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customXml/itemProps2.xml" ContentType="application/vnd.openxmlformats-officedocument.customXmlProperties+xml"/>
  <Default Extension="png" ContentType="image/png"/>
  <Override PartName="/word/theme/themeOverride2.xml" ContentType="application/vnd.openxmlformats-officedocument.themeOverride+xml"/>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8598634"/>
        <w:docPartObj>
          <w:docPartGallery w:val="Cover Pages"/>
          <w:docPartUnique/>
        </w:docPartObj>
      </w:sdtPr>
      <w:sdtEndPr>
        <w:rPr>
          <w:rFonts w:cs="Arial"/>
        </w:rPr>
      </w:sdtEndPr>
      <w:sdtContent>
        <w:p w:rsidR="00E60057" w:rsidRPr="00272E7D" w:rsidRDefault="00A123EF" w:rsidP="00BB313D">
          <w:pPr>
            <w:widowControl w:val="0"/>
            <w:rPr>
              <w:lang w:val="eu-ES"/>
            </w:rPr>
          </w:pPr>
          <w:r>
            <w:rPr>
              <w:noProof/>
              <w:lang w:eastAsia="es-ES"/>
            </w:rPr>
            <w:pict>
              <v:rect id="_x0000_s1032" style="position:absolute;left:0;text-align:left;margin-left:85.3pt;margin-top:-45.2pt;width:412.45pt;height:791.95pt;z-index:251790336;mso-position-horizontal-relative:text;mso-position-vertical-relative:text;mso-width-relative:margin" fillcolor="#b8cce4 [1300]" strokecolor="#17365d [2415]" strokeweight="1pt">
                <v:shadow color="#d8d8d8 [2732]" offset="3pt,3pt" offset2="2pt,2pt"/>
                <v:textbox style="mso-next-textbox:#_x0000_s1032" inset="18pt,108pt,36pt">
                  <w:txbxContent>
                    <w:p w:rsidR="00A65D5D" w:rsidRDefault="00A65D5D" w:rsidP="000D7F35">
                      <w:pPr>
                        <w:pStyle w:val="Sinespaciado"/>
                        <w:rPr>
                          <w:rFonts w:ascii="Arial" w:eastAsiaTheme="minorHAnsi" w:hAnsi="Arial" w:cs="Arial"/>
                          <w:b/>
                          <w:spacing w:val="4"/>
                          <w:sz w:val="50"/>
                          <w:szCs w:val="50"/>
                          <w:lang w:eastAsia="en-US"/>
                        </w:rPr>
                      </w:pPr>
                    </w:p>
                    <w:p w:rsidR="00A65D5D" w:rsidRDefault="00A65D5D" w:rsidP="000D7F35">
                      <w:pPr>
                        <w:pStyle w:val="Sinespaciado"/>
                        <w:rPr>
                          <w:rFonts w:ascii="Arial" w:eastAsiaTheme="minorHAnsi" w:hAnsi="Arial" w:cs="Arial"/>
                          <w:b/>
                          <w:spacing w:val="4"/>
                          <w:sz w:val="50"/>
                          <w:szCs w:val="50"/>
                          <w:lang w:eastAsia="en-US"/>
                        </w:rPr>
                      </w:pPr>
                    </w:p>
                    <w:p w:rsidR="00A65D5D" w:rsidRDefault="00A65D5D" w:rsidP="000D7F35">
                      <w:pPr>
                        <w:pStyle w:val="Sinespaciado"/>
                        <w:rPr>
                          <w:rFonts w:ascii="Arial" w:eastAsiaTheme="minorHAnsi" w:hAnsi="Arial" w:cs="Arial"/>
                          <w:b/>
                          <w:spacing w:val="4"/>
                          <w:sz w:val="70"/>
                          <w:szCs w:val="70"/>
                          <w:lang w:eastAsia="en-US"/>
                        </w:rPr>
                      </w:pPr>
                    </w:p>
                    <w:p w:rsidR="00A65D5D" w:rsidRDefault="00A65D5D" w:rsidP="000D7F35">
                      <w:pPr>
                        <w:pStyle w:val="Sinespaciado"/>
                        <w:rPr>
                          <w:rFonts w:ascii="Arial" w:eastAsiaTheme="minorHAnsi" w:hAnsi="Arial" w:cs="Arial"/>
                          <w:b/>
                          <w:spacing w:val="4"/>
                          <w:sz w:val="70"/>
                          <w:szCs w:val="70"/>
                          <w:lang w:eastAsia="en-US"/>
                        </w:rPr>
                      </w:pPr>
                    </w:p>
                    <w:p w:rsidR="00A65D5D" w:rsidRDefault="00A65D5D" w:rsidP="000D7F35">
                      <w:pPr>
                        <w:pStyle w:val="Sinespaciado"/>
                        <w:rPr>
                          <w:rFonts w:ascii="Arial" w:eastAsiaTheme="minorHAnsi" w:hAnsi="Arial" w:cs="Arial"/>
                          <w:b/>
                          <w:spacing w:val="4"/>
                          <w:sz w:val="70"/>
                          <w:szCs w:val="70"/>
                          <w:lang w:eastAsia="en-US"/>
                        </w:rPr>
                      </w:pPr>
                    </w:p>
                    <w:p w:rsidR="00A65D5D" w:rsidRPr="00D1592D" w:rsidRDefault="00A65D5D" w:rsidP="000D7F35">
                      <w:pPr>
                        <w:pStyle w:val="Sinespaciado"/>
                        <w:rPr>
                          <w:color w:val="808080" w:themeColor="background1" w:themeShade="80"/>
                          <w:sz w:val="70"/>
                          <w:szCs w:val="70"/>
                        </w:rPr>
                      </w:pPr>
                      <w:r w:rsidRPr="00FA3916">
                        <w:rPr>
                          <w:rFonts w:ascii="Arial" w:eastAsiaTheme="minorHAnsi" w:hAnsi="Arial" w:cs="Arial"/>
                          <w:b/>
                          <w:color w:val="404040" w:themeColor="text1" w:themeTint="BF"/>
                          <w:spacing w:val="4"/>
                          <w:sz w:val="70"/>
                          <w:szCs w:val="70"/>
                          <w:lang w:eastAsia="en-US"/>
                        </w:rPr>
                        <w:t>2014 EKONOMIA SOZIALEKO ESTATISTIKA ETA 2015eko AURRERAPENA</w:t>
                      </w:r>
                    </w:p>
                    <w:p w:rsidR="00A65D5D" w:rsidRPr="009A00F2" w:rsidRDefault="00A65D5D" w:rsidP="000D7F35">
                      <w:pPr>
                        <w:pStyle w:val="Sinespaciado"/>
                        <w:rPr>
                          <w:rFonts w:cs="Arial"/>
                          <w:i/>
                          <w:iCs/>
                          <w:color w:val="DBE5F1" w:themeColor="accent1" w:themeTint="33"/>
                          <w:szCs w:val="20"/>
                        </w:rPr>
                      </w:pPr>
                    </w:p>
                    <w:p w:rsidR="00A65D5D" w:rsidRDefault="00A65D5D" w:rsidP="000D7F35">
                      <w:pPr>
                        <w:pStyle w:val="Sinespaciado"/>
                        <w:rPr>
                          <w:rFonts w:cs="Arial"/>
                          <w:i/>
                          <w:iCs/>
                          <w:szCs w:val="20"/>
                        </w:rPr>
                      </w:pPr>
                    </w:p>
                    <w:p w:rsidR="00A65D5D" w:rsidRPr="00D1592D" w:rsidRDefault="00A65D5D" w:rsidP="000D7F35">
                      <w:pPr>
                        <w:pStyle w:val="Sinespaciado"/>
                        <w:rPr>
                          <w:rFonts w:cs="Arial"/>
                          <w:i/>
                          <w:iCs/>
                          <w:color w:val="548DD4" w:themeColor="text2" w:themeTint="99"/>
                          <w:szCs w:val="20"/>
                        </w:rPr>
                      </w:pPr>
                    </w:p>
                    <w:p w:rsidR="00A65D5D" w:rsidRPr="00D1592D" w:rsidRDefault="00A65D5D" w:rsidP="000D7F35">
                      <w:pPr>
                        <w:pStyle w:val="Sinespaciado"/>
                        <w:rPr>
                          <w:rFonts w:cs="Arial"/>
                          <w:i/>
                          <w:iCs/>
                          <w:color w:val="548DD4" w:themeColor="text2" w:themeTint="99"/>
                          <w:szCs w:val="20"/>
                        </w:rPr>
                      </w:pPr>
                    </w:p>
                    <w:p w:rsidR="00A65D5D" w:rsidRPr="00D1592D" w:rsidRDefault="00A65D5D" w:rsidP="000D7F35">
                      <w:pPr>
                        <w:pStyle w:val="Sinespaciado"/>
                        <w:rPr>
                          <w:rFonts w:cs="Arial"/>
                          <w:i/>
                          <w:iCs/>
                          <w:color w:val="365F91" w:themeColor="accent1" w:themeShade="BF"/>
                          <w:szCs w:val="20"/>
                        </w:rPr>
                      </w:pPr>
                    </w:p>
                    <w:p w:rsidR="00A65D5D" w:rsidRPr="00D1592D" w:rsidRDefault="00A65D5D" w:rsidP="000D7F35">
                      <w:pPr>
                        <w:pStyle w:val="Sinespaciado"/>
                        <w:rPr>
                          <w:rFonts w:cs="Arial"/>
                          <w:i/>
                          <w:iCs/>
                          <w:color w:val="17365D" w:themeColor="text2" w:themeShade="BF"/>
                          <w:szCs w:val="20"/>
                        </w:rPr>
                      </w:pPr>
                    </w:p>
                    <w:p w:rsidR="00A65D5D" w:rsidRPr="00D1592D" w:rsidRDefault="00A65D5D" w:rsidP="000D7F35">
                      <w:pPr>
                        <w:pStyle w:val="Sinespaciado"/>
                        <w:rPr>
                          <w:rFonts w:cs="Arial"/>
                          <w:i/>
                          <w:iCs/>
                          <w:color w:val="17365D" w:themeColor="text2" w:themeShade="BF"/>
                          <w:szCs w:val="20"/>
                        </w:rPr>
                      </w:pPr>
                    </w:p>
                    <w:p w:rsidR="00A65D5D" w:rsidRPr="00D1592D" w:rsidRDefault="00A65D5D" w:rsidP="000D7F35">
                      <w:pPr>
                        <w:pStyle w:val="Sinespaciado"/>
                        <w:rPr>
                          <w:rFonts w:cs="Arial"/>
                          <w:i/>
                          <w:iCs/>
                          <w:color w:val="17365D" w:themeColor="text2" w:themeShade="BF"/>
                          <w:szCs w:val="20"/>
                        </w:rPr>
                      </w:pPr>
                    </w:p>
                    <w:p w:rsidR="00A65D5D" w:rsidRPr="00D1592D" w:rsidRDefault="00A65D5D" w:rsidP="000D7F35">
                      <w:pPr>
                        <w:pStyle w:val="Sinespaciado"/>
                        <w:rPr>
                          <w:rFonts w:cs="Arial"/>
                          <w:i/>
                          <w:iCs/>
                          <w:color w:val="17365D" w:themeColor="text2" w:themeShade="BF"/>
                          <w:szCs w:val="20"/>
                        </w:rPr>
                      </w:pPr>
                    </w:p>
                    <w:p w:rsidR="00A65D5D" w:rsidRPr="00D1592D" w:rsidRDefault="00A65D5D" w:rsidP="000D7F35">
                      <w:pPr>
                        <w:pStyle w:val="Sinespaciado"/>
                        <w:jc w:val="right"/>
                        <w:rPr>
                          <w:rFonts w:ascii="Arial" w:hAnsi="Arial" w:cs="Arial"/>
                          <w:i/>
                          <w:iCs/>
                          <w:color w:val="17365D" w:themeColor="text2" w:themeShade="BF"/>
                          <w:szCs w:val="20"/>
                        </w:rPr>
                      </w:pPr>
                    </w:p>
                    <w:p w:rsidR="00A65D5D" w:rsidRPr="00AF1642" w:rsidRDefault="00A65D5D" w:rsidP="000D7F35">
                      <w:pPr>
                        <w:pStyle w:val="Sinespaciado"/>
                        <w:jc w:val="right"/>
                        <w:rPr>
                          <w:rFonts w:ascii="Arial" w:hAnsi="Arial" w:cs="Arial"/>
                          <w:b/>
                          <w:color w:val="FFFFFF" w:themeColor="background1"/>
                          <w:sz w:val="28"/>
                          <w:szCs w:val="28"/>
                          <w:lang w:val="eu-ES"/>
                        </w:rPr>
                      </w:pPr>
                      <w:proofErr w:type="spellStart"/>
                      <w:r w:rsidRPr="00FA3916">
                        <w:rPr>
                          <w:rFonts w:ascii="Arial" w:hAnsi="Arial" w:cs="Arial"/>
                          <w:b/>
                          <w:color w:val="404040" w:themeColor="text1" w:themeTint="BF"/>
                          <w:sz w:val="28"/>
                          <w:szCs w:val="28"/>
                        </w:rPr>
                        <w:t>Apirila</w:t>
                      </w:r>
                      <w:proofErr w:type="spellEnd"/>
                      <w:r w:rsidRPr="00FA3916">
                        <w:rPr>
                          <w:rFonts w:ascii="Arial" w:hAnsi="Arial" w:cs="Arial"/>
                          <w:b/>
                          <w:color w:val="404040" w:themeColor="text1" w:themeTint="BF"/>
                          <w:sz w:val="28"/>
                          <w:szCs w:val="28"/>
                        </w:rPr>
                        <w:t xml:space="preserve"> 2016</w:t>
                      </w:r>
                    </w:p>
                    <w:p w:rsidR="00A65D5D" w:rsidRPr="00AF1642" w:rsidRDefault="00A65D5D" w:rsidP="000D7F35">
                      <w:pPr>
                        <w:pStyle w:val="Sinespaciado"/>
                        <w:jc w:val="right"/>
                        <w:rPr>
                          <w:rFonts w:ascii="Arial" w:hAnsi="Arial" w:cs="Arial"/>
                          <w:color w:val="17365D" w:themeColor="text2" w:themeShade="BF"/>
                          <w:sz w:val="28"/>
                          <w:szCs w:val="28"/>
                          <w:lang w:val="eu-ES"/>
                        </w:rPr>
                      </w:pPr>
                    </w:p>
                    <w:p w:rsidR="00A65D5D" w:rsidRPr="00AF1642" w:rsidRDefault="00A65D5D" w:rsidP="000D7F35">
                      <w:pPr>
                        <w:pStyle w:val="Sinespaciado"/>
                        <w:jc w:val="right"/>
                        <w:rPr>
                          <w:rFonts w:ascii="Arial" w:hAnsi="Arial" w:cs="Arial"/>
                          <w:color w:val="365F91" w:themeColor="accent1" w:themeShade="BF"/>
                          <w:sz w:val="26"/>
                          <w:szCs w:val="26"/>
                          <w:lang w:val="eu-ES"/>
                        </w:rPr>
                      </w:pPr>
                    </w:p>
                    <w:p w:rsidR="00A65D5D" w:rsidRPr="00AF1642" w:rsidRDefault="00A65D5D" w:rsidP="000D7F35">
                      <w:pPr>
                        <w:pStyle w:val="Sinespaciado"/>
                        <w:jc w:val="right"/>
                        <w:rPr>
                          <w:rFonts w:ascii="Arial" w:eastAsiaTheme="minorHAnsi" w:hAnsi="Arial" w:cs="Arial"/>
                          <w:i/>
                          <w:iCs/>
                          <w:color w:val="404040" w:themeColor="text1" w:themeTint="BF"/>
                          <w:sz w:val="26"/>
                          <w:szCs w:val="26"/>
                          <w:lang w:val="eu-ES" w:eastAsia="en-US"/>
                        </w:rPr>
                      </w:pPr>
                      <w:r w:rsidRPr="00AF1642">
                        <w:rPr>
                          <w:rFonts w:ascii="Arial" w:eastAsiaTheme="minorHAnsi" w:hAnsi="Arial" w:cs="Arial"/>
                          <w:i/>
                          <w:iCs/>
                          <w:color w:val="404040" w:themeColor="text1" w:themeTint="BF"/>
                          <w:sz w:val="26"/>
                          <w:szCs w:val="26"/>
                          <w:lang w:val="eu-ES" w:eastAsia="en-US"/>
                        </w:rPr>
                        <w:t>Enplegu eta Gizarte Politiketako Saileko Estatistika Organo Espezifikoa Ikertalderekin lankidetzan</w:t>
                      </w:r>
                    </w:p>
                  </w:txbxContent>
                </v:textbox>
              </v:rect>
            </w:pict>
          </w:r>
          <w:r w:rsidR="000D7F35">
            <w:rPr>
              <w:noProof/>
              <w:lang w:eastAsia="es-ES"/>
            </w:rPr>
            <w:drawing>
              <wp:anchor distT="0" distB="0" distL="114300" distR="114300" simplePos="0" relativeHeight="251791360" behindDoc="0" locked="0" layoutInCell="1" allowOverlap="1">
                <wp:simplePos x="0" y="0"/>
                <wp:positionH relativeFrom="column">
                  <wp:posOffset>2061210</wp:posOffset>
                </wp:positionH>
                <wp:positionV relativeFrom="paragraph">
                  <wp:posOffset>-597535</wp:posOffset>
                </wp:positionV>
                <wp:extent cx="4286250" cy="1152525"/>
                <wp:effectExtent l="19050" t="0" r="0" b="0"/>
                <wp:wrapNone/>
                <wp:docPr id="1" name="Imagen 448" descr="logo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mpleo"/>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152525"/>
                        </a:xfrm>
                        <a:prstGeom prst="rect">
                          <a:avLst/>
                        </a:prstGeom>
                        <a:noFill/>
                        <a:ln>
                          <a:noFill/>
                        </a:ln>
                      </pic:spPr>
                    </pic:pic>
                  </a:graphicData>
                </a:graphic>
              </wp:anchor>
            </w:drawing>
          </w:r>
          <w:r w:rsidRPr="00A123EF">
            <w:rPr>
              <w:noProof/>
              <w:sz w:val="30"/>
              <w:szCs w:val="30"/>
              <w:lang w:eastAsia="es-ES"/>
            </w:rPr>
            <w:pict>
              <v:rect id="_x0000_s1031" style="position:absolute;left:0;text-align:left;margin-left:-65.9pt;margin-top:-46.3pt;width:563.65pt;height:793.05pt;z-index:-251527168;mso-position-horizontal-relative:text;mso-position-vertical-relative:text;mso-width-relative:margin;v-text-anchor:middle" fillcolor="#dbe5f1 [660]" strokecolor="white [3212]" strokeweight="1pt">
                <v:fill r:id="rId10" o:title="Zig zag" color2="#bfbfbf [2412]" type="pattern"/>
                <v:shadow color="#d8d8d8 [2732]" offset="3pt,3pt" offset2="2pt,2pt"/>
              </v:rect>
            </w:pict>
          </w:r>
          <w:r w:rsidR="009A00F2">
            <w:rPr>
              <w:noProof/>
              <w:lang w:eastAsia="es-ES"/>
            </w:rPr>
            <w:drawing>
              <wp:anchor distT="0" distB="0" distL="114300" distR="114300" simplePos="0" relativeHeight="251766784" behindDoc="0" locked="0" layoutInCell="1" allowOverlap="1">
                <wp:simplePos x="0" y="0"/>
                <wp:positionH relativeFrom="column">
                  <wp:posOffset>1718310</wp:posOffset>
                </wp:positionH>
                <wp:positionV relativeFrom="paragraph">
                  <wp:posOffset>-83185</wp:posOffset>
                </wp:positionV>
                <wp:extent cx="4286250" cy="1152525"/>
                <wp:effectExtent l="19050" t="0" r="0" b="0"/>
                <wp:wrapNone/>
                <wp:docPr id="10" name="Imagen 448" descr="logo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mpleo"/>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152525"/>
                        </a:xfrm>
                        <a:prstGeom prst="rect">
                          <a:avLst/>
                        </a:prstGeom>
                        <a:noFill/>
                        <a:ln>
                          <a:noFill/>
                        </a:ln>
                      </pic:spPr>
                    </pic:pic>
                  </a:graphicData>
                </a:graphic>
              </wp:anchor>
            </w:drawing>
          </w:r>
        </w:p>
      </w:sdtContent>
    </w:sdt>
    <w:p w:rsidR="00E60057" w:rsidRPr="00272E7D" w:rsidRDefault="00E60057" w:rsidP="00BB313D">
      <w:pPr>
        <w:widowControl w:val="0"/>
        <w:rPr>
          <w:rFonts w:cs="Arial"/>
          <w:lang w:val="eu-ES"/>
        </w:rPr>
      </w:pPr>
    </w:p>
    <w:p w:rsidR="00E60057" w:rsidRPr="00272E7D" w:rsidRDefault="00E60057" w:rsidP="00BB313D">
      <w:pPr>
        <w:widowControl w:val="0"/>
        <w:rPr>
          <w:lang w:val="eu-ES"/>
        </w:rPr>
      </w:pPr>
    </w:p>
    <w:p w:rsidR="000D7F35" w:rsidRPr="00DE01F8" w:rsidRDefault="000D7F35" w:rsidP="000D7F35">
      <w:pPr>
        <w:widowControl w:val="0"/>
      </w:pPr>
    </w:p>
    <w:p w:rsidR="000D7F35" w:rsidRPr="00DE01F8" w:rsidRDefault="000D7F35" w:rsidP="000D7F35">
      <w:pPr>
        <w:widowControl w:val="0"/>
        <w:rPr>
          <w:rFonts w:cs="Arial"/>
          <w:lang w:val="es-ES_tradnl"/>
        </w:rPr>
      </w:pPr>
    </w:p>
    <w:p w:rsidR="000D7F35" w:rsidRPr="00DE01F8" w:rsidRDefault="000D7F35" w:rsidP="000D7F35">
      <w:pPr>
        <w:widowControl w:val="0"/>
      </w:pPr>
    </w:p>
    <w:p w:rsidR="000D7F35" w:rsidRDefault="00A123EF" w:rsidP="000D7F35">
      <w:pPr>
        <w:widowControl w:val="0"/>
        <w:spacing w:after="200" w:line="276" w:lineRule="auto"/>
        <w:jc w:val="left"/>
        <w:rPr>
          <w:rFonts w:eastAsia="Times New Roman" w:cs="Arial"/>
          <w:szCs w:val="20"/>
          <w:lang w:val="es-ES_tradnl" w:eastAsia="es-ES"/>
        </w:rPr>
      </w:pPr>
      <w:r w:rsidRPr="00A123EF">
        <w:rPr>
          <w:rFonts w:ascii="Times New Roman" w:hAnsi="Times New Roman" w:cs="Times New Roman"/>
          <w:sz w:val="24"/>
          <w:szCs w:val="24"/>
        </w:rPr>
        <w:pict>
          <v:group id="_x0000_s1033" style="position:absolute;margin-left:-65.75pt;margin-top:90.4pt;width:152.1pt;height:322.65pt;z-index:251792384" coordorigin="654,3599" coordsize="2880,5760">
            <v:rect id="_x0000_s1034" style="position:absolute;left:2094;top:6479;width:1440;height:1440;flip:x;mso-width-relative:margin;v-text-anchor:middle" fillcolor="#a7bfde [1620]" strokecolor="white [3212]" strokeweight="1pt">
              <v:fill opacity="52429f"/>
              <v:shadow color="#d8d8d8 [2732]" offset="3pt,3pt" offset2="2pt,2pt"/>
            </v:rect>
            <v:rect id="_x0000_s1035" style="position:absolute;left:2094;top:5039;width:1440;height:1440;flip:x;mso-width-relative:margin;v-text-anchor:middle" fillcolor="#a7bfde [1620]" strokecolor="white [3212]" strokeweight="1pt">
              <v:fill opacity=".5"/>
              <v:shadow color="#d8d8d8 [2732]" offset="3pt,3pt" offset2="2pt,2pt"/>
            </v:rect>
            <v:rect id="_x0000_s1036" style="position:absolute;left:654;top:5039;width:1440;height:1440;flip:x;mso-width-relative:margin;v-text-anchor:middle" fillcolor="#a7bfde [1620]" strokecolor="white [3212]" strokeweight="1pt">
              <v:fill opacity="52429f"/>
              <v:shadow color="#d8d8d8 [2732]" offset="3pt,3pt" offset2="2pt,2pt"/>
            </v:rect>
            <v:rect id="_x0000_s1037" style="position:absolute;left:654;top:3599;width:1440;height:1440;flip:x;mso-width-relative:margin;v-text-anchor:middle" fillcolor="#a7bfde [1620]" strokecolor="white [3212]" strokeweight="1pt">
              <v:fill opacity=".5"/>
              <v:shadow color="#d8d8d8 [2732]" offset="3pt,3pt" offset2="2pt,2pt"/>
            </v:rect>
            <v:rect id="_x0000_s1038" style="position:absolute;left:654;top:6479;width:1440;height:1440;flip:x;mso-width-relative:margin;v-text-anchor:middle" fillcolor="#a7bfde [1620]" strokecolor="white [3212]" strokeweight="1pt">
              <v:fill opacity=".5"/>
              <v:shadow color="#d8d8d8 [2732]" offset="3pt,3pt" offset2="2pt,2pt"/>
            </v:rect>
            <v:rect id="_x0000_s1039" style="position:absolute;left:2094;top:7919;width:1440;height:1440;flip:x;mso-width-relative:margin;v-text-anchor:middle" fillcolor="#a7bfde [1620]" strokecolor="white [3212]" strokeweight="1pt">
              <v:fill opacity=".5"/>
              <v:shadow color="#d8d8d8 [2732]" offset="3pt,3pt" offset2="2pt,2pt"/>
            </v:rect>
          </v:group>
        </w:pict>
      </w:r>
      <w:r w:rsidR="000D7F35">
        <w:br w:type="page"/>
      </w:r>
    </w:p>
    <w:p w:rsidR="00BC7BAB" w:rsidRPr="00482A81" w:rsidRDefault="00BC7BAB">
      <w:pPr>
        <w:spacing w:after="200" w:line="276" w:lineRule="auto"/>
        <w:jc w:val="left"/>
        <w:rPr>
          <w:lang w:val="eu-ES"/>
        </w:rPr>
      </w:pPr>
      <w:r w:rsidRPr="00482A81">
        <w:rPr>
          <w:lang w:val="eu-ES"/>
        </w:rPr>
        <w:lastRenderedPageBreak/>
        <w:br w:type="page"/>
      </w:r>
    </w:p>
    <w:p w:rsidR="00BC7BAB" w:rsidRPr="00482A81" w:rsidRDefault="0028356D" w:rsidP="00BC7BAB">
      <w:pPr>
        <w:pStyle w:val="Ttulo1"/>
        <w:keepLines/>
        <w:widowControl/>
        <w:spacing w:before="480"/>
        <w:ind w:left="360" w:hanging="360"/>
        <w:rPr>
          <w:rFonts w:cs="Arial"/>
          <w:lang w:val="eu-ES"/>
        </w:rPr>
      </w:pPr>
      <w:bookmarkStart w:id="0" w:name="_Toc452642467"/>
      <w:r w:rsidRPr="00482A81">
        <w:rPr>
          <w:rFonts w:cs="Arial"/>
          <w:lang w:val="eu-ES"/>
        </w:rPr>
        <w:lastRenderedPageBreak/>
        <w:t>SARRERA</w:t>
      </w:r>
      <w:bookmarkEnd w:id="0"/>
    </w:p>
    <w:p w:rsidR="00BC7BAB" w:rsidRPr="00482A81" w:rsidRDefault="00BC7BAB" w:rsidP="00BC7BAB">
      <w:pPr>
        <w:rPr>
          <w:rFonts w:cs="Arial"/>
          <w:lang w:val="eu-ES"/>
        </w:rPr>
      </w:pPr>
    </w:p>
    <w:p w:rsidR="00BC7BAB" w:rsidRPr="00482A81" w:rsidRDefault="00760020" w:rsidP="00BC7BAB">
      <w:pPr>
        <w:rPr>
          <w:rFonts w:cs="Arial"/>
          <w:lang w:val="eu-ES"/>
        </w:rPr>
      </w:pPr>
      <w:r w:rsidRPr="00482A81">
        <w:rPr>
          <w:rFonts w:cs="Arial"/>
          <w:lang w:val="eu-ES"/>
        </w:rPr>
        <w:t>Eusko Jaurlaritzako Enplegu eta Gizarte Politiketako Saileko Estatistika Organo Espezifikoak</w:t>
      </w:r>
      <w:r w:rsidR="00BC7BAB" w:rsidRPr="00482A81">
        <w:rPr>
          <w:rFonts w:cs="Arial"/>
          <w:lang w:val="eu-ES"/>
        </w:rPr>
        <w:t xml:space="preserve">, </w:t>
      </w:r>
      <w:r w:rsidR="00A86527" w:rsidRPr="00482A81">
        <w:rPr>
          <w:rFonts w:cs="Arial"/>
          <w:lang w:val="eu-ES"/>
        </w:rPr>
        <w:t>Ikertalderekin elkarlanean</w:t>
      </w:r>
      <w:r w:rsidR="00BC7BAB" w:rsidRPr="00482A81">
        <w:rPr>
          <w:rFonts w:cs="Arial"/>
          <w:lang w:val="eu-ES"/>
        </w:rPr>
        <w:t xml:space="preserve">, </w:t>
      </w:r>
      <w:r w:rsidR="00A86527" w:rsidRPr="00482A81">
        <w:rPr>
          <w:rFonts w:cs="Arial"/>
          <w:lang w:val="eu-ES"/>
        </w:rPr>
        <w:t xml:space="preserve">Gizarte Ekonomia Estatistikaren hamaikagarren edizioa </w:t>
      </w:r>
      <w:r w:rsidR="0029008A">
        <w:rPr>
          <w:rFonts w:cs="Arial"/>
          <w:lang w:val="eu-ES"/>
        </w:rPr>
        <w:t>egin</w:t>
      </w:r>
      <w:r w:rsidR="00A86527" w:rsidRPr="00482A81">
        <w:rPr>
          <w:rFonts w:cs="Arial"/>
          <w:lang w:val="eu-ES"/>
        </w:rPr>
        <w:t xml:space="preserve"> du</w:t>
      </w:r>
      <w:r w:rsidR="0029008A">
        <w:rPr>
          <w:rFonts w:cs="Arial"/>
          <w:lang w:val="eu-ES"/>
        </w:rPr>
        <w:t xml:space="preserve">. </w:t>
      </w:r>
      <w:r w:rsidR="00A86527" w:rsidRPr="00482A81">
        <w:rPr>
          <w:rFonts w:cs="Arial"/>
          <w:lang w:val="eu-ES"/>
        </w:rPr>
        <w:t xml:space="preserve">1994-2014 aldian zehar, Gizarte Ekonomia sektorearen bilakaeraren ezaugarri nagusiak jasotzen ditu </w:t>
      </w:r>
      <w:r w:rsidR="0029008A">
        <w:rPr>
          <w:rFonts w:cs="Arial"/>
          <w:lang w:val="eu-ES"/>
        </w:rPr>
        <w:t>estatistika-eragiketa</w:t>
      </w:r>
      <w:r w:rsidR="00A86527" w:rsidRPr="00482A81">
        <w:rPr>
          <w:rFonts w:cs="Arial"/>
          <w:lang w:val="eu-ES"/>
        </w:rPr>
        <w:t xml:space="preserve"> </w:t>
      </w:r>
      <w:r w:rsidR="0029008A">
        <w:rPr>
          <w:rFonts w:cs="Arial"/>
          <w:lang w:val="eu-ES"/>
        </w:rPr>
        <w:t>honek</w:t>
      </w:r>
      <w:r w:rsidR="00A86527" w:rsidRPr="00482A81">
        <w:rPr>
          <w:rFonts w:cs="Arial"/>
          <w:lang w:val="eu-ES"/>
        </w:rPr>
        <w:t xml:space="preserve">. </w:t>
      </w:r>
    </w:p>
    <w:p w:rsidR="00BC7BAB" w:rsidRPr="00482A81" w:rsidRDefault="00BC7BAB" w:rsidP="00BC7BAB">
      <w:pPr>
        <w:rPr>
          <w:rFonts w:cs="Arial"/>
          <w:lang w:val="eu-ES"/>
        </w:rPr>
      </w:pPr>
    </w:p>
    <w:p w:rsidR="00514B86" w:rsidRDefault="0029008A" w:rsidP="0029008A">
      <w:pPr>
        <w:rPr>
          <w:lang w:val="eu-ES"/>
        </w:rPr>
      </w:pPr>
      <w:r w:rsidRPr="0029008A">
        <w:rPr>
          <w:lang w:val="eu-ES"/>
        </w:rPr>
        <w:t>Estatistika</w:t>
      </w:r>
      <w:r>
        <w:rPr>
          <w:lang w:val="eu-ES"/>
        </w:rPr>
        <w:t>-</w:t>
      </w:r>
      <w:r w:rsidRPr="0029008A">
        <w:rPr>
          <w:lang w:val="eu-ES"/>
        </w:rPr>
        <w:t>eragiketa</w:t>
      </w:r>
      <w:r>
        <w:rPr>
          <w:lang w:val="eu-ES"/>
        </w:rPr>
        <w:t xml:space="preserve"> </w:t>
      </w:r>
      <w:r w:rsidRPr="0029008A">
        <w:rPr>
          <w:lang w:val="eu-ES"/>
        </w:rPr>
        <w:t>honen helburua da Euskal Autonomia Erkidegoko (EAE) ekonomia-sarearen</w:t>
      </w:r>
      <w:r>
        <w:rPr>
          <w:lang w:val="eu-ES"/>
        </w:rPr>
        <w:t xml:space="preserve"> </w:t>
      </w:r>
      <w:r w:rsidRPr="0029008A">
        <w:rPr>
          <w:lang w:val="eu-ES"/>
        </w:rPr>
        <w:t>testuinguruan Gizarte Ekonomiaren neurriak eta ezaugarriak zehaztea, eta aurreko urteen aldean</w:t>
      </w:r>
      <w:r>
        <w:rPr>
          <w:lang w:val="eu-ES"/>
        </w:rPr>
        <w:t xml:space="preserve"> </w:t>
      </w:r>
      <w:r w:rsidRPr="0029008A">
        <w:rPr>
          <w:lang w:val="eu-ES"/>
        </w:rPr>
        <w:t>zer-nolako bilakaera izan duen adieraztea.</w:t>
      </w:r>
    </w:p>
    <w:p w:rsidR="00BC7BAB" w:rsidRPr="00482A81" w:rsidRDefault="00BC7BAB" w:rsidP="00BC7BAB">
      <w:pPr>
        <w:rPr>
          <w:lang w:val="eu-ES"/>
        </w:rPr>
      </w:pPr>
    </w:p>
    <w:p w:rsidR="00BC7BAB" w:rsidRPr="00482A81" w:rsidRDefault="00514B86" w:rsidP="00514B86">
      <w:pPr>
        <w:rPr>
          <w:rFonts w:cs="Arial"/>
          <w:lang w:val="eu-ES"/>
        </w:rPr>
      </w:pPr>
      <w:r w:rsidRPr="00514B86">
        <w:rPr>
          <w:rFonts w:cs="Arial"/>
          <w:lang w:val="eu-ES"/>
        </w:rPr>
        <w:t>Dokumentu honek Gizarte Ekonomiaren magnitude estatistiko nagusiak aurkezten ditu, lau</w:t>
      </w:r>
      <w:r>
        <w:rPr>
          <w:rFonts w:cs="Arial"/>
          <w:lang w:val="eu-ES"/>
        </w:rPr>
        <w:t xml:space="preserve"> ataletan.</w:t>
      </w:r>
    </w:p>
    <w:p w:rsidR="00BC7BAB" w:rsidRPr="00482A81" w:rsidRDefault="00BC7BAB" w:rsidP="00BC7BAB">
      <w:pPr>
        <w:rPr>
          <w:rFonts w:cs="Arial"/>
          <w:lang w:val="eu-ES"/>
        </w:rPr>
      </w:pPr>
    </w:p>
    <w:p w:rsidR="00BC7BAB" w:rsidRPr="00514B86" w:rsidRDefault="00514B86" w:rsidP="00514B86">
      <w:pPr>
        <w:numPr>
          <w:ilvl w:val="0"/>
          <w:numId w:val="11"/>
        </w:numPr>
        <w:tabs>
          <w:tab w:val="clear" w:pos="360"/>
        </w:tabs>
        <w:ind w:left="720"/>
        <w:rPr>
          <w:rFonts w:cs="Arial"/>
          <w:lang w:val="eu-ES"/>
        </w:rPr>
      </w:pPr>
      <w:r w:rsidRPr="00514B86">
        <w:rPr>
          <w:rFonts w:cs="Arial"/>
          <w:lang w:val="eu-ES"/>
        </w:rPr>
        <w:t>Lehen atalean, Gizarte Ekonomiaren Forma Klasikoek (GEFK) 201</w:t>
      </w:r>
      <w:r>
        <w:rPr>
          <w:rFonts w:cs="Arial"/>
          <w:lang w:val="eu-ES"/>
        </w:rPr>
        <w:t>2</w:t>
      </w:r>
      <w:r w:rsidRPr="00514B86">
        <w:rPr>
          <w:rFonts w:cs="Arial"/>
          <w:lang w:val="eu-ES"/>
        </w:rPr>
        <w:t>-20</w:t>
      </w:r>
      <w:r>
        <w:rPr>
          <w:rFonts w:cs="Arial"/>
          <w:lang w:val="eu-ES"/>
        </w:rPr>
        <w:t>14</w:t>
      </w:r>
      <w:r w:rsidRPr="00514B86">
        <w:rPr>
          <w:rFonts w:cs="Arial"/>
          <w:lang w:val="eu-ES"/>
        </w:rPr>
        <w:t xml:space="preserve"> biurtekoan izandako bilakaera ikus daiteke. Kategoria horretan, kooperatibak, lan-sozietate anonimoak (LSA) eta lan-sozietate mugatuak (LSM) daude</w:t>
      </w:r>
      <w:r>
        <w:rPr>
          <w:rFonts w:cs="Arial"/>
          <w:lang w:val="eu-ES"/>
        </w:rPr>
        <w:t>.</w:t>
      </w:r>
    </w:p>
    <w:p w:rsidR="00BC7BAB" w:rsidRPr="00482A81" w:rsidRDefault="00BC7BAB" w:rsidP="00BC7BAB">
      <w:pPr>
        <w:ind w:left="720"/>
        <w:rPr>
          <w:rFonts w:cs="Arial"/>
          <w:lang w:val="eu-ES"/>
        </w:rPr>
      </w:pPr>
    </w:p>
    <w:p w:rsidR="00BC7BAB" w:rsidRPr="00482A81" w:rsidRDefault="00514B86" w:rsidP="00514B86">
      <w:pPr>
        <w:ind w:left="720"/>
        <w:rPr>
          <w:rFonts w:cs="Arial"/>
          <w:lang w:val="eu-ES"/>
        </w:rPr>
      </w:pPr>
      <w:r w:rsidRPr="00514B86">
        <w:rPr>
          <w:rFonts w:cs="Arial"/>
          <w:lang w:val="eu-ES"/>
        </w:rPr>
        <w:t>Establezimendu-kopuruaren</w:t>
      </w:r>
      <w:r>
        <w:rPr>
          <w:rFonts w:cs="Arial"/>
          <w:lang w:val="eu-ES"/>
        </w:rPr>
        <w:t xml:space="preserve"> </w:t>
      </w:r>
      <w:r w:rsidRPr="00514B86">
        <w:rPr>
          <w:rFonts w:cs="Arial"/>
          <w:lang w:val="eu-ES"/>
        </w:rPr>
        <w:t>eta enpleguaren bilakaeran jartzen da arreta, baita magnitude ekonomiko nagusien</w:t>
      </w:r>
      <w:r>
        <w:rPr>
          <w:rFonts w:cs="Arial"/>
          <w:lang w:val="eu-ES"/>
        </w:rPr>
        <w:t xml:space="preserve"> </w:t>
      </w:r>
      <w:r w:rsidRPr="00514B86">
        <w:rPr>
          <w:rFonts w:cs="Arial"/>
          <w:lang w:val="eu-ES"/>
        </w:rPr>
        <w:t xml:space="preserve">aldaketetan ere (sortutako </w:t>
      </w:r>
      <w:proofErr w:type="spellStart"/>
      <w:r w:rsidRPr="00514B86">
        <w:rPr>
          <w:rFonts w:cs="Arial"/>
          <w:lang w:val="eu-ES"/>
        </w:rPr>
        <w:t>BEGd-a</w:t>
      </w:r>
      <w:proofErr w:type="spellEnd"/>
      <w:r w:rsidRPr="00514B86">
        <w:rPr>
          <w:rFonts w:cs="Arial"/>
          <w:lang w:val="eu-ES"/>
        </w:rPr>
        <w:t>, esportazioen portaera, produktibitate-ratioak, etab.).</w:t>
      </w:r>
      <w:r>
        <w:rPr>
          <w:rFonts w:cs="Arial"/>
          <w:lang w:val="eu-ES"/>
        </w:rPr>
        <w:t xml:space="preserve"> </w:t>
      </w:r>
      <w:r w:rsidRPr="00514B86">
        <w:rPr>
          <w:rFonts w:cs="Arial"/>
          <w:lang w:val="eu-ES"/>
        </w:rPr>
        <w:t>Aldagai horiek sektorearen, lurraldearen eta forma juridikoaren arabera aztertzen dira.</w:t>
      </w:r>
    </w:p>
    <w:p w:rsidR="00BC7BAB" w:rsidRPr="00482A81" w:rsidRDefault="00BC7BAB" w:rsidP="00BC7BAB">
      <w:pPr>
        <w:ind w:left="720"/>
        <w:rPr>
          <w:rFonts w:cs="Arial"/>
          <w:lang w:val="eu-ES"/>
        </w:rPr>
      </w:pPr>
    </w:p>
    <w:p w:rsidR="00BC7BAB" w:rsidRPr="00482A81" w:rsidRDefault="00C57BDB" w:rsidP="00BC7BAB">
      <w:pPr>
        <w:ind w:left="720"/>
        <w:rPr>
          <w:rFonts w:cs="Arial"/>
          <w:lang w:val="eu-ES"/>
        </w:rPr>
      </w:pPr>
      <w:r w:rsidRPr="00482A81">
        <w:rPr>
          <w:rFonts w:cs="Arial"/>
          <w:lang w:val="eu-ES"/>
        </w:rPr>
        <w:t>2014ko oraingo edizio</w:t>
      </w:r>
      <w:r w:rsidR="00514B86">
        <w:rPr>
          <w:rFonts w:cs="Arial"/>
          <w:lang w:val="eu-ES"/>
        </w:rPr>
        <w:t xml:space="preserve"> honet</w:t>
      </w:r>
      <w:r w:rsidRPr="00482A81">
        <w:rPr>
          <w:rFonts w:cs="Arial"/>
          <w:lang w:val="eu-ES"/>
        </w:rPr>
        <w:t xml:space="preserve">an, Eskualde eremuan </w:t>
      </w:r>
      <w:r w:rsidR="00FA5490" w:rsidRPr="00482A81">
        <w:rPr>
          <w:rFonts w:cs="Arial"/>
          <w:lang w:val="eu-ES"/>
        </w:rPr>
        <w:t>Gizarte</w:t>
      </w:r>
      <w:r w:rsidRPr="00482A81">
        <w:rPr>
          <w:rFonts w:cs="Arial"/>
          <w:lang w:val="eu-ES"/>
        </w:rPr>
        <w:t xml:space="preserve"> Ekonomiaren egoeraren ikuspegia </w:t>
      </w:r>
      <w:r w:rsidR="00514B86">
        <w:rPr>
          <w:rFonts w:cs="Arial"/>
          <w:lang w:val="eu-ES"/>
        </w:rPr>
        <w:t>hartzen du barnean</w:t>
      </w:r>
      <w:r w:rsidR="00514B86" w:rsidRPr="00514B86">
        <w:rPr>
          <w:rFonts w:cs="Arial"/>
          <w:lang w:val="eu-ES"/>
        </w:rPr>
        <w:t xml:space="preserve"> </w:t>
      </w:r>
      <w:r w:rsidR="00514B86" w:rsidRPr="00482A81">
        <w:rPr>
          <w:rFonts w:cs="Arial"/>
          <w:lang w:val="eu-ES"/>
        </w:rPr>
        <w:t>lurralde</w:t>
      </w:r>
      <w:r w:rsidR="00514B86">
        <w:rPr>
          <w:rFonts w:cs="Arial"/>
          <w:lang w:val="eu-ES"/>
        </w:rPr>
        <w:t>aren araberako</w:t>
      </w:r>
      <w:r w:rsidR="00514B86" w:rsidRPr="00482A81">
        <w:rPr>
          <w:rFonts w:cs="Arial"/>
          <w:lang w:val="eu-ES"/>
        </w:rPr>
        <w:t xml:space="preserve"> analisiak</w:t>
      </w:r>
      <w:r w:rsidR="00514B86">
        <w:rPr>
          <w:rFonts w:cs="Arial"/>
          <w:lang w:val="eu-ES"/>
        </w:rPr>
        <w:t xml:space="preserve"> lehenengoz</w:t>
      </w:r>
      <w:r w:rsidRPr="00482A81">
        <w:rPr>
          <w:rFonts w:cs="Arial"/>
          <w:lang w:val="eu-ES"/>
        </w:rPr>
        <w:t xml:space="preserve">. Parametro sozioekonomiko nabarmenenak hartzen dira kontuan (enplegua, establezimenduak, fakturazioa, esportazioak, soldatak, </w:t>
      </w:r>
      <w:proofErr w:type="spellStart"/>
      <w:r w:rsidRPr="00482A81">
        <w:rPr>
          <w:rFonts w:cs="Arial"/>
          <w:lang w:val="eu-ES"/>
        </w:rPr>
        <w:t>BEGd</w:t>
      </w:r>
      <w:proofErr w:type="spellEnd"/>
      <w:r w:rsidRPr="00482A81">
        <w:rPr>
          <w:rFonts w:cs="Arial"/>
          <w:lang w:val="eu-ES"/>
        </w:rPr>
        <w:t xml:space="preserve"> eta itxurazko produktibitatea) EAE</w:t>
      </w:r>
      <w:r w:rsidR="00514B86">
        <w:rPr>
          <w:rFonts w:cs="Arial"/>
          <w:lang w:val="eu-ES"/>
        </w:rPr>
        <w:t>ko</w:t>
      </w:r>
      <w:r w:rsidRPr="00482A81">
        <w:rPr>
          <w:rStyle w:val="Refdenotaalpie"/>
          <w:rFonts w:cs="Arial"/>
          <w:lang w:val="eu-ES"/>
        </w:rPr>
        <w:footnoteReference w:id="1"/>
      </w:r>
      <w:r w:rsidRPr="00482A81">
        <w:rPr>
          <w:rFonts w:cs="Arial"/>
          <w:lang w:val="eu-ES"/>
        </w:rPr>
        <w:t xml:space="preserve"> lurralde errealitatea osatzen duten 11 eskualde handi</w:t>
      </w:r>
      <w:r w:rsidR="00514B86">
        <w:rPr>
          <w:rFonts w:cs="Arial"/>
          <w:lang w:val="eu-ES"/>
        </w:rPr>
        <w:t>en arabera bananduta.</w:t>
      </w:r>
    </w:p>
    <w:p w:rsidR="00514B86" w:rsidRPr="00482A81" w:rsidRDefault="00514B86" w:rsidP="00BC7BAB">
      <w:pPr>
        <w:ind w:left="720"/>
        <w:rPr>
          <w:rFonts w:cs="Arial"/>
          <w:lang w:val="eu-ES"/>
        </w:rPr>
      </w:pPr>
    </w:p>
    <w:p w:rsidR="00BC7BAB" w:rsidRDefault="00C57BDB" w:rsidP="00BC7BAB">
      <w:pPr>
        <w:numPr>
          <w:ilvl w:val="0"/>
          <w:numId w:val="11"/>
        </w:numPr>
        <w:tabs>
          <w:tab w:val="clear" w:pos="360"/>
        </w:tabs>
        <w:ind w:left="720"/>
        <w:rPr>
          <w:rFonts w:cs="Arial"/>
          <w:lang w:val="eu-ES"/>
        </w:rPr>
      </w:pPr>
      <w:r w:rsidRPr="00482A81">
        <w:rPr>
          <w:rFonts w:cs="Arial"/>
          <w:lang w:val="eu-ES"/>
        </w:rPr>
        <w:t xml:space="preserve">Bigarren atalak Gizarte Ekonomia Forma Klasikoen </w:t>
      </w:r>
      <w:r w:rsidR="00B90044">
        <w:rPr>
          <w:rFonts w:cs="Arial"/>
          <w:lang w:val="eu-ES"/>
        </w:rPr>
        <w:t>2015e</w:t>
      </w:r>
      <w:r w:rsidR="00B90044" w:rsidRPr="004E6688">
        <w:rPr>
          <w:rFonts w:cs="Arial"/>
          <w:lang w:val="eu-ES"/>
        </w:rPr>
        <w:t>ko aurrerapenaren emaitzak</w:t>
      </w:r>
      <w:r w:rsidR="00B90044">
        <w:rPr>
          <w:rFonts w:cs="Arial"/>
          <w:lang w:val="eu-ES"/>
        </w:rPr>
        <w:t xml:space="preserve"> </w:t>
      </w:r>
      <w:r w:rsidR="00B90044" w:rsidRPr="004E6688">
        <w:rPr>
          <w:rFonts w:cs="Arial"/>
          <w:lang w:val="eu-ES"/>
        </w:rPr>
        <w:t xml:space="preserve">aurkezten </w:t>
      </w:r>
      <w:r w:rsidR="00B90044">
        <w:rPr>
          <w:rFonts w:cs="Arial"/>
          <w:lang w:val="eu-ES"/>
        </w:rPr>
        <w:t>ditu,</w:t>
      </w:r>
      <w:r w:rsidR="00B90044" w:rsidRPr="00482A81">
        <w:rPr>
          <w:rFonts w:cs="Arial"/>
          <w:lang w:val="eu-ES"/>
        </w:rPr>
        <w:t xml:space="preserve"> </w:t>
      </w:r>
      <w:r w:rsidR="00B90044">
        <w:rPr>
          <w:rFonts w:cs="Arial"/>
          <w:lang w:val="eu-ES"/>
        </w:rPr>
        <w:t>f</w:t>
      </w:r>
      <w:r w:rsidRPr="00482A81">
        <w:rPr>
          <w:rFonts w:cs="Arial"/>
          <w:lang w:val="eu-ES"/>
        </w:rPr>
        <w:t>akturazioari eta enpleguari dagokionez</w:t>
      </w:r>
      <w:r w:rsidR="00B90044">
        <w:rPr>
          <w:rFonts w:cs="Arial"/>
          <w:lang w:val="eu-ES"/>
        </w:rPr>
        <w:t>.</w:t>
      </w:r>
      <w:r w:rsidR="00BC7BAB" w:rsidRPr="00482A81">
        <w:rPr>
          <w:rFonts w:cs="Arial"/>
          <w:lang w:val="eu-ES"/>
        </w:rPr>
        <w:t xml:space="preserve"> </w:t>
      </w:r>
      <w:r w:rsidR="00B90044" w:rsidRPr="004E6688">
        <w:rPr>
          <w:rFonts w:cs="Arial"/>
          <w:lang w:val="eu-ES"/>
        </w:rPr>
        <w:t>Horri esker, kooperatibek eta lan-sozietateek etorkizunik hurbilean zer</w:t>
      </w:r>
      <w:r w:rsidR="00B90044">
        <w:rPr>
          <w:rFonts w:cs="Arial"/>
          <w:lang w:val="eu-ES"/>
        </w:rPr>
        <w:t xml:space="preserve"> </w:t>
      </w:r>
      <w:r w:rsidR="00B90044" w:rsidRPr="004E6688">
        <w:rPr>
          <w:rFonts w:cs="Arial"/>
          <w:lang w:val="eu-ES"/>
        </w:rPr>
        <w:t>portaera izan dezaketen aurreikus daiteke</w:t>
      </w:r>
      <w:r w:rsidR="00B90044">
        <w:rPr>
          <w:rFonts w:cs="Arial"/>
          <w:lang w:val="eu-ES"/>
        </w:rPr>
        <w:t>.</w:t>
      </w:r>
    </w:p>
    <w:p w:rsidR="00B90044" w:rsidRPr="00482A81" w:rsidRDefault="00B90044" w:rsidP="00B90044">
      <w:pPr>
        <w:ind w:left="709"/>
        <w:rPr>
          <w:rFonts w:cs="Arial"/>
          <w:lang w:val="eu-ES"/>
        </w:rPr>
      </w:pPr>
    </w:p>
    <w:p w:rsidR="00BC7BAB" w:rsidRPr="00482A81" w:rsidRDefault="00B90044" w:rsidP="00BC7BAB">
      <w:pPr>
        <w:numPr>
          <w:ilvl w:val="0"/>
          <w:numId w:val="11"/>
        </w:numPr>
        <w:tabs>
          <w:tab w:val="clear" w:pos="360"/>
        </w:tabs>
        <w:ind w:left="720"/>
        <w:rPr>
          <w:rFonts w:cs="Arial"/>
          <w:lang w:val="eu-ES"/>
        </w:rPr>
      </w:pPr>
      <w:r w:rsidRPr="00B90044">
        <w:rPr>
          <w:rFonts w:cs="Arial"/>
          <w:lang w:val="eu-ES"/>
        </w:rPr>
        <w:t>Hirugarren atalean, Gizarte Ekonomia osatzen duten enpresek azken urteetan krisi ekonomikoari aurre egiteko edota beren antolaketa- eta estrategia-kudeaketa hobetzeko estrategiak eta tresnak aztertzen dira.</w:t>
      </w:r>
    </w:p>
    <w:p w:rsidR="00BE6F87" w:rsidRPr="00482A81" w:rsidRDefault="00BE6F87" w:rsidP="00BE6F87">
      <w:pPr>
        <w:rPr>
          <w:rFonts w:cs="Arial"/>
          <w:lang w:val="eu-ES"/>
        </w:rPr>
      </w:pPr>
    </w:p>
    <w:p w:rsidR="00BC7BAB" w:rsidRPr="00482A81" w:rsidRDefault="00BE6F87" w:rsidP="00BC7BAB">
      <w:pPr>
        <w:ind w:left="720"/>
        <w:rPr>
          <w:rFonts w:cs="Arial"/>
          <w:lang w:val="eu-ES"/>
        </w:rPr>
      </w:pPr>
      <w:r w:rsidRPr="00482A81">
        <w:rPr>
          <w:rFonts w:cs="Arial"/>
          <w:lang w:val="eu-ES"/>
        </w:rPr>
        <w:t xml:space="preserve">2014 edizioaren berritasun </w:t>
      </w:r>
      <w:r w:rsidR="00245B5A">
        <w:rPr>
          <w:rFonts w:cs="Arial"/>
          <w:lang w:val="eu-ES"/>
        </w:rPr>
        <w:t>gisa</w:t>
      </w:r>
      <w:r w:rsidRPr="00482A81">
        <w:rPr>
          <w:rFonts w:cs="Arial"/>
          <w:lang w:val="eu-ES"/>
        </w:rPr>
        <w:t xml:space="preserve">, </w:t>
      </w:r>
      <w:r w:rsidR="009E6E9C" w:rsidRPr="00482A81">
        <w:rPr>
          <w:rFonts w:cs="Arial"/>
          <w:lang w:val="eu-ES"/>
        </w:rPr>
        <w:t xml:space="preserve">berrikuntzaren </w:t>
      </w:r>
      <w:r w:rsidR="00245B5A">
        <w:rPr>
          <w:rFonts w:cs="Arial"/>
          <w:lang w:val="eu-ES"/>
        </w:rPr>
        <w:t xml:space="preserve">eremuarekin </w:t>
      </w:r>
      <w:r w:rsidR="009E6E9C" w:rsidRPr="00482A81">
        <w:rPr>
          <w:rFonts w:cs="Arial"/>
          <w:lang w:val="eu-ES"/>
        </w:rPr>
        <w:t xml:space="preserve">eta </w:t>
      </w:r>
      <w:r w:rsidR="00245B5A">
        <w:rPr>
          <w:rFonts w:cs="Arial"/>
          <w:lang w:val="eu-ES"/>
        </w:rPr>
        <w:t>horrek</w:t>
      </w:r>
      <w:r w:rsidR="009E6E9C" w:rsidRPr="00482A81">
        <w:rPr>
          <w:rFonts w:cs="Arial"/>
          <w:lang w:val="eu-ES"/>
        </w:rPr>
        <w:t xml:space="preserve"> </w:t>
      </w:r>
      <w:r w:rsidR="00245B5A">
        <w:rPr>
          <w:rFonts w:cs="Arial"/>
          <w:lang w:val="eu-ES"/>
        </w:rPr>
        <w:t>enplegu osoan eta, bereziki, enplegu kualifikatuan duen inpaktuarekin lotutako analisia egin da.</w:t>
      </w:r>
    </w:p>
    <w:p w:rsidR="00BC7BAB" w:rsidRDefault="00BC7BAB" w:rsidP="00BC7BAB">
      <w:pPr>
        <w:ind w:left="720"/>
        <w:rPr>
          <w:rFonts w:cs="Arial"/>
          <w:lang w:val="eu-ES"/>
        </w:rPr>
      </w:pPr>
    </w:p>
    <w:p w:rsidR="00BC7BAB" w:rsidRPr="00651E13" w:rsidRDefault="009E6E9C" w:rsidP="00015CDA">
      <w:pPr>
        <w:numPr>
          <w:ilvl w:val="0"/>
          <w:numId w:val="11"/>
        </w:numPr>
        <w:tabs>
          <w:tab w:val="clear" w:pos="360"/>
        </w:tabs>
        <w:ind w:left="720"/>
        <w:rPr>
          <w:rFonts w:cs="Arial"/>
          <w:lang w:val="eu-ES"/>
        </w:rPr>
      </w:pPr>
      <w:r w:rsidRPr="00651E13">
        <w:rPr>
          <w:rFonts w:cs="Arial"/>
          <w:lang w:val="eu-ES"/>
        </w:rPr>
        <w:t>Laugarren eta azken atalean Gizarte Ekonomia Forma Berrien (GEFB) analisia</w:t>
      </w:r>
      <w:r w:rsidR="00245B5A" w:rsidRPr="00651E13">
        <w:rPr>
          <w:rFonts w:cs="Arial"/>
          <w:lang w:val="eu-ES"/>
        </w:rPr>
        <w:t>ri heltzen zaio.</w:t>
      </w:r>
      <w:r w:rsidRPr="00651E13">
        <w:rPr>
          <w:rFonts w:cs="Arial"/>
          <w:lang w:val="eu-ES"/>
        </w:rPr>
        <w:t xml:space="preserve"> Oraingo edizioan</w:t>
      </w:r>
      <w:r w:rsidR="00BC7BAB" w:rsidRPr="00651E13">
        <w:rPr>
          <w:rFonts w:cs="Arial"/>
          <w:lang w:val="eu-ES"/>
        </w:rPr>
        <w:t xml:space="preserve">, </w:t>
      </w:r>
      <w:r w:rsidR="00015CDA" w:rsidRPr="00651E13">
        <w:rPr>
          <w:rFonts w:cs="Arial"/>
          <w:lang w:val="eu-ES"/>
        </w:rPr>
        <w:t>erabilitako</w:t>
      </w:r>
      <w:r w:rsidRPr="00651E13">
        <w:rPr>
          <w:rFonts w:cs="Arial"/>
          <w:lang w:val="eu-ES"/>
        </w:rPr>
        <w:t xml:space="preserve"> </w:t>
      </w:r>
      <w:r w:rsidR="00FA5490" w:rsidRPr="00651E13">
        <w:rPr>
          <w:rFonts w:cs="Arial"/>
          <w:lang w:val="eu-ES"/>
        </w:rPr>
        <w:t>metodologia</w:t>
      </w:r>
      <w:r w:rsidRPr="00651E13">
        <w:rPr>
          <w:rFonts w:cs="Arial"/>
          <w:lang w:val="eu-ES"/>
        </w:rPr>
        <w:t xml:space="preserve"> berriari esker</w:t>
      </w:r>
      <w:r w:rsidR="00BC7BAB" w:rsidRPr="00482A81">
        <w:rPr>
          <w:rStyle w:val="Refdenotaalpie"/>
          <w:rFonts w:cs="Arial"/>
          <w:lang w:val="eu-ES"/>
        </w:rPr>
        <w:footnoteReference w:id="2"/>
      </w:r>
      <w:r w:rsidR="00BC7BAB" w:rsidRPr="00651E13">
        <w:rPr>
          <w:rFonts w:cs="Arial"/>
          <w:lang w:val="eu-ES"/>
        </w:rPr>
        <w:t xml:space="preserve">, </w:t>
      </w:r>
      <w:r w:rsidRPr="00651E13">
        <w:rPr>
          <w:rFonts w:cs="Arial"/>
          <w:lang w:val="eu-ES"/>
        </w:rPr>
        <w:t>garatutako analisiaren egitura</w:t>
      </w:r>
      <w:r w:rsidR="00015CDA" w:rsidRPr="00651E13">
        <w:rPr>
          <w:rFonts w:cs="Arial"/>
          <w:lang w:val="eu-ES"/>
        </w:rPr>
        <w:t>k</w:t>
      </w:r>
      <w:r w:rsidRPr="00651E13">
        <w:rPr>
          <w:rFonts w:cs="Arial"/>
          <w:lang w:val="eu-ES"/>
        </w:rPr>
        <w:t xml:space="preserve"> </w:t>
      </w:r>
      <w:proofErr w:type="spellStart"/>
      <w:r w:rsidRPr="00651E13">
        <w:rPr>
          <w:rFonts w:cs="Arial"/>
          <w:lang w:val="eu-ES"/>
        </w:rPr>
        <w:t>GEFKei</w:t>
      </w:r>
      <w:proofErr w:type="spellEnd"/>
      <w:r w:rsidRPr="00651E13">
        <w:rPr>
          <w:rFonts w:cs="Arial"/>
          <w:lang w:val="eu-ES"/>
        </w:rPr>
        <w:t xml:space="preserve"> buruzko atalean garatutakoaren antza du. </w:t>
      </w:r>
      <w:r w:rsidR="00651E13">
        <w:rPr>
          <w:rFonts w:cs="Arial"/>
          <w:lang w:val="eu-ES"/>
        </w:rPr>
        <w:t>E</w:t>
      </w:r>
      <w:r w:rsidRPr="00651E13">
        <w:rPr>
          <w:rFonts w:cs="Arial"/>
          <w:lang w:val="eu-ES"/>
        </w:rPr>
        <w:t>stablezimendu kopurua</w:t>
      </w:r>
      <w:r w:rsidR="00015CDA" w:rsidRPr="00651E13">
        <w:rPr>
          <w:rFonts w:cs="Arial"/>
          <w:lang w:val="eu-ES"/>
        </w:rPr>
        <w:t xml:space="preserve">ren eta </w:t>
      </w:r>
      <w:proofErr w:type="spellStart"/>
      <w:r w:rsidR="00015CDA" w:rsidRPr="00651E13">
        <w:rPr>
          <w:rFonts w:cs="Arial"/>
          <w:lang w:val="eu-ES"/>
        </w:rPr>
        <w:t>GEFBak</w:t>
      </w:r>
      <w:proofErr w:type="spellEnd"/>
      <w:r w:rsidR="00015CDA" w:rsidRPr="00651E13">
        <w:rPr>
          <w:rFonts w:cs="Arial"/>
          <w:lang w:val="eu-ES"/>
        </w:rPr>
        <w:t xml:space="preserve"> osatzen dituzten erakunde askotarikoek </w:t>
      </w:r>
      <w:r w:rsidRPr="00651E13">
        <w:rPr>
          <w:rFonts w:cs="Arial"/>
          <w:lang w:val="eu-ES"/>
        </w:rPr>
        <w:t>(</w:t>
      </w:r>
      <w:r w:rsidR="00015CDA" w:rsidRPr="00651E13">
        <w:rPr>
          <w:rFonts w:cs="Arial"/>
          <w:lang w:val="eu-ES"/>
        </w:rPr>
        <w:t xml:space="preserve">fundazioak, onura publikoko elkarteak, enplegu-zentro bereziak, gizarteratze-enpresak, eraldaketarako </w:t>
      </w:r>
      <w:r w:rsidR="00651E13">
        <w:rPr>
          <w:rFonts w:cs="Arial"/>
          <w:lang w:val="eu-ES"/>
        </w:rPr>
        <w:t xml:space="preserve">nekazaritza-sozietateak </w:t>
      </w:r>
      <w:proofErr w:type="spellStart"/>
      <w:r w:rsidR="00651E13">
        <w:rPr>
          <w:rFonts w:cs="Arial"/>
          <w:lang w:val="eu-ES"/>
        </w:rPr>
        <w:t>–</w:t>
      </w:r>
      <w:r w:rsidR="00015CDA" w:rsidRPr="00651E13">
        <w:rPr>
          <w:rFonts w:cs="Arial"/>
          <w:lang w:val="eu-ES"/>
        </w:rPr>
        <w:t>ENS</w:t>
      </w:r>
      <w:r w:rsidR="00651E13">
        <w:rPr>
          <w:rFonts w:cs="Arial"/>
          <w:lang w:val="eu-ES"/>
        </w:rPr>
        <w:t>-</w:t>
      </w:r>
      <w:proofErr w:type="spellEnd"/>
      <w:r w:rsidR="00015CDA" w:rsidRPr="00651E13">
        <w:rPr>
          <w:rFonts w:cs="Arial"/>
          <w:lang w:val="eu-ES"/>
        </w:rPr>
        <w:t>, arrantzale-kofradiak eta borondatezko gizarte</w:t>
      </w:r>
      <w:r w:rsidR="00651E13">
        <w:rPr>
          <w:rFonts w:cs="Arial"/>
          <w:lang w:val="eu-ES"/>
        </w:rPr>
        <w:t xml:space="preserve"> </w:t>
      </w:r>
      <w:r w:rsidR="00015CDA" w:rsidRPr="00651E13">
        <w:rPr>
          <w:rFonts w:cs="Arial"/>
          <w:lang w:val="eu-ES"/>
        </w:rPr>
        <w:t xml:space="preserve">aurreikuspeneko </w:t>
      </w:r>
      <w:proofErr w:type="spellStart"/>
      <w:r w:rsidR="00651E13">
        <w:rPr>
          <w:rFonts w:cs="Arial"/>
          <w:lang w:val="eu-ES"/>
        </w:rPr>
        <w:t>erakundeak-BGAE</w:t>
      </w:r>
      <w:proofErr w:type="spellEnd"/>
      <w:r w:rsidRPr="00651E13">
        <w:rPr>
          <w:rFonts w:cs="Arial"/>
          <w:lang w:val="eu-ES"/>
        </w:rPr>
        <w:t>) sortutako enpleguaren kuantifikazioa</w:t>
      </w:r>
      <w:r w:rsidR="00015CDA" w:rsidRPr="00651E13">
        <w:rPr>
          <w:rFonts w:cs="Arial"/>
          <w:lang w:val="eu-ES"/>
        </w:rPr>
        <w:t xml:space="preserve"> hartzen du ardatz hurbilketa honek. </w:t>
      </w:r>
      <w:r w:rsidR="00651E13">
        <w:rPr>
          <w:rFonts w:cs="Arial"/>
          <w:lang w:val="eu-ES"/>
        </w:rPr>
        <w:t xml:space="preserve">Baita, </w:t>
      </w:r>
      <w:r w:rsidR="00D82421" w:rsidRPr="00651E13">
        <w:rPr>
          <w:rFonts w:cs="Arial"/>
          <w:lang w:val="eu-ES"/>
        </w:rPr>
        <w:t xml:space="preserve">2014 </w:t>
      </w:r>
      <w:r w:rsidR="00651E13">
        <w:rPr>
          <w:rFonts w:cs="Arial"/>
          <w:lang w:val="eu-ES"/>
        </w:rPr>
        <w:t xml:space="preserve">ekitaldian erakunde multzo horiek adierazten dituzten </w:t>
      </w:r>
      <w:proofErr w:type="spellStart"/>
      <w:r w:rsidR="00651E13">
        <w:rPr>
          <w:rFonts w:cs="Arial"/>
          <w:lang w:val="eu-ES"/>
        </w:rPr>
        <w:t>makromagnitude</w:t>
      </w:r>
      <w:proofErr w:type="spellEnd"/>
      <w:r w:rsidR="00651E13">
        <w:rPr>
          <w:rFonts w:cs="Arial"/>
          <w:lang w:val="eu-ES"/>
        </w:rPr>
        <w:t xml:space="preserve"> ekonomiko nagusiei ekiten zaie</w:t>
      </w:r>
      <w:r w:rsidR="00D82421" w:rsidRPr="00651E13">
        <w:rPr>
          <w:rFonts w:cs="Arial"/>
          <w:lang w:val="eu-ES"/>
        </w:rPr>
        <w:t xml:space="preserve"> </w:t>
      </w:r>
      <w:r w:rsidR="00651E13">
        <w:rPr>
          <w:rFonts w:cs="Arial"/>
          <w:lang w:val="eu-ES"/>
        </w:rPr>
        <w:t>ere</w:t>
      </w:r>
      <w:r w:rsidR="00D82421" w:rsidRPr="00651E13">
        <w:rPr>
          <w:rFonts w:cs="Arial"/>
          <w:lang w:val="eu-ES"/>
        </w:rPr>
        <w:t xml:space="preserve">: </w:t>
      </w:r>
      <w:r w:rsidR="00651E13">
        <w:rPr>
          <w:rFonts w:cs="Arial"/>
          <w:lang w:val="eu-ES"/>
        </w:rPr>
        <w:t>s</w:t>
      </w:r>
      <w:r w:rsidR="00D82421" w:rsidRPr="00651E13">
        <w:rPr>
          <w:rFonts w:cs="Arial"/>
          <w:lang w:val="eu-ES"/>
        </w:rPr>
        <w:t>ortutako BEG, Fakturazio maila</w:t>
      </w:r>
      <w:r w:rsidR="00651E13">
        <w:rPr>
          <w:rFonts w:cs="Arial"/>
          <w:lang w:val="eu-ES"/>
        </w:rPr>
        <w:t>k</w:t>
      </w:r>
      <w:r w:rsidR="00D82421" w:rsidRPr="00651E13">
        <w:rPr>
          <w:rFonts w:cs="Arial"/>
          <w:lang w:val="eu-ES"/>
        </w:rPr>
        <w:t xml:space="preserve">, diru-laguntzak, egindako inbertsio material eta </w:t>
      </w:r>
      <w:r w:rsidR="00FA5490" w:rsidRPr="00651E13">
        <w:rPr>
          <w:rFonts w:cs="Arial"/>
          <w:lang w:val="eu-ES"/>
        </w:rPr>
        <w:t>immaterialak</w:t>
      </w:r>
      <w:r w:rsidR="00D82421" w:rsidRPr="00651E13">
        <w:rPr>
          <w:rFonts w:cs="Arial"/>
          <w:lang w:val="eu-ES"/>
        </w:rPr>
        <w:t xml:space="preserve">, etab. </w:t>
      </w:r>
    </w:p>
    <w:p w:rsidR="00651E13" w:rsidRDefault="00651E13" w:rsidP="00BC7BAB">
      <w:pPr>
        <w:rPr>
          <w:rFonts w:cs="Arial"/>
          <w:b/>
          <w:highlight w:val="yellow"/>
          <w:lang w:val="eu-ES"/>
        </w:rPr>
      </w:pPr>
    </w:p>
    <w:p w:rsidR="007C5E5F" w:rsidRPr="00482A81" w:rsidRDefault="00D82421" w:rsidP="007C5E5F">
      <w:pPr>
        <w:rPr>
          <w:rFonts w:cs="Arial"/>
          <w:lang w:val="eu-ES"/>
        </w:rPr>
      </w:pPr>
      <w:r w:rsidRPr="00482A81">
        <w:rPr>
          <w:rFonts w:cs="Arial"/>
          <w:lang w:val="eu-ES"/>
        </w:rPr>
        <w:t xml:space="preserve">Dokumentuaren </w:t>
      </w:r>
      <w:r w:rsidR="004A1C45">
        <w:rPr>
          <w:rFonts w:cs="Arial"/>
          <w:lang w:val="eu-ES"/>
        </w:rPr>
        <w:t>zati handienak</w:t>
      </w:r>
      <w:r w:rsidRPr="00482A81">
        <w:rPr>
          <w:rFonts w:cs="Arial"/>
          <w:lang w:val="eu-ES"/>
        </w:rPr>
        <w:t xml:space="preserve"> </w:t>
      </w:r>
      <w:r w:rsidR="007C5E5F" w:rsidRPr="007C5E5F">
        <w:rPr>
          <w:rFonts w:cs="Arial"/>
          <w:lang w:val="eu-ES"/>
        </w:rPr>
        <w:t>Gizarte Ekonomiaren 201</w:t>
      </w:r>
      <w:r w:rsidR="004A1C45">
        <w:rPr>
          <w:rFonts w:cs="Arial"/>
          <w:lang w:val="eu-ES"/>
        </w:rPr>
        <w:t>4ko Estatistikaren eta 2015e</w:t>
      </w:r>
      <w:r w:rsidR="007C5E5F" w:rsidRPr="007C5E5F">
        <w:rPr>
          <w:rFonts w:cs="Arial"/>
          <w:lang w:val="eu-ES"/>
        </w:rPr>
        <w:t>ko Aurrerapenaren</w:t>
      </w:r>
      <w:r w:rsidR="004A1C45">
        <w:rPr>
          <w:rFonts w:cs="Arial"/>
          <w:lang w:val="eu-ES"/>
        </w:rPr>
        <w:t xml:space="preserve"> </w:t>
      </w:r>
      <w:r w:rsidR="007C5E5F" w:rsidRPr="007C5E5F">
        <w:rPr>
          <w:rFonts w:cs="Arial"/>
          <w:lang w:val="eu-ES"/>
        </w:rPr>
        <w:t>emaitza nagusiei buruzko azterketa sintetikoa egiten d</w:t>
      </w:r>
      <w:r w:rsidR="004A1C45">
        <w:rPr>
          <w:rFonts w:cs="Arial"/>
          <w:lang w:val="eu-ES"/>
        </w:rPr>
        <w:t>u</w:t>
      </w:r>
      <w:r w:rsidR="007C5E5F" w:rsidRPr="007C5E5F">
        <w:rPr>
          <w:rFonts w:cs="Arial"/>
          <w:lang w:val="eu-ES"/>
        </w:rPr>
        <w:t>. Eranskin estatistikoak aukera ematen du</w:t>
      </w:r>
      <w:r w:rsidR="004A1C45">
        <w:rPr>
          <w:rFonts w:cs="Arial"/>
          <w:lang w:val="eu-ES"/>
        </w:rPr>
        <w:t xml:space="preserve"> </w:t>
      </w:r>
      <w:r w:rsidR="007C5E5F" w:rsidRPr="007C5E5F">
        <w:rPr>
          <w:rFonts w:cs="Arial"/>
          <w:lang w:val="eu-ES"/>
        </w:rPr>
        <w:t>eragiketaren emaitza estatistikoetan zehatz-mehatz sakontzeko.</w:t>
      </w:r>
    </w:p>
    <w:p w:rsidR="00BC7BAB" w:rsidRPr="00482A81" w:rsidRDefault="00BC7BAB" w:rsidP="00BC7BAB">
      <w:pPr>
        <w:widowControl w:val="0"/>
        <w:spacing w:after="200" w:line="276" w:lineRule="auto"/>
        <w:jc w:val="left"/>
        <w:rPr>
          <w:rFonts w:eastAsia="Times New Roman" w:cs="Arial"/>
          <w:szCs w:val="20"/>
          <w:lang w:val="eu-ES" w:eastAsia="es-ES"/>
        </w:rPr>
      </w:pPr>
      <w:r w:rsidRPr="00482A81">
        <w:rPr>
          <w:lang w:val="eu-ES"/>
        </w:rPr>
        <w:br w:type="page"/>
      </w: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A07633" w:rsidP="00BC7BAB">
      <w:pPr>
        <w:pStyle w:val="Ttulo1"/>
        <w:keepNext w:val="0"/>
        <w:pBdr>
          <w:bottom w:val="single" w:sz="4" w:space="1" w:color="BFBFBF" w:themeColor="background1" w:themeShade="BF"/>
        </w:pBdr>
        <w:jc w:val="center"/>
        <w:rPr>
          <w:sz w:val="32"/>
          <w:szCs w:val="32"/>
          <w:lang w:val="eu-ES"/>
        </w:rPr>
      </w:pPr>
      <w:bookmarkStart w:id="1" w:name="_Toc452642468"/>
      <w:r w:rsidRPr="00482A81">
        <w:rPr>
          <w:sz w:val="32"/>
          <w:szCs w:val="32"/>
          <w:lang w:val="eu-ES"/>
        </w:rPr>
        <w:t>EMAITZ</w:t>
      </w:r>
      <w:r w:rsidR="00A3244D">
        <w:rPr>
          <w:sz w:val="32"/>
          <w:szCs w:val="32"/>
          <w:lang w:val="eu-ES"/>
        </w:rPr>
        <w:t>A</w:t>
      </w:r>
      <w:r w:rsidRPr="00482A81">
        <w:rPr>
          <w:sz w:val="32"/>
          <w:szCs w:val="32"/>
          <w:lang w:val="eu-ES"/>
        </w:rPr>
        <w:t xml:space="preserve"> NAGUSIAK</w:t>
      </w:r>
      <w:bookmarkEnd w:id="1"/>
    </w:p>
    <w:p w:rsidR="00BC7BAB" w:rsidRPr="00482A81" w:rsidRDefault="00BC7BAB" w:rsidP="00BC7BAB">
      <w:pPr>
        <w:pStyle w:val="ARIALNARROW"/>
        <w:widowControl w:val="0"/>
        <w:spacing w:line="360" w:lineRule="auto"/>
        <w:ind w:left="227"/>
        <w:jc w:val="center"/>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pStyle w:val="ARIALNARROW"/>
        <w:widowControl w:val="0"/>
        <w:spacing w:line="360" w:lineRule="auto"/>
        <w:ind w:left="227"/>
        <w:rPr>
          <w:lang w:val="eu-ES"/>
        </w:rPr>
      </w:pPr>
    </w:p>
    <w:p w:rsidR="00BC7BAB" w:rsidRPr="00482A81" w:rsidRDefault="00BC7BAB" w:rsidP="00BC7BAB">
      <w:pPr>
        <w:spacing w:after="200" w:line="276" w:lineRule="auto"/>
        <w:jc w:val="left"/>
        <w:rPr>
          <w:rFonts w:eastAsia="Times New Roman" w:cs="Arial"/>
          <w:szCs w:val="20"/>
          <w:lang w:val="eu-ES" w:eastAsia="es-ES"/>
        </w:rPr>
      </w:pPr>
      <w:r w:rsidRPr="00482A81">
        <w:rPr>
          <w:lang w:val="eu-ES"/>
        </w:rPr>
        <w:br w:type="page"/>
      </w:r>
    </w:p>
    <w:p w:rsidR="00BC7BAB" w:rsidRPr="00482A81" w:rsidRDefault="00BC7BAB" w:rsidP="00BC7BAB">
      <w:pPr>
        <w:spacing w:after="200" w:line="276" w:lineRule="auto"/>
        <w:jc w:val="left"/>
        <w:rPr>
          <w:rFonts w:eastAsia="Times New Roman" w:cs="Times New Roman"/>
          <w:b/>
          <w:snapToGrid w:val="0"/>
          <w:sz w:val="28"/>
          <w:szCs w:val="28"/>
          <w:lang w:val="eu-ES" w:eastAsia="es-ES"/>
        </w:rPr>
      </w:pPr>
      <w:bookmarkStart w:id="2" w:name="_Toc391999490"/>
      <w:r w:rsidRPr="00482A81">
        <w:rPr>
          <w:szCs w:val="28"/>
          <w:lang w:val="eu-ES"/>
        </w:rPr>
        <w:lastRenderedPageBreak/>
        <w:br w:type="page"/>
      </w:r>
    </w:p>
    <w:p w:rsidR="00BC7BAB" w:rsidRPr="00482A81" w:rsidRDefault="00A07633" w:rsidP="00BC7BAB">
      <w:pPr>
        <w:pStyle w:val="Ttulo1"/>
        <w:keepLines/>
        <w:widowControl/>
        <w:numPr>
          <w:ilvl w:val="0"/>
          <w:numId w:val="12"/>
        </w:numPr>
        <w:tabs>
          <w:tab w:val="left" w:pos="227"/>
        </w:tabs>
        <w:spacing w:before="480"/>
        <w:ind w:left="227" w:hanging="227"/>
        <w:rPr>
          <w:szCs w:val="28"/>
          <w:lang w:val="eu-ES"/>
        </w:rPr>
      </w:pPr>
      <w:bookmarkStart w:id="3" w:name="_Toc450118892"/>
      <w:bookmarkStart w:id="4" w:name="_Toc452642469"/>
      <w:r w:rsidRPr="00482A81">
        <w:rPr>
          <w:szCs w:val="28"/>
          <w:lang w:val="eu-ES"/>
        </w:rPr>
        <w:lastRenderedPageBreak/>
        <w:t xml:space="preserve">GIZARTE EKONOMIAREN FORMA KLASIKOAK </w:t>
      </w:r>
      <w:r w:rsidR="00BC7BAB" w:rsidRPr="00482A81">
        <w:rPr>
          <w:szCs w:val="28"/>
          <w:lang w:val="eu-ES"/>
        </w:rPr>
        <w:t>(</w:t>
      </w:r>
      <w:r w:rsidRPr="00482A81">
        <w:rPr>
          <w:szCs w:val="28"/>
          <w:lang w:val="eu-ES"/>
        </w:rPr>
        <w:t>GEFK</w:t>
      </w:r>
      <w:r w:rsidR="00BC7BAB" w:rsidRPr="00482A81">
        <w:rPr>
          <w:szCs w:val="28"/>
          <w:lang w:val="eu-ES"/>
        </w:rPr>
        <w:t>)</w:t>
      </w:r>
      <w:bookmarkEnd w:id="2"/>
      <w:bookmarkEnd w:id="3"/>
      <w:bookmarkEnd w:id="4"/>
      <w:r w:rsidR="00A3244D">
        <w:rPr>
          <w:szCs w:val="28"/>
          <w:lang w:val="eu-ES"/>
        </w:rPr>
        <w:t>, 2014</w:t>
      </w:r>
    </w:p>
    <w:p w:rsidR="00BC7BAB" w:rsidRPr="00482A81" w:rsidRDefault="00BC7BAB" w:rsidP="00BC7BAB">
      <w:pPr>
        <w:rPr>
          <w:rFonts w:cs="Arial"/>
          <w:lang w:val="eu-ES"/>
        </w:rPr>
      </w:pPr>
    </w:p>
    <w:p w:rsidR="00BC7BAB" w:rsidRPr="00482A81" w:rsidRDefault="00A07633"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t>2012</w:t>
      </w:r>
      <w:r w:rsidR="00A3244D">
        <w:rPr>
          <w:rFonts w:eastAsia="Times New Roman" w:cs="Times New Roman"/>
          <w:b/>
          <w:snapToGrid w:val="0"/>
          <w:sz w:val="28"/>
          <w:szCs w:val="28"/>
          <w:lang w:val="eu-ES" w:eastAsia="es-ES"/>
        </w:rPr>
        <w:t>tik</w:t>
      </w:r>
      <w:r w:rsidRPr="00482A81">
        <w:rPr>
          <w:rFonts w:eastAsia="Times New Roman" w:cs="Times New Roman"/>
          <w:b/>
          <w:snapToGrid w:val="0"/>
          <w:sz w:val="28"/>
          <w:szCs w:val="28"/>
          <w:lang w:val="eu-ES" w:eastAsia="es-ES"/>
        </w:rPr>
        <w:t xml:space="preserve"> 2014</w:t>
      </w:r>
      <w:r w:rsidR="00A3244D">
        <w:rPr>
          <w:rFonts w:eastAsia="Times New Roman" w:cs="Times New Roman"/>
          <w:b/>
          <w:snapToGrid w:val="0"/>
          <w:sz w:val="28"/>
          <w:szCs w:val="28"/>
          <w:lang w:val="eu-ES" w:eastAsia="es-ES"/>
        </w:rPr>
        <w:t>ra</w:t>
      </w:r>
      <w:r w:rsidRPr="00482A81">
        <w:rPr>
          <w:rFonts w:eastAsia="Times New Roman" w:cs="Times New Roman"/>
          <w:b/>
          <w:snapToGrid w:val="0"/>
          <w:sz w:val="28"/>
          <w:szCs w:val="28"/>
          <w:lang w:val="eu-ES" w:eastAsia="es-ES"/>
        </w:rPr>
        <w:t xml:space="preserve"> bitartean Gizarte Ekonomiaren </w:t>
      </w:r>
      <w:proofErr w:type="spellStart"/>
      <w:r w:rsidRPr="00482A81">
        <w:rPr>
          <w:rFonts w:eastAsia="Times New Roman" w:cs="Times New Roman"/>
          <w:b/>
          <w:snapToGrid w:val="0"/>
          <w:sz w:val="28"/>
          <w:szCs w:val="28"/>
          <w:lang w:val="eu-ES" w:eastAsia="es-ES"/>
        </w:rPr>
        <w:t>GEFKen</w:t>
      </w:r>
      <w:proofErr w:type="spellEnd"/>
      <w:r w:rsidRPr="00482A81">
        <w:rPr>
          <w:rFonts w:eastAsia="Times New Roman" w:cs="Times New Roman"/>
          <w:b/>
          <w:snapToGrid w:val="0"/>
          <w:sz w:val="28"/>
          <w:szCs w:val="28"/>
          <w:lang w:val="eu-ES" w:eastAsia="es-ES"/>
        </w:rPr>
        <w:t xml:space="preserve"> enplegua</w:t>
      </w:r>
      <w:r w:rsidR="00D013CB">
        <w:rPr>
          <w:rFonts w:eastAsia="Times New Roman" w:cs="Times New Roman"/>
          <w:b/>
          <w:snapToGrid w:val="0"/>
          <w:sz w:val="28"/>
          <w:szCs w:val="28"/>
          <w:lang w:val="eu-ES" w:eastAsia="es-ES"/>
        </w:rPr>
        <w:t>k jaisten jarraitzen du,</w:t>
      </w:r>
      <w:r w:rsidRPr="00482A81">
        <w:rPr>
          <w:rFonts w:eastAsia="Times New Roman" w:cs="Times New Roman"/>
          <w:b/>
          <w:snapToGrid w:val="0"/>
          <w:sz w:val="28"/>
          <w:szCs w:val="28"/>
          <w:lang w:val="eu-ES" w:eastAsia="es-ES"/>
        </w:rPr>
        <w:t xml:space="preserve"> EAEko ekonomian pisua galtzen duen sektorea. Bilakaera hau industria enpleguaren dinamikarekin lot</w:t>
      </w:r>
      <w:r w:rsidR="00D013CB">
        <w:rPr>
          <w:rFonts w:eastAsia="Times New Roman" w:cs="Times New Roman"/>
          <w:b/>
          <w:snapToGrid w:val="0"/>
          <w:sz w:val="28"/>
          <w:szCs w:val="28"/>
          <w:lang w:val="eu-ES" w:eastAsia="es-ES"/>
        </w:rPr>
        <w:t>uta dago</w:t>
      </w:r>
      <w:r w:rsidRPr="00482A81">
        <w:rPr>
          <w:rFonts w:eastAsia="Times New Roman" w:cs="Times New Roman"/>
          <w:b/>
          <w:snapToGrid w:val="0"/>
          <w:sz w:val="28"/>
          <w:szCs w:val="28"/>
          <w:lang w:val="eu-ES" w:eastAsia="es-ES"/>
        </w:rPr>
        <w:t>.</w:t>
      </w:r>
    </w:p>
    <w:p w:rsidR="00BC7BAB" w:rsidRPr="00482A81" w:rsidRDefault="00BC7BAB" w:rsidP="00BC7BAB">
      <w:pPr>
        <w:rPr>
          <w:rFonts w:cs="Arial"/>
          <w:lang w:val="eu-ES"/>
        </w:rPr>
      </w:pPr>
    </w:p>
    <w:p w:rsidR="00BC7BAB" w:rsidRPr="00482A81" w:rsidRDefault="00A07633" w:rsidP="00BC7BAB">
      <w:pPr>
        <w:pStyle w:val="ARIALNARROW"/>
        <w:spacing w:line="360" w:lineRule="auto"/>
        <w:rPr>
          <w:b/>
          <w:lang w:val="eu-ES"/>
        </w:rPr>
      </w:pPr>
      <w:r w:rsidRPr="00482A81">
        <w:rPr>
          <w:b/>
          <w:lang w:val="eu-ES"/>
        </w:rPr>
        <w:t>2012</w:t>
      </w:r>
      <w:r w:rsidR="00D013CB">
        <w:rPr>
          <w:b/>
          <w:lang w:val="eu-ES"/>
        </w:rPr>
        <w:t>tik</w:t>
      </w:r>
      <w:r w:rsidRPr="00482A81">
        <w:rPr>
          <w:b/>
          <w:lang w:val="eu-ES"/>
        </w:rPr>
        <w:t xml:space="preserve"> 2014</w:t>
      </w:r>
      <w:r w:rsidR="00D013CB">
        <w:rPr>
          <w:b/>
          <w:lang w:val="eu-ES"/>
        </w:rPr>
        <w:t>ra</w:t>
      </w:r>
      <w:r w:rsidRPr="00482A81">
        <w:rPr>
          <w:b/>
          <w:lang w:val="eu-ES"/>
        </w:rPr>
        <w:t xml:space="preserve"> bitartea</w:t>
      </w:r>
      <w:r w:rsidR="00D013CB">
        <w:rPr>
          <w:b/>
          <w:lang w:val="eu-ES"/>
        </w:rPr>
        <w:t>n</w:t>
      </w:r>
      <w:r w:rsidRPr="00482A81">
        <w:rPr>
          <w:b/>
          <w:lang w:val="eu-ES"/>
        </w:rPr>
        <w:t>, Gizarte Ekonomiaren Koope</w:t>
      </w:r>
      <w:r w:rsidR="000D6DEA" w:rsidRPr="00482A81">
        <w:rPr>
          <w:b/>
          <w:lang w:val="eu-ES"/>
        </w:rPr>
        <w:t>r</w:t>
      </w:r>
      <w:r w:rsidRPr="00482A81">
        <w:rPr>
          <w:b/>
          <w:lang w:val="eu-ES"/>
        </w:rPr>
        <w:t xml:space="preserve">atibek eta Lan Sozietateek sortutako enpleguak, </w:t>
      </w:r>
      <w:r w:rsidR="00D013CB">
        <w:rPr>
          <w:b/>
          <w:lang w:val="eu-ES"/>
        </w:rPr>
        <w:t>2008an hasitako joera</w:t>
      </w:r>
      <w:r w:rsidRPr="00482A81">
        <w:rPr>
          <w:b/>
          <w:lang w:val="eu-ES"/>
        </w:rPr>
        <w:t xml:space="preserve"> beherakorrarekin jarraitzen du. Hala ere, enpleguaren </w:t>
      </w:r>
      <w:r w:rsidR="00A836EF">
        <w:rPr>
          <w:b/>
          <w:lang w:val="eu-ES"/>
        </w:rPr>
        <w:t>jaitsiera-</w:t>
      </w:r>
      <w:r w:rsidRPr="00482A81">
        <w:rPr>
          <w:b/>
          <w:lang w:val="eu-ES"/>
        </w:rPr>
        <w:t xml:space="preserve">erritmoa </w:t>
      </w:r>
      <w:r w:rsidR="00A836EF">
        <w:rPr>
          <w:b/>
          <w:lang w:val="eu-ES"/>
        </w:rPr>
        <w:t>murriztu</w:t>
      </w:r>
      <w:r w:rsidRPr="00482A81">
        <w:rPr>
          <w:b/>
          <w:lang w:val="eu-ES"/>
        </w:rPr>
        <w:t xml:space="preserve"> da azken bi urteetan. </w:t>
      </w:r>
    </w:p>
    <w:p w:rsidR="00BC7BAB" w:rsidRPr="00482A81" w:rsidRDefault="00BC7BAB" w:rsidP="00BC7BAB">
      <w:pPr>
        <w:pStyle w:val="ARIALNARROW"/>
        <w:spacing w:line="360" w:lineRule="auto"/>
        <w:ind w:left="709" w:hanging="283"/>
        <w:rPr>
          <w:i/>
          <w:lang w:val="eu-ES"/>
        </w:rPr>
      </w:pPr>
    </w:p>
    <w:p w:rsidR="00BC7BAB" w:rsidRPr="00482A81" w:rsidRDefault="00A07633" w:rsidP="00BC7BAB">
      <w:pPr>
        <w:pStyle w:val="ARIALNARROW"/>
        <w:spacing w:line="360" w:lineRule="auto"/>
        <w:rPr>
          <w:lang w:val="eu-ES"/>
        </w:rPr>
      </w:pPr>
      <w:r w:rsidRPr="00482A81">
        <w:rPr>
          <w:lang w:val="eu-ES"/>
        </w:rPr>
        <w:t xml:space="preserve">2014an, Gizarte Ekonomiaren Forma Klasikoek sortutako lanpostuak 54.582 </w:t>
      </w:r>
      <w:r w:rsidR="00A836EF">
        <w:rPr>
          <w:lang w:val="eu-ES"/>
        </w:rPr>
        <w:t>ziren</w:t>
      </w:r>
      <w:r w:rsidRPr="00482A81">
        <w:rPr>
          <w:lang w:val="eu-ES"/>
        </w:rPr>
        <w:t xml:space="preserve">. </w:t>
      </w:r>
      <w:r w:rsidR="00A836EF">
        <w:rPr>
          <w:lang w:val="eu-ES"/>
        </w:rPr>
        <w:t>Aurreko</w:t>
      </w:r>
      <w:r w:rsidRPr="00482A81">
        <w:rPr>
          <w:lang w:val="eu-ES"/>
        </w:rPr>
        <w:t xml:space="preserve"> </w:t>
      </w:r>
      <w:r w:rsidR="000D6DEA" w:rsidRPr="00482A81">
        <w:rPr>
          <w:lang w:val="eu-ES"/>
        </w:rPr>
        <w:t>hamarkadaren</w:t>
      </w:r>
      <w:r w:rsidRPr="00482A81">
        <w:rPr>
          <w:lang w:val="eu-ES"/>
        </w:rPr>
        <w:t xml:space="preserve"> erdialde</w:t>
      </w:r>
      <w:r w:rsidR="00A836EF">
        <w:rPr>
          <w:lang w:val="eu-ES"/>
        </w:rPr>
        <w:t xml:space="preserve">an hasitako etengabeko </w:t>
      </w:r>
      <w:r w:rsidRPr="00482A81">
        <w:rPr>
          <w:lang w:val="eu-ES"/>
        </w:rPr>
        <w:t>jaitsiera</w:t>
      </w:r>
      <w:r w:rsidR="00A836EF">
        <w:rPr>
          <w:lang w:val="eu-ES"/>
        </w:rPr>
        <w:t>-joera</w:t>
      </w:r>
      <w:r w:rsidRPr="00482A81">
        <w:rPr>
          <w:lang w:val="eu-ES"/>
        </w:rPr>
        <w:t xml:space="preserve"> mantentzen da. 2014ko enplegu maila 2006an erregistratutako </w:t>
      </w:r>
      <w:r w:rsidR="00A836EF">
        <w:rPr>
          <w:lang w:val="eu-ES"/>
        </w:rPr>
        <w:t>puntu gorenetik</w:t>
      </w:r>
      <w:r w:rsidRPr="00482A81">
        <w:rPr>
          <w:lang w:val="eu-ES"/>
        </w:rPr>
        <w:t xml:space="preserve"> </w:t>
      </w:r>
      <w:r w:rsidR="00A836EF">
        <w:rPr>
          <w:lang w:val="eu-ES"/>
        </w:rPr>
        <w:t>aldentzen</w:t>
      </w:r>
      <w:r w:rsidRPr="00482A81">
        <w:rPr>
          <w:lang w:val="eu-ES"/>
        </w:rPr>
        <w:t xml:space="preserve"> da</w:t>
      </w:r>
      <w:r w:rsidR="00A836EF">
        <w:rPr>
          <w:lang w:val="eu-ES"/>
        </w:rPr>
        <w:t xml:space="preserve">; urte horretan, </w:t>
      </w:r>
      <w:r w:rsidR="000D6DEA" w:rsidRPr="00482A81">
        <w:rPr>
          <w:lang w:val="eu-ES"/>
        </w:rPr>
        <w:t>63.480 pertsonei ema</w:t>
      </w:r>
      <w:r w:rsidR="00A836EF">
        <w:rPr>
          <w:lang w:val="eu-ES"/>
        </w:rPr>
        <w:t>n zien lana</w:t>
      </w:r>
      <w:r w:rsidR="00A836EF" w:rsidRPr="00A836EF">
        <w:rPr>
          <w:lang w:val="eu-ES"/>
        </w:rPr>
        <w:t xml:space="preserve"> </w:t>
      </w:r>
      <w:r w:rsidR="00A836EF">
        <w:rPr>
          <w:lang w:val="eu-ES"/>
        </w:rPr>
        <w:t>Gizarte Ekonomiak</w:t>
      </w:r>
      <w:r w:rsidR="000D6DEA" w:rsidRPr="00482A81">
        <w:rPr>
          <w:lang w:val="eu-ES"/>
        </w:rPr>
        <w:t xml:space="preserve">. </w:t>
      </w:r>
    </w:p>
    <w:p w:rsidR="00D013CB" w:rsidRPr="00482A81" w:rsidRDefault="00D013CB" w:rsidP="00BC7BAB">
      <w:pPr>
        <w:pStyle w:val="ARIALNARROW"/>
        <w:spacing w:line="360" w:lineRule="auto"/>
        <w:rPr>
          <w:lang w:val="eu-ES"/>
        </w:rPr>
      </w:pPr>
    </w:p>
    <w:p w:rsidR="00BC7BAB" w:rsidRPr="00482A81" w:rsidRDefault="00BC7BAB" w:rsidP="00BC7BAB">
      <w:pPr>
        <w:spacing w:line="240" w:lineRule="auto"/>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21056" behindDoc="0" locked="0" layoutInCell="1" allowOverlap="1">
            <wp:simplePos x="0" y="0"/>
            <wp:positionH relativeFrom="column">
              <wp:posOffset>51214</wp:posOffset>
            </wp:positionH>
            <wp:positionV relativeFrom="paragraph">
              <wp:posOffset>27024</wp:posOffset>
            </wp:positionV>
            <wp:extent cx="5380074" cy="1828800"/>
            <wp:effectExtent l="0" t="0" r="0" b="0"/>
            <wp:wrapNone/>
            <wp:docPr id="5"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D6DEA" w:rsidRPr="00482A81">
        <w:rPr>
          <w:rFonts w:cs="Arial"/>
          <w:b/>
          <w:color w:val="1F497D" w:themeColor="text2"/>
          <w:sz w:val="18"/>
          <w:szCs w:val="18"/>
          <w:lang w:val="eu-ES"/>
        </w:rPr>
        <w:t xml:space="preserve">EAEko GIZARTE EKONOMIAREN ENPLEGUAREN BILAKAERA </w:t>
      </w:r>
      <w:r w:rsidRPr="00482A81">
        <w:rPr>
          <w:rFonts w:cs="Arial"/>
          <w:b/>
          <w:color w:val="1F497D" w:themeColor="text2"/>
          <w:sz w:val="18"/>
          <w:szCs w:val="18"/>
          <w:lang w:val="eu-ES"/>
        </w:rPr>
        <w:t>1994-2014</w:t>
      </w:r>
    </w:p>
    <w:p w:rsidR="00BC7BAB" w:rsidRPr="00482A81" w:rsidRDefault="00BC7BAB" w:rsidP="00BC7BAB">
      <w:pPr>
        <w:rPr>
          <w:rFonts w:cs="Arial"/>
          <w:szCs w:val="20"/>
          <w:lang w:val="eu-ES"/>
        </w:rPr>
      </w:pPr>
    </w:p>
    <w:p w:rsidR="00BC7BAB" w:rsidRPr="00482A81" w:rsidRDefault="00BC7BAB" w:rsidP="00BC7BAB">
      <w:pPr>
        <w:spacing w:line="312" w:lineRule="auto"/>
        <w:rPr>
          <w:rFonts w:cs="Arial"/>
          <w:szCs w:val="20"/>
          <w:lang w:val="eu-ES"/>
        </w:rPr>
      </w:pPr>
    </w:p>
    <w:p w:rsidR="00BC7BAB" w:rsidRPr="00482A81" w:rsidRDefault="00BC7BAB" w:rsidP="00BC7BAB">
      <w:pPr>
        <w:spacing w:line="312" w:lineRule="auto"/>
        <w:rPr>
          <w:rFonts w:cs="Arial"/>
          <w:szCs w:val="20"/>
          <w:lang w:val="eu-ES"/>
        </w:rPr>
      </w:pPr>
    </w:p>
    <w:p w:rsidR="00BC7BAB" w:rsidRPr="00482A81" w:rsidRDefault="00BC7BAB" w:rsidP="00BC7BAB">
      <w:pPr>
        <w:spacing w:line="312" w:lineRule="auto"/>
        <w:rPr>
          <w:rFonts w:cs="Arial"/>
          <w:szCs w:val="20"/>
          <w:lang w:val="eu-ES"/>
        </w:rPr>
      </w:pPr>
    </w:p>
    <w:p w:rsidR="00BC7BAB" w:rsidRPr="00482A81" w:rsidRDefault="00BC7BAB" w:rsidP="00BC7BAB">
      <w:pPr>
        <w:spacing w:line="312" w:lineRule="auto"/>
        <w:rPr>
          <w:rFonts w:cs="Arial"/>
          <w:szCs w:val="20"/>
          <w:lang w:val="eu-ES"/>
        </w:rPr>
      </w:pPr>
    </w:p>
    <w:p w:rsidR="00BC7BAB" w:rsidRPr="00482A81" w:rsidRDefault="00BC7BAB" w:rsidP="00BC7BAB">
      <w:pPr>
        <w:spacing w:line="312" w:lineRule="auto"/>
        <w:rPr>
          <w:rFonts w:cs="Arial"/>
          <w:szCs w:val="20"/>
          <w:lang w:val="eu-ES"/>
        </w:rPr>
      </w:pPr>
    </w:p>
    <w:p w:rsidR="00BC7BAB" w:rsidRPr="00482A81" w:rsidRDefault="00BC7BAB" w:rsidP="00BC7BAB">
      <w:pPr>
        <w:jc w:val="left"/>
        <w:rPr>
          <w:rFonts w:cs="Arial"/>
          <w:szCs w:val="20"/>
          <w:lang w:val="eu-ES"/>
        </w:rPr>
      </w:pPr>
    </w:p>
    <w:p w:rsidR="00BC7BAB" w:rsidRPr="00482A81" w:rsidRDefault="00BC7BAB" w:rsidP="00BC7BAB">
      <w:pPr>
        <w:jc w:val="left"/>
        <w:rPr>
          <w:rFonts w:cs="Arial"/>
          <w:szCs w:val="20"/>
          <w:lang w:val="eu-ES"/>
        </w:rPr>
      </w:pPr>
    </w:p>
    <w:p w:rsidR="00BC7BAB" w:rsidRPr="00482A81" w:rsidRDefault="00BC7BAB" w:rsidP="00BC7BAB">
      <w:pPr>
        <w:jc w:val="left"/>
        <w:rPr>
          <w:rFonts w:cs="Arial"/>
          <w:szCs w:val="20"/>
          <w:lang w:val="eu-ES"/>
        </w:rPr>
      </w:pPr>
    </w:p>
    <w:p w:rsidR="00BC7BAB" w:rsidRPr="00482A81" w:rsidRDefault="00A836EF" w:rsidP="00BC7BAB">
      <w:pPr>
        <w:pStyle w:val="ARIALNARROW"/>
        <w:spacing w:line="360" w:lineRule="auto"/>
        <w:rPr>
          <w:lang w:val="eu-ES"/>
        </w:rPr>
      </w:pPr>
      <w:r>
        <w:rPr>
          <w:lang w:val="eu-ES"/>
        </w:rPr>
        <w:t>Hala ere, a</w:t>
      </w:r>
      <w:r w:rsidR="000D6DEA" w:rsidRPr="00482A81">
        <w:rPr>
          <w:lang w:val="eu-ES"/>
        </w:rPr>
        <w:t>zken urtee</w:t>
      </w:r>
      <w:r>
        <w:rPr>
          <w:lang w:val="eu-ES"/>
        </w:rPr>
        <w:t>tako</w:t>
      </w:r>
      <w:r w:rsidR="000D6DEA" w:rsidRPr="00482A81">
        <w:rPr>
          <w:lang w:val="eu-ES"/>
        </w:rPr>
        <w:t xml:space="preserve"> enpleguaren </w:t>
      </w:r>
      <w:r>
        <w:rPr>
          <w:lang w:val="eu-ES"/>
        </w:rPr>
        <w:t>beherakada-ildoa</w:t>
      </w:r>
      <w:r w:rsidR="000D6DEA" w:rsidRPr="00482A81">
        <w:rPr>
          <w:lang w:val="eu-ES"/>
        </w:rPr>
        <w:t xml:space="preserve"> </w:t>
      </w:r>
      <w:r w:rsidR="00501F2B">
        <w:rPr>
          <w:lang w:val="eu-ES"/>
        </w:rPr>
        <w:t>leundu</w:t>
      </w:r>
      <w:r>
        <w:rPr>
          <w:lang w:val="eu-ES"/>
        </w:rPr>
        <w:t xml:space="preserve"> da</w:t>
      </w:r>
      <w:r w:rsidR="000D6DEA" w:rsidRPr="00482A81">
        <w:rPr>
          <w:lang w:val="eu-ES"/>
        </w:rPr>
        <w:t xml:space="preserve"> jaitsiera </w:t>
      </w:r>
      <w:r w:rsidR="00045C50" w:rsidRPr="00482A81">
        <w:rPr>
          <w:lang w:val="eu-ES"/>
        </w:rPr>
        <w:t>erritmoen</w:t>
      </w:r>
      <w:r w:rsidR="000D6DEA" w:rsidRPr="00482A81">
        <w:rPr>
          <w:lang w:val="eu-ES"/>
        </w:rPr>
        <w:t xml:space="preserve"> </w:t>
      </w:r>
      <w:r>
        <w:rPr>
          <w:lang w:val="eu-ES"/>
        </w:rPr>
        <w:t>murrizketa dela eta</w:t>
      </w:r>
      <w:r w:rsidR="000D6DEA" w:rsidRPr="00482A81">
        <w:rPr>
          <w:lang w:val="eu-ES"/>
        </w:rPr>
        <w:t>. 2012</w:t>
      </w:r>
      <w:r w:rsidR="009374B3">
        <w:rPr>
          <w:lang w:val="eu-ES"/>
        </w:rPr>
        <w:t>tik</w:t>
      </w:r>
      <w:r w:rsidR="000D6DEA" w:rsidRPr="00482A81">
        <w:rPr>
          <w:lang w:val="eu-ES"/>
        </w:rPr>
        <w:t xml:space="preserve"> 2014</w:t>
      </w:r>
      <w:r w:rsidR="009374B3">
        <w:rPr>
          <w:lang w:val="eu-ES"/>
        </w:rPr>
        <w:t>ra</w:t>
      </w:r>
      <w:r w:rsidR="000D6DEA" w:rsidRPr="00482A81">
        <w:rPr>
          <w:lang w:val="eu-ES"/>
        </w:rPr>
        <w:t xml:space="preserve"> bitartean, </w:t>
      </w:r>
      <w:proofErr w:type="spellStart"/>
      <w:r w:rsidR="000D6DEA" w:rsidRPr="00482A81">
        <w:rPr>
          <w:lang w:val="eu-ES"/>
        </w:rPr>
        <w:t>GEFKen</w:t>
      </w:r>
      <w:proofErr w:type="spellEnd"/>
      <w:r w:rsidR="000D6DEA" w:rsidRPr="00482A81">
        <w:rPr>
          <w:lang w:val="eu-ES"/>
        </w:rPr>
        <w:t xml:space="preserve"> enplegua %</w:t>
      </w:r>
      <w:r w:rsidR="009374B3">
        <w:rPr>
          <w:lang w:val="eu-ES"/>
        </w:rPr>
        <w:t xml:space="preserve"> </w:t>
      </w:r>
      <w:r w:rsidR="000D6DEA" w:rsidRPr="00482A81">
        <w:rPr>
          <w:lang w:val="eu-ES"/>
        </w:rPr>
        <w:t>2,2 uzkurt</w:t>
      </w:r>
      <w:r w:rsidR="00501F2B">
        <w:rPr>
          <w:lang w:val="eu-ES"/>
        </w:rPr>
        <w:t>u</w:t>
      </w:r>
      <w:r w:rsidR="009374B3">
        <w:rPr>
          <w:lang w:val="eu-ES"/>
        </w:rPr>
        <w:t xml:space="preserve"> da, 2006-2012 aldiko</w:t>
      </w:r>
      <w:r w:rsidR="000D6DEA" w:rsidRPr="00482A81">
        <w:rPr>
          <w:lang w:val="eu-ES"/>
        </w:rPr>
        <w:t xml:space="preserve"> hondatze</w:t>
      </w:r>
      <w:r w:rsidR="009374B3">
        <w:rPr>
          <w:lang w:val="eu-ES"/>
        </w:rPr>
        <w:t>-ildo</w:t>
      </w:r>
      <w:r w:rsidR="000D6DEA" w:rsidRPr="00482A81">
        <w:rPr>
          <w:lang w:val="eu-ES"/>
        </w:rPr>
        <w:t xml:space="preserve"> azkarrarekin </w:t>
      </w:r>
      <w:r w:rsidR="009374B3">
        <w:rPr>
          <w:lang w:val="eu-ES"/>
        </w:rPr>
        <w:t>apurtuz</w:t>
      </w:r>
      <w:r w:rsidR="000D6DEA" w:rsidRPr="00482A81">
        <w:rPr>
          <w:lang w:val="eu-ES"/>
        </w:rPr>
        <w:t>. Horrela, 2006</w:t>
      </w:r>
      <w:r w:rsidR="009374B3">
        <w:rPr>
          <w:lang w:val="eu-ES"/>
        </w:rPr>
        <w:t>tik</w:t>
      </w:r>
      <w:r w:rsidR="000D6DEA" w:rsidRPr="00482A81">
        <w:rPr>
          <w:lang w:val="eu-ES"/>
        </w:rPr>
        <w:t xml:space="preserve"> 2008</w:t>
      </w:r>
      <w:r w:rsidR="009374B3">
        <w:rPr>
          <w:lang w:val="eu-ES"/>
        </w:rPr>
        <w:t>ra</w:t>
      </w:r>
      <w:r w:rsidR="000D6DEA" w:rsidRPr="00482A81">
        <w:rPr>
          <w:lang w:val="eu-ES"/>
        </w:rPr>
        <w:t xml:space="preserve"> bitartean %</w:t>
      </w:r>
      <w:r w:rsidR="009374B3">
        <w:rPr>
          <w:lang w:val="eu-ES"/>
        </w:rPr>
        <w:t xml:space="preserve"> </w:t>
      </w:r>
      <w:r w:rsidR="000D6DEA" w:rsidRPr="00482A81">
        <w:rPr>
          <w:lang w:val="eu-ES"/>
        </w:rPr>
        <w:t>1,4ko jaitsiera</w:t>
      </w:r>
      <w:r w:rsidR="009374B3">
        <w:rPr>
          <w:lang w:val="eu-ES"/>
        </w:rPr>
        <w:t>ren ondoren</w:t>
      </w:r>
      <w:r w:rsidR="000D6DEA" w:rsidRPr="00482A81">
        <w:rPr>
          <w:lang w:val="eu-ES"/>
        </w:rPr>
        <w:t>, 2008-2010 bitartean enplegua %</w:t>
      </w:r>
      <w:r w:rsidR="009374B3">
        <w:rPr>
          <w:lang w:val="eu-ES"/>
        </w:rPr>
        <w:t xml:space="preserve"> </w:t>
      </w:r>
      <w:r w:rsidR="000D6DEA" w:rsidRPr="00482A81">
        <w:rPr>
          <w:lang w:val="eu-ES"/>
        </w:rPr>
        <w:t>4,3 murriztu zen</w:t>
      </w:r>
      <w:r w:rsidR="009374B3">
        <w:rPr>
          <w:lang w:val="eu-ES"/>
        </w:rPr>
        <w:t>,</w:t>
      </w:r>
      <w:r w:rsidR="000D6DEA" w:rsidRPr="00482A81">
        <w:rPr>
          <w:lang w:val="eu-ES"/>
        </w:rPr>
        <w:t xml:space="preserve"> eta </w:t>
      </w:r>
      <w:r w:rsidR="009374B3" w:rsidRPr="00482A81">
        <w:rPr>
          <w:lang w:val="eu-ES"/>
        </w:rPr>
        <w:t>2010</w:t>
      </w:r>
      <w:r w:rsidR="009374B3">
        <w:rPr>
          <w:lang w:val="eu-ES"/>
        </w:rPr>
        <w:t>etik</w:t>
      </w:r>
      <w:r w:rsidR="009374B3" w:rsidRPr="00482A81">
        <w:rPr>
          <w:lang w:val="eu-ES"/>
        </w:rPr>
        <w:t xml:space="preserve"> 2012</w:t>
      </w:r>
      <w:r w:rsidR="009374B3">
        <w:rPr>
          <w:lang w:val="eu-ES"/>
        </w:rPr>
        <w:t>ra</w:t>
      </w:r>
      <w:r w:rsidR="009374B3" w:rsidRPr="00482A81">
        <w:rPr>
          <w:lang w:val="eu-ES"/>
        </w:rPr>
        <w:t xml:space="preserve"> bitartean </w:t>
      </w:r>
      <w:r w:rsidR="009374B3">
        <w:rPr>
          <w:lang w:val="eu-ES"/>
        </w:rPr>
        <w:t xml:space="preserve">murrizketa hori </w:t>
      </w:r>
      <w:r w:rsidR="000D6DEA" w:rsidRPr="00482A81">
        <w:rPr>
          <w:lang w:val="eu-ES"/>
        </w:rPr>
        <w:t>%</w:t>
      </w:r>
      <w:r w:rsidR="009374B3">
        <w:rPr>
          <w:lang w:val="eu-ES"/>
        </w:rPr>
        <w:t xml:space="preserve"> </w:t>
      </w:r>
      <w:r w:rsidR="000D6DEA" w:rsidRPr="00482A81">
        <w:rPr>
          <w:lang w:val="eu-ES"/>
        </w:rPr>
        <w:t>6,9</w:t>
      </w:r>
      <w:r w:rsidR="00501F2B">
        <w:rPr>
          <w:lang w:val="eu-ES"/>
        </w:rPr>
        <w:t xml:space="preserve"> izan zen</w:t>
      </w:r>
      <w:r w:rsidR="00BC7BAB" w:rsidRPr="00482A81">
        <w:rPr>
          <w:rStyle w:val="Refdenotaalpie"/>
          <w:lang w:val="eu-ES"/>
        </w:rPr>
        <w:footnoteReference w:id="3"/>
      </w:r>
      <w:r w:rsidR="00BC7BAB" w:rsidRPr="00482A81">
        <w:rPr>
          <w:lang w:val="eu-ES"/>
        </w:rPr>
        <w:t xml:space="preserve">. </w:t>
      </w:r>
    </w:p>
    <w:p w:rsidR="00501F2B" w:rsidRDefault="00501F2B" w:rsidP="00BC7BAB">
      <w:pPr>
        <w:pStyle w:val="ARIALNARROW"/>
        <w:spacing w:line="360" w:lineRule="auto"/>
        <w:rPr>
          <w:lang w:val="eu-ES"/>
        </w:rPr>
      </w:pPr>
    </w:p>
    <w:p w:rsidR="00501F2B" w:rsidRDefault="00501F2B" w:rsidP="00501F2B">
      <w:pPr>
        <w:pStyle w:val="ARIALNARROW"/>
        <w:spacing w:line="360" w:lineRule="auto"/>
        <w:rPr>
          <w:lang w:val="eu-ES"/>
        </w:rPr>
      </w:pPr>
      <w:r w:rsidRPr="00501F2B">
        <w:rPr>
          <w:lang w:val="eu-ES"/>
        </w:rPr>
        <w:t>Oro har, sektoreak bere enpleguaren % 1</w:t>
      </w:r>
      <w:r>
        <w:rPr>
          <w:lang w:val="eu-ES"/>
        </w:rPr>
        <w:t>4</w:t>
      </w:r>
      <w:r w:rsidRPr="00501F2B">
        <w:rPr>
          <w:lang w:val="eu-ES"/>
        </w:rPr>
        <w:t xml:space="preserve"> galdu du 2006tik 201</w:t>
      </w:r>
      <w:r>
        <w:rPr>
          <w:lang w:val="eu-ES"/>
        </w:rPr>
        <w:t>4</w:t>
      </w:r>
      <w:r w:rsidRPr="00501F2B">
        <w:rPr>
          <w:lang w:val="eu-ES"/>
        </w:rPr>
        <w:t>ra bitartean; izan ere,</w:t>
      </w:r>
      <w:r>
        <w:rPr>
          <w:lang w:val="eu-ES"/>
        </w:rPr>
        <w:t xml:space="preserve"> </w:t>
      </w:r>
      <w:r w:rsidRPr="00501F2B">
        <w:rPr>
          <w:lang w:val="eu-ES"/>
        </w:rPr>
        <w:t>lanpostu-kopurua</w:t>
      </w:r>
      <w:r>
        <w:rPr>
          <w:lang w:val="eu-ES"/>
        </w:rPr>
        <w:t>k</w:t>
      </w:r>
      <w:r w:rsidRPr="00501F2B">
        <w:rPr>
          <w:lang w:val="eu-ES"/>
        </w:rPr>
        <w:t xml:space="preserve"> </w:t>
      </w:r>
      <w:r w:rsidRPr="00482A81">
        <w:rPr>
          <w:lang w:val="eu-ES"/>
        </w:rPr>
        <w:t>2000 urteko 54.259 enplegu</w:t>
      </w:r>
      <w:r>
        <w:rPr>
          <w:lang w:val="eu-ES"/>
        </w:rPr>
        <w:t>ak gainditu ditu</w:t>
      </w:r>
      <w:r w:rsidRPr="00501F2B">
        <w:rPr>
          <w:lang w:val="eu-ES"/>
        </w:rPr>
        <w:t>. Hortaz, azken urteetan, oparoaldi ekonomikoan sortutako</w:t>
      </w:r>
      <w:r>
        <w:rPr>
          <w:lang w:val="eu-ES"/>
        </w:rPr>
        <w:t xml:space="preserve"> </w:t>
      </w:r>
      <w:r w:rsidRPr="00501F2B">
        <w:rPr>
          <w:lang w:val="eu-ES"/>
        </w:rPr>
        <w:t>enplegu garbiaren zati handi bat desagertzen da. 2006tik 201</w:t>
      </w:r>
      <w:r>
        <w:rPr>
          <w:lang w:val="eu-ES"/>
        </w:rPr>
        <w:t>4</w:t>
      </w:r>
      <w:r w:rsidRPr="00501F2B">
        <w:rPr>
          <w:lang w:val="eu-ES"/>
        </w:rPr>
        <w:t xml:space="preserve">ra bitartean, suntsitutako </w:t>
      </w:r>
      <w:proofErr w:type="spellStart"/>
      <w:r w:rsidRPr="00501F2B">
        <w:rPr>
          <w:lang w:val="eu-ES"/>
        </w:rPr>
        <w:t>–edo</w:t>
      </w:r>
      <w:proofErr w:type="spellEnd"/>
      <w:r>
        <w:rPr>
          <w:lang w:val="eu-ES"/>
        </w:rPr>
        <w:t xml:space="preserve"> </w:t>
      </w:r>
      <w:r w:rsidRPr="00501F2B">
        <w:rPr>
          <w:lang w:val="eu-ES"/>
        </w:rPr>
        <w:t xml:space="preserve">merkataritza-sozietateetara </w:t>
      </w:r>
      <w:proofErr w:type="spellStart"/>
      <w:r w:rsidRPr="00501F2B">
        <w:rPr>
          <w:lang w:val="eu-ES"/>
        </w:rPr>
        <w:t>joandako–</w:t>
      </w:r>
      <w:proofErr w:type="spellEnd"/>
      <w:r w:rsidRPr="00501F2B">
        <w:rPr>
          <w:lang w:val="eu-ES"/>
        </w:rPr>
        <w:t xml:space="preserve"> enplegu garbiaren magnitudea </w:t>
      </w:r>
      <w:r>
        <w:rPr>
          <w:lang w:val="eu-ES"/>
        </w:rPr>
        <w:t>8.898</w:t>
      </w:r>
      <w:r w:rsidRPr="00501F2B">
        <w:rPr>
          <w:lang w:val="eu-ES"/>
        </w:rPr>
        <w:t xml:space="preserve"> lanpostukoa da;</w:t>
      </w:r>
      <w:r>
        <w:rPr>
          <w:lang w:val="eu-ES"/>
        </w:rPr>
        <w:t xml:space="preserve"> </w:t>
      </w:r>
      <w:r w:rsidRPr="00501F2B">
        <w:rPr>
          <w:lang w:val="eu-ES"/>
        </w:rPr>
        <w:t xml:space="preserve">alegia, </w:t>
      </w:r>
      <w:r w:rsidR="002504C4" w:rsidRPr="00482A81">
        <w:rPr>
          <w:lang w:val="eu-ES"/>
        </w:rPr>
        <w:t xml:space="preserve">1994-2006 </w:t>
      </w:r>
      <w:r w:rsidR="002504C4">
        <w:rPr>
          <w:lang w:val="eu-ES"/>
        </w:rPr>
        <w:t>oparoaldian</w:t>
      </w:r>
      <w:r w:rsidR="002504C4" w:rsidRPr="00482A81">
        <w:rPr>
          <w:lang w:val="eu-ES"/>
        </w:rPr>
        <w:t xml:space="preserve"> </w:t>
      </w:r>
      <w:proofErr w:type="spellStart"/>
      <w:r w:rsidR="002504C4" w:rsidRPr="00482A81">
        <w:rPr>
          <w:lang w:val="eu-ES"/>
        </w:rPr>
        <w:t>GEFKek</w:t>
      </w:r>
      <w:proofErr w:type="spellEnd"/>
      <w:r w:rsidR="002504C4" w:rsidRPr="00482A81">
        <w:rPr>
          <w:lang w:val="eu-ES"/>
        </w:rPr>
        <w:t xml:space="preserve"> sortutako </w:t>
      </w:r>
      <w:r w:rsidRPr="00501F2B">
        <w:rPr>
          <w:lang w:val="eu-ES"/>
        </w:rPr>
        <w:t xml:space="preserve">lanpostu garbien % </w:t>
      </w:r>
      <w:r w:rsidR="002504C4">
        <w:rPr>
          <w:lang w:val="eu-ES"/>
        </w:rPr>
        <w:t>41,2 (2000-2006 bitartean sortutakoen % 96,5).</w:t>
      </w:r>
    </w:p>
    <w:p w:rsidR="00501F2B" w:rsidRPr="00482A81" w:rsidRDefault="00501F2B" w:rsidP="00BC7BAB">
      <w:pPr>
        <w:pStyle w:val="ARIALNARROW"/>
        <w:spacing w:line="360" w:lineRule="auto"/>
        <w:rPr>
          <w:lang w:val="eu-ES"/>
        </w:rPr>
      </w:pPr>
    </w:p>
    <w:p w:rsidR="00BC7BAB" w:rsidRPr="00482A81" w:rsidRDefault="005317BB" w:rsidP="00BC7BAB">
      <w:pPr>
        <w:pStyle w:val="ARIALNARROW"/>
        <w:spacing w:line="360" w:lineRule="auto"/>
        <w:rPr>
          <w:b/>
          <w:lang w:val="eu-ES"/>
        </w:rPr>
      </w:pPr>
      <w:r>
        <w:rPr>
          <w:b/>
          <w:lang w:val="eu-ES"/>
        </w:rPr>
        <w:t>K</w:t>
      </w:r>
      <w:r w:rsidR="00E92475" w:rsidRPr="00482A81">
        <w:rPr>
          <w:b/>
          <w:lang w:val="eu-ES"/>
        </w:rPr>
        <w:t>o</w:t>
      </w:r>
      <w:r w:rsidR="00045C50" w:rsidRPr="00482A81">
        <w:rPr>
          <w:b/>
          <w:lang w:val="eu-ES"/>
        </w:rPr>
        <w:t>ope</w:t>
      </w:r>
      <w:r w:rsidR="00E92475" w:rsidRPr="00482A81">
        <w:rPr>
          <w:b/>
          <w:lang w:val="eu-ES"/>
        </w:rPr>
        <w:t xml:space="preserve">ratiba eremuko entseinaren </w:t>
      </w:r>
      <w:r w:rsidR="00045C50" w:rsidRPr="00482A81">
        <w:rPr>
          <w:b/>
          <w:lang w:val="eu-ES"/>
        </w:rPr>
        <w:t>enpresa</w:t>
      </w:r>
      <w:r>
        <w:rPr>
          <w:b/>
          <w:lang w:val="eu-ES"/>
        </w:rPr>
        <w:t>-likidazioarekin</w:t>
      </w:r>
      <w:r w:rsidR="00E92475" w:rsidRPr="00482A81">
        <w:rPr>
          <w:b/>
          <w:lang w:val="eu-ES"/>
        </w:rPr>
        <w:t xml:space="preserve"> eta LSA batzuen itxiera </w:t>
      </w:r>
      <w:r w:rsidR="00D34462" w:rsidRPr="00482A81">
        <w:rPr>
          <w:b/>
          <w:lang w:val="eu-ES"/>
        </w:rPr>
        <w:t>nabarmenarekin lotzen da</w:t>
      </w:r>
      <w:r w:rsidRPr="005317BB">
        <w:rPr>
          <w:b/>
          <w:lang w:val="eu-ES"/>
        </w:rPr>
        <w:t xml:space="preserve"> </w:t>
      </w:r>
      <w:proofErr w:type="spellStart"/>
      <w:r w:rsidRPr="00482A81">
        <w:rPr>
          <w:b/>
          <w:lang w:val="eu-ES"/>
        </w:rPr>
        <w:t>GEFKen</w:t>
      </w:r>
      <w:proofErr w:type="spellEnd"/>
      <w:r w:rsidRPr="00482A81">
        <w:rPr>
          <w:b/>
          <w:lang w:val="eu-ES"/>
        </w:rPr>
        <w:t xml:space="preserve"> enplegu oso</w:t>
      </w:r>
      <w:r>
        <w:rPr>
          <w:b/>
          <w:lang w:val="eu-ES"/>
        </w:rPr>
        <w:t>an antzemandako murrizketa, neurri handi batean</w:t>
      </w:r>
      <w:r w:rsidR="00D34462" w:rsidRPr="00482A81">
        <w:rPr>
          <w:b/>
          <w:lang w:val="eu-ES"/>
        </w:rPr>
        <w:t xml:space="preserve">. </w:t>
      </w:r>
    </w:p>
    <w:p w:rsidR="00BC7BAB" w:rsidRPr="00482A81" w:rsidRDefault="00BC7BAB" w:rsidP="00BC7BAB">
      <w:pPr>
        <w:pStyle w:val="ARIALNARROW"/>
        <w:spacing w:line="360" w:lineRule="auto"/>
        <w:rPr>
          <w:lang w:val="eu-ES"/>
        </w:rPr>
      </w:pPr>
    </w:p>
    <w:p w:rsidR="00BC7BAB" w:rsidRPr="00482A81" w:rsidRDefault="005317BB" w:rsidP="00BC7BAB">
      <w:pPr>
        <w:pStyle w:val="ARIALNARROW"/>
        <w:spacing w:line="360" w:lineRule="auto"/>
        <w:rPr>
          <w:lang w:val="eu-ES"/>
        </w:rPr>
      </w:pPr>
      <w:r>
        <w:rPr>
          <w:lang w:val="eu-ES"/>
        </w:rPr>
        <w:t xml:space="preserve">Gipuzkoako </w:t>
      </w:r>
      <w:r w:rsidR="00D34462" w:rsidRPr="00482A81">
        <w:rPr>
          <w:lang w:val="eu-ES"/>
        </w:rPr>
        <w:t>Kooperatiba industrial entsein</w:t>
      </w:r>
      <w:r w:rsidR="006A300A" w:rsidRPr="00482A81">
        <w:rPr>
          <w:lang w:val="eu-ES"/>
        </w:rPr>
        <w:t xml:space="preserve">aren </w:t>
      </w:r>
      <w:r>
        <w:rPr>
          <w:lang w:val="eu-ES"/>
        </w:rPr>
        <w:t>likidazioak</w:t>
      </w:r>
      <w:r w:rsidR="006A300A" w:rsidRPr="00482A81">
        <w:rPr>
          <w:lang w:val="eu-ES"/>
        </w:rPr>
        <w:t xml:space="preserve"> markatu </w:t>
      </w:r>
      <w:r>
        <w:rPr>
          <w:lang w:val="eu-ES"/>
        </w:rPr>
        <w:t>du</w:t>
      </w:r>
      <w:r w:rsidR="00BC7BAB" w:rsidRPr="00482A81">
        <w:rPr>
          <w:rStyle w:val="Refdenotaalpie"/>
          <w:b/>
          <w:lang w:val="eu-ES"/>
        </w:rPr>
        <w:footnoteReference w:id="4"/>
      </w:r>
      <w:r w:rsidR="00073A1C" w:rsidRPr="00073A1C">
        <w:rPr>
          <w:lang w:val="eu-ES"/>
        </w:rPr>
        <w:t xml:space="preserve"> </w:t>
      </w:r>
      <w:r w:rsidR="00073A1C">
        <w:rPr>
          <w:lang w:val="eu-ES"/>
        </w:rPr>
        <w:t>e</w:t>
      </w:r>
      <w:r w:rsidR="00073A1C" w:rsidRPr="00482A81">
        <w:rPr>
          <w:lang w:val="eu-ES"/>
        </w:rPr>
        <w:t xml:space="preserve">npleguaren joera beherakorra 2014 </w:t>
      </w:r>
      <w:r w:rsidR="00073A1C">
        <w:rPr>
          <w:lang w:val="eu-ES"/>
        </w:rPr>
        <w:t>ekitaldian</w:t>
      </w:r>
      <w:r w:rsidR="00073A1C" w:rsidRPr="00482A81">
        <w:rPr>
          <w:lang w:val="eu-ES"/>
        </w:rPr>
        <w:t xml:space="preserve"> zehar</w:t>
      </w:r>
      <w:r w:rsidR="00073A1C">
        <w:rPr>
          <w:lang w:val="eu-ES"/>
        </w:rPr>
        <w:t>,</w:t>
      </w:r>
      <w:r>
        <w:rPr>
          <w:lang w:val="eu-ES"/>
        </w:rPr>
        <w:t xml:space="preserve"> bai sektore bai lurralde eremuetan.</w:t>
      </w:r>
      <w:r w:rsidR="00BC7BAB" w:rsidRPr="00482A81">
        <w:rPr>
          <w:lang w:val="eu-ES"/>
        </w:rPr>
        <w:t xml:space="preserve"> </w:t>
      </w:r>
      <w:r w:rsidR="00073A1C">
        <w:rPr>
          <w:lang w:val="eu-ES"/>
        </w:rPr>
        <w:t>Ondorio hori kontu</w:t>
      </w:r>
      <w:r w:rsidR="006A300A" w:rsidRPr="00482A81">
        <w:rPr>
          <w:lang w:val="eu-ES"/>
        </w:rPr>
        <w:t xml:space="preserve">an </w:t>
      </w:r>
      <w:r w:rsidR="00073A1C">
        <w:rPr>
          <w:lang w:val="eu-ES"/>
        </w:rPr>
        <w:t>hartu ez bagenu</w:t>
      </w:r>
      <w:r w:rsidR="006A300A" w:rsidRPr="00482A81">
        <w:rPr>
          <w:lang w:val="eu-ES"/>
        </w:rPr>
        <w:t xml:space="preserve">, Gizarte Ekonomiak </w:t>
      </w:r>
      <w:r w:rsidR="00073A1C">
        <w:rPr>
          <w:lang w:val="eu-ES"/>
        </w:rPr>
        <w:t>adierazitako</w:t>
      </w:r>
      <w:r w:rsidR="006A300A" w:rsidRPr="00482A81">
        <w:rPr>
          <w:lang w:val="eu-ES"/>
        </w:rPr>
        <w:t xml:space="preserve"> enplegu </w:t>
      </w:r>
      <w:r w:rsidR="00073A1C">
        <w:rPr>
          <w:lang w:val="eu-ES"/>
        </w:rPr>
        <w:t xml:space="preserve">maila </w:t>
      </w:r>
      <w:r w:rsidR="006A300A" w:rsidRPr="00482A81">
        <w:rPr>
          <w:lang w:val="eu-ES"/>
        </w:rPr>
        <w:t>oso</w:t>
      </w:r>
      <w:r w:rsidR="00073A1C">
        <w:rPr>
          <w:lang w:val="eu-ES"/>
        </w:rPr>
        <w:t>a</w:t>
      </w:r>
      <w:r w:rsidR="006A300A" w:rsidRPr="00482A81">
        <w:rPr>
          <w:lang w:val="eu-ES"/>
        </w:rPr>
        <w:t xml:space="preserve"> zifra positibo</w:t>
      </w:r>
      <w:r w:rsidR="00073A1C">
        <w:rPr>
          <w:lang w:val="eu-ES"/>
        </w:rPr>
        <w:t>ak</w:t>
      </w:r>
      <w:r w:rsidR="006A300A" w:rsidRPr="00482A81">
        <w:rPr>
          <w:lang w:val="eu-ES"/>
        </w:rPr>
        <w:t xml:space="preserve"> </w:t>
      </w:r>
      <w:proofErr w:type="spellStart"/>
      <w:r w:rsidR="00073A1C">
        <w:rPr>
          <w:lang w:val="eu-ES"/>
        </w:rPr>
        <w:t>erakus</w:t>
      </w:r>
      <w:proofErr w:type="spellEnd"/>
      <w:r w:rsidR="00073A1C">
        <w:rPr>
          <w:lang w:val="eu-ES"/>
        </w:rPr>
        <w:t xml:space="preserve"> zitzakeen,</w:t>
      </w:r>
      <w:r w:rsidR="006A300A" w:rsidRPr="00482A81">
        <w:rPr>
          <w:lang w:val="eu-ES"/>
        </w:rPr>
        <w:t xml:space="preserve"> %</w:t>
      </w:r>
      <w:r w:rsidR="00073A1C">
        <w:rPr>
          <w:lang w:val="eu-ES"/>
        </w:rPr>
        <w:t xml:space="preserve"> </w:t>
      </w:r>
      <w:r w:rsidR="006A300A" w:rsidRPr="00482A81">
        <w:rPr>
          <w:lang w:val="eu-ES"/>
        </w:rPr>
        <w:t>1</w:t>
      </w:r>
      <w:r w:rsidR="00073A1C">
        <w:rPr>
          <w:lang w:val="eu-ES"/>
        </w:rPr>
        <w:t xml:space="preserve"> inguruko </w:t>
      </w:r>
      <w:r w:rsidR="00045C50" w:rsidRPr="00482A81">
        <w:rPr>
          <w:lang w:val="eu-ES"/>
        </w:rPr>
        <w:t>hazkundean</w:t>
      </w:r>
      <w:r w:rsidR="006A300A" w:rsidRPr="00482A81">
        <w:rPr>
          <w:lang w:val="eu-ES"/>
        </w:rPr>
        <w:t xml:space="preserve"> kokatuz. Maila hau positiboan nabarmenduko zen 2012</w:t>
      </w:r>
      <w:r w:rsidR="00073A1C">
        <w:rPr>
          <w:lang w:val="eu-ES"/>
        </w:rPr>
        <w:t>tik</w:t>
      </w:r>
      <w:r w:rsidR="006A300A" w:rsidRPr="00482A81">
        <w:rPr>
          <w:lang w:val="eu-ES"/>
        </w:rPr>
        <w:t xml:space="preserve"> 2014</w:t>
      </w:r>
      <w:r w:rsidR="00073A1C">
        <w:rPr>
          <w:lang w:val="eu-ES"/>
        </w:rPr>
        <w:t>ra</w:t>
      </w:r>
      <w:r w:rsidR="006A300A" w:rsidRPr="00482A81">
        <w:rPr>
          <w:lang w:val="eu-ES"/>
        </w:rPr>
        <w:t xml:space="preserve"> (%-0,7) bitartean</w:t>
      </w:r>
      <w:r w:rsidR="00073A1C">
        <w:rPr>
          <w:lang w:val="eu-ES"/>
        </w:rPr>
        <w:t>,</w:t>
      </w:r>
      <w:r w:rsidR="006A300A" w:rsidRPr="00482A81">
        <w:rPr>
          <w:lang w:val="eu-ES"/>
        </w:rPr>
        <w:t xml:space="preserve"> Euskadiko Autonomi Erkidegoko (EAE) </w:t>
      </w:r>
      <w:r w:rsidR="00073A1C">
        <w:rPr>
          <w:lang w:val="eu-ES"/>
        </w:rPr>
        <w:t xml:space="preserve">biztanle </w:t>
      </w:r>
      <w:r w:rsidR="006A300A" w:rsidRPr="00482A81">
        <w:rPr>
          <w:lang w:val="eu-ES"/>
        </w:rPr>
        <w:t>okupatu</w:t>
      </w:r>
      <w:r w:rsidR="00073A1C">
        <w:rPr>
          <w:lang w:val="eu-ES"/>
        </w:rPr>
        <w:t>engan</w:t>
      </w:r>
      <w:r w:rsidR="006A300A" w:rsidRPr="00482A81">
        <w:rPr>
          <w:lang w:val="eu-ES"/>
        </w:rPr>
        <w:t xml:space="preserve"> erregistratutako </w:t>
      </w:r>
      <w:r w:rsidR="00073A1C">
        <w:rPr>
          <w:lang w:val="eu-ES"/>
        </w:rPr>
        <w:t>beherapen</w:t>
      </w:r>
      <w:r w:rsidR="006A300A" w:rsidRPr="00482A81">
        <w:rPr>
          <w:lang w:val="eu-ES"/>
        </w:rPr>
        <w:t xml:space="preserve"> tasa arinarekin</w:t>
      </w:r>
      <w:r w:rsidR="00073A1C">
        <w:rPr>
          <w:lang w:val="eu-ES"/>
        </w:rPr>
        <w:t xml:space="preserve"> alderatuz</w:t>
      </w:r>
      <w:r w:rsidR="006A300A" w:rsidRPr="00482A81">
        <w:rPr>
          <w:lang w:val="eu-ES"/>
        </w:rPr>
        <w:t xml:space="preserve">. </w:t>
      </w:r>
    </w:p>
    <w:p w:rsidR="00BC7BAB" w:rsidRPr="00482A81" w:rsidRDefault="00BC7BAB" w:rsidP="00BC7BAB">
      <w:pPr>
        <w:pStyle w:val="ARIALNARROW"/>
        <w:spacing w:line="360" w:lineRule="auto"/>
        <w:rPr>
          <w:lang w:val="eu-ES"/>
        </w:rPr>
      </w:pPr>
    </w:p>
    <w:p w:rsidR="00BC7BAB" w:rsidRPr="00482A81" w:rsidRDefault="00073A1C" w:rsidP="00BC7BAB">
      <w:pPr>
        <w:pStyle w:val="ARIALNARROW"/>
        <w:spacing w:line="360" w:lineRule="auto"/>
        <w:rPr>
          <w:lang w:val="eu-ES"/>
        </w:rPr>
      </w:pPr>
      <w:r>
        <w:rPr>
          <w:lang w:val="eu-ES"/>
        </w:rPr>
        <w:t>Aurrerago</w:t>
      </w:r>
      <w:r w:rsidR="006A300A" w:rsidRPr="00482A81">
        <w:rPr>
          <w:lang w:val="eu-ES"/>
        </w:rPr>
        <w:t xml:space="preserve"> aipatzen den </w:t>
      </w:r>
      <w:r>
        <w:rPr>
          <w:lang w:val="eu-ES"/>
        </w:rPr>
        <w:t>legez</w:t>
      </w:r>
      <w:r w:rsidR="00BC7BAB" w:rsidRPr="00482A81">
        <w:rPr>
          <w:lang w:val="eu-ES"/>
        </w:rPr>
        <w:t xml:space="preserve">, </w:t>
      </w:r>
      <w:r w:rsidR="006A300A" w:rsidRPr="00482A81">
        <w:rPr>
          <w:lang w:val="eu-ES"/>
        </w:rPr>
        <w:t xml:space="preserve">Fagor Etxetresnen bilakaerak arazo zabalagoa islatzen du </w:t>
      </w:r>
      <w:proofErr w:type="spellStart"/>
      <w:r w:rsidR="006A300A" w:rsidRPr="00482A81">
        <w:rPr>
          <w:lang w:val="eu-ES"/>
        </w:rPr>
        <w:t>GEFKen</w:t>
      </w:r>
      <w:proofErr w:type="spellEnd"/>
      <w:r w:rsidR="006A300A" w:rsidRPr="00482A81">
        <w:rPr>
          <w:lang w:val="eu-ES"/>
        </w:rPr>
        <w:t xml:space="preserve"> testuinguruan, enplegu industrialaren indar galerareki</w:t>
      </w:r>
      <w:r w:rsidR="0002046F" w:rsidRPr="00482A81">
        <w:rPr>
          <w:lang w:val="eu-ES"/>
        </w:rPr>
        <w:t xml:space="preserve">n lotuta. </w:t>
      </w:r>
      <w:r w:rsidR="008A1E1A" w:rsidRPr="00482A81">
        <w:rPr>
          <w:lang w:val="eu-ES"/>
        </w:rPr>
        <w:t xml:space="preserve">Dinamika honetan beste itxiera batzuk eta/edo Gizarte </w:t>
      </w:r>
      <w:r w:rsidR="00045C50" w:rsidRPr="00482A81">
        <w:rPr>
          <w:lang w:val="eu-ES"/>
        </w:rPr>
        <w:t>Ekonomiaren</w:t>
      </w:r>
      <w:r w:rsidR="008A1E1A" w:rsidRPr="00482A81">
        <w:rPr>
          <w:lang w:val="eu-ES"/>
        </w:rPr>
        <w:t xml:space="preserve"> eremu industrialeko lanpostu </w:t>
      </w:r>
      <w:r>
        <w:rPr>
          <w:lang w:val="eu-ES"/>
        </w:rPr>
        <w:t>murrizketa</w:t>
      </w:r>
      <w:r w:rsidR="008A1E1A" w:rsidRPr="00482A81">
        <w:rPr>
          <w:lang w:val="eu-ES"/>
        </w:rPr>
        <w:t xml:space="preserve"> prozesua</w:t>
      </w:r>
      <w:r w:rsidR="00D7660E">
        <w:rPr>
          <w:lang w:val="eu-ES"/>
        </w:rPr>
        <w:t>k</w:t>
      </w:r>
      <w:r w:rsidR="008A1E1A" w:rsidRPr="00482A81">
        <w:rPr>
          <w:lang w:val="eu-ES"/>
        </w:rPr>
        <w:t xml:space="preserve"> </w:t>
      </w:r>
      <w:r>
        <w:rPr>
          <w:lang w:val="eu-ES"/>
        </w:rPr>
        <w:t xml:space="preserve">gertatzen </w:t>
      </w:r>
      <w:r w:rsidR="008A1E1A" w:rsidRPr="00482A81">
        <w:rPr>
          <w:lang w:val="eu-ES"/>
        </w:rPr>
        <w:t>dira</w:t>
      </w:r>
      <w:r w:rsidR="00D7660E">
        <w:rPr>
          <w:lang w:val="eu-ES"/>
        </w:rPr>
        <w:t>;</w:t>
      </w:r>
      <w:r w:rsidR="008A1E1A" w:rsidRPr="00482A81">
        <w:rPr>
          <w:lang w:val="eu-ES"/>
        </w:rPr>
        <w:t xml:space="preserve"> </w:t>
      </w:r>
      <w:r w:rsidR="00045C50" w:rsidRPr="00482A81">
        <w:rPr>
          <w:lang w:val="eu-ES"/>
        </w:rPr>
        <w:t>horregatik</w:t>
      </w:r>
      <w:r w:rsidR="008A1E1A" w:rsidRPr="00482A81">
        <w:rPr>
          <w:lang w:val="eu-ES"/>
        </w:rPr>
        <w:t xml:space="preserve">, </w:t>
      </w:r>
      <w:r w:rsidR="00D7660E">
        <w:rPr>
          <w:lang w:val="eu-ES"/>
        </w:rPr>
        <w:t>oro har</w:t>
      </w:r>
      <w:r w:rsidR="008A1E1A" w:rsidRPr="00482A81">
        <w:rPr>
          <w:lang w:val="eu-ES"/>
        </w:rPr>
        <w:t xml:space="preserve">, </w:t>
      </w:r>
      <w:proofErr w:type="spellStart"/>
      <w:r w:rsidR="008A1E1A" w:rsidRPr="00482A81">
        <w:rPr>
          <w:lang w:val="eu-ES"/>
        </w:rPr>
        <w:t>beheranzko</w:t>
      </w:r>
      <w:r w:rsidR="00D7660E">
        <w:rPr>
          <w:lang w:val="eu-ES"/>
        </w:rPr>
        <w:t>-ildo</w:t>
      </w:r>
      <w:proofErr w:type="spellEnd"/>
      <w:r w:rsidR="008A1E1A" w:rsidRPr="00482A81">
        <w:rPr>
          <w:lang w:val="eu-ES"/>
        </w:rPr>
        <w:t xml:space="preserve"> </w:t>
      </w:r>
      <w:r w:rsidR="00045C50" w:rsidRPr="00482A81">
        <w:rPr>
          <w:lang w:val="eu-ES"/>
        </w:rPr>
        <w:t>orokorrak</w:t>
      </w:r>
      <w:r w:rsidR="008A1E1A" w:rsidRPr="00482A81">
        <w:rPr>
          <w:lang w:val="eu-ES"/>
        </w:rPr>
        <w:t xml:space="preserve"> enpleguaren bilakaera negatiboa islatzen du </w:t>
      </w:r>
      <w:proofErr w:type="spellStart"/>
      <w:r w:rsidR="008A1E1A" w:rsidRPr="00482A81">
        <w:rPr>
          <w:lang w:val="eu-ES"/>
        </w:rPr>
        <w:t>GEFKetan</w:t>
      </w:r>
      <w:proofErr w:type="spellEnd"/>
      <w:r w:rsidR="008A1E1A" w:rsidRPr="00482A81">
        <w:rPr>
          <w:lang w:val="eu-ES"/>
        </w:rPr>
        <w:t xml:space="preserve">. </w:t>
      </w:r>
    </w:p>
    <w:p w:rsidR="00BC7BAB" w:rsidRPr="00482A81" w:rsidRDefault="00BC7BAB" w:rsidP="00BC7BAB">
      <w:pPr>
        <w:ind w:left="426" w:hanging="426"/>
        <w:rPr>
          <w:rFonts w:cs="Arial"/>
          <w:lang w:val="eu-ES"/>
        </w:rPr>
      </w:pPr>
    </w:p>
    <w:p w:rsidR="00BC7BAB" w:rsidRPr="00482A81" w:rsidRDefault="008A1E1A" w:rsidP="00BC7BAB">
      <w:pPr>
        <w:rPr>
          <w:rFonts w:cs="Arial"/>
          <w:b/>
          <w:lang w:val="eu-ES"/>
        </w:rPr>
      </w:pPr>
      <w:r w:rsidRPr="00482A81">
        <w:rPr>
          <w:b/>
          <w:lang w:val="eu-ES"/>
        </w:rPr>
        <w:t>Joera hauek Gizarte Ekonomiaren Forma Klasiko</w:t>
      </w:r>
      <w:r w:rsidR="00045C50" w:rsidRPr="00482A81">
        <w:rPr>
          <w:b/>
          <w:lang w:val="eu-ES"/>
        </w:rPr>
        <w:t>ek euskal ekonomia</w:t>
      </w:r>
      <w:r w:rsidR="00D7660E">
        <w:rPr>
          <w:b/>
          <w:lang w:val="eu-ES"/>
        </w:rPr>
        <w:t xml:space="preserve"> osoan</w:t>
      </w:r>
      <w:r w:rsidR="00045C50" w:rsidRPr="00482A81">
        <w:rPr>
          <w:b/>
          <w:lang w:val="eu-ES"/>
        </w:rPr>
        <w:t xml:space="preserve"> pisua galtzen jarrai</w:t>
      </w:r>
      <w:r w:rsidR="00D7660E">
        <w:rPr>
          <w:b/>
          <w:lang w:val="eu-ES"/>
        </w:rPr>
        <w:t>tzea eragiten</w:t>
      </w:r>
      <w:r w:rsidR="00045C50" w:rsidRPr="00482A81">
        <w:rPr>
          <w:b/>
          <w:lang w:val="eu-ES"/>
        </w:rPr>
        <w:t xml:space="preserve"> dute. </w:t>
      </w:r>
    </w:p>
    <w:p w:rsidR="00BC7BAB" w:rsidRPr="00482A81" w:rsidRDefault="00BC7BAB" w:rsidP="00BC7BAB">
      <w:pPr>
        <w:pStyle w:val="ARIALNARROW"/>
        <w:spacing w:line="360" w:lineRule="auto"/>
        <w:ind w:left="426" w:hanging="426"/>
        <w:rPr>
          <w:lang w:val="eu-ES"/>
        </w:rPr>
      </w:pPr>
    </w:p>
    <w:p w:rsidR="00BC7BAB" w:rsidRPr="00482A81" w:rsidRDefault="00045C50" w:rsidP="00BC7BAB">
      <w:pPr>
        <w:pStyle w:val="ARIALNARROW"/>
        <w:spacing w:line="360" w:lineRule="auto"/>
        <w:rPr>
          <w:lang w:val="eu-ES"/>
        </w:rPr>
      </w:pPr>
      <w:r w:rsidRPr="00482A81">
        <w:rPr>
          <w:lang w:val="eu-ES"/>
        </w:rPr>
        <w:t xml:space="preserve">2006tik </w:t>
      </w:r>
      <w:r w:rsidR="00D7660E">
        <w:rPr>
          <w:lang w:val="eu-ES"/>
        </w:rPr>
        <w:t xml:space="preserve">geroztik, </w:t>
      </w:r>
      <w:r w:rsidRPr="00482A81">
        <w:rPr>
          <w:lang w:val="eu-ES"/>
        </w:rPr>
        <w:t>Gizarte Ekonomia</w:t>
      </w:r>
      <w:r w:rsidR="00D7660E">
        <w:rPr>
          <w:lang w:val="eu-ES"/>
        </w:rPr>
        <w:t>re</w:t>
      </w:r>
      <w:r w:rsidR="005F4BB4" w:rsidRPr="00482A81">
        <w:rPr>
          <w:lang w:val="eu-ES"/>
        </w:rPr>
        <w:t>n enpleguaren bilakaera e</w:t>
      </w:r>
      <w:r w:rsidRPr="00482A81">
        <w:rPr>
          <w:lang w:val="eu-ES"/>
        </w:rPr>
        <w:t>z da euskal ekonomiaren</w:t>
      </w:r>
      <w:r w:rsidR="00D7660E">
        <w:rPr>
          <w:lang w:val="eu-ES"/>
        </w:rPr>
        <w:t>a</w:t>
      </w:r>
      <w:r w:rsidRPr="00482A81">
        <w:rPr>
          <w:lang w:val="eu-ES"/>
        </w:rPr>
        <w:t xml:space="preserve"> bezain aldekoa</w:t>
      </w:r>
      <w:r w:rsidR="00D7660E">
        <w:rPr>
          <w:lang w:val="eu-ES"/>
        </w:rPr>
        <w:t xml:space="preserve"> izan,</w:t>
      </w:r>
      <w:r w:rsidR="00D7660E" w:rsidRPr="00D7660E">
        <w:rPr>
          <w:lang w:val="eu-ES"/>
        </w:rPr>
        <w:t xml:space="preserve"> </w:t>
      </w:r>
      <w:r w:rsidR="00D7660E" w:rsidRPr="00482A81">
        <w:rPr>
          <w:lang w:val="eu-ES"/>
        </w:rPr>
        <w:t>oro har</w:t>
      </w:r>
      <w:r w:rsidRPr="00482A81">
        <w:rPr>
          <w:lang w:val="eu-ES"/>
        </w:rPr>
        <w:t>.</w:t>
      </w:r>
      <w:r w:rsidR="00BC7BAB" w:rsidRPr="00482A81">
        <w:rPr>
          <w:lang w:val="eu-ES"/>
        </w:rPr>
        <w:t xml:space="preserve"> </w:t>
      </w:r>
      <w:r w:rsidRPr="00482A81">
        <w:rPr>
          <w:lang w:val="eu-ES"/>
        </w:rPr>
        <w:t>2006</w:t>
      </w:r>
      <w:r w:rsidR="00D7660E">
        <w:rPr>
          <w:lang w:val="eu-ES"/>
        </w:rPr>
        <w:t>tik</w:t>
      </w:r>
      <w:r w:rsidRPr="00482A81">
        <w:rPr>
          <w:lang w:val="eu-ES"/>
        </w:rPr>
        <w:t xml:space="preserve"> 2008</w:t>
      </w:r>
      <w:r w:rsidR="00D7660E">
        <w:rPr>
          <w:lang w:val="eu-ES"/>
        </w:rPr>
        <w:t>ra</w:t>
      </w:r>
      <w:r w:rsidRPr="00482A81">
        <w:rPr>
          <w:lang w:val="eu-ES"/>
        </w:rPr>
        <w:t xml:space="preserve"> bitartean</w:t>
      </w:r>
      <w:r w:rsidR="00D7660E">
        <w:rPr>
          <w:lang w:val="eu-ES"/>
        </w:rPr>
        <w:t>,</w:t>
      </w:r>
      <w:r w:rsidRPr="00482A81">
        <w:rPr>
          <w:lang w:val="eu-ES"/>
        </w:rPr>
        <w:t xml:space="preserve"> krisiaren hasierako uneetan, Gizarte Ekonomia enpleguak galtzen hasi zen </w:t>
      </w:r>
      <w:r w:rsidR="00D7660E" w:rsidRPr="00482A81">
        <w:rPr>
          <w:lang w:val="eu-ES"/>
        </w:rPr>
        <w:t xml:space="preserve">jada </w:t>
      </w:r>
      <w:r w:rsidRPr="00482A81">
        <w:rPr>
          <w:lang w:val="eu-ES"/>
        </w:rPr>
        <w:t>(</w:t>
      </w:r>
      <w:r w:rsidR="00D7660E">
        <w:rPr>
          <w:lang w:val="eu-ES"/>
        </w:rPr>
        <w:t xml:space="preserve">-% </w:t>
      </w:r>
      <w:r w:rsidRPr="00482A81">
        <w:rPr>
          <w:lang w:val="eu-ES"/>
        </w:rPr>
        <w:t>1,4)</w:t>
      </w:r>
      <w:r w:rsidR="00D7660E">
        <w:rPr>
          <w:lang w:val="eu-ES"/>
        </w:rPr>
        <w:t xml:space="preserve">; bitartean, aldiz, </w:t>
      </w:r>
      <w:r w:rsidRPr="00482A81">
        <w:rPr>
          <w:lang w:val="eu-ES"/>
        </w:rPr>
        <w:t xml:space="preserve">euskal ekonomia gorantz mantentzen zen, </w:t>
      </w:r>
      <w:r w:rsidR="00D7660E">
        <w:rPr>
          <w:lang w:val="eu-ES"/>
        </w:rPr>
        <w:t>okupazio</w:t>
      </w:r>
      <w:r w:rsidRPr="00482A81">
        <w:rPr>
          <w:lang w:val="eu-ES"/>
        </w:rPr>
        <w:t xml:space="preserve"> zifren %</w:t>
      </w:r>
      <w:r w:rsidR="00D7660E">
        <w:rPr>
          <w:lang w:val="eu-ES"/>
        </w:rPr>
        <w:t xml:space="preserve"> </w:t>
      </w:r>
      <w:r w:rsidRPr="00482A81">
        <w:rPr>
          <w:lang w:val="eu-ES"/>
        </w:rPr>
        <w:t xml:space="preserve">2,7ko hazkundearekin. </w:t>
      </w:r>
    </w:p>
    <w:p w:rsidR="00BC7BAB" w:rsidRPr="00482A81" w:rsidRDefault="00BC7BAB" w:rsidP="00BC7BAB">
      <w:pPr>
        <w:pStyle w:val="ARIALNARROW"/>
        <w:spacing w:line="360" w:lineRule="auto"/>
        <w:rPr>
          <w:lang w:val="eu-ES"/>
        </w:rPr>
      </w:pPr>
    </w:p>
    <w:p w:rsidR="00BC7BAB" w:rsidRPr="00482A81" w:rsidRDefault="00D7660E" w:rsidP="00BC7BAB">
      <w:pPr>
        <w:pStyle w:val="ARIALNARROW"/>
        <w:spacing w:line="360" w:lineRule="auto"/>
        <w:rPr>
          <w:lang w:val="eu-ES"/>
        </w:rPr>
      </w:pPr>
      <w:r>
        <w:rPr>
          <w:lang w:val="eu-ES"/>
        </w:rPr>
        <w:t>Ondoren</w:t>
      </w:r>
      <w:r w:rsidR="005F4BB4" w:rsidRPr="00482A81">
        <w:rPr>
          <w:lang w:val="eu-ES"/>
        </w:rPr>
        <w:t>, 2008-2010 biurtekoan, enplegu galerak orokort</w:t>
      </w:r>
      <w:r>
        <w:rPr>
          <w:lang w:val="eu-ES"/>
        </w:rPr>
        <w:t>u</w:t>
      </w:r>
      <w:r w:rsidR="005F4BB4" w:rsidRPr="00482A81">
        <w:rPr>
          <w:lang w:val="eu-ES"/>
        </w:rPr>
        <w:t xml:space="preserve"> eta euskal ekonomia</w:t>
      </w:r>
      <w:r>
        <w:rPr>
          <w:lang w:val="eu-ES"/>
        </w:rPr>
        <w:t xml:space="preserve"> osora</w:t>
      </w:r>
      <w:r w:rsidR="005F4BB4" w:rsidRPr="00482A81">
        <w:rPr>
          <w:lang w:val="eu-ES"/>
        </w:rPr>
        <w:t xml:space="preserve"> hedatzen ziren.</w:t>
      </w:r>
      <w:r w:rsidR="00BC7BAB" w:rsidRPr="00482A81">
        <w:rPr>
          <w:lang w:val="eu-ES"/>
        </w:rPr>
        <w:t xml:space="preserve"> </w:t>
      </w:r>
      <w:r w:rsidR="005F4BB4" w:rsidRPr="00482A81">
        <w:rPr>
          <w:lang w:val="eu-ES"/>
        </w:rPr>
        <w:t xml:space="preserve">Hala ere, jaitsiera arinki altuagoa zen Gizarte Ekonomiaren eremuan, </w:t>
      </w:r>
      <w:r>
        <w:rPr>
          <w:lang w:val="eu-ES"/>
        </w:rPr>
        <w:t>-</w:t>
      </w:r>
      <w:r w:rsidR="005F4BB4" w:rsidRPr="00482A81">
        <w:rPr>
          <w:lang w:val="eu-ES"/>
        </w:rPr>
        <w:t>%</w:t>
      </w:r>
      <w:r>
        <w:rPr>
          <w:lang w:val="eu-ES"/>
        </w:rPr>
        <w:t xml:space="preserve"> </w:t>
      </w:r>
      <w:r w:rsidR="005F4BB4" w:rsidRPr="00482A81">
        <w:rPr>
          <w:lang w:val="eu-ES"/>
        </w:rPr>
        <w:t>4,3ko enplegu jaitsiera</w:t>
      </w:r>
      <w:r>
        <w:rPr>
          <w:lang w:val="eu-ES"/>
        </w:rPr>
        <w:t>re</w:t>
      </w:r>
      <w:r w:rsidR="005F4BB4" w:rsidRPr="00482A81">
        <w:rPr>
          <w:lang w:val="eu-ES"/>
        </w:rPr>
        <w:t xml:space="preserve">kin, EAEn okupazio mailak erregistratutako </w:t>
      </w:r>
      <w:r>
        <w:rPr>
          <w:lang w:val="eu-ES"/>
        </w:rPr>
        <w:t xml:space="preserve">-% </w:t>
      </w:r>
      <w:r w:rsidR="005F4BB4" w:rsidRPr="00482A81">
        <w:rPr>
          <w:lang w:val="eu-ES"/>
        </w:rPr>
        <w:t>3,9a baino pixka bat altuagoa.</w:t>
      </w:r>
      <w:r w:rsidR="00BC7BAB" w:rsidRPr="00482A81">
        <w:rPr>
          <w:lang w:val="eu-ES"/>
        </w:rPr>
        <w:t xml:space="preserve"> </w:t>
      </w:r>
      <w:r w:rsidR="005F4BB4" w:rsidRPr="00482A81">
        <w:rPr>
          <w:lang w:val="eu-ES"/>
        </w:rPr>
        <w:t>2010</w:t>
      </w:r>
      <w:r>
        <w:rPr>
          <w:lang w:val="eu-ES"/>
        </w:rPr>
        <w:t xml:space="preserve">etik </w:t>
      </w:r>
      <w:r w:rsidR="005F4BB4" w:rsidRPr="00482A81">
        <w:rPr>
          <w:lang w:val="eu-ES"/>
        </w:rPr>
        <w:t>2012</w:t>
      </w:r>
      <w:r>
        <w:rPr>
          <w:lang w:val="eu-ES"/>
        </w:rPr>
        <w:t>ra</w:t>
      </w:r>
      <w:r w:rsidR="005F4BB4" w:rsidRPr="00482A81">
        <w:rPr>
          <w:lang w:val="eu-ES"/>
        </w:rPr>
        <w:t xml:space="preserve"> bitartean Gizarte Ekonomiaren enpleguaren jaitsiera </w:t>
      </w:r>
      <w:proofErr w:type="spellStart"/>
      <w:r>
        <w:rPr>
          <w:lang w:val="eu-ES"/>
        </w:rPr>
        <w:t>alderakorra</w:t>
      </w:r>
      <w:proofErr w:type="spellEnd"/>
      <w:r>
        <w:rPr>
          <w:lang w:val="eu-ES"/>
        </w:rPr>
        <w:t xml:space="preserve"> </w:t>
      </w:r>
      <w:r w:rsidR="005F4BB4" w:rsidRPr="00482A81">
        <w:rPr>
          <w:lang w:val="eu-ES"/>
        </w:rPr>
        <w:t xml:space="preserve">nabarmentzen zen, </w:t>
      </w:r>
      <w:r>
        <w:rPr>
          <w:lang w:val="eu-ES"/>
        </w:rPr>
        <w:t>-</w:t>
      </w:r>
      <w:r w:rsidR="005F4BB4" w:rsidRPr="00482A81">
        <w:rPr>
          <w:lang w:val="eu-ES"/>
        </w:rPr>
        <w:t>%</w:t>
      </w:r>
      <w:r>
        <w:rPr>
          <w:lang w:val="eu-ES"/>
        </w:rPr>
        <w:t xml:space="preserve"> </w:t>
      </w:r>
      <w:r w:rsidR="005F4BB4" w:rsidRPr="00482A81">
        <w:rPr>
          <w:lang w:val="eu-ES"/>
        </w:rPr>
        <w:t>6,9ko jaitsiera gogor</w:t>
      </w:r>
      <w:r>
        <w:rPr>
          <w:lang w:val="eu-ES"/>
        </w:rPr>
        <w:t>rar</w:t>
      </w:r>
      <w:r w:rsidR="005F4BB4" w:rsidRPr="00482A81">
        <w:rPr>
          <w:lang w:val="eu-ES"/>
        </w:rPr>
        <w:t>ekin</w:t>
      </w:r>
      <w:r>
        <w:rPr>
          <w:lang w:val="eu-ES"/>
        </w:rPr>
        <w:t>,</w:t>
      </w:r>
      <w:r w:rsidR="005F4BB4" w:rsidRPr="00482A81">
        <w:rPr>
          <w:lang w:val="eu-ES"/>
        </w:rPr>
        <w:t xml:space="preserve"> EAEko </w:t>
      </w:r>
      <w:r>
        <w:rPr>
          <w:lang w:val="eu-ES"/>
        </w:rPr>
        <w:t>biztanle okupatuen</w:t>
      </w:r>
      <w:r w:rsidR="005F4BB4" w:rsidRPr="00482A81">
        <w:rPr>
          <w:lang w:val="eu-ES"/>
        </w:rPr>
        <w:t xml:space="preserve"> </w:t>
      </w:r>
      <w:r>
        <w:rPr>
          <w:lang w:val="eu-ES"/>
        </w:rPr>
        <w:t xml:space="preserve">-% </w:t>
      </w:r>
      <w:r w:rsidR="005F4BB4" w:rsidRPr="00482A81">
        <w:rPr>
          <w:lang w:val="eu-ES"/>
        </w:rPr>
        <w:t>4,7</w:t>
      </w:r>
      <w:r>
        <w:rPr>
          <w:lang w:val="eu-ES"/>
        </w:rPr>
        <w:t>ko jaitsiera</w:t>
      </w:r>
      <w:r w:rsidR="005F4BB4" w:rsidRPr="00482A81">
        <w:rPr>
          <w:lang w:val="eu-ES"/>
        </w:rPr>
        <w:t xml:space="preserve"> gainditzen zuena.</w:t>
      </w:r>
    </w:p>
    <w:p w:rsidR="00BC7BAB" w:rsidRPr="00482A81" w:rsidRDefault="00BC7BAB" w:rsidP="00BC7BAB">
      <w:pPr>
        <w:pStyle w:val="ARIALNARROW"/>
        <w:spacing w:line="360" w:lineRule="auto"/>
        <w:rPr>
          <w:lang w:val="eu-ES"/>
        </w:rPr>
      </w:pPr>
    </w:p>
    <w:p w:rsidR="00BC7BAB" w:rsidRPr="00482A81" w:rsidRDefault="005F4BB4" w:rsidP="00BC7BAB">
      <w:pPr>
        <w:pStyle w:val="ARIALNARROW"/>
        <w:spacing w:line="360" w:lineRule="auto"/>
        <w:rPr>
          <w:lang w:val="eu-ES"/>
        </w:rPr>
      </w:pPr>
      <w:r w:rsidRPr="00482A81">
        <w:rPr>
          <w:lang w:val="eu-ES"/>
        </w:rPr>
        <w:t>2012-2014 biurtekoa</w:t>
      </w:r>
      <w:r w:rsidR="00D7660E">
        <w:rPr>
          <w:lang w:val="eu-ES"/>
        </w:rPr>
        <w:t>n</w:t>
      </w:r>
      <w:r w:rsidRPr="00482A81">
        <w:rPr>
          <w:lang w:val="eu-ES"/>
        </w:rPr>
        <w:t>, enplegu galeraren erritmoa</w:t>
      </w:r>
      <w:r w:rsidR="00D7660E" w:rsidRPr="00D7660E">
        <w:rPr>
          <w:lang w:val="eu-ES"/>
        </w:rPr>
        <w:t xml:space="preserve"> </w:t>
      </w:r>
      <w:r w:rsidR="00D7660E" w:rsidRPr="00482A81">
        <w:rPr>
          <w:lang w:val="eu-ES"/>
        </w:rPr>
        <w:t>moteltzen da</w:t>
      </w:r>
      <w:r w:rsidR="00D7660E">
        <w:rPr>
          <w:lang w:val="eu-ES"/>
        </w:rPr>
        <w:t xml:space="preserve">, -% </w:t>
      </w:r>
      <w:r w:rsidRPr="00482A81">
        <w:rPr>
          <w:lang w:val="eu-ES"/>
        </w:rPr>
        <w:t>2,2</w:t>
      </w:r>
      <w:r w:rsidR="00D7660E">
        <w:rPr>
          <w:lang w:val="eu-ES"/>
        </w:rPr>
        <w:t>an</w:t>
      </w:r>
      <w:r w:rsidRPr="00482A81">
        <w:rPr>
          <w:lang w:val="eu-ES"/>
        </w:rPr>
        <w:t xml:space="preserve"> kokatu arte. Baina jaitsiera honek era adierazgarrian gainditzen jarraitzen du euskal ekonomian erregistratutako %0,7</w:t>
      </w:r>
      <w:r w:rsidR="00601DF9">
        <w:rPr>
          <w:lang w:val="eu-ES"/>
        </w:rPr>
        <w:t>ko</w:t>
      </w:r>
      <w:r w:rsidRPr="00482A81">
        <w:rPr>
          <w:lang w:val="eu-ES"/>
        </w:rPr>
        <w:t xml:space="preserve"> lanpostu galera</w:t>
      </w:r>
      <w:r w:rsidR="00BC7BAB" w:rsidRPr="00482A81">
        <w:rPr>
          <w:lang w:val="eu-ES"/>
        </w:rPr>
        <w:t>.</w:t>
      </w:r>
    </w:p>
    <w:p w:rsidR="00BC7BAB" w:rsidRPr="00482A81" w:rsidRDefault="00BC7BAB" w:rsidP="00BC7BAB">
      <w:pPr>
        <w:pStyle w:val="ARIALNARROW"/>
        <w:spacing w:line="360" w:lineRule="auto"/>
        <w:rPr>
          <w:lang w:val="eu-ES"/>
        </w:rPr>
      </w:pPr>
    </w:p>
    <w:p w:rsidR="00FA3916" w:rsidRDefault="00FA3916">
      <w:pPr>
        <w:spacing w:after="200" w:line="276" w:lineRule="auto"/>
        <w:jc w:val="left"/>
        <w:rPr>
          <w:rFonts w:eastAsia="Times New Roman" w:cs="Arial"/>
          <w:szCs w:val="20"/>
          <w:lang w:val="eu-ES" w:eastAsia="es-ES"/>
        </w:rPr>
      </w:pPr>
      <w:r>
        <w:rPr>
          <w:lang w:val="eu-ES"/>
        </w:rPr>
        <w:br w:type="page"/>
      </w:r>
    </w:p>
    <w:p w:rsidR="00BC7BAB" w:rsidRPr="00482A81" w:rsidRDefault="005F4BB4" w:rsidP="00BC7BAB">
      <w:pPr>
        <w:pStyle w:val="ARIALNARROW"/>
        <w:spacing w:line="360" w:lineRule="auto"/>
        <w:rPr>
          <w:lang w:val="eu-ES"/>
        </w:rPr>
      </w:pPr>
      <w:r w:rsidRPr="00482A81">
        <w:rPr>
          <w:lang w:val="eu-ES"/>
        </w:rPr>
        <w:lastRenderedPageBreak/>
        <w:t>Bilakaera honek G</w:t>
      </w:r>
      <w:r w:rsidR="00ED7192" w:rsidRPr="00482A81">
        <w:rPr>
          <w:lang w:val="eu-ES"/>
        </w:rPr>
        <w:t>i</w:t>
      </w:r>
      <w:r w:rsidRPr="00482A81">
        <w:rPr>
          <w:lang w:val="eu-ES"/>
        </w:rPr>
        <w:t>zarte Ekonomiare</w:t>
      </w:r>
      <w:r w:rsidR="00B27A8F" w:rsidRPr="00482A81">
        <w:rPr>
          <w:lang w:val="eu-ES"/>
        </w:rPr>
        <w:t xml:space="preserve">n </w:t>
      </w:r>
      <w:r w:rsidR="00ED7192" w:rsidRPr="00482A81">
        <w:rPr>
          <w:lang w:val="eu-ES"/>
        </w:rPr>
        <w:t>enplegua</w:t>
      </w:r>
      <w:r w:rsidR="000825FF">
        <w:rPr>
          <w:lang w:val="eu-ES"/>
        </w:rPr>
        <w:t xml:space="preserve">k </w:t>
      </w:r>
      <w:r w:rsidR="000825FF" w:rsidRPr="00482A81">
        <w:rPr>
          <w:lang w:val="eu-ES"/>
        </w:rPr>
        <w:t xml:space="preserve">Euskal Ekonomian </w:t>
      </w:r>
      <w:r w:rsidR="00B27A8F" w:rsidRPr="00482A81">
        <w:rPr>
          <w:lang w:val="eu-ES"/>
        </w:rPr>
        <w:t xml:space="preserve">pisu erlatiboa </w:t>
      </w:r>
      <w:r w:rsidR="000825FF">
        <w:rPr>
          <w:lang w:val="eu-ES"/>
        </w:rPr>
        <w:t>galtzea</w:t>
      </w:r>
      <w:r w:rsidR="00B27A8F" w:rsidRPr="00482A81">
        <w:rPr>
          <w:lang w:val="eu-ES"/>
        </w:rPr>
        <w:t xml:space="preserve"> eragin du. Gizarte Ekonomia</w:t>
      </w:r>
      <w:r w:rsidR="000825FF">
        <w:rPr>
          <w:lang w:val="eu-ES"/>
        </w:rPr>
        <w:t>k</w:t>
      </w:r>
      <w:r w:rsidR="00B27A8F" w:rsidRPr="00482A81">
        <w:rPr>
          <w:lang w:val="eu-ES"/>
        </w:rPr>
        <w:t xml:space="preserve">, 2002an EAEko ekonomiaren enpleguaren %6,8 </w:t>
      </w:r>
      <w:r w:rsidR="000825FF">
        <w:rPr>
          <w:lang w:val="eu-ES"/>
        </w:rPr>
        <w:t>hartzera</w:t>
      </w:r>
      <w:r w:rsidR="00B27A8F" w:rsidRPr="00482A81">
        <w:rPr>
          <w:lang w:val="eu-ES"/>
        </w:rPr>
        <w:t xml:space="preserve"> heldu zena, ekarpen</w:t>
      </w:r>
      <w:r w:rsidR="000825FF">
        <w:rPr>
          <w:lang w:val="eu-ES"/>
        </w:rPr>
        <w:t xml:space="preserve"> hori murriztuta ikusiko du</w:t>
      </w:r>
      <w:r w:rsidR="00B27A8F" w:rsidRPr="00482A81">
        <w:rPr>
          <w:lang w:val="eu-ES"/>
        </w:rPr>
        <w:t xml:space="preserve"> 2004</w:t>
      </w:r>
      <w:r w:rsidR="000825FF">
        <w:rPr>
          <w:lang w:val="eu-ES"/>
        </w:rPr>
        <w:t>tik</w:t>
      </w:r>
      <w:r w:rsidR="00B27A8F" w:rsidRPr="00482A81">
        <w:rPr>
          <w:lang w:val="eu-ES"/>
        </w:rPr>
        <w:t xml:space="preserve"> 2006</w:t>
      </w:r>
      <w:r w:rsidR="000825FF">
        <w:rPr>
          <w:lang w:val="eu-ES"/>
        </w:rPr>
        <w:t>ra</w:t>
      </w:r>
      <w:r w:rsidR="00B27A8F" w:rsidRPr="00482A81">
        <w:rPr>
          <w:lang w:val="eu-ES"/>
        </w:rPr>
        <w:t xml:space="preserve"> </w:t>
      </w:r>
      <w:r w:rsidR="000825FF">
        <w:rPr>
          <w:lang w:val="eu-ES"/>
        </w:rPr>
        <w:t>(</w:t>
      </w:r>
      <w:r w:rsidR="00B27A8F" w:rsidRPr="00482A81">
        <w:rPr>
          <w:lang w:val="eu-ES"/>
        </w:rPr>
        <w:t>%</w:t>
      </w:r>
      <w:r w:rsidR="000825FF">
        <w:rPr>
          <w:lang w:val="eu-ES"/>
        </w:rPr>
        <w:t xml:space="preserve"> 6,6),</w:t>
      </w:r>
      <w:r w:rsidR="00B27A8F" w:rsidRPr="00482A81">
        <w:rPr>
          <w:lang w:val="eu-ES"/>
        </w:rPr>
        <w:t xml:space="preserve"> 2008</w:t>
      </w:r>
      <w:r w:rsidR="000825FF">
        <w:rPr>
          <w:lang w:val="eu-ES"/>
        </w:rPr>
        <w:t>tik</w:t>
      </w:r>
      <w:r w:rsidR="00B27A8F" w:rsidRPr="00482A81">
        <w:rPr>
          <w:lang w:val="eu-ES"/>
        </w:rPr>
        <w:t xml:space="preserve"> 2010</w:t>
      </w:r>
      <w:r w:rsidR="000825FF">
        <w:rPr>
          <w:lang w:val="eu-ES"/>
        </w:rPr>
        <w:t>era (</w:t>
      </w:r>
      <w:r w:rsidR="000825FF" w:rsidRPr="00482A81">
        <w:rPr>
          <w:lang w:val="eu-ES"/>
        </w:rPr>
        <w:t>%</w:t>
      </w:r>
      <w:r w:rsidR="000825FF">
        <w:rPr>
          <w:lang w:val="eu-ES"/>
        </w:rPr>
        <w:t xml:space="preserve"> </w:t>
      </w:r>
      <w:r w:rsidR="000825FF" w:rsidRPr="00482A81">
        <w:rPr>
          <w:lang w:val="eu-ES"/>
        </w:rPr>
        <w:t>6,3</w:t>
      </w:r>
      <w:r w:rsidR="000825FF">
        <w:rPr>
          <w:lang w:val="eu-ES"/>
        </w:rPr>
        <w:t xml:space="preserve">), </w:t>
      </w:r>
      <w:r w:rsidR="00B27A8F" w:rsidRPr="00482A81">
        <w:rPr>
          <w:lang w:val="eu-ES"/>
        </w:rPr>
        <w:t>2012</w:t>
      </w:r>
      <w:r w:rsidR="000825FF">
        <w:rPr>
          <w:lang w:val="eu-ES"/>
        </w:rPr>
        <w:t>an (</w:t>
      </w:r>
      <w:r w:rsidR="000825FF" w:rsidRPr="00482A81">
        <w:rPr>
          <w:lang w:val="eu-ES"/>
        </w:rPr>
        <w:t>%</w:t>
      </w:r>
      <w:r w:rsidR="000825FF">
        <w:rPr>
          <w:lang w:val="eu-ES"/>
        </w:rPr>
        <w:t xml:space="preserve"> </w:t>
      </w:r>
      <w:r w:rsidR="000825FF" w:rsidRPr="00482A81">
        <w:rPr>
          <w:lang w:val="eu-ES"/>
        </w:rPr>
        <w:t>6,2</w:t>
      </w:r>
      <w:r w:rsidR="000825FF">
        <w:rPr>
          <w:lang w:val="eu-ES"/>
        </w:rPr>
        <w:t>)</w:t>
      </w:r>
      <w:r w:rsidR="00B27A8F" w:rsidRPr="00482A81">
        <w:rPr>
          <w:lang w:val="eu-ES"/>
        </w:rPr>
        <w:t xml:space="preserve"> eta 2014an </w:t>
      </w:r>
      <w:r w:rsidR="000825FF">
        <w:rPr>
          <w:lang w:val="eu-ES"/>
        </w:rPr>
        <w:t>(</w:t>
      </w:r>
      <w:r w:rsidR="000825FF" w:rsidRPr="00482A81">
        <w:rPr>
          <w:lang w:val="eu-ES"/>
        </w:rPr>
        <w:t>%</w:t>
      </w:r>
      <w:r w:rsidR="000825FF">
        <w:rPr>
          <w:lang w:val="eu-ES"/>
        </w:rPr>
        <w:t xml:space="preserve"> </w:t>
      </w:r>
      <w:r w:rsidR="000825FF" w:rsidRPr="00482A81">
        <w:rPr>
          <w:lang w:val="eu-ES"/>
        </w:rPr>
        <w:t>6,1</w:t>
      </w:r>
      <w:r w:rsidR="000825FF">
        <w:rPr>
          <w:lang w:val="eu-ES"/>
        </w:rPr>
        <w:t>)</w:t>
      </w:r>
      <w:r w:rsidR="00B27A8F" w:rsidRPr="00482A81">
        <w:rPr>
          <w:lang w:val="eu-ES"/>
        </w:rPr>
        <w:t xml:space="preserve">. </w:t>
      </w:r>
    </w:p>
    <w:p w:rsidR="00BC7BAB" w:rsidRPr="00482A81" w:rsidRDefault="00BC7BAB" w:rsidP="00BC7BAB">
      <w:pPr>
        <w:pStyle w:val="ARIALNARROW"/>
        <w:spacing w:line="360" w:lineRule="auto"/>
        <w:rPr>
          <w:lang w:val="eu-ES"/>
        </w:rPr>
      </w:pPr>
    </w:p>
    <w:p w:rsidR="003D30CA" w:rsidRPr="00482A81" w:rsidRDefault="003D30CA" w:rsidP="003D30CA">
      <w:pPr>
        <w:spacing w:line="240" w:lineRule="auto"/>
        <w:jc w:val="center"/>
        <w:rPr>
          <w:b/>
          <w:color w:val="1F497D" w:themeColor="text2"/>
          <w:sz w:val="18"/>
          <w:szCs w:val="18"/>
          <w:lang w:val="eu-ES"/>
        </w:rPr>
      </w:pPr>
      <w:r w:rsidRPr="00482A81">
        <w:rPr>
          <w:b/>
          <w:color w:val="1F497D" w:themeColor="text2"/>
          <w:sz w:val="18"/>
          <w:szCs w:val="18"/>
          <w:lang w:val="eu-ES"/>
        </w:rPr>
        <w:t>GIZARTE EKONOMIAREN ENPLEGUAK EAEko EKONOMIAN DUEN PISU ERLATIBOAREN BILAKAERA 1994-2014 (% EAEko enpleguen kopuru osoarekiko)</w:t>
      </w:r>
    </w:p>
    <w:p w:rsidR="003D30CA" w:rsidRPr="00482A81" w:rsidRDefault="003D30CA" w:rsidP="003D30CA">
      <w:pPr>
        <w:widowControl w:val="0"/>
        <w:spacing w:line="240" w:lineRule="auto"/>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53824" behindDoc="0" locked="0" layoutInCell="1" allowOverlap="1">
            <wp:simplePos x="0" y="0"/>
            <wp:positionH relativeFrom="column">
              <wp:posOffset>308610</wp:posOffset>
            </wp:positionH>
            <wp:positionV relativeFrom="paragraph">
              <wp:posOffset>82550</wp:posOffset>
            </wp:positionV>
            <wp:extent cx="4876800" cy="1828800"/>
            <wp:effectExtent l="0" t="0" r="0" b="0"/>
            <wp:wrapNone/>
            <wp:docPr id="53"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D30CA" w:rsidRPr="00482A81" w:rsidRDefault="003D30CA" w:rsidP="003D30CA">
      <w:pPr>
        <w:widowControl w:val="0"/>
        <w:jc w:val="center"/>
        <w:rPr>
          <w:rFonts w:cs="Arial"/>
          <w:b/>
          <w:color w:val="1F497D" w:themeColor="text2"/>
          <w:sz w:val="18"/>
          <w:szCs w:val="18"/>
          <w:lang w:val="eu-ES"/>
        </w:rPr>
      </w:pPr>
    </w:p>
    <w:p w:rsidR="003D30CA" w:rsidRPr="00482A81" w:rsidRDefault="003D30CA" w:rsidP="003D30CA">
      <w:pPr>
        <w:widowControl w:val="0"/>
        <w:rPr>
          <w:rFonts w:cs="Arial"/>
          <w:b/>
          <w:lang w:val="eu-ES"/>
        </w:rPr>
      </w:pPr>
    </w:p>
    <w:p w:rsidR="003D30CA" w:rsidRPr="00482A81" w:rsidRDefault="003D30CA" w:rsidP="003D30CA">
      <w:pPr>
        <w:widowControl w:val="0"/>
        <w:rPr>
          <w:lang w:val="eu-ES"/>
        </w:rPr>
      </w:pPr>
    </w:p>
    <w:p w:rsidR="003D30CA" w:rsidRPr="00482A81" w:rsidRDefault="003D30CA" w:rsidP="003D30CA">
      <w:pPr>
        <w:widowControl w:val="0"/>
        <w:rPr>
          <w:lang w:val="eu-ES"/>
        </w:rPr>
      </w:pPr>
    </w:p>
    <w:p w:rsidR="003D30CA" w:rsidRPr="00482A81" w:rsidRDefault="003D30CA" w:rsidP="003D30CA">
      <w:pPr>
        <w:widowControl w:val="0"/>
        <w:rPr>
          <w:lang w:val="eu-ES"/>
        </w:rPr>
      </w:pPr>
    </w:p>
    <w:p w:rsidR="003D30CA" w:rsidRPr="00482A81" w:rsidRDefault="003D30CA" w:rsidP="003D30CA">
      <w:pPr>
        <w:widowControl w:val="0"/>
        <w:rPr>
          <w:lang w:val="eu-ES"/>
        </w:rPr>
      </w:pPr>
    </w:p>
    <w:p w:rsidR="003D30CA" w:rsidRPr="00482A81" w:rsidRDefault="003D30CA" w:rsidP="003D30CA">
      <w:pPr>
        <w:widowControl w:val="0"/>
        <w:rPr>
          <w:lang w:val="eu-ES"/>
        </w:rPr>
      </w:pPr>
    </w:p>
    <w:p w:rsidR="003D30CA" w:rsidRPr="00482A81" w:rsidRDefault="003D30CA" w:rsidP="003D30CA">
      <w:pPr>
        <w:widowControl w:val="0"/>
        <w:rPr>
          <w:lang w:val="eu-ES"/>
        </w:rPr>
      </w:pPr>
    </w:p>
    <w:p w:rsidR="003D30CA" w:rsidRPr="00482A81" w:rsidRDefault="003D30CA" w:rsidP="003D30CA">
      <w:pPr>
        <w:pStyle w:val="Piedepgina"/>
        <w:widowControl w:val="0"/>
        <w:tabs>
          <w:tab w:val="clear" w:pos="4252"/>
          <w:tab w:val="clear" w:pos="8504"/>
          <w:tab w:val="left" w:pos="1276"/>
        </w:tabs>
        <w:ind w:left="1276" w:right="566" w:hanging="425"/>
        <w:rPr>
          <w:rFonts w:cs="Arial"/>
          <w:i/>
          <w:sz w:val="16"/>
          <w:szCs w:val="16"/>
          <w:lang w:val="eu-ES"/>
        </w:rPr>
      </w:pPr>
    </w:p>
    <w:p w:rsidR="00BC7BAB" w:rsidRPr="00482A81" w:rsidRDefault="00161C21" w:rsidP="00BC7BAB">
      <w:pPr>
        <w:rPr>
          <w:rFonts w:cs="Arial"/>
          <w:lang w:val="eu-ES"/>
        </w:rPr>
      </w:pPr>
      <w:r w:rsidRPr="00482A81">
        <w:rPr>
          <w:rFonts w:cs="Arial"/>
          <w:lang w:val="eu-ES"/>
        </w:rPr>
        <w:t xml:space="preserve">Ekonomia lokaleko </w:t>
      </w:r>
      <w:proofErr w:type="spellStart"/>
      <w:r w:rsidRPr="00482A81">
        <w:rPr>
          <w:rFonts w:cs="Arial"/>
          <w:lang w:val="eu-ES"/>
        </w:rPr>
        <w:t>GEFKen</w:t>
      </w:r>
      <w:proofErr w:type="spellEnd"/>
      <w:r w:rsidRPr="00482A81">
        <w:rPr>
          <w:rFonts w:cs="Arial"/>
          <w:lang w:val="eu-ES"/>
        </w:rPr>
        <w:t xml:space="preserve"> pisu erlatiboa </w:t>
      </w:r>
      <w:r w:rsidR="00614188" w:rsidRPr="00482A81">
        <w:rPr>
          <w:rFonts w:cs="Arial"/>
          <w:lang w:val="eu-ES"/>
        </w:rPr>
        <w:t>oso desberdin</w:t>
      </w:r>
      <w:r w:rsidR="009B4C92">
        <w:rPr>
          <w:rFonts w:cs="Arial"/>
          <w:lang w:val="eu-ES"/>
        </w:rPr>
        <w:t>a da</w:t>
      </w:r>
      <w:r w:rsidR="00CB0020" w:rsidRPr="00482A81">
        <w:rPr>
          <w:rFonts w:cs="Arial"/>
          <w:lang w:val="eu-ES"/>
        </w:rPr>
        <w:t xml:space="preserve"> EAEko lurralde</w:t>
      </w:r>
      <w:r w:rsidR="009B4C92">
        <w:rPr>
          <w:rFonts w:cs="Arial"/>
          <w:lang w:val="eu-ES"/>
        </w:rPr>
        <w:t>aren arabera</w:t>
      </w:r>
      <w:r w:rsidR="00CB0020" w:rsidRPr="00482A81">
        <w:rPr>
          <w:rFonts w:cs="Arial"/>
          <w:lang w:val="eu-ES"/>
        </w:rPr>
        <w:t xml:space="preserve">. Eskualde eremuan, Gizarte Ekonomiaren enpleguak </w:t>
      </w:r>
      <w:r w:rsidR="009B4C92" w:rsidRPr="00482A81">
        <w:rPr>
          <w:rFonts w:cs="Arial"/>
          <w:lang w:val="eu-ES"/>
        </w:rPr>
        <w:t xml:space="preserve">Deba Goienean </w:t>
      </w:r>
      <w:r w:rsidR="00CB0020" w:rsidRPr="00482A81">
        <w:rPr>
          <w:rFonts w:cs="Arial"/>
          <w:lang w:val="eu-ES"/>
        </w:rPr>
        <w:t>duen pisua nab</w:t>
      </w:r>
      <w:r w:rsidR="00AA4C64">
        <w:rPr>
          <w:rFonts w:cs="Arial"/>
          <w:lang w:val="eu-ES"/>
        </w:rPr>
        <w:t>armentzen da, enpleguaren %</w:t>
      </w:r>
      <w:r w:rsidR="009B4C92">
        <w:rPr>
          <w:rFonts w:cs="Arial"/>
          <w:lang w:val="eu-ES"/>
        </w:rPr>
        <w:t xml:space="preserve"> </w:t>
      </w:r>
      <w:r w:rsidR="00AA4C64">
        <w:rPr>
          <w:rFonts w:cs="Arial"/>
          <w:lang w:val="eu-ES"/>
        </w:rPr>
        <w:t>40,8</w:t>
      </w:r>
      <w:r w:rsidR="00CB0020" w:rsidRPr="00482A81">
        <w:rPr>
          <w:rFonts w:cs="Arial"/>
          <w:lang w:val="eu-ES"/>
        </w:rPr>
        <w:t xml:space="preserve"> </w:t>
      </w:r>
      <w:r w:rsidR="00ED6B63" w:rsidRPr="00482A81">
        <w:rPr>
          <w:rFonts w:cs="Arial"/>
          <w:lang w:val="eu-ES"/>
        </w:rPr>
        <w:t>enpresa-ehun</w:t>
      </w:r>
      <w:r w:rsidR="009B4C92">
        <w:rPr>
          <w:rFonts w:cs="Arial"/>
          <w:lang w:val="eu-ES"/>
        </w:rPr>
        <w:t xml:space="preserve"> horretara lotuta baitaude</w:t>
      </w:r>
      <w:r w:rsidR="00CB0020" w:rsidRPr="00482A81">
        <w:rPr>
          <w:rFonts w:cs="Arial"/>
          <w:lang w:val="eu-ES"/>
        </w:rPr>
        <w:t xml:space="preserve">. </w:t>
      </w:r>
      <w:r w:rsidR="009B4C92">
        <w:rPr>
          <w:rFonts w:cs="Arial"/>
          <w:lang w:val="eu-ES"/>
        </w:rPr>
        <w:t>M</w:t>
      </w:r>
      <w:r w:rsidR="00ED6B63" w:rsidRPr="00482A81">
        <w:rPr>
          <w:rFonts w:cs="Arial"/>
          <w:lang w:val="eu-ES"/>
        </w:rPr>
        <w:t xml:space="preserve">aila </w:t>
      </w:r>
      <w:r w:rsidR="009B4C92">
        <w:rPr>
          <w:rFonts w:cs="Arial"/>
          <w:lang w:val="eu-ES"/>
        </w:rPr>
        <w:t xml:space="preserve">Horietatik urrun badaude ere, </w:t>
      </w:r>
      <w:proofErr w:type="spellStart"/>
      <w:r w:rsidR="00ED6B63" w:rsidRPr="00482A81">
        <w:rPr>
          <w:rFonts w:cs="Arial"/>
          <w:lang w:val="eu-ES"/>
        </w:rPr>
        <w:t>Tolosa-Goierri</w:t>
      </w:r>
      <w:proofErr w:type="spellEnd"/>
      <w:r w:rsidR="00ED6B63" w:rsidRPr="00482A81">
        <w:rPr>
          <w:rFonts w:cs="Arial"/>
          <w:lang w:val="eu-ES"/>
        </w:rPr>
        <w:t xml:space="preserve"> eta Durangaldeako eskualdeak </w:t>
      </w:r>
      <w:proofErr w:type="spellStart"/>
      <w:r w:rsidR="00ED6B63" w:rsidRPr="00482A81">
        <w:rPr>
          <w:rFonts w:cs="Arial"/>
          <w:lang w:val="eu-ES"/>
        </w:rPr>
        <w:t>GEFKetako</w:t>
      </w:r>
      <w:proofErr w:type="spellEnd"/>
      <w:r w:rsidR="00ED6B63" w:rsidRPr="00482A81">
        <w:rPr>
          <w:rFonts w:cs="Arial"/>
          <w:lang w:val="eu-ES"/>
        </w:rPr>
        <w:t xml:space="preserve"> enpleguaren presentzia sendoagatik nabarmentzen dira</w:t>
      </w:r>
      <w:r w:rsidR="00BC7BAB" w:rsidRPr="00482A81">
        <w:rPr>
          <w:rFonts w:cs="Arial"/>
          <w:lang w:val="eu-ES"/>
        </w:rPr>
        <w:t xml:space="preserve">, </w:t>
      </w:r>
      <w:r w:rsidR="00ED6B63" w:rsidRPr="00482A81">
        <w:rPr>
          <w:rFonts w:cs="Arial"/>
          <w:lang w:val="eu-ES"/>
        </w:rPr>
        <w:t>eskualdeko enpleguaren %</w:t>
      </w:r>
      <w:r w:rsidR="009B4C92">
        <w:rPr>
          <w:rFonts w:cs="Arial"/>
          <w:lang w:val="eu-ES"/>
        </w:rPr>
        <w:t xml:space="preserve"> </w:t>
      </w:r>
      <w:r w:rsidR="00ED6B63" w:rsidRPr="00482A81">
        <w:rPr>
          <w:rFonts w:cs="Arial"/>
          <w:lang w:val="eu-ES"/>
        </w:rPr>
        <w:t>11,0 eta %</w:t>
      </w:r>
      <w:r w:rsidR="009B4C92">
        <w:rPr>
          <w:rFonts w:cs="Arial"/>
          <w:lang w:val="eu-ES"/>
        </w:rPr>
        <w:t xml:space="preserve"> </w:t>
      </w:r>
      <w:r w:rsidR="00ED6B63" w:rsidRPr="00482A81">
        <w:rPr>
          <w:rFonts w:cs="Arial"/>
          <w:lang w:val="eu-ES"/>
        </w:rPr>
        <w:t xml:space="preserve">10,1 </w:t>
      </w:r>
      <w:r w:rsidR="009B4C92">
        <w:rPr>
          <w:rFonts w:cs="Arial"/>
          <w:lang w:val="eu-ES"/>
        </w:rPr>
        <w:t>biltzen baitute</w:t>
      </w:r>
      <w:r w:rsidR="00ED6B63" w:rsidRPr="00482A81">
        <w:rPr>
          <w:rFonts w:cs="Arial"/>
          <w:lang w:val="eu-ES"/>
        </w:rPr>
        <w:t xml:space="preserve">. </w:t>
      </w:r>
    </w:p>
    <w:p w:rsidR="00ED6B63" w:rsidRPr="00482A81" w:rsidRDefault="00ED6B63" w:rsidP="00BC7BAB">
      <w:pPr>
        <w:rPr>
          <w:rFonts w:cs="Arial"/>
          <w:lang w:val="eu-ES"/>
        </w:rPr>
      </w:pPr>
    </w:p>
    <w:p w:rsidR="00BC7BAB" w:rsidRPr="00482A81" w:rsidRDefault="009B4C92" w:rsidP="00BC7BAB">
      <w:pPr>
        <w:rPr>
          <w:rFonts w:cs="Arial"/>
          <w:lang w:val="eu-ES"/>
        </w:rPr>
      </w:pPr>
      <w:r>
        <w:rPr>
          <w:rFonts w:cs="Arial"/>
          <w:lang w:val="eu-ES"/>
        </w:rPr>
        <w:t>Deba B</w:t>
      </w:r>
      <w:r w:rsidR="00ED6B63" w:rsidRPr="00482A81">
        <w:rPr>
          <w:rFonts w:cs="Arial"/>
          <w:lang w:val="eu-ES"/>
        </w:rPr>
        <w:t xml:space="preserve">ehean eta Bizkaiko Kostaldean </w:t>
      </w:r>
      <w:proofErr w:type="spellStart"/>
      <w:r w:rsidR="00ED6B63" w:rsidRPr="00482A81">
        <w:rPr>
          <w:rFonts w:cs="Arial"/>
          <w:lang w:val="eu-ES"/>
        </w:rPr>
        <w:t>GEFKen</w:t>
      </w:r>
      <w:proofErr w:type="spellEnd"/>
      <w:r w:rsidR="00ED6B63" w:rsidRPr="00482A81">
        <w:rPr>
          <w:rFonts w:cs="Arial"/>
          <w:lang w:val="eu-ES"/>
        </w:rPr>
        <w:t xml:space="preserve"> pisua %</w:t>
      </w:r>
      <w:r>
        <w:rPr>
          <w:rFonts w:cs="Arial"/>
          <w:lang w:val="eu-ES"/>
        </w:rPr>
        <w:t xml:space="preserve"> </w:t>
      </w:r>
      <w:r w:rsidR="00ED6B63" w:rsidRPr="00482A81">
        <w:rPr>
          <w:rFonts w:cs="Arial"/>
          <w:lang w:val="eu-ES"/>
        </w:rPr>
        <w:t>7 eta %8</w:t>
      </w:r>
      <w:r>
        <w:rPr>
          <w:rFonts w:cs="Arial"/>
          <w:lang w:val="eu-ES"/>
        </w:rPr>
        <w:t xml:space="preserve"> </w:t>
      </w:r>
      <w:r w:rsidR="00ED6B63" w:rsidRPr="00482A81">
        <w:rPr>
          <w:rFonts w:cs="Arial"/>
          <w:lang w:val="eu-ES"/>
        </w:rPr>
        <w:t xml:space="preserve">da, eta %5tik gertu </w:t>
      </w:r>
      <w:r>
        <w:rPr>
          <w:rFonts w:cs="Arial"/>
          <w:lang w:val="eu-ES"/>
        </w:rPr>
        <w:t>kokatzen dira E</w:t>
      </w:r>
      <w:r w:rsidR="00ED6B63" w:rsidRPr="00482A81">
        <w:rPr>
          <w:rFonts w:cs="Arial"/>
          <w:lang w:val="eu-ES"/>
        </w:rPr>
        <w:t>skuinaldea</w:t>
      </w:r>
      <w:r>
        <w:rPr>
          <w:rFonts w:cs="Arial"/>
          <w:lang w:val="eu-ES"/>
        </w:rPr>
        <w:t>n</w:t>
      </w:r>
      <w:r w:rsidR="00ED6B63" w:rsidRPr="00482A81">
        <w:rPr>
          <w:rFonts w:cs="Arial"/>
          <w:lang w:val="eu-ES"/>
        </w:rPr>
        <w:t xml:space="preserve"> eta Donostialdea</w:t>
      </w:r>
      <w:r>
        <w:rPr>
          <w:rFonts w:cs="Arial"/>
          <w:lang w:val="eu-ES"/>
        </w:rPr>
        <w:t>n</w:t>
      </w:r>
      <w:r w:rsidR="00ED6B63" w:rsidRPr="00482A81">
        <w:rPr>
          <w:rFonts w:cs="Arial"/>
          <w:lang w:val="eu-ES"/>
        </w:rPr>
        <w:t xml:space="preserve">. Ayala, Bilbo eta Ezkerraldeko eskualdeetan </w:t>
      </w:r>
      <w:proofErr w:type="spellStart"/>
      <w:r w:rsidR="00ED6B63" w:rsidRPr="00482A81">
        <w:rPr>
          <w:rFonts w:cs="Arial"/>
          <w:lang w:val="eu-ES"/>
        </w:rPr>
        <w:t>GEFKken</w:t>
      </w:r>
      <w:proofErr w:type="spellEnd"/>
      <w:r w:rsidR="00ED6B63" w:rsidRPr="00482A81">
        <w:rPr>
          <w:rFonts w:cs="Arial"/>
          <w:lang w:val="eu-ES"/>
        </w:rPr>
        <w:t xml:space="preserve"> pisu erlatiboa murriztu egiten da, %</w:t>
      </w:r>
      <w:r>
        <w:rPr>
          <w:rFonts w:cs="Arial"/>
          <w:lang w:val="eu-ES"/>
        </w:rPr>
        <w:t xml:space="preserve"> </w:t>
      </w:r>
      <w:r w:rsidR="00ED6B63" w:rsidRPr="00482A81">
        <w:rPr>
          <w:rFonts w:cs="Arial"/>
          <w:lang w:val="eu-ES"/>
        </w:rPr>
        <w:t>3</w:t>
      </w:r>
      <w:r>
        <w:rPr>
          <w:rFonts w:cs="Arial"/>
          <w:lang w:val="eu-ES"/>
        </w:rPr>
        <w:t xml:space="preserve"> inguru kokatuz</w:t>
      </w:r>
      <w:r w:rsidR="00ED6B63" w:rsidRPr="00482A81">
        <w:rPr>
          <w:rFonts w:cs="Arial"/>
          <w:lang w:val="eu-ES"/>
        </w:rPr>
        <w:t xml:space="preserve">. </w:t>
      </w:r>
    </w:p>
    <w:p w:rsidR="00BC7BAB" w:rsidRPr="00482A81" w:rsidRDefault="00BC7BAB" w:rsidP="00BC7BAB">
      <w:pPr>
        <w:rPr>
          <w:rFonts w:cs="Arial"/>
          <w:lang w:val="eu-ES"/>
        </w:rPr>
      </w:pPr>
    </w:p>
    <w:p w:rsidR="003D30CA" w:rsidRPr="00482A81" w:rsidRDefault="003D30CA" w:rsidP="003D30CA">
      <w:pPr>
        <w:widowControl w:val="0"/>
        <w:spacing w:line="240" w:lineRule="auto"/>
        <w:jc w:val="center"/>
        <w:rPr>
          <w:rFonts w:cs="Arial"/>
          <w:b/>
          <w:color w:val="1F497D" w:themeColor="text2"/>
          <w:sz w:val="18"/>
          <w:szCs w:val="18"/>
          <w:lang w:val="eu-ES"/>
        </w:rPr>
      </w:pPr>
      <w:r w:rsidRPr="00482A81">
        <w:rPr>
          <w:b/>
          <w:noProof/>
          <w:color w:val="1F497D" w:themeColor="text2"/>
          <w:sz w:val="18"/>
          <w:szCs w:val="18"/>
          <w:lang w:eastAsia="es-ES"/>
        </w:rPr>
        <w:drawing>
          <wp:anchor distT="0" distB="0" distL="114300" distR="114300" simplePos="0" relativeHeight="251855872" behindDoc="0" locked="0" layoutInCell="1" allowOverlap="1">
            <wp:simplePos x="0" y="0"/>
            <wp:positionH relativeFrom="column">
              <wp:posOffset>-5715</wp:posOffset>
            </wp:positionH>
            <wp:positionV relativeFrom="paragraph">
              <wp:posOffset>247015</wp:posOffset>
            </wp:positionV>
            <wp:extent cx="5410200" cy="2066925"/>
            <wp:effectExtent l="0" t="0" r="0" b="0"/>
            <wp:wrapNone/>
            <wp:docPr id="58"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482A81">
        <w:rPr>
          <w:rFonts w:cs="Arial"/>
          <w:b/>
          <w:color w:val="1F497D" w:themeColor="text2"/>
          <w:sz w:val="18"/>
          <w:szCs w:val="18"/>
          <w:lang w:val="eu-ES"/>
        </w:rPr>
        <w:t>EAEko EKONOMIAN GIZARTE EKONOMIAKO ENPLEGUAREN PISU ERLATIBOA ESKUALDEEN ARABERA (% EAEko guztizko enpleguaren gainean).</w:t>
      </w: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3D30CA" w:rsidRPr="00482A81" w:rsidRDefault="003D30CA" w:rsidP="003D30CA">
      <w:pPr>
        <w:rPr>
          <w:highlight w:val="yellow"/>
          <w:lang w:val="eu-ES"/>
        </w:rPr>
      </w:pPr>
    </w:p>
    <w:p w:rsidR="00FA3916" w:rsidRDefault="00FA3916" w:rsidP="00BC7BAB">
      <w:pPr>
        <w:rPr>
          <w:rFonts w:eastAsia="Times New Roman" w:cs="Arial"/>
          <w:b/>
          <w:szCs w:val="20"/>
          <w:lang w:val="eu-ES" w:eastAsia="es-ES"/>
        </w:rPr>
      </w:pPr>
    </w:p>
    <w:p w:rsidR="009B4C92" w:rsidRDefault="009B4C92" w:rsidP="00BC7BAB">
      <w:pPr>
        <w:rPr>
          <w:rFonts w:eastAsia="Times New Roman" w:cs="Arial"/>
          <w:b/>
          <w:szCs w:val="20"/>
          <w:lang w:val="eu-ES" w:eastAsia="es-ES"/>
        </w:rPr>
      </w:pPr>
    </w:p>
    <w:p w:rsidR="009B4C92" w:rsidRDefault="009B4C92" w:rsidP="00BC7BAB">
      <w:pPr>
        <w:rPr>
          <w:rFonts w:eastAsia="Times New Roman" w:cs="Arial"/>
          <w:b/>
          <w:szCs w:val="20"/>
          <w:lang w:val="eu-ES" w:eastAsia="es-ES"/>
        </w:rPr>
      </w:pPr>
    </w:p>
    <w:p w:rsidR="009B4C92" w:rsidRDefault="009B4C92" w:rsidP="00BC7BAB">
      <w:pPr>
        <w:rPr>
          <w:rFonts w:eastAsia="Times New Roman" w:cs="Arial"/>
          <w:b/>
          <w:szCs w:val="20"/>
          <w:lang w:val="eu-ES" w:eastAsia="es-ES"/>
        </w:rPr>
      </w:pPr>
    </w:p>
    <w:p w:rsidR="00BC7BAB" w:rsidRPr="00482A81" w:rsidRDefault="003D1B60" w:rsidP="00BC7BAB">
      <w:pPr>
        <w:rPr>
          <w:rFonts w:eastAsia="Times New Roman" w:cs="Arial"/>
          <w:b/>
          <w:szCs w:val="20"/>
          <w:lang w:val="eu-ES" w:eastAsia="es-ES"/>
        </w:rPr>
      </w:pPr>
      <w:r w:rsidRPr="00482A81">
        <w:rPr>
          <w:rFonts w:eastAsia="Times New Roman" w:cs="Arial"/>
          <w:b/>
          <w:szCs w:val="20"/>
          <w:lang w:val="eu-ES" w:eastAsia="es-ES"/>
        </w:rPr>
        <w:lastRenderedPageBreak/>
        <w:t xml:space="preserve">Enplegu industrialaren jaitsiera </w:t>
      </w:r>
      <w:r w:rsidR="009B4C92">
        <w:rPr>
          <w:rFonts w:eastAsia="Times New Roman" w:cs="Arial"/>
          <w:b/>
          <w:szCs w:val="20"/>
          <w:lang w:val="eu-ES" w:eastAsia="es-ES"/>
        </w:rPr>
        <w:t>adierazgarria</w:t>
      </w:r>
      <w:r w:rsidRPr="00482A81">
        <w:rPr>
          <w:rFonts w:eastAsia="Times New Roman" w:cs="Arial"/>
          <w:b/>
          <w:szCs w:val="20"/>
          <w:lang w:val="eu-ES" w:eastAsia="es-ES"/>
        </w:rPr>
        <w:t xml:space="preserve"> (</w:t>
      </w:r>
      <w:r w:rsidR="009B4C92">
        <w:rPr>
          <w:rFonts w:eastAsia="Times New Roman" w:cs="Arial"/>
          <w:b/>
          <w:szCs w:val="20"/>
          <w:lang w:val="eu-ES" w:eastAsia="es-ES"/>
        </w:rPr>
        <w:t>-</w:t>
      </w:r>
      <w:r w:rsidRPr="00482A81">
        <w:rPr>
          <w:rFonts w:eastAsia="Times New Roman" w:cs="Arial"/>
          <w:b/>
          <w:szCs w:val="20"/>
          <w:lang w:val="eu-ES" w:eastAsia="es-ES"/>
        </w:rPr>
        <w:t>%</w:t>
      </w:r>
      <w:r w:rsidR="009B4C92">
        <w:rPr>
          <w:rFonts w:eastAsia="Times New Roman" w:cs="Arial"/>
          <w:b/>
          <w:szCs w:val="20"/>
          <w:lang w:val="eu-ES" w:eastAsia="es-ES"/>
        </w:rPr>
        <w:t xml:space="preserve"> </w:t>
      </w:r>
      <w:r w:rsidRPr="00482A81">
        <w:rPr>
          <w:rFonts w:eastAsia="Times New Roman" w:cs="Arial"/>
          <w:b/>
          <w:szCs w:val="20"/>
          <w:lang w:val="eu-ES" w:eastAsia="es-ES"/>
        </w:rPr>
        <w:t xml:space="preserve">7,5) </w:t>
      </w:r>
      <w:r w:rsidR="000E023A">
        <w:rPr>
          <w:rFonts w:eastAsia="Times New Roman" w:cs="Arial"/>
          <w:b/>
          <w:szCs w:val="20"/>
          <w:lang w:val="eu-ES" w:eastAsia="es-ES"/>
        </w:rPr>
        <w:t xml:space="preserve">oso bestelakoa da </w:t>
      </w:r>
      <w:r w:rsidRPr="00482A81">
        <w:rPr>
          <w:rFonts w:eastAsia="Times New Roman" w:cs="Arial"/>
          <w:b/>
          <w:szCs w:val="20"/>
          <w:lang w:val="eu-ES" w:eastAsia="es-ES"/>
        </w:rPr>
        <w:t xml:space="preserve">zerbitzu sektorearen </w:t>
      </w:r>
      <w:r w:rsidR="00A41CE8" w:rsidRPr="00482A81">
        <w:rPr>
          <w:rFonts w:eastAsia="Times New Roman" w:cs="Arial"/>
          <w:b/>
          <w:szCs w:val="20"/>
          <w:lang w:val="eu-ES" w:eastAsia="es-ES"/>
        </w:rPr>
        <w:t>enplegu</w:t>
      </w:r>
      <w:r w:rsidR="009B4C92">
        <w:rPr>
          <w:rFonts w:eastAsia="Times New Roman" w:cs="Arial"/>
          <w:b/>
          <w:szCs w:val="20"/>
          <w:lang w:val="eu-ES" w:eastAsia="es-ES"/>
        </w:rPr>
        <w:t>aren</w:t>
      </w:r>
      <w:r w:rsidR="00A41CE8" w:rsidRPr="00482A81">
        <w:rPr>
          <w:rFonts w:eastAsia="Times New Roman" w:cs="Arial"/>
          <w:b/>
          <w:szCs w:val="20"/>
          <w:lang w:val="eu-ES" w:eastAsia="es-ES"/>
        </w:rPr>
        <w:t xml:space="preserve"> </w:t>
      </w:r>
      <w:proofErr w:type="spellStart"/>
      <w:r w:rsidR="009B4C92">
        <w:rPr>
          <w:rFonts w:eastAsia="Times New Roman" w:cs="Arial"/>
          <w:b/>
          <w:szCs w:val="20"/>
          <w:lang w:val="eu-ES" w:eastAsia="es-ES"/>
        </w:rPr>
        <w:t>berreskutratzeareki</w:t>
      </w:r>
      <w:r w:rsidR="000E023A">
        <w:rPr>
          <w:rFonts w:eastAsia="Times New Roman" w:cs="Arial"/>
          <w:b/>
          <w:szCs w:val="20"/>
          <w:lang w:val="eu-ES" w:eastAsia="es-ES"/>
        </w:rPr>
        <w:t>ko</w:t>
      </w:r>
      <w:proofErr w:type="spellEnd"/>
      <w:r w:rsidR="000E023A">
        <w:rPr>
          <w:rFonts w:eastAsia="Times New Roman" w:cs="Arial"/>
          <w:b/>
          <w:szCs w:val="20"/>
          <w:lang w:val="eu-ES" w:eastAsia="es-ES"/>
        </w:rPr>
        <w:t xml:space="preserve"> </w:t>
      </w:r>
      <w:r w:rsidR="000E023A" w:rsidRPr="00482A81">
        <w:rPr>
          <w:rFonts w:eastAsia="Times New Roman" w:cs="Arial"/>
          <w:b/>
          <w:szCs w:val="20"/>
          <w:lang w:val="eu-ES" w:eastAsia="es-ES"/>
        </w:rPr>
        <w:t>(</w:t>
      </w:r>
      <w:r w:rsidR="000E023A">
        <w:rPr>
          <w:rFonts w:eastAsia="Times New Roman" w:cs="Arial"/>
          <w:b/>
          <w:szCs w:val="20"/>
          <w:lang w:val="eu-ES" w:eastAsia="es-ES"/>
        </w:rPr>
        <w:t>+</w:t>
      </w:r>
      <w:r w:rsidR="000E023A" w:rsidRPr="00482A81">
        <w:rPr>
          <w:rFonts w:eastAsia="Times New Roman" w:cs="Arial"/>
          <w:b/>
          <w:szCs w:val="20"/>
          <w:lang w:val="eu-ES" w:eastAsia="es-ES"/>
        </w:rPr>
        <w:t>%</w:t>
      </w:r>
      <w:r w:rsidR="000E023A">
        <w:rPr>
          <w:rFonts w:eastAsia="Times New Roman" w:cs="Arial"/>
          <w:b/>
          <w:szCs w:val="20"/>
          <w:lang w:val="eu-ES" w:eastAsia="es-ES"/>
        </w:rPr>
        <w:t xml:space="preserve"> </w:t>
      </w:r>
      <w:r w:rsidR="000E023A" w:rsidRPr="00482A81">
        <w:rPr>
          <w:rFonts w:eastAsia="Times New Roman" w:cs="Arial"/>
          <w:b/>
          <w:szCs w:val="20"/>
          <w:lang w:val="eu-ES" w:eastAsia="es-ES"/>
        </w:rPr>
        <w:t>3,7)</w:t>
      </w:r>
      <w:r w:rsidR="00A41CE8" w:rsidRPr="00482A81">
        <w:rPr>
          <w:rFonts w:eastAsia="Times New Roman" w:cs="Arial"/>
          <w:b/>
          <w:szCs w:val="20"/>
          <w:lang w:val="eu-ES" w:eastAsia="es-ES"/>
        </w:rPr>
        <w:t xml:space="preserve">. </w:t>
      </w:r>
    </w:p>
    <w:p w:rsidR="00BC7BAB" w:rsidRPr="00482A81" w:rsidRDefault="00BC7BAB" w:rsidP="00BC7BAB">
      <w:pPr>
        <w:rPr>
          <w:rFonts w:eastAsia="Times New Roman" w:cs="Arial"/>
          <w:b/>
          <w:szCs w:val="20"/>
          <w:lang w:val="eu-ES" w:eastAsia="es-ES"/>
        </w:rPr>
      </w:pPr>
    </w:p>
    <w:p w:rsidR="00BC7BAB" w:rsidRPr="00482A81" w:rsidRDefault="00A41CE8" w:rsidP="00BC7BAB">
      <w:pPr>
        <w:rPr>
          <w:rFonts w:cs="Arial"/>
          <w:szCs w:val="20"/>
          <w:lang w:val="eu-ES"/>
        </w:rPr>
      </w:pPr>
      <w:r w:rsidRPr="00482A81">
        <w:rPr>
          <w:rFonts w:eastAsia="Times New Roman" w:cs="Arial"/>
          <w:szCs w:val="20"/>
          <w:lang w:val="eu-ES" w:eastAsia="es-ES"/>
        </w:rPr>
        <w:t xml:space="preserve">Enplegu sektorialaren bilakaerari </w:t>
      </w:r>
      <w:r w:rsidR="000E023A">
        <w:rPr>
          <w:rFonts w:eastAsia="Times New Roman" w:cs="Arial"/>
          <w:szCs w:val="20"/>
          <w:lang w:val="eu-ES" w:eastAsia="es-ES"/>
        </w:rPr>
        <w:t>erreparatuta</w:t>
      </w:r>
      <w:r w:rsidRPr="00482A81">
        <w:rPr>
          <w:rFonts w:eastAsia="Times New Roman" w:cs="Arial"/>
          <w:szCs w:val="20"/>
          <w:lang w:val="eu-ES" w:eastAsia="es-ES"/>
        </w:rPr>
        <w:t>, daturik negatiboena, 2012</w:t>
      </w:r>
      <w:r w:rsidR="000E023A">
        <w:rPr>
          <w:rFonts w:eastAsia="Times New Roman" w:cs="Arial"/>
          <w:szCs w:val="20"/>
          <w:lang w:val="eu-ES" w:eastAsia="es-ES"/>
        </w:rPr>
        <w:t>tik</w:t>
      </w:r>
      <w:r w:rsidRPr="00482A81">
        <w:rPr>
          <w:rFonts w:eastAsia="Times New Roman" w:cs="Arial"/>
          <w:szCs w:val="20"/>
          <w:lang w:val="eu-ES" w:eastAsia="es-ES"/>
        </w:rPr>
        <w:t xml:space="preserve"> 2014</w:t>
      </w:r>
      <w:r w:rsidR="000E023A">
        <w:rPr>
          <w:rFonts w:eastAsia="Times New Roman" w:cs="Arial"/>
          <w:szCs w:val="20"/>
          <w:lang w:val="eu-ES" w:eastAsia="es-ES"/>
        </w:rPr>
        <w:t>ra</w:t>
      </w:r>
      <w:r w:rsidRPr="00482A81">
        <w:rPr>
          <w:rFonts w:eastAsia="Times New Roman" w:cs="Arial"/>
          <w:szCs w:val="20"/>
          <w:lang w:val="eu-ES" w:eastAsia="es-ES"/>
        </w:rPr>
        <w:t xml:space="preserve"> bitartean industria sektoreko enpleguan %</w:t>
      </w:r>
      <w:r w:rsidR="000E023A">
        <w:rPr>
          <w:rFonts w:eastAsia="Times New Roman" w:cs="Arial"/>
          <w:szCs w:val="20"/>
          <w:lang w:val="eu-ES" w:eastAsia="es-ES"/>
        </w:rPr>
        <w:t xml:space="preserve"> </w:t>
      </w:r>
      <w:r w:rsidRPr="00482A81">
        <w:rPr>
          <w:rFonts w:eastAsia="Times New Roman" w:cs="Arial"/>
          <w:szCs w:val="20"/>
          <w:lang w:val="eu-ES" w:eastAsia="es-ES"/>
        </w:rPr>
        <w:t>7,5eko jaitsiera da. Tasa honek aurreko 2010</w:t>
      </w:r>
      <w:r w:rsidR="000E023A">
        <w:rPr>
          <w:rFonts w:eastAsia="Times New Roman" w:cs="Arial"/>
          <w:szCs w:val="20"/>
          <w:lang w:val="eu-ES" w:eastAsia="es-ES"/>
        </w:rPr>
        <w:t>-</w:t>
      </w:r>
      <w:r w:rsidRPr="00482A81">
        <w:rPr>
          <w:rFonts w:eastAsia="Times New Roman" w:cs="Arial"/>
          <w:szCs w:val="20"/>
          <w:lang w:val="eu-ES" w:eastAsia="es-ES"/>
        </w:rPr>
        <w:t xml:space="preserve">2012 biurtekoan </w:t>
      </w:r>
      <w:r w:rsidR="000E023A">
        <w:rPr>
          <w:rFonts w:eastAsia="Times New Roman" w:cs="Arial"/>
          <w:szCs w:val="20"/>
          <w:lang w:val="eu-ES" w:eastAsia="es-ES"/>
        </w:rPr>
        <w:t>gertatutako</w:t>
      </w:r>
      <w:r w:rsidRPr="00482A81">
        <w:rPr>
          <w:rFonts w:eastAsia="Times New Roman" w:cs="Arial"/>
          <w:szCs w:val="20"/>
          <w:lang w:val="eu-ES" w:eastAsia="es-ES"/>
        </w:rPr>
        <w:t xml:space="preserve"> jaitsiera bikoizten du (</w:t>
      </w:r>
      <w:r w:rsidR="000E023A">
        <w:rPr>
          <w:rFonts w:eastAsia="Times New Roman" w:cs="Arial"/>
          <w:szCs w:val="20"/>
          <w:lang w:val="eu-ES" w:eastAsia="es-ES"/>
        </w:rPr>
        <w:t>-</w:t>
      </w:r>
      <w:r w:rsidRPr="00482A81">
        <w:rPr>
          <w:rFonts w:eastAsia="Times New Roman" w:cs="Arial"/>
          <w:szCs w:val="20"/>
          <w:lang w:val="eu-ES" w:eastAsia="es-ES"/>
        </w:rPr>
        <w:t>%</w:t>
      </w:r>
      <w:r w:rsidR="000E023A">
        <w:rPr>
          <w:rFonts w:eastAsia="Times New Roman" w:cs="Arial"/>
          <w:szCs w:val="20"/>
          <w:lang w:val="eu-ES" w:eastAsia="es-ES"/>
        </w:rPr>
        <w:t xml:space="preserve"> </w:t>
      </w:r>
      <w:r w:rsidRPr="00482A81">
        <w:rPr>
          <w:rFonts w:eastAsia="Times New Roman" w:cs="Arial"/>
          <w:szCs w:val="20"/>
          <w:lang w:val="eu-ES" w:eastAsia="es-ES"/>
        </w:rPr>
        <w:t>3). 2012</w:t>
      </w:r>
      <w:r w:rsidR="000E023A">
        <w:rPr>
          <w:rFonts w:eastAsia="Times New Roman" w:cs="Arial"/>
          <w:szCs w:val="20"/>
          <w:lang w:val="eu-ES" w:eastAsia="es-ES"/>
        </w:rPr>
        <w:t>tik</w:t>
      </w:r>
      <w:r w:rsidRPr="00482A81">
        <w:rPr>
          <w:rFonts w:eastAsia="Times New Roman" w:cs="Arial"/>
          <w:szCs w:val="20"/>
          <w:lang w:val="eu-ES" w:eastAsia="es-ES"/>
        </w:rPr>
        <w:t xml:space="preserve"> 2014</w:t>
      </w:r>
      <w:r w:rsidR="000E023A">
        <w:rPr>
          <w:rFonts w:eastAsia="Times New Roman" w:cs="Arial"/>
          <w:szCs w:val="20"/>
          <w:lang w:val="eu-ES" w:eastAsia="es-ES"/>
        </w:rPr>
        <w:t>ra</w:t>
      </w:r>
      <w:r w:rsidRPr="00482A81">
        <w:rPr>
          <w:rFonts w:eastAsia="Times New Roman" w:cs="Arial"/>
          <w:szCs w:val="20"/>
          <w:lang w:val="eu-ES" w:eastAsia="es-ES"/>
        </w:rPr>
        <w:t xml:space="preserve"> bitartean ikusitako industria</w:t>
      </w:r>
      <w:r w:rsidR="000E023A">
        <w:rPr>
          <w:rFonts w:eastAsia="Times New Roman" w:cs="Arial"/>
          <w:szCs w:val="20"/>
          <w:lang w:val="eu-ES" w:eastAsia="es-ES"/>
        </w:rPr>
        <w:t>-</w:t>
      </w:r>
      <w:r w:rsidRPr="00482A81">
        <w:rPr>
          <w:rFonts w:eastAsia="Times New Roman" w:cs="Arial"/>
          <w:szCs w:val="20"/>
          <w:lang w:val="eu-ES" w:eastAsia="es-ES"/>
        </w:rPr>
        <w:t>enplegu galera krisi</w:t>
      </w:r>
      <w:r w:rsidR="000E023A">
        <w:rPr>
          <w:rFonts w:eastAsia="Times New Roman" w:cs="Arial"/>
          <w:szCs w:val="20"/>
          <w:lang w:val="eu-ES" w:eastAsia="es-ES"/>
        </w:rPr>
        <w:t>aren</w:t>
      </w:r>
      <w:r w:rsidRPr="00482A81">
        <w:rPr>
          <w:rFonts w:eastAsia="Times New Roman" w:cs="Arial"/>
          <w:szCs w:val="20"/>
          <w:lang w:val="eu-ES" w:eastAsia="es-ES"/>
        </w:rPr>
        <w:t xml:space="preserve"> hasierako urteetakoa bezain altua</w:t>
      </w:r>
      <w:r w:rsidR="000E023A">
        <w:rPr>
          <w:rFonts w:eastAsia="Times New Roman" w:cs="Arial"/>
          <w:szCs w:val="20"/>
          <w:lang w:val="eu-ES" w:eastAsia="es-ES"/>
        </w:rPr>
        <w:t xml:space="preserve"> ez bada ere (</w:t>
      </w:r>
      <w:r w:rsidRPr="00482A81">
        <w:rPr>
          <w:rFonts w:cs="Arial"/>
          <w:szCs w:val="20"/>
          <w:lang w:val="eu-ES"/>
        </w:rPr>
        <w:t>2008</w:t>
      </w:r>
      <w:r w:rsidR="000E023A">
        <w:rPr>
          <w:rFonts w:cs="Arial"/>
          <w:szCs w:val="20"/>
          <w:lang w:val="eu-ES"/>
        </w:rPr>
        <w:t>tik</w:t>
      </w:r>
      <w:r w:rsidRPr="00482A81">
        <w:rPr>
          <w:rFonts w:cs="Arial"/>
          <w:szCs w:val="20"/>
          <w:lang w:val="eu-ES"/>
        </w:rPr>
        <w:t xml:space="preserve"> 2010</w:t>
      </w:r>
      <w:r w:rsidR="000E023A">
        <w:rPr>
          <w:rFonts w:cs="Arial"/>
          <w:szCs w:val="20"/>
          <w:lang w:val="eu-ES"/>
        </w:rPr>
        <w:t>era</w:t>
      </w:r>
      <w:r w:rsidRPr="00482A81">
        <w:rPr>
          <w:rFonts w:cs="Arial"/>
          <w:szCs w:val="20"/>
          <w:lang w:val="eu-ES"/>
        </w:rPr>
        <w:t xml:space="preserve"> bitartea</w:t>
      </w:r>
      <w:r w:rsidR="000E023A">
        <w:rPr>
          <w:rFonts w:cs="Arial"/>
          <w:szCs w:val="20"/>
          <w:lang w:val="eu-ES"/>
        </w:rPr>
        <w:t>n</w:t>
      </w:r>
      <w:r w:rsidRPr="00482A81">
        <w:rPr>
          <w:rFonts w:cs="Arial"/>
          <w:szCs w:val="20"/>
          <w:lang w:val="eu-ES"/>
        </w:rPr>
        <w:t xml:space="preserve"> %</w:t>
      </w:r>
      <w:r w:rsidR="000E023A">
        <w:rPr>
          <w:rFonts w:cs="Arial"/>
          <w:szCs w:val="20"/>
          <w:lang w:val="eu-ES"/>
        </w:rPr>
        <w:t xml:space="preserve"> </w:t>
      </w:r>
      <w:r w:rsidRPr="00482A81">
        <w:rPr>
          <w:rFonts w:cs="Arial"/>
          <w:szCs w:val="20"/>
          <w:lang w:val="eu-ES"/>
        </w:rPr>
        <w:t xml:space="preserve">11,4 </w:t>
      </w:r>
      <w:r w:rsidR="000E023A">
        <w:rPr>
          <w:rFonts w:cs="Arial"/>
          <w:szCs w:val="20"/>
          <w:lang w:val="eu-ES"/>
        </w:rPr>
        <w:t>murrizketa eman zen)</w:t>
      </w:r>
      <w:r w:rsidRPr="00482A81">
        <w:rPr>
          <w:rFonts w:cs="Arial"/>
          <w:szCs w:val="20"/>
          <w:lang w:val="eu-ES"/>
        </w:rPr>
        <w:t>, gaurko jaitsierak krisi aurretik izandako industria</w:t>
      </w:r>
      <w:r w:rsidR="000E023A">
        <w:rPr>
          <w:rFonts w:cs="Arial"/>
          <w:szCs w:val="20"/>
          <w:lang w:val="eu-ES"/>
        </w:rPr>
        <w:t>-</w:t>
      </w:r>
      <w:r w:rsidRPr="00482A81">
        <w:rPr>
          <w:rFonts w:cs="Arial"/>
          <w:szCs w:val="20"/>
          <w:lang w:val="eu-ES"/>
        </w:rPr>
        <w:t>enplegu galera gogorarazten du</w:t>
      </w:r>
      <w:r w:rsidR="000E023A">
        <w:rPr>
          <w:rFonts w:cs="Arial"/>
          <w:szCs w:val="20"/>
          <w:lang w:val="eu-ES"/>
        </w:rPr>
        <w:t xml:space="preserve"> (hau da, </w:t>
      </w:r>
      <w:r w:rsidRPr="00482A81">
        <w:rPr>
          <w:rFonts w:cs="Arial"/>
          <w:szCs w:val="20"/>
          <w:lang w:val="eu-ES"/>
        </w:rPr>
        <w:t>2006</w:t>
      </w:r>
      <w:r w:rsidR="000E023A">
        <w:rPr>
          <w:rFonts w:cs="Arial"/>
          <w:szCs w:val="20"/>
          <w:lang w:val="eu-ES"/>
        </w:rPr>
        <w:t>tik</w:t>
      </w:r>
      <w:r w:rsidRPr="00482A81">
        <w:rPr>
          <w:rFonts w:cs="Arial"/>
          <w:szCs w:val="20"/>
          <w:lang w:val="eu-ES"/>
        </w:rPr>
        <w:t xml:space="preserve"> 2008</w:t>
      </w:r>
      <w:r w:rsidR="000E023A">
        <w:rPr>
          <w:rFonts w:cs="Arial"/>
          <w:szCs w:val="20"/>
          <w:lang w:val="eu-ES"/>
        </w:rPr>
        <w:t>ra</w:t>
      </w:r>
      <w:r w:rsidRPr="00482A81">
        <w:rPr>
          <w:rFonts w:cs="Arial"/>
          <w:szCs w:val="20"/>
          <w:lang w:val="eu-ES"/>
        </w:rPr>
        <w:t xml:space="preserve"> bitartean</w:t>
      </w:r>
      <w:r w:rsidR="000E023A">
        <w:rPr>
          <w:rFonts w:cs="Arial"/>
          <w:szCs w:val="20"/>
          <w:lang w:val="eu-ES"/>
        </w:rPr>
        <w:t xml:space="preserve"> erregistratutako </w:t>
      </w:r>
      <w:r w:rsidRPr="00482A81">
        <w:rPr>
          <w:rFonts w:cs="Arial"/>
          <w:szCs w:val="20"/>
          <w:lang w:val="eu-ES"/>
        </w:rPr>
        <w:t>%</w:t>
      </w:r>
      <w:r w:rsidR="000E023A">
        <w:rPr>
          <w:rFonts w:cs="Arial"/>
          <w:szCs w:val="20"/>
          <w:lang w:val="eu-ES"/>
        </w:rPr>
        <w:t xml:space="preserve"> </w:t>
      </w:r>
      <w:r w:rsidRPr="00482A81">
        <w:rPr>
          <w:rFonts w:cs="Arial"/>
          <w:szCs w:val="20"/>
          <w:lang w:val="eu-ES"/>
        </w:rPr>
        <w:t>7,5</w:t>
      </w:r>
      <w:r w:rsidR="000E023A">
        <w:rPr>
          <w:rFonts w:cs="Arial"/>
          <w:szCs w:val="20"/>
          <w:lang w:val="eu-ES"/>
        </w:rPr>
        <w:t>).</w:t>
      </w:r>
      <w:r w:rsidRPr="00482A81">
        <w:rPr>
          <w:rFonts w:cs="Arial"/>
          <w:szCs w:val="20"/>
          <w:lang w:val="eu-ES"/>
        </w:rPr>
        <w:t xml:space="preserve"> </w:t>
      </w:r>
    </w:p>
    <w:p w:rsidR="00BC7BAB" w:rsidRPr="00482A81" w:rsidRDefault="00BC7BAB" w:rsidP="00BC7BAB">
      <w:pPr>
        <w:rPr>
          <w:rFonts w:eastAsia="Times New Roman" w:cs="Arial"/>
          <w:szCs w:val="20"/>
          <w:lang w:val="eu-ES" w:eastAsia="es-ES"/>
        </w:rPr>
      </w:pPr>
    </w:p>
    <w:p w:rsidR="00BC7BAB" w:rsidRPr="00482A81" w:rsidRDefault="00554281" w:rsidP="00BC7BAB">
      <w:pPr>
        <w:rPr>
          <w:rFonts w:eastAsia="Times New Roman" w:cs="Arial"/>
          <w:szCs w:val="20"/>
          <w:lang w:val="eu-ES" w:eastAsia="es-ES"/>
        </w:rPr>
      </w:pPr>
      <w:r w:rsidRPr="00482A81">
        <w:rPr>
          <w:rFonts w:eastAsia="Times New Roman" w:cs="Arial"/>
          <w:szCs w:val="20"/>
          <w:lang w:val="eu-ES" w:eastAsia="es-ES"/>
        </w:rPr>
        <w:t xml:space="preserve">Fagor etxetresnak </w:t>
      </w:r>
      <w:r w:rsidR="00622BB6" w:rsidRPr="00482A81">
        <w:rPr>
          <w:rFonts w:eastAsia="Times New Roman" w:cs="Arial"/>
          <w:szCs w:val="20"/>
          <w:lang w:val="eu-ES" w:eastAsia="es-ES"/>
        </w:rPr>
        <w:t>enpresa</w:t>
      </w:r>
      <w:r w:rsidR="00C418BA">
        <w:rPr>
          <w:rFonts w:eastAsia="Times New Roman" w:cs="Arial"/>
          <w:szCs w:val="20"/>
          <w:lang w:val="eu-ES" w:eastAsia="es-ES"/>
        </w:rPr>
        <w:t>ren</w:t>
      </w:r>
      <w:r w:rsidRPr="00482A81">
        <w:rPr>
          <w:rFonts w:eastAsia="Times New Roman" w:cs="Arial"/>
          <w:szCs w:val="20"/>
          <w:lang w:val="eu-ES" w:eastAsia="es-ES"/>
        </w:rPr>
        <w:t xml:space="preserve"> itxiera </w:t>
      </w:r>
      <w:r w:rsidR="00C418BA">
        <w:rPr>
          <w:rFonts w:eastAsia="Times New Roman" w:cs="Arial"/>
          <w:szCs w:val="20"/>
          <w:lang w:val="eu-ES" w:eastAsia="es-ES"/>
        </w:rPr>
        <w:t>indargabetzekotan</w:t>
      </w:r>
      <w:r w:rsidRPr="00482A81">
        <w:rPr>
          <w:rFonts w:eastAsia="Times New Roman" w:cs="Arial"/>
          <w:szCs w:val="20"/>
          <w:lang w:val="eu-ES" w:eastAsia="es-ES"/>
        </w:rPr>
        <w:t>, 2012</w:t>
      </w:r>
      <w:r w:rsidR="00C418BA">
        <w:rPr>
          <w:rFonts w:eastAsia="Times New Roman" w:cs="Arial"/>
          <w:szCs w:val="20"/>
          <w:lang w:val="eu-ES" w:eastAsia="es-ES"/>
        </w:rPr>
        <w:t>tik</w:t>
      </w:r>
      <w:r w:rsidRPr="00482A81">
        <w:rPr>
          <w:rFonts w:eastAsia="Times New Roman" w:cs="Arial"/>
          <w:szCs w:val="20"/>
          <w:lang w:val="eu-ES" w:eastAsia="es-ES"/>
        </w:rPr>
        <w:t xml:space="preserve"> 2014</w:t>
      </w:r>
      <w:r w:rsidR="00C418BA">
        <w:rPr>
          <w:rFonts w:eastAsia="Times New Roman" w:cs="Arial"/>
          <w:szCs w:val="20"/>
          <w:lang w:val="eu-ES" w:eastAsia="es-ES"/>
        </w:rPr>
        <w:t>ra</w:t>
      </w:r>
      <w:r w:rsidRPr="00482A81">
        <w:rPr>
          <w:rFonts w:eastAsia="Times New Roman" w:cs="Arial"/>
          <w:szCs w:val="20"/>
          <w:lang w:val="eu-ES" w:eastAsia="es-ES"/>
        </w:rPr>
        <w:t xml:space="preserve"> bitarteko industria</w:t>
      </w:r>
      <w:r w:rsidR="00C418BA">
        <w:rPr>
          <w:rFonts w:eastAsia="Times New Roman" w:cs="Arial"/>
          <w:szCs w:val="20"/>
          <w:lang w:val="eu-ES" w:eastAsia="es-ES"/>
        </w:rPr>
        <w:t>-</w:t>
      </w:r>
      <w:r w:rsidRPr="00482A81">
        <w:rPr>
          <w:rFonts w:eastAsia="Times New Roman" w:cs="Arial"/>
          <w:szCs w:val="20"/>
          <w:lang w:val="eu-ES" w:eastAsia="es-ES"/>
        </w:rPr>
        <w:t xml:space="preserve">enplegu galera moteldu egin eta </w:t>
      </w:r>
      <w:r w:rsidR="00C418BA">
        <w:rPr>
          <w:rFonts w:eastAsia="Times New Roman" w:cs="Arial"/>
          <w:szCs w:val="20"/>
          <w:lang w:val="eu-ES" w:eastAsia="es-ES"/>
        </w:rPr>
        <w:t>-</w:t>
      </w:r>
      <w:r w:rsidRPr="00482A81">
        <w:rPr>
          <w:rFonts w:eastAsia="Times New Roman" w:cs="Arial"/>
          <w:szCs w:val="20"/>
          <w:lang w:val="eu-ES" w:eastAsia="es-ES"/>
        </w:rPr>
        <w:t>%</w:t>
      </w:r>
      <w:r w:rsidR="00C418BA">
        <w:rPr>
          <w:rFonts w:eastAsia="Times New Roman" w:cs="Arial"/>
          <w:szCs w:val="20"/>
          <w:lang w:val="eu-ES" w:eastAsia="es-ES"/>
        </w:rPr>
        <w:t xml:space="preserve"> </w:t>
      </w:r>
      <w:r w:rsidRPr="00482A81">
        <w:rPr>
          <w:rFonts w:eastAsia="Times New Roman" w:cs="Arial"/>
          <w:szCs w:val="20"/>
          <w:lang w:val="eu-ES" w:eastAsia="es-ES"/>
        </w:rPr>
        <w:t xml:space="preserve">0,5 </w:t>
      </w:r>
      <w:r w:rsidR="00C418BA">
        <w:rPr>
          <w:rFonts w:eastAsia="Times New Roman" w:cs="Arial"/>
          <w:szCs w:val="20"/>
          <w:lang w:val="eu-ES" w:eastAsia="es-ES"/>
        </w:rPr>
        <w:t>murriztu</w:t>
      </w:r>
      <w:r w:rsidRPr="00482A81">
        <w:rPr>
          <w:rFonts w:eastAsia="Times New Roman" w:cs="Arial"/>
          <w:szCs w:val="20"/>
          <w:lang w:val="eu-ES" w:eastAsia="es-ES"/>
        </w:rPr>
        <w:t xml:space="preserve"> </w:t>
      </w:r>
      <w:r w:rsidR="00C418BA">
        <w:rPr>
          <w:rFonts w:eastAsia="Times New Roman" w:cs="Arial"/>
          <w:szCs w:val="20"/>
          <w:lang w:val="eu-ES" w:eastAsia="es-ES"/>
        </w:rPr>
        <w:t xml:space="preserve">litzatekeen; gertaera horrek </w:t>
      </w:r>
      <w:r w:rsidR="00970848" w:rsidRPr="00482A81">
        <w:rPr>
          <w:rFonts w:eastAsia="Times New Roman" w:cs="Arial"/>
          <w:szCs w:val="20"/>
          <w:lang w:val="eu-ES" w:eastAsia="es-ES"/>
        </w:rPr>
        <w:t>enplegu industrialaren jaitsiera</w:t>
      </w:r>
      <w:r w:rsidR="00C418BA">
        <w:rPr>
          <w:rFonts w:eastAsia="Times New Roman" w:cs="Arial"/>
          <w:szCs w:val="20"/>
          <w:lang w:val="eu-ES" w:eastAsia="es-ES"/>
        </w:rPr>
        <w:t>-</w:t>
      </w:r>
      <w:r w:rsidR="00970848" w:rsidRPr="00482A81">
        <w:rPr>
          <w:rFonts w:eastAsia="Times New Roman" w:cs="Arial"/>
          <w:szCs w:val="20"/>
          <w:lang w:val="eu-ES" w:eastAsia="es-ES"/>
        </w:rPr>
        <w:t>prozesuan freno nabaria aurrera zezakee</w:t>
      </w:r>
      <w:r w:rsidR="00C418BA">
        <w:rPr>
          <w:rFonts w:eastAsia="Times New Roman" w:cs="Arial"/>
          <w:szCs w:val="20"/>
          <w:lang w:val="eu-ES" w:eastAsia="es-ES"/>
        </w:rPr>
        <w:t>n</w:t>
      </w:r>
      <w:r w:rsidR="00970848" w:rsidRPr="00482A81">
        <w:rPr>
          <w:rFonts w:eastAsia="Times New Roman" w:cs="Arial"/>
          <w:szCs w:val="20"/>
          <w:lang w:val="eu-ES" w:eastAsia="es-ES"/>
        </w:rPr>
        <w:t xml:space="preserve"> </w:t>
      </w:r>
      <w:r w:rsidR="00BC7BAB" w:rsidRPr="00482A81">
        <w:rPr>
          <w:rFonts w:eastAsia="Times New Roman" w:cs="Arial"/>
          <w:szCs w:val="20"/>
          <w:lang w:val="eu-ES" w:eastAsia="es-ES"/>
        </w:rPr>
        <w:t>(</w:t>
      </w:r>
      <w:r w:rsidR="005A749A">
        <w:rPr>
          <w:rFonts w:eastAsia="Times New Roman" w:cs="Arial"/>
          <w:szCs w:val="20"/>
          <w:lang w:val="eu-ES" w:eastAsia="es-ES"/>
        </w:rPr>
        <w:t>enplegu industrialeko galeran</w:t>
      </w:r>
      <w:r w:rsidR="005A749A" w:rsidRPr="00482A81">
        <w:rPr>
          <w:rFonts w:eastAsia="Times New Roman" w:cs="Arial"/>
          <w:szCs w:val="20"/>
          <w:lang w:val="eu-ES" w:eastAsia="es-ES"/>
        </w:rPr>
        <w:t xml:space="preserve"> </w:t>
      </w:r>
      <w:r w:rsidR="005A749A">
        <w:rPr>
          <w:rFonts w:eastAsia="Times New Roman" w:cs="Arial"/>
          <w:szCs w:val="20"/>
          <w:lang w:val="eu-ES" w:eastAsia="es-ES"/>
        </w:rPr>
        <w:t>emandako jaitsierarekin -</w:t>
      </w:r>
      <w:r w:rsidR="00970848" w:rsidRPr="00482A81">
        <w:rPr>
          <w:rFonts w:eastAsia="Times New Roman" w:cs="Arial"/>
          <w:szCs w:val="20"/>
          <w:lang w:val="eu-ES" w:eastAsia="es-ES"/>
        </w:rPr>
        <w:t xml:space="preserve">2008-2010eko </w:t>
      </w:r>
      <w:r w:rsidR="00C418BA">
        <w:rPr>
          <w:rFonts w:eastAsia="Times New Roman" w:cs="Arial"/>
          <w:szCs w:val="20"/>
          <w:lang w:val="eu-ES" w:eastAsia="es-ES"/>
        </w:rPr>
        <w:t>-</w:t>
      </w:r>
      <w:r w:rsidR="00970848" w:rsidRPr="00482A81">
        <w:rPr>
          <w:rFonts w:eastAsia="Times New Roman" w:cs="Arial"/>
          <w:szCs w:val="20"/>
          <w:lang w:val="eu-ES" w:eastAsia="es-ES"/>
        </w:rPr>
        <w:t>%</w:t>
      </w:r>
      <w:r w:rsidR="00C418BA">
        <w:rPr>
          <w:rFonts w:eastAsia="Times New Roman" w:cs="Arial"/>
          <w:szCs w:val="20"/>
          <w:lang w:val="eu-ES" w:eastAsia="es-ES"/>
        </w:rPr>
        <w:t xml:space="preserve"> </w:t>
      </w:r>
      <w:r w:rsidR="00970848" w:rsidRPr="00482A81">
        <w:rPr>
          <w:rFonts w:eastAsia="Times New Roman" w:cs="Arial"/>
          <w:szCs w:val="20"/>
          <w:lang w:val="eu-ES" w:eastAsia="es-ES"/>
        </w:rPr>
        <w:t xml:space="preserve">11,4tik 2010-2012ko </w:t>
      </w:r>
      <w:r w:rsidR="00C418BA">
        <w:rPr>
          <w:rFonts w:eastAsia="Times New Roman" w:cs="Arial"/>
          <w:szCs w:val="20"/>
          <w:lang w:val="eu-ES" w:eastAsia="es-ES"/>
        </w:rPr>
        <w:t>-</w:t>
      </w:r>
      <w:r w:rsidR="00970848" w:rsidRPr="00482A81">
        <w:rPr>
          <w:rFonts w:eastAsia="Times New Roman" w:cs="Arial"/>
          <w:szCs w:val="20"/>
          <w:lang w:val="eu-ES" w:eastAsia="es-ES"/>
        </w:rPr>
        <w:t>%</w:t>
      </w:r>
      <w:r w:rsidR="00C418BA">
        <w:rPr>
          <w:rFonts w:eastAsia="Times New Roman" w:cs="Arial"/>
          <w:szCs w:val="20"/>
          <w:lang w:val="eu-ES" w:eastAsia="es-ES"/>
        </w:rPr>
        <w:t xml:space="preserve"> </w:t>
      </w:r>
      <w:r w:rsidR="00970848" w:rsidRPr="00482A81">
        <w:rPr>
          <w:rFonts w:eastAsia="Times New Roman" w:cs="Arial"/>
          <w:szCs w:val="20"/>
          <w:lang w:val="eu-ES" w:eastAsia="es-ES"/>
        </w:rPr>
        <w:t>3r</w:t>
      </w:r>
      <w:r w:rsidR="005A749A">
        <w:rPr>
          <w:rFonts w:eastAsia="Times New Roman" w:cs="Arial"/>
          <w:szCs w:val="20"/>
          <w:lang w:val="eu-ES" w:eastAsia="es-ES"/>
        </w:rPr>
        <w:t>a- bat etorriz</w:t>
      </w:r>
      <w:r w:rsidR="00BC7BAB" w:rsidRPr="00482A81">
        <w:rPr>
          <w:rFonts w:eastAsia="Times New Roman" w:cs="Arial"/>
          <w:szCs w:val="20"/>
          <w:lang w:val="eu-ES" w:eastAsia="es-ES"/>
        </w:rPr>
        <w:t xml:space="preserve">). </w:t>
      </w:r>
      <w:r w:rsidR="005A749A">
        <w:rPr>
          <w:rFonts w:eastAsia="Times New Roman" w:cs="Arial"/>
          <w:szCs w:val="20"/>
          <w:lang w:val="eu-ES" w:eastAsia="es-ES"/>
        </w:rPr>
        <w:t>Izan ere, bilakaera-a</w:t>
      </w:r>
      <w:r w:rsidR="00970848" w:rsidRPr="00482A81">
        <w:rPr>
          <w:rFonts w:eastAsia="Times New Roman" w:cs="Arial"/>
          <w:szCs w:val="20"/>
          <w:lang w:val="eu-ES" w:eastAsia="es-ES"/>
        </w:rPr>
        <w:t>ldaketa</w:t>
      </w:r>
      <w:r w:rsidR="005A749A">
        <w:rPr>
          <w:rFonts w:eastAsia="Times New Roman" w:cs="Arial"/>
          <w:szCs w:val="20"/>
          <w:lang w:val="eu-ES" w:eastAsia="es-ES"/>
        </w:rPr>
        <w:t>ren</w:t>
      </w:r>
      <w:r w:rsidR="00970848" w:rsidRPr="00482A81">
        <w:rPr>
          <w:rFonts w:eastAsia="Times New Roman" w:cs="Arial"/>
          <w:szCs w:val="20"/>
          <w:lang w:val="eu-ES" w:eastAsia="es-ES"/>
        </w:rPr>
        <w:t xml:space="preserve"> </w:t>
      </w:r>
      <w:r w:rsidR="005A749A">
        <w:rPr>
          <w:rFonts w:eastAsia="Times New Roman" w:cs="Arial"/>
          <w:szCs w:val="20"/>
          <w:lang w:val="eu-ES" w:eastAsia="es-ES"/>
        </w:rPr>
        <w:t>ildo hori</w:t>
      </w:r>
      <w:r w:rsidR="00970848" w:rsidRPr="00482A81">
        <w:rPr>
          <w:rFonts w:eastAsia="Times New Roman" w:cs="Arial"/>
          <w:szCs w:val="20"/>
          <w:lang w:val="eu-ES" w:eastAsia="es-ES"/>
        </w:rPr>
        <w:t xml:space="preserve"> da </w:t>
      </w:r>
      <w:proofErr w:type="spellStart"/>
      <w:r w:rsidR="00970848" w:rsidRPr="00482A81">
        <w:rPr>
          <w:rFonts w:eastAsia="Times New Roman" w:cs="Arial"/>
          <w:szCs w:val="20"/>
          <w:lang w:val="eu-ES" w:eastAsia="es-ES"/>
        </w:rPr>
        <w:t>GEFKen</w:t>
      </w:r>
      <w:proofErr w:type="spellEnd"/>
      <w:r w:rsidR="00970848" w:rsidRPr="00482A81">
        <w:rPr>
          <w:rFonts w:eastAsia="Times New Roman" w:cs="Arial"/>
          <w:szCs w:val="20"/>
          <w:lang w:val="eu-ES" w:eastAsia="es-ES"/>
        </w:rPr>
        <w:t xml:space="preserve"> industria sektoreak gaur bizi duen errealitatea</w:t>
      </w:r>
      <w:r w:rsidR="005A749A">
        <w:rPr>
          <w:rFonts w:eastAsia="Times New Roman" w:cs="Arial"/>
          <w:szCs w:val="20"/>
          <w:lang w:val="eu-ES" w:eastAsia="es-ES"/>
        </w:rPr>
        <w:t>,</w:t>
      </w:r>
      <w:r w:rsidR="00970848" w:rsidRPr="00482A81">
        <w:rPr>
          <w:rFonts w:eastAsia="Times New Roman" w:cs="Arial"/>
          <w:szCs w:val="20"/>
          <w:lang w:val="eu-ES" w:eastAsia="es-ES"/>
        </w:rPr>
        <w:t xml:space="preserve"> neurri handi batean 2015eko enplegu industrialaren bilakaeraren gaineko aurreikuspenen bidez argitze</w:t>
      </w:r>
      <w:r w:rsidR="005A749A">
        <w:rPr>
          <w:rFonts w:eastAsia="Times New Roman" w:cs="Arial"/>
          <w:szCs w:val="20"/>
          <w:lang w:val="eu-ES" w:eastAsia="es-ES"/>
        </w:rPr>
        <w:t>n dena</w:t>
      </w:r>
      <w:r w:rsidR="00970848" w:rsidRPr="00482A81">
        <w:rPr>
          <w:rFonts w:eastAsia="Times New Roman" w:cs="Arial"/>
          <w:szCs w:val="20"/>
          <w:lang w:val="eu-ES" w:eastAsia="es-ES"/>
        </w:rPr>
        <w:t xml:space="preserve">. </w:t>
      </w:r>
      <w:r w:rsidR="003408DB" w:rsidRPr="00482A81">
        <w:rPr>
          <w:rFonts w:eastAsia="Times New Roman" w:cs="Arial"/>
          <w:szCs w:val="20"/>
          <w:lang w:val="eu-ES" w:eastAsia="es-ES"/>
        </w:rPr>
        <w:t>Aurreikuspen hauek, 2014-2015 aldirako, enplegu mailetan %</w:t>
      </w:r>
      <w:r w:rsidR="005A749A">
        <w:rPr>
          <w:rFonts w:eastAsia="Times New Roman" w:cs="Arial"/>
          <w:szCs w:val="20"/>
          <w:lang w:val="eu-ES" w:eastAsia="es-ES"/>
        </w:rPr>
        <w:t xml:space="preserve"> </w:t>
      </w:r>
      <w:r w:rsidR="003408DB" w:rsidRPr="00482A81">
        <w:rPr>
          <w:rFonts w:eastAsia="Times New Roman" w:cs="Arial"/>
          <w:szCs w:val="20"/>
          <w:lang w:val="eu-ES" w:eastAsia="es-ES"/>
        </w:rPr>
        <w:t>2,2ko hazkunde</w:t>
      </w:r>
      <w:r w:rsidR="005A749A">
        <w:rPr>
          <w:rFonts w:eastAsia="Times New Roman" w:cs="Arial"/>
          <w:szCs w:val="20"/>
          <w:lang w:val="eu-ES" w:eastAsia="es-ES"/>
        </w:rPr>
        <w:t>a</w:t>
      </w:r>
      <w:r w:rsidR="003408DB" w:rsidRPr="00482A81">
        <w:rPr>
          <w:rFonts w:eastAsia="Times New Roman" w:cs="Arial"/>
          <w:szCs w:val="20"/>
          <w:lang w:val="eu-ES" w:eastAsia="es-ES"/>
        </w:rPr>
        <w:t xml:space="preserve"> </w:t>
      </w:r>
      <w:r w:rsidR="00622BB6" w:rsidRPr="00482A81">
        <w:rPr>
          <w:rFonts w:eastAsia="Times New Roman" w:cs="Arial"/>
          <w:szCs w:val="20"/>
          <w:lang w:val="eu-ES" w:eastAsia="es-ES"/>
        </w:rPr>
        <w:t>aurreratzen</w:t>
      </w:r>
      <w:r w:rsidR="003408DB" w:rsidRPr="00482A81">
        <w:rPr>
          <w:rFonts w:eastAsia="Times New Roman" w:cs="Arial"/>
          <w:szCs w:val="20"/>
          <w:lang w:val="eu-ES" w:eastAsia="es-ES"/>
        </w:rPr>
        <w:t xml:space="preserve"> dute. </w:t>
      </w:r>
    </w:p>
    <w:p w:rsidR="00BC7BAB" w:rsidRPr="00482A81" w:rsidRDefault="00BC7BAB" w:rsidP="00BC7BAB">
      <w:pPr>
        <w:rPr>
          <w:rFonts w:eastAsia="Times New Roman" w:cs="Arial"/>
          <w:szCs w:val="20"/>
          <w:lang w:val="eu-ES" w:eastAsia="es-ES"/>
        </w:rPr>
      </w:pPr>
    </w:p>
    <w:p w:rsidR="00BC7BAB" w:rsidRPr="00482A81" w:rsidRDefault="008C2CE7" w:rsidP="00BC7BAB">
      <w:pPr>
        <w:rPr>
          <w:rFonts w:eastAsia="Times New Roman" w:cs="Arial"/>
          <w:szCs w:val="20"/>
          <w:lang w:val="eu-ES" w:eastAsia="es-ES"/>
        </w:rPr>
      </w:pPr>
      <w:r w:rsidRPr="00482A81">
        <w:rPr>
          <w:rFonts w:eastAsia="Times New Roman" w:cs="Arial"/>
          <w:szCs w:val="20"/>
          <w:lang w:val="eu-ES" w:eastAsia="es-ES"/>
        </w:rPr>
        <w:t xml:space="preserve">Enplegu industrialetik aldenduz, 2010-2012 biurtekoko Gizarte Ekonomiaren </w:t>
      </w:r>
      <w:r w:rsidR="005A749A">
        <w:rPr>
          <w:rFonts w:eastAsia="Times New Roman" w:cs="Arial"/>
          <w:szCs w:val="20"/>
          <w:lang w:val="eu-ES" w:eastAsia="es-ES"/>
        </w:rPr>
        <w:t>hirugarren sektoreko</w:t>
      </w:r>
      <w:r w:rsidRPr="00482A81">
        <w:rPr>
          <w:rFonts w:eastAsia="Times New Roman" w:cs="Arial"/>
          <w:szCs w:val="20"/>
          <w:lang w:val="eu-ES" w:eastAsia="es-ES"/>
        </w:rPr>
        <w:t xml:space="preserve"> enpleguan bizi iz</w:t>
      </w:r>
      <w:r w:rsidR="00FA5490" w:rsidRPr="00482A81">
        <w:rPr>
          <w:rFonts w:eastAsia="Times New Roman" w:cs="Arial"/>
          <w:szCs w:val="20"/>
          <w:lang w:val="eu-ES" w:eastAsia="es-ES"/>
        </w:rPr>
        <w:t>andako goranzko joeraren hausturar</w:t>
      </w:r>
      <w:r w:rsidRPr="00482A81">
        <w:rPr>
          <w:rFonts w:eastAsia="Times New Roman" w:cs="Arial"/>
          <w:szCs w:val="20"/>
          <w:lang w:val="eu-ES" w:eastAsia="es-ES"/>
        </w:rPr>
        <w:t xml:space="preserve">en ondoren, lanpostu </w:t>
      </w:r>
      <w:r w:rsidR="005A749A">
        <w:rPr>
          <w:rFonts w:eastAsia="Times New Roman" w:cs="Arial"/>
          <w:szCs w:val="20"/>
          <w:lang w:val="eu-ES" w:eastAsia="es-ES"/>
        </w:rPr>
        <w:t>kopuruan</w:t>
      </w:r>
      <w:r w:rsidRPr="00482A81">
        <w:rPr>
          <w:rFonts w:eastAsia="Times New Roman" w:cs="Arial"/>
          <w:szCs w:val="20"/>
          <w:lang w:val="eu-ES" w:eastAsia="es-ES"/>
        </w:rPr>
        <w:t xml:space="preserve"> %</w:t>
      </w:r>
      <w:r w:rsidR="005A749A">
        <w:rPr>
          <w:rFonts w:eastAsia="Times New Roman" w:cs="Arial"/>
          <w:szCs w:val="20"/>
          <w:lang w:val="eu-ES" w:eastAsia="es-ES"/>
        </w:rPr>
        <w:t xml:space="preserve"> </w:t>
      </w:r>
      <w:r w:rsidRPr="00482A81">
        <w:rPr>
          <w:rFonts w:eastAsia="Times New Roman" w:cs="Arial"/>
          <w:szCs w:val="20"/>
          <w:lang w:val="eu-ES" w:eastAsia="es-ES"/>
        </w:rPr>
        <w:t>10,3ko jaitsiera</w:t>
      </w:r>
      <w:r w:rsidR="00FA5490" w:rsidRPr="00482A81">
        <w:rPr>
          <w:rFonts w:eastAsia="Times New Roman" w:cs="Arial"/>
          <w:szCs w:val="20"/>
          <w:lang w:val="eu-ES" w:eastAsia="es-ES"/>
        </w:rPr>
        <w:t xml:space="preserve"> izanda,</w:t>
      </w:r>
      <w:r w:rsidRPr="00482A81">
        <w:rPr>
          <w:rFonts w:eastAsia="Times New Roman" w:cs="Arial"/>
          <w:szCs w:val="20"/>
          <w:lang w:val="eu-ES" w:eastAsia="es-ES"/>
        </w:rPr>
        <w:t xml:space="preserve"> 2012</w:t>
      </w:r>
      <w:r w:rsidR="005A749A">
        <w:rPr>
          <w:rFonts w:eastAsia="Times New Roman" w:cs="Arial"/>
          <w:szCs w:val="20"/>
          <w:lang w:val="eu-ES" w:eastAsia="es-ES"/>
        </w:rPr>
        <w:t>tik</w:t>
      </w:r>
      <w:r w:rsidRPr="00482A81">
        <w:rPr>
          <w:rFonts w:eastAsia="Times New Roman" w:cs="Arial"/>
          <w:szCs w:val="20"/>
          <w:lang w:val="eu-ES" w:eastAsia="es-ES"/>
        </w:rPr>
        <w:t xml:space="preserve"> 2014</w:t>
      </w:r>
      <w:r w:rsidR="005A749A">
        <w:rPr>
          <w:rFonts w:eastAsia="Times New Roman" w:cs="Arial"/>
          <w:szCs w:val="20"/>
          <w:lang w:val="eu-ES" w:eastAsia="es-ES"/>
        </w:rPr>
        <w:t>ra</w:t>
      </w:r>
      <w:r w:rsidRPr="00482A81">
        <w:rPr>
          <w:rFonts w:eastAsia="Times New Roman" w:cs="Arial"/>
          <w:szCs w:val="20"/>
          <w:lang w:val="eu-ES" w:eastAsia="es-ES"/>
        </w:rPr>
        <w:t xml:space="preserve"> bitartean zerbitzuetako enplegua berriro ere igotzen da, %</w:t>
      </w:r>
      <w:r w:rsidR="005A749A">
        <w:rPr>
          <w:rFonts w:eastAsia="Times New Roman" w:cs="Arial"/>
          <w:szCs w:val="20"/>
          <w:lang w:val="eu-ES" w:eastAsia="es-ES"/>
        </w:rPr>
        <w:t xml:space="preserve"> </w:t>
      </w:r>
      <w:r w:rsidRPr="00482A81">
        <w:rPr>
          <w:rFonts w:eastAsia="Times New Roman" w:cs="Arial"/>
          <w:szCs w:val="20"/>
          <w:lang w:val="eu-ES" w:eastAsia="es-ES"/>
        </w:rPr>
        <w:t xml:space="preserve">3,7 </w:t>
      </w:r>
      <w:r w:rsidR="005A749A">
        <w:rPr>
          <w:rFonts w:eastAsia="Times New Roman" w:cs="Arial"/>
          <w:szCs w:val="20"/>
          <w:lang w:val="eu-ES" w:eastAsia="es-ES"/>
        </w:rPr>
        <w:t>haziz</w:t>
      </w:r>
      <w:r w:rsidRPr="00482A81">
        <w:rPr>
          <w:rFonts w:eastAsia="Times New Roman" w:cs="Arial"/>
          <w:szCs w:val="20"/>
          <w:lang w:val="eu-ES" w:eastAsia="es-ES"/>
        </w:rPr>
        <w:t xml:space="preserve">. </w:t>
      </w:r>
      <w:r w:rsidR="005349B9" w:rsidRPr="00482A81">
        <w:rPr>
          <w:rFonts w:eastAsia="Times New Roman" w:cs="Arial"/>
          <w:szCs w:val="20"/>
          <w:lang w:val="eu-ES" w:eastAsia="es-ES"/>
        </w:rPr>
        <w:t>Tasa honek 2008</w:t>
      </w:r>
      <w:r w:rsidR="005A749A">
        <w:rPr>
          <w:rFonts w:eastAsia="Times New Roman" w:cs="Arial"/>
          <w:szCs w:val="20"/>
          <w:lang w:val="eu-ES" w:eastAsia="es-ES"/>
        </w:rPr>
        <w:t>tik</w:t>
      </w:r>
      <w:r w:rsidR="005349B9" w:rsidRPr="00482A81">
        <w:rPr>
          <w:rFonts w:eastAsia="Times New Roman" w:cs="Arial"/>
          <w:szCs w:val="20"/>
          <w:lang w:val="eu-ES" w:eastAsia="es-ES"/>
        </w:rPr>
        <w:t xml:space="preserve"> 2010</w:t>
      </w:r>
      <w:r w:rsidR="005A749A">
        <w:rPr>
          <w:rFonts w:eastAsia="Times New Roman" w:cs="Arial"/>
          <w:szCs w:val="20"/>
          <w:lang w:val="eu-ES" w:eastAsia="es-ES"/>
        </w:rPr>
        <w:t>era bit</w:t>
      </w:r>
      <w:r w:rsidR="005349B9" w:rsidRPr="00482A81">
        <w:rPr>
          <w:rFonts w:eastAsia="Times New Roman" w:cs="Arial"/>
          <w:szCs w:val="20"/>
          <w:lang w:val="eu-ES" w:eastAsia="es-ES"/>
        </w:rPr>
        <w:t xml:space="preserve">artean </w:t>
      </w:r>
      <w:proofErr w:type="spellStart"/>
      <w:r w:rsidR="005349B9" w:rsidRPr="00482A81">
        <w:rPr>
          <w:rFonts w:eastAsia="Times New Roman" w:cs="Arial"/>
          <w:szCs w:val="20"/>
          <w:lang w:val="eu-ES" w:eastAsia="es-ES"/>
        </w:rPr>
        <w:t>GEFKetan</w:t>
      </w:r>
      <w:proofErr w:type="spellEnd"/>
      <w:r w:rsidR="005349B9" w:rsidRPr="00482A81">
        <w:rPr>
          <w:rFonts w:eastAsia="Times New Roman" w:cs="Arial"/>
          <w:szCs w:val="20"/>
          <w:lang w:val="eu-ES" w:eastAsia="es-ES"/>
        </w:rPr>
        <w:t xml:space="preserve"> bizi</w:t>
      </w:r>
      <w:r w:rsidR="005A749A">
        <w:rPr>
          <w:rFonts w:eastAsia="Times New Roman" w:cs="Arial"/>
          <w:szCs w:val="20"/>
          <w:lang w:val="eu-ES" w:eastAsia="es-ES"/>
        </w:rPr>
        <w:t xml:space="preserve"> izandako </w:t>
      </w:r>
      <w:r w:rsidR="005349B9" w:rsidRPr="00482A81">
        <w:rPr>
          <w:rFonts w:eastAsia="Times New Roman" w:cs="Arial"/>
          <w:szCs w:val="20"/>
          <w:lang w:val="eu-ES" w:eastAsia="es-ES"/>
        </w:rPr>
        <w:t>%</w:t>
      </w:r>
      <w:r w:rsidR="005A749A">
        <w:rPr>
          <w:rFonts w:eastAsia="Times New Roman" w:cs="Arial"/>
          <w:szCs w:val="20"/>
          <w:lang w:val="eu-ES" w:eastAsia="es-ES"/>
        </w:rPr>
        <w:t xml:space="preserve"> </w:t>
      </w:r>
      <w:r w:rsidR="005349B9" w:rsidRPr="00482A81">
        <w:rPr>
          <w:rFonts w:eastAsia="Times New Roman" w:cs="Arial"/>
          <w:szCs w:val="20"/>
          <w:lang w:val="eu-ES" w:eastAsia="es-ES"/>
        </w:rPr>
        <w:t>2,7ko igoera gainditzen du</w:t>
      </w:r>
      <w:r w:rsidR="005A749A">
        <w:rPr>
          <w:rFonts w:eastAsia="Times New Roman" w:cs="Arial"/>
          <w:szCs w:val="20"/>
          <w:lang w:val="eu-ES" w:eastAsia="es-ES"/>
        </w:rPr>
        <w:t>; baina k</w:t>
      </w:r>
      <w:r w:rsidR="005349B9" w:rsidRPr="00482A81">
        <w:rPr>
          <w:rFonts w:eastAsia="Times New Roman" w:cs="Arial"/>
          <w:szCs w:val="20"/>
          <w:lang w:val="eu-ES" w:eastAsia="es-ES"/>
        </w:rPr>
        <w:t>risiaren aurreko aldi</w:t>
      </w:r>
      <w:r w:rsidR="005A749A">
        <w:rPr>
          <w:rFonts w:eastAsia="Times New Roman" w:cs="Arial"/>
          <w:szCs w:val="20"/>
          <w:lang w:val="eu-ES" w:eastAsia="es-ES"/>
        </w:rPr>
        <w:t xml:space="preserve">ko </w:t>
      </w:r>
      <w:r w:rsidR="005349B9" w:rsidRPr="00482A81">
        <w:rPr>
          <w:rFonts w:eastAsia="Times New Roman" w:cs="Arial"/>
          <w:szCs w:val="20"/>
          <w:lang w:val="eu-ES" w:eastAsia="es-ES"/>
        </w:rPr>
        <w:t>hazkunde erritmo</w:t>
      </w:r>
      <w:r w:rsidR="005A749A">
        <w:rPr>
          <w:rFonts w:eastAsia="Times New Roman" w:cs="Arial"/>
          <w:szCs w:val="20"/>
          <w:lang w:val="eu-ES" w:eastAsia="es-ES"/>
        </w:rPr>
        <w:t>tik</w:t>
      </w:r>
      <w:r w:rsidR="005349B9" w:rsidRPr="00482A81">
        <w:rPr>
          <w:rFonts w:eastAsia="Times New Roman" w:cs="Arial"/>
          <w:szCs w:val="20"/>
          <w:lang w:val="eu-ES" w:eastAsia="es-ES"/>
        </w:rPr>
        <w:t xml:space="preserve"> azpitik</w:t>
      </w:r>
      <w:r w:rsidR="005A749A">
        <w:rPr>
          <w:rFonts w:eastAsia="Times New Roman" w:cs="Arial"/>
          <w:szCs w:val="20"/>
          <w:lang w:val="eu-ES" w:eastAsia="es-ES"/>
        </w:rPr>
        <w:t xml:space="preserve"> kokatzen da oraindik</w:t>
      </w:r>
      <w:r w:rsidR="005349B9" w:rsidRPr="00482A81">
        <w:rPr>
          <w:rFonts w:eastAsia="Times New Roman" w:cs="Arial"/>
          <w:szCs w:val="20"/>
          <w:lang w:val="eu-ES" w:eastAsia="es-ES"/>
        </w:rPr>
        <w:t xml:space="preserve">. Horrela, </w:t>
      </w:r>
      <w:r w:rsidR="00FA5490" w:rsidRPr="00482A81">
        <w:rPr>
          <w:rFonts w:eastAsia="Times New Roman" w:cs="Arial"/>
          <w:szCs w:val="20"/>
          <w:lang w:val="eu-ES" w:eastAsia="es-ES"/>
        </w:rPr>
        <w:t>gogoratu behar da 2004</w:t>
      </w:r>
      <w:r w:rsidR="005A749A">
        <w:rPr>
          <w:rFonts w:eastAsia="Times New Roman" w:cs="Arial"/>
          <w:szCs w:val="20"/>
          <w:lang w:val="eu-ES" w:eastAsia="es-ES"/>
        </w:rPr>
        <w:t>tik</w:t>
      </w:r>
      <w:r w:rsidR="00FA5490" w:rsidRPr="00482A81">
        <w:rPr>
          <w:rFonts w:eastAsia="Times New Roman" w:cs="Arial"/>
          <w:szCs w:val="20"/>
          <w:lang w:val="eu-ES" w:eastAsia="es-ES"/>
        </w:rPr>
        <w:t xml:space="preserve"> 2008</w:t>
      </w:r>
      <w:r w:rsidR="005A749A">
        <w:rPr>
          <w:rFonts w:eastAsia="Times New Roman" w:cs="Arial"/>
          <w:szCs w:val="20"/>
          <w:lang w:val="eu-ES" w:eastAsia="es-ES"/>
        </w:rPr>
        <w:t>ra</w:t>
      </w:r>
      <w:r w:rsidR="00FA5490" w:rsidRPr="00482A81">
        <w:rPr>
          <w:rFonts w:eastAsia="Times New Roman" w:cs="Arial"/>
          <w:szCs w:val="20"/>
          <w:lang w:val="eu-ES" w:eastAsia="es-ES"/>
        </w:rPr>
        <w:t xml:space="preserve"> bitarteko biurtekoan hirugarren sektoreko enpleguan </w:t>
      </w:r>
      <w:r w:rsidR="00C34A89" w:rsidRPr="00482A81">
        <w:rPr>
          <w:rFonts w:eastAsia="Times New Roman" w:cs="Arial"/>
          <w:szCs w:val="20"/>
          <w:lang w:val="eu-ES" w:eastAsia="es-ES"/>
        </w:rPr>
        <w:t>izandako igoera, bi urtez behingo hazkunde-erritmoa %</w:t>
      </w:r>
      <w:r w:rsidR="005A749A">
        <w:rPr>
          <w:rFonts w:eastAsia="Times New Roman" w:cs="Arial"/>
          <w:szCs w:val="20"/>
          <w:lang w:val="eu-ES" w:eastAsia="es-ES"/>
        </w:rPr>
        <w:t xml:space="preserve"> </w:t>
      </w:r>
      <w:r w:rsidR="00C34A89" w:rsidRPr="00482A81">
        <w:rPr>
          <w:rFonts w:eastAsia="Times New Roman" w:cs="Arial"/>
          <w:szCs w:val="20"/>
          <w:lang w:val="eu-ES" w:eastAsia="es-ES"/>
        </w:rPr>
        <w:t>5</w:t>
      </w:r>
      <w:r w:rsidR="005A749A">
        <w:rPr>
          <w:rFonts w:eastAsia="Times New Roman" w:cs="Arial"/>
          <w:szCs w:val="20"/>
          <w:lang w:val="eu-ES" w:eastAsia="es-ES"/>
        </w:rPr>
        <w:t>etik gora</w:t>
      </w:r>
      <w:r w:rsidR="00C34A89" w:rsidRPr="00482A81">
        <w:rPr>
          <w:rFonts w:eastAsia="Times New Roman" w:cs="Arial"/>
          <w:szCs w:val="20"/>
          <w:lang w:val="eu-ES" w:eastAsia="es-ES"/>
        </w:rPr>
        <w:t xml:space="preserve"> kokatzen zela. </w:t>
      </w:r>
    </w:p>
    <w:p w:rsidR="00BC7BAB" w:rsidRPr="00482A81" w:rsidRDefault="00BC7BAB" w:rsidP="00BC7BAB">
      <w:pPr>
        <w:rPr>
          <w:rFonts w:eastAsia="Times New Roman" w:cs="Arial"/>
          <w:szCs w:val="20"/>
          <w:lang w:val="eu-ES" w:eastAsia="es-ES"/>
        </w:rPr>
      </w:pPr>
    </w:p>
    <w:p w:rsidR="003D30CA" w:rsidRPr="00482A81" w:rsidRDefault="003D30CA" w:rsidP="003D30CA">
      <w:pPr>
        <w:widowControl w:val="0"/>
        <w:spacing w:line="240" w:lineRule="auto"/>
        <w:jc w:val="center"/>
        <w:rPr>
          <w:rFonts w:cs="Arial"/>
          <w:b/>
          <w:noProof/>
          <w:color w:val="1F497D" w:themeColor="text2"/>
          <w:sz w:val="18"/>
          <w:szCs w:val="18"/>
          <w:lang w:val="eu-ES"/>
        </w:rPr>
      </w:pPr>
      <w:r w:rsidRPr="00482A81">
        <w:rPr>
          <w:b/>
          <w:noProof/>
          <w:color w:val="1F497D" w:themeColor="text2"/>
          <w:sz w:val="18"/>
          <w:szCs w:val="18"/>
          <w:lang w:val="eu-ES"/>
        </w:rPr>
        <w:t>GIZARTE-EKONOMIAREN INDUSTRIA-ENPLEGUAREN ETA HIRUGARREN SEKTOREKO ENPLEGUAREN BILAKAERA</w:t>
      </w:r>
      <w:r w:rsidR="000A0F71" w:rsidRPr="00482A81">
        <w:rPr>
          <w:b/>
          <w:noProof/>
          <w:color w:val="1F497D" w:themeColor="text2"/>
          <w:sz w:val="18"/>
          <w:szCs w:val="18"/>
          <w:lang w:val="eu-ES"/>
        </w:rPr>
        <w:t xml:space="preserve"> </w:t>
      </w:r>
      <w:r w:rsidRPr="00482A81">
        <w:rPr>
          <w:b/>
          <w:noProof/>
          <w:color w:val="1F497D" w:themeColor="text2"/>
          <w:sz w:val="18"/>
          <w:szCs w:val="18"/>
          <w:lang w:val="eu-ES"/>
        </w:rPr>
        <w:t>(Hazkunde-tasak 2010-2012 eta 2012-2014 biurtekoetan)</w:t>
      </w:r>
    </w:p>
    <w:p w:rsidR="003D30CA" w:rsidRPr="00482A81" w:rsidRDefault="003D30CA" w:rsidP="003D30CA">
      <w:pPr>
        <w:widowControl w:val="0"/>
        <w:jc w:val="center"/>
        <w:rPr>
          <w:rFonts w:cs="Arial"/>
          <w:b/>
          <w:noProof/>
          <w:color w:val="1F497D" w:themeColor="text2"/>
          <w:sz w:val="18"/>
          <w:szCs w:val="18"/>
          <w:lang w:val="eu-ES"/>
        </w:rPr>
      </w:pPr>
      <w:r w:rsidRPr="00482A81">
        <w:rPr>
          <w:rFonts w:cs="Arial"/>
          <w:b/>
          <w:noProof/>
          <w:color w:val="1F497D" w:themeColor="text2"/>
          <w:sz w:val="18"/>
          <w:szCs w:val="18"/>
          <w:lang w:eastAsia="es-ES"/>
        </w:rPr>
        <w:drawing>
          <wp:anchor distT="121920" distB="30480" distL="333756" distR="166497" simplePos="0" relativeHeight="251857920" behindDoc="0" locked="0" layoutInCell="1" allowOverlap="1">
            <wp:simplePos x="0" y="0"/>
            <wp:positionH relativeFrom="column">
              <wp:posOffset>-129539</wp:posOffset>
            </wp:positionH>
            <wp:positionV relativeFrom="paragraph">
              <wp:posOffset>73660</wp:posOffset>
            </wp:positionV>
            <wp:extent cx="5734050" cy="2867025"/>
            <wp:effectExtent l="0" t="0" r="0" b="0"/>
            <wp:wrapNone/>
            <wp:docPr id="78"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i/>
          <w:sz w:val="16"/>
          <w:szCs w:val="16"/>
          <w:lang w:val="eu-ES"/>
        </w:rPr>
      </w:pPr>
    </w:p>
    <w:p w:rsidR="003D30CA" w:rsidRPr="00482A81" w:rsidRDefault="003D30CA" w:rsidP="003D30CA">
      <w:pPr>
        <w:widowControl w:val="0"/>
        <w:jc w:val="center"/>
        <w:rPr>
          <w:rFonts w:cs="Arial"/>
          <w:i/>
          <w:sz w:val="16"/>
          <w:szCs w:val="16"/>
          <w:lang w:val="eu-ES"/>
        </w:rPr>
      </w:pPr>
    </w:p>
    <w:p w:rsidR="003D30CA" w:rsidRPr="00482A81" w:rsidRDefault="003D30CA" w:rsidP="003D30CA">
      <w:pPr>
        <w:widowControl w:val="0"/>
        <w:rPr>
          <w:lang w:val="eu-ES"/>
        </w:rPr>
      </w:pPr>
    </w:p>
    <w:p w:rsidR="00BC7BAB" w:rsidRPr="00482A81" w:rsidRDefault="00BC7BAB" w:rsidP="00BC7BAB">
      <w:pPr>
        <w:widowControl w:val="0"/>
        <w:rPr>
          <w:lang w:val="eu-ES"/>
        </w:rPr>
      </w:pPr>
    </w:p>
    <w:p w:rsidR="00FA3916" w:rsidRDefault="00FA3916">
      <w:pPr>
        <w:spacing w:after="200" w:line="276" w:lineRule="auto"/>
        <w:jc w:val="left"/>
        <w:rPr>
          <w:rFonts w:eastAsia="Times New Roman" w:cs="Arial"/>
          <w:szCs w:val="20"/>
          <w:lang w:val="eu-ES" w:eastAsia="es-ES"/>
        </w:rPr>
      </w:pPr>
      <w:r>
        <w:rPr>
          <w:rFonts w:eastAsia="Times New Roman" w:cs="Arial"/>
          <w:szCs w:val="20"/>
          <w:lang w:val="eu-ES" w:eastAsia="es-ES"/>
        </w:rPr>
        <w:br w:type="page"/>
      </w:r>
    </w:p>
    <w:p w:rsidR="00BC7BAB" w:rsidRPr="00482A81" w:rsidRDefault="00C34A89" w:rsidP="00BC7BAB">
      <w:pPr>
        <w:rPr>
          <w:rFonts w:eastAsia="Times New Roman" w:cs="Arial"/>
          <w:szCs w:val="20"/>
          <w:lang w:val="eu-ES" w:eastAsia="es-ES"/>
        </w:rPr>
      </w:pPr>
      <w:r w:rsidRPr="00482A81">
        <w:rPr>
          <w:rFonts w:eastAsia="Times New Roman" w:cs="Arial"/>
          <w:szCs w:val="20"/>
          <w:lang w:val="eu-ES" w:eastAsia="es-ES"/>
        </w:rPr>
        <w:lastRenderedPageBreak/>
        <w:t xml:space="preserve">Zifra absolutuetan, 2014an hirugarren sektoreko enplegua 29.005 lanpostuetara igo zen, </w:t>
      </w:r>
      <w:proofErr w:type="spellStart"/>
      <w:r w:rsidRPr="00482A81">
        <w:rPr>
          <w:rFonts w:eastAsia="Times New Roman" w:cs="Arial"/>
          <w:szCs w:val="20"/>
          <w:lang w:val="eu-ES" w:eastAsia="es-ES"/>
        </w:rPr>
        <w:t>GEFKen</w:t>
      </w:r>
      <w:proofErr w:type="spellEnd"/>
      <w:r w:rsidRPr="00482A81">
        <w:rPr>
          <w:rFonts w:eastAsia="Times New Roman" w:cs="Arial"/>
          <w:szCs w:val="20"/>
          <w:lang w:val="eu-ES" w:eastAsia="es-ES"/>
        </w:rPr>
        <w:t xml:space="preserve"> enpleguen erdia (%</w:t>
      </w:r>
      <w:r w:rsidR="003B772F">
        <w:rPr>
          <w:rFonts w:eastAsia="Times New Roman" w:cs="Arial"/>
          <w:szCs w:val="20"/>
          <w:lang w:val="eu-ES" w:eastAsia="es-ES"/>
        </w:rPr>
        <w:t xml:space="preserve"> </w:t>
      </w:r>
      <w:r w:rsidRPr="00482A81">
        <w:rPr>
          <w:rFonts w:eastAsia="Times New Roman" w:cs="Arial"/>
          <w:szCs w:val="20"/>
          <w:lang w:val="eu-ES" w:eastAsia="es-ES"/>
        </w:rPr>
        <w:t xml:space="preserve">53,1) baino gehiago </w:t>
      </w:r>
      <w:r w:rsidR="003B772F">
        <w:rPr>
          <w:rFonts w:eastAsia="Times New Roman" w:cs="Arial"/>
          <w:szCs w:val="20"/>
          <w:lang w:val="eu-ES" w:eastAsia="es-ES"/>
        </w:rPr>
        <w:t>biltzen</w:t>
      </w:r>
      <w:r w:rsidRPr="00482A81">
        <w:rPr>
          <w:rFonts w:eastAsia="Times New Roman" w:cs="Arial"/>
          <w:szCs w:val="20"/>
          <w:lang w:val="eu-ES" w:eastAsia="es-ES"/>
        </w:rPr>
        <w:t xml:space="preserve"> duena. Hori eman arren, zifra hauek 2010ean erregistratutako 31.171 enpleguetatik urrun geratzen dira oraindik.</w:t>
      </w:r>
      <w:r w:rsidR="00BC7BAB" w:rsidRPr="00482A81">
        <w:rPr>
          <w:rFonts w:eastAsia="Times New Roman" w:cs="Arial"/>
          <w:szCs w:val="20"/>
          <w:lang w:val="eu-ES" w:eastAsia="es-ES"/>
        </w:rPr>
        <w:t xml:space="preserve"> </w:t>
      </w:r>
      <w:r w:rsidR="006A7760" w:rsidRPr="00482A81">
        <w:rPr>
          <w:rFonts w:eastAsia="Times New Roman" w:cs="Arial"/>
          <w:szCs w:val="20"/>
          <w:lang w:val="eu-ES" w:eastAsia="es-ES"/>
        </w:rPr>
        <w:t xml:space="preserve">2010-2014 lau urtekoaren multzorako 2.166 enpleguren suntsiketa garbiaren </w:t>
      </w:r>
      <w:r w:rsidR="003B772F">
        <w:rPr>
          <w:rFonts w:eastAsia="Times New Roman" w:cs="Arial"/>
          <w:szCs w:val="20"/>
          <w:lang w:val="eu-ES" w:eastAsia="es-ES"/>
        </w:rPr>
        <w:t>oinordetza</w:t>
      </w:r>
      <w:r w:rsidR="006A7760" w:rsidRPr="00482A81">
        <w:rPr>
          <w:rFonts w:eastAsia="Times New Roman" w:cs="Arial"/>
          <w:szCs w:val="20"/>
          <w:lang w:val="eu-ES" w:eastAsia="es-ES"/>
        </w:rPr>
        <w:t xml:space="preserve"> uzten dute oraindik zerbitzu-sektorean. </w:t>
      </w:r>
    </w:p>
    <w:p w:rsidR="00BC7BAB" w:rsidRPr="00482A81" w:rsidRDefault="00BC7BAB" w:rsidP="00BC7BAB">
      <w:pPr>
        <w:widowControl w:val="0"/>
        <w:rPr>
          <w:lang w:val="eu-ES"/>
        </w:rPr>
      </w:pPr>
    </w:p>
    <w:p w:rsidR="00BC7BAB" w:rsidRPr="00482A81" w:rsidRDefault="003B772F" w:rsidP="00BC7BAB">
      <w:pPr>
        <w:rPr>
          <w:rFonts w:eastAsia="Times New Roman" w:cs="Arial"/>
          <w:szCs w:val="20"/>
          <w:lang w:val="eu-ES" w:eastAsia="es-ES"/>
        </w:rPr>
      </w:pPr>
      <w:r>
        <w:rPr>
          <w:rFonts w:eastAsia="Times New Roman" w:cs="Arial"/>
          <w:szCs w:val="20"/>
          <w:lang w:val="eu-ES" w:eastAsia="es-ES"/>
        </w:rPr>
        <w:t>Bestalde</w:t>
      </w:r>
      <w:r w:rsidR="00BC7BAB" w:rsidRPr="00482A81">
        <w:rPr>
          <w:rFonts w:eastAsia="Times New Roman" w:cs="Arial"/>
          <w:szCs w:val="20"/>
          <w:lang w:val="eu-ES" w:eastAsia="es-ES"/>
        </w:rPr>
        <w:t xml:space="preserve">, </w:t>
      </w:r>
      <w:r w:rsidR="006A7760" w:rsidRPr="00482A81">
        <w:rPr>
          <w:rFonts w:eastAsia="Times New Roman" w:cs="Arial"/>
          <w:szCs w:val="20"/>
          <w:lang w:val="eu-ES" w:eastAsia="es-ES"/>
        </w:rPr>
        <w:t>industria sektorean erregistratutako portaera negatib</w:t>
      </w:r>
      <w:r w:rsidR="00AA4C64">
        <w:rPr>
          <w:rFonts w:eastAsia="Times New Roman" w:cs="Arial"/>
          <w:szCs w:val="20"/>
          <w:lang w:val="eu-ES" w:eastAsia="es-ES"/>
        </w:rPr>
        <w:t>oak, azkenengo biurtekoan %</w:t>
      </w:r>
      <w:r>
        <w:rPr>
          <w:rFonts w:eastAsia="Times New Roman" w:cs="Arial"/>
          <w:szCs w:val="20"/>
          <w:lang w:val="eu-ES" w:eastAsia="es-ES"/>
        </w:rPr>
        <w:t xml:space="preserve"> </w:t>
      </w:r>
      <w:r w:rsidR="00AA4C64">
        <w:rPr>
          <w:rFonts w:eastAsia="Times New Roman" w:cs="Arial"/>
          <w:szCs w:val="20"/>
          <w:lang w:val="eu-ES" w:eastAsia="es-ES"/>
        </w:rPr>
        <w:t>7,5e</w:t>
      </w:r>
      <w:r w:rsidR="006A7760" w:rsidRPr="00482A81">
        <w:rPr>
          <w:rFonts w:eastAsia="Times New Roman" w:cs="Arial"/>
          <w:szCs w:val="20"/>
          <w:lang w:val="eu-ES" w:eastAsia="es-ES"/>
        </w:rPr>
        <w:t>ko jaitsierarek</w:t>
      </w:r>
      <w:r w:rsidR="00477CD6" w:rsidRPr="00482A81">
        <w:rPr>
          <w:rFonts w:eastAsia="Times New Roman" w:cs="Arial"/>
          <w:szCs w:val="20"/>
          <w:lang w:val="eu-ES" w:eastAsia="es-ES"/>
        </w:rPr>
        <w:t>in, aldi horretan erregi</w:t>
      </w:r>
      <w:r w:rsidR="006A7760" w:rsidRPr="00482A81">
        <w:rPr>
          <w:rFonts w:eastAsia="Times New Roman" w:cs="Arial"/>
          <w:szCs w:val="20"/>
          <w:lang w:val="eu-ES" w:eastAsia="es-ES"/>
        </w:rPr>
        <w:t>strat</w:t>
      </w:r>
      <w:r w:rsidR="00477CD6" w:rsidRPr="00482A81">
        <w:rPr>
          <w:rFonts w:eastAsia="Times New Roman" w:cs="Arial"/>
          <w:szCs w:val="20"/>
          <w:lang w:val="eu-ES" w:eastAsia="es-ES"/>
        </w:rPr>
        <w:t>u</w:t>
      </w:r>
      <w:r w:rsidR="006A7760" w:rsidRPr="00482A81">
        <w:rPr>
          <w:rFonts w:eastAsia="Times New Roman" w:cs="Arial"/>
          <w:szCs w:val="20"/>
          <w:lang w:val="eu-ES" w:eastAsia="es-ES"/>
        </w:rPr>
        <w:t xml:space="preserve">tako </w:t>
      </w:r>
      <w:r w:rsidR="00477CD6" w:rsidRPr="00482A81">
        <w:rPr>
          <w:rFonts w:eastAsia="Times New Roman" w:cs="Arial"/>
          <w:szCs w:val="20"/>
          <w:lang w:val="eu-ES" w:eastAsia="es-ES"/>
        </w:rPr>
        <w:t>enpresa garrantzitsuen itxiere</w:t>
      </w:r>
      <w:r w:rsidR="006A7760" w:rsidRPr="00482A81">
        <w:rPr>
          <w:rFonts w:eastAsia="Times New Roman" w:cs="Arial"/>
          <w:szCs w:val="20"/>
          <w:lang w:val="eu-ES" w:eastAsia="es-ES"/>
        </w:rPr>
        <w:t xml:space="preserve">k baldintzatuta, </w:t>
      </w:r>
      <w:r w:rsidR="00477CD6" w:rsidRPr="00482A81">
        <w:rPr>
          <w:rFonts w:eastAsia="Times New Roman" w:cs="Arial"/>
          <w:szCs w:val="20"/>
          <w:lang w:val="eu-ES" w:eastAsia="es-ES"/>
        </w:rPr>
        <w:t>industria sektorea 23.807 lanposturekin kokatzen du, GEFK guztien %</w:t>
      </w:r>
      <w:r>
        <w:rPr>
          <w:rFonts w:eastAsia="Times New Roman" w:cs="Arial"/>
          <w:szCs w:val="20"/>
          <w:lang w:val="eu-ES" w:eastAsia="es-ES"/>
        </w:rPr>
        <w:t xml:space="preserve"> </w:t>
      </w:r>
      <w:r w:rsidR="00477CD6" w:rsidRPr="00482A81">
        <w:rPr>
          <w:rFonts w:eastAsia="Times New Roman" w:cs="Arial"/>
          <w:szCs w:val="20"/>
          <w:lang w:val="eu-ES" w:eastAsia="es-ES"/>
        </w:rPr>
        <w:t xml:space="preserve">43,6a suposatuz. Proportzio hau krisi aurreko urteetan erregistratutako mailarekin </w:t>
      </w:r>
      <w:r>
        <w:rPr>
          <w:rFonts w:eastAsia="Times New Roman" w:cs="Arial"/>
          <w:szCs w:val="20"/>
          <w:lang w:val="eu-ES" w:eastAsia="es-ES"/>
        </w:rPr>
        <w:t>alderatuz</w:t>
      </w:r>
      <w:r w:rsidR="00477CD6" w:rsidRPr="00482A81">
        <w:rPr>
          <w:rFonts w:eastAsia="Times New Roman" w:cs="Arial"/>
          <w:szCs w:val="20"/>
          <w:lang w:val="eu-ES" w:eastAsia="es-ES"/>
        </w:rPr>
        <w:t xml:space="preserve"> nabarmena da, non enplegu industrialaren ekarpenak enpleguaren %</w:t>
      </w:r>
      <w:r>
        <w:rPr>
          <w:rFonts w:eastAsia="Times New Roman" w:cs="Arial"/>
          <w:szCs w:val="20"/>
          <w:lang w:val="eu-ES" w:eastAsia="es-ES"/>
        </w:rPr>
        <w:t xml:space="preserve"> </w:t>
      </w:r>
      <w:r w:rsidR="00477CD6" w:rsidRPr="00482A81">
        <w:rPr>
          <w:rFonts w:eastAsia="Times New Roman" w:cs="Arial"/>
          <w:szCs w:val="20"/>
          <w:lang w:val="eu-ES" w:eastAsia="es-ES"/>
        </w:rPr>
        <w:t xml:space="preserve">51a suposatzen </w:t>
      </w:r>
      <w:r>
        <w:rPr>
          <w:rFonts w:eastAsia="Times New Roman" w:cs="Arial"/>
          <w:szCs w:val="20"/>
          <w:lang w:val="eu-ES" w:eastAsia="es-ES"/>
        </w:rPr>
        <w:t>bait</w:t>
      </w:r>
      <w:r w:rsidR="00477CD6" w:rsidRPr="00482A81">
        <w:rPr>
          <w:rFonts w:eastAsia="Times New Roman" w:cs="Arial"/>
          <w:szCs w:val="20"/>
          <w:lang w:val="eu-ES" w:eastAsia="es-ES"/>
        </w:rPr>
        <w:t xml:space="preserve">zuen 2006an 32.350 lanpostuetara iritsiz. </w:t>
      </w:r>
    </w:p>
    <w:p w:rsidR="00BC7BAB" w:rsidRPr="00482A81" w:rsidRDefault="00BC7BAB" w:rsidP="00BC7BAB">
      <w:pPr>
        <w:rPr>
          <w:rFonts w:eastAsia="Times New Roman" w:cs="Arial"/>
          <w:szCs w:val="20"/>
          <w:lang w:val="eu-ES" w:eastAsia="es-ES"/>
        </w:rPr>
      </w:pPr>
    </w:p>
    <w:p w:rsidR="003D30CA" w:rsidRPr="00482A81" w:rsidRDefault="003D30CA" w:rsidP="003D30CA">
      <w:pPr>
        <w:spacing w:line="240" w:lineRule="auto"/>
        <w:jc w:val="center"/>
        <w:rPr>
          <w:b/>
          <w:color w:val="1F497D" w:themeColor="text2"/>
          <w:sz w:val="18"/>
          <w:szCs w:val="18"/>
          <w:lang w:val="eu-ES"/>
        </w:rPr>
      </w:pPr>
      <w:r w:rsidRPr="00482A81">
        <w:rPr>
          <w:b/>
          <w:color w:val="1F497D" w:themeColor="text2"/>
          <w:sz w:val="18"/>
          <w:szCs w:val="18"/>
          <w:lang w:val="eu-ES"/>
        </w:rPr>
        <w:t>GIZARTE EKONOMIAREN ALORREKO ENPLEGUAREN ARLOZ ARLOKO BANAKETA. 2012 eta 2014 (zifra absolutuak eta %bertikalak)</w:t>
      </w:r>
    </w:p>
    <w:tbl>
      <w:tblPr>
        <w:tblW w:w="9004" w:type="dxa"/>
        <w:jc w:val="center"/>
        <w:tblLook w:val="04A0"/>
      </w:tblPr>
      <w:tblGrid>
        <w:gridCol w:w="2678"/>
        <w:gridCol w:w="1698"/>
        <w:gridCol w:w="20"/>
        <w:gridCol w:w="1610"/>
        <w:gridCol w:w="1617"/>
        <w:gridCol w:w="1381"/>
      </w:tblGrid>
      <w:tr w:rsidR="003D30CA" w:rsidRPr="00482A81" w:rsidTr="008278C5">
        <w:trPr>
          <w:jc w:val="center"/>
        </w:trPr>
        <w:tc>
          <w:tcPr>
            <w:tcW w:w="148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3D30CA" w:rsidRPr="00482A81" w:rsidRDefault="003D30CA" w:rsidP="00436E58">
            <w:pPr>
              <w:widowControl w:val="0"/>
              <w:spacing w:line="240" w:lineRule="exact"/>
              <w:rPr>
                <w:rFonts w:cs="Arial"/>
                <w:b/>
                <w:sz w:val="16"/>
                <w:szCs w:val="16"/>
                <w:lang w:val="eu-ES"/>
              </w:rPr>
            </w:pPr>
          </w:p>
        </w:tc>
        <w:tc>
          <w:tcPr>
            <w:tcW w:w="184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D30CA" w:rsidRPr="00482A81" w:rsidRDefault="003D30CA" w:rsidP="00436E58">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D30CA" w:rsidRPr="00482A81" w:rsidRDefault="003D30CA" w:rsidP="00436E58">
            <w:pPr>
              <w:widowControl w:val="0"/>
              <w:spacing w:line="240" w:lineRule="exact"/>
              <w:jc w:val="center"/>
              <w:rPr>
                <w:rFonts w:cs="Arial"/>
                <w:b/>
                <w:bCs/>
                <w:sz w:val="16"/>
                <w:szCs w:val="16"/>
                <w:lang w:val="eu-ES"/>
              </w:rPr>
            </w:pPr>
            <w:r w:rsidRPr="00482A81">
              <w:rPr>
                <w:rFonts w:cs="Arial"/>
                <w:b/>
                <w:bCs/>
                <w:sz w:val="16"/>
                <w:szCs w:val="16"/>
                <w:lang w:val="eu-ES"/>
              </w:rPr>
              <w:t>2014</w:t>
            </w:r>
          </w:p>
        </w:tc>
      </w:tr>
      <w:tr w:rsidR="003D30CA" w:rsidRPr="00482A81" w:rsidTr="008278C5">
        <w:trPr>
          <w:jc w:val="center"/>
        </w:trPr>
        <w:tc>
          <w:tcPr>
            <w:tcW w:w="148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3D30CA" w:rsidRPr="00482A81" w:rsidRDefault="003D30CA" w:rsidP="00436E58">
            <w:pPr>
              <w:widowControl w:val="0"/>
              <w:spacing w:line="240" w:lineRule="exact"/>
              <w:rPr>
                <w:rFonts w:cs="Arial"/>
                <w:b/>
                <w:sz w:val="16"/>
                <w:szCs w:val="16"/>
                <w:lang w:val="eu-ES"/>
              </w:rPr>
            </w:pPr>
          </w:p>
        </w:tc>
        <w:tc>
          <w:tcPr>
            <w:tcW w:w="9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D30CA" w:rsidRPr="00482A81" w:rsidRDefault="003D30CA" w:rsidP="00436E58">
            <w:pPr>
              <w:spacing w:line="240" w:lineRule="exact"/>
              <w:jc w:val="center"/>
              <w:rPr>
                <w:b/>
                <w:bCs/>
                <w:sz w:val="16"/>
                <w:szCs w:val="16"/>
                <w:lang w:val="eu-ES"/>
              </w:rPr>
            </w:pPr>
            <w:r w:rsidRPr="00482A81">
              <w:rPr>
                <w:b/>
                <w:bCs/>
                <w:sz w:val="16"/>
                <w:szCs w:val="16"/>
                <w:lang w:val="eu-ES"/>
              </w:rPr>
              <w:t>z.a.</w:t>
            </w:r>
          </w:p>
        </w:tc>
        <w:tc>
          <w:tcPr>
            <w:tcW w:w="8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D30CA" w:rsidRPr="00482A81" w:rsidRDefault="003D30CA" w:rsidP="00436E58">
            <w:pPr>
              <w:spacing w:line="240" w:lineRule="exact"/>
              <w:jc w:val="center"/>
              <w:rPr>
                <w:b/>
                <w:bCs/>
                <w:sz w:val="16"/>
                <w:szCs w:val="16"/>
                <w:lang w:val="eu-ES"/>
              </w:rPr>
            </w:pPr>
            <w:r w:rsidRPr="00482A81">
              <w:rPr>
                <w:b/>
                <w:bCs/>
                <w:sz w:val="16"/>
                <w:szCs w:val="16"/>
                <w:lang w:val="eu-ES"/>
              </w:rPr>
              <w:t>%ber.</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D30CA" w:rsidRPr="00482A81" w:rsidRDefault="003D30CA" w:rsidP="00436E58">
            <w:pPr>
              <w:spacing w:line="240" w:lineRule="exact"/>
              <w:jc w:val="center"/>
              <w:rPr>
                <w:b/>
                <w:bCs/>
                <w:sz w:val="16"/>
                <w:szCs w:val="16"/>
                <w:lang w:val="eu-ES"/>
              </w:rPr>
            </w:pPr>
            <w:r w:rsidRPr="00482A81">
              <w:rPr>
                <w:b/>
                <w:bCs/>
                <w:sz w:val="16"/>
                <w:szCs w:val="16"/>
                <w:lang w:val="eu-ES"/>
              </w:rPr>
              <w:t>z.a.</w:t>
            </w:r>
          </w:p>
        </w:tc>
        <w:tc>
          <w:tcPr>
            <w:tcW w:w="76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3D30CA" w:rsidRPr="00482A81" w:rsidRDefault="003D30CA" w:rsidP="00436E58">
            <w:pPr>
              <w:spacing w:line="240" w:lineRule="exact"/>
              <w:jc w:val="center"/>
              <w:rPr>
                <w:b/>
                <w:bCs/>
                <w:sz w:val="16"/>
                <w:szCs w:val="16"/>
                <w:lang w:val="eu-ES"/>
              </w:rPr>
            </w:pPr>
            <w:r w:rsidRPr="00482A81">
              <w:rPr>
                <w:b/>
                <w:bCs/>
                <w:sz w:val="16"/>
                <w:szCs w:val="16"/>
                <w:lang w:val="eu-ES"/>
              </w:rPr>
              <w:t>%ber.</w:t>
            </w:r>
          </w:p>
        </w:tc>
      </w:tr>
      <w:tr w:rsidR="003D30CA" w:rsidRPr="00482A81" w:rsidTr="008278C5">
        <w:trPr>
          <w:jc w:val="center"/>
        </w:trPr>
        <w:tc>
          <w:tcPr>
            <w:tcW w:w="1487" w:type="pct"/>
            <w:tcBorders>
              <w:top w:val="single" w:sz="4" w:space="0" w:color="BFBFBF" w:themeColor="background1" w:themeShade="BF"/>
              <w:right w:val="single" w:sz="4" w:space="0" w:color="BFBFBF" w:themeColor="background1" w:themeShade="BF"/>
            </w:tcBorders>
            <w:vAlign w:val="bottom"/>
            <w:hideMark/>
          </w:tcPr>
          <w:p w:rsidR="003D30CA" w:rsidRPr="00482A81" w:rsidRDefault="003D30CA" w:rsidP="00436E58">
            <w:pPr>
              <w:spacing w:line="240" w:lineRule="exact"/>
              <w:rPr>
                <w:sz w:val="16"/>
                <w:szCs w:val="16"/>
                <w:lang w:val="eu-ES"/>
              </w:rPr>
            </w:pPr>
            <w:r w:rsidRPr="00482A81">
              <w:rPr>
                <w:sz w:val="16"/>
                <w:szCs w:val="16"/>
                <w:lang w:val="eu-ES"/>
              </w:rPr>
              <w:t>Lehen sektorea</w:t>
            </w:r>
          </w:p>
        </w:tc>
        <w:tc>
          <w:tcPr>
            <w:tcW w:w="943" w:type="pct"/>
            <w:tcBorders>
              <w:top w:val="single" w:sz="4" w:space="0" w:color="BFBFBF" w:themeColor="background1" w:themeShade="BF"/>
              <w:lef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117</w:t>
            </w:r>
          </w:p>
        </w:tc>
        <w:tc>
          <w:tcPr>
            <w:tcW w:w="905" w:type="pct"/>
            <w:gridSpan w:val="2"/>
            <w:tcBorders>
              <w:top w:val="single" w:sz="4" w:space="0" w:color="BFBFBF" w:themeColor="background1" w:themeShade="BF"/>
              <w:righ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0,2</w:t>
            </w:r>
          </w:p>
        </w:tc>
        <w:tc>
          <w:tcPr>
            <w:tcW w:w="898" w:type="pct"/>
            <w:tcBorders>
              <w:top w:val="single" w:sz="4" w:space="0" w:color="BFBFBF" w:themeColor="background1" w:themeShade="BF"/>
              <w:left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171</w:t>
            </w:r>
          </w:p>
        </w:tc>
        <w:tc>
          <w:tcPr>
            <w:tcW w:w="767" w:type="pct"/>
            <w:tcBorders>
              <w:top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0,3</w:t>
            </w:r>
          </w:p>
        </w:tc>
      </w:tr>
      <w:tr w:rsidR="003D30CA" w:rsidRPr="00482A81" w:rsidTr="008278C5">
        <w:trPr>
          <w:jc w:val="center"/>
        </w:trPr>
        <w:tc>
          <w:tcPr>
            <w:tcW w:w="1487" w:type="pct"/>
            <w:tcBorders>
              <w:right w:val="single" w:sz="4" w:space="0" w:color="BFBFBF" w:themeColor="background1" w:themeShade="BF"/>
            </w:tcBorders>
            <w:vAlign w:val="bottom"/>
            <w:hideMark/>
          </w:tcPr>
          <w:p w:rsidR="003D30CA" w:rsidRPr="00482A81" w:rsidRDefault="003D30CA" w:rsidP="00436E58">
            <w:pPr>
              <w:spacing w:line="240" w:lineRule="exact"/>
              <w:rPr>
                <w:sz w:val="16"/>
                <w:szCs w:val="16"/>
                <w:lang w:val="eu-ES"/>
              </w:rPr>
            </w:pPr>
            <w:r w:rsidRPr="00482A81">
              <w:rPr>
                <w:sz w:val="16"/>
                <w:szCs w:val="16"/>
                <w:lang w:val="eu-ES"/>
              </w:rPr>
              <w:t>Industria</w:t>
            </w:r>
          </w:p>
        </w:tc>
        <w:tc>
          <w:tcPr>
            <w:tcW w:w="943" w:type="pct"/>
            <w:tcBorders>
              <w:lef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25.727</w:t>
            </w:r>
          </w:p>
        </w:tc>
        <w:tc>
          <w:tcPr>
            <w:tcW w:w="905" w:type="pct"/>
            <w:gridSpan w:val="2"/>
            <w:tcBorders>
              <w:righ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46,1</w:t>
            </w:r>
          </w:p>
        </w:tc>
        <w:tc>
          <w:tcPr>
            <w:tcW w:w="898" w:type="pct"/>
            <w:tcBorders>
              <w:left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23.807</w:t>
            </w:r>
          </w:p>
        </w:tc>
        <w:tc>
          <w:tcPr>
            <w:tcW w:w="767" w:type="pct"/>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43,6</w:t>
            </w:r>
          </w:p>
        </w:tc>
      </w:tr>
      <w:tr w:rsidR="003D30CA" w:rsidRPr="00482A81" w:rsidTr="008278C5">
        <w:trPr>
          <w:jc w:val="center"/>
        </w:trPr>
        <w:tc>
          <w:tcPr>
            <w:tcW w:w="1487" w:type="pct"/>
            <w:tcBorders>
              <w:right w:val="single" w:sz="4" w:space="0" w:color="BFBFBF" w:themeColor="background1" w:themeShade="BF"/>
            </w:tcBorders>
            <w:vAlign w:val="bottom"/>
            <w:hideMark/>
          </w:tcPr>
          <w:p w:rsidR="003D30CA" w:rsidRPr="00482A81" w:rsidRDefault="003D30CA" w:rsidP="00436E58">
            <w:pPr>
              <w:spacing w:line="240" w:lineRule="exact"/>
              <w:rPr>
                <w:sz w:val="16"/>
                <w:szCs w:val="16"/>
                <w:lang w:val="eu-ES"/>
              </w:rPr>
            </w:pPr>
            <w:r w:rsidRPr="00482A81">
              <w:rPr>
                <w:sz w:val="16"/>
                <w:szCs w:val="16"/>
                <w:lang w:val="eu-ES"/>
              </w:rPr>
              <w:t>Eraikuntza</w:t>
            </w:r>
          </w:p>
        </w:tc>
        <w:tc>
          <w:tcPr>
            <w:tcW w:w="943" w:type="pct"/>
            <w:tcBorders>
              <w:lef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2.000</w:t>
            </w:r>
          </w:p>
        </w:tc>
        <w:tc>
          <w:tcPr>
            <w:tcW w:w="905" w:type="pct"/>
            <w:gridSpan w:val="2"/>
            <w:tcBorders>
              <w:righ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3,6</w:t>
            </w:r>
          </w:p>
        </w:tc>
        <w:tc>
          <w:tcPr>
            <w:tcW w:w="898" w:type="pct"/>
            <w:tcBorders>
              <w:left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1.599</w:t>
            </w:r>
          </w:p>
        </w:tc>
        <w:tc>
          <w:tcPr>
            <w:tcW w:w="767" w:type="pct"/>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2,9</w:t>
            </w:r>
          </w:p>
        </w:tc>
      </w:tr>
      <w:tr w:rsidR="003D30CA" w:rsidRPr="00482A81" w:rsidTr="008278C5">
        <w:trPr>
          <w:jc w:val="center"/>
        </w:trPr>
        <w:tc>
          <w:tcPr>
            <w:tcW w:w="1487" w:type="pct"/>
            <w:tcBorders>
              <w:bottom w:val="single" w:sz="4" w:space="0" w:color="BFBFBF" w:themeColor="background1" w:themeShade="BF"/>
              <w:right w:val="single" w:sz="4" w:space="0" w:color="BFBFBF" w:themeColor="background1" w:themeShade="BF"/>
            </w:tcBorders>
            <w:vAlign w:val="bottom"/>
            <w:hideMark/>
          </w:tcPr>
          <w:p w:rsidR="003D30CA" w:rsidRPr="00482A81" w:rsidRDefault="003D30CA" w:rsidP="00436E58">
            <w:pPr>
              <w:spacing w:line="240" w:lineRule="exact"/>
              <w:rPr>
                <w:sz w:val="16"/>
                <w:szCs w:val="16"/>
                <w:lang w:val="eu-ES"/>
              </w:rPr>
            </w:pPr>
            <w:r w:rsidRPr="00482A81">
              <w:rPr>
                <w:sz w:val="16"/>
                <w:szCs w:val="16"/>
                <w:lang w:val="eu-ES"/>
              </w:rPr>
              <w:t>Zerbitzuak</w:t>
            </w:r>
          </w:p>
        </w:tc>
        <w:tc>
          <w:tcPr>
            <w:tcW w:w="943" w:type="pct"/>
            <w:tcBorders>
              <w:left w:val="single" w:sz="4" w:space="0" w:color="BFBFBF" w:themeColor="background1" w:themeShade="BF"/>
              <w:bottom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27.966</w:t>
            </w:r>
          </w:p>
        </w:tc>
        <w:tc>
          <w:tcPr>
            <w:tcW w:w="905" w:type="pct"/>
            <w:gridSpan w:val="2"/>
            <w:tcBorders>
              <w:bottom w:val="single" w:sz="4" w:space="0" w:color="BFBFBF" w:themeColor="background1" w:themeShade="BF"/>
              <w:righ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50,1</w:t>
            </w:r>
          </w:p>
        </w:tc>
        <w:tc>
          <w:tcPr>
            <w:tcW w:w="898" w:type="pct"/>
            <w:tcBorders>
              <w:left w:val="single" w:sz="4" w:space="0" w:color="BFBFBF" w:themeColor="background1" w:themeShade="BF"/>
              <w:bottom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29.005</w:t>
            </w:r>
          </w:p>
        </w:tc>
        <w:tc>
          <w:tcPr>
            <w:tcW w:w="767" w:type="pct"/>
            <w:tcBorders>
              <w:bottom w:val="single" w:sz="4" w:space="0" w:color="BFBFBF" w:themeColor="background1" w:themeShade="BF"/>
            </w:tcBorders>
            <w:vAlign w:val="bottom"/>
            <w:hideMark/>
          </w:tcPr>
          <w:p w:rsidR="003D30CA" w:rsidRPr="00482A81" w:rsidRDefault="003D30CA" w:rsidP="00436E58">
            <w:pPr>
              <w:widowControl w:val="0"/>
              <w:spacing w:line="240" w:lineRule="exact"/>
              <w:ind w:right="170"/>
              <w:jc w:val="right"/>
              <w:rPr>
                <w:rFonts w:cs="Arial"/>
                <w:sz w:val="16"/>
                <w:szCs w:val="16"/>
                <w:lang w:val="eu-ES"/>
              </w:rPr>
            </w:pPr>
            <w:r w:rsidRPr="00482A81">
              <w:rPr>
                <w:rFonts w:cs="Arial"/>
                <w:sz w:val="16"/>
                <w:szCs w:val="16"/>
                <w:lang w:val="eu-ES"/>
              </w:rPr>
              <w:t>53,1</w:t>
            </w:r>
          </w:p>
        </w:tc>
      </w:tr>
      <w:tr w:rsidR="003D30CA" w:rsidRPr="00482A81" w:rsidTr="008278C5">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3D30CA" w:rsidRPr="00482A81" w:rsidRDefault="003D30CA" w:rsidP="00436E58">
            <w:pPr>
              <w:spacing w:line="240" w:lineRule="exact"/>
              <w:rPr>
                <w:b/>
                <w:sz w:val="16"/>
                <w:szCs w:val="16"/>
                <w:lang w:val="eu-ES"/>
              </w:rPr>
            </w:pPr>
            <w:r w:rsidRPr="00482A81">
              <w:rPr>
                <w:b/>
                <w:sz w:val="16"/>
                <w:szCs w:val="16"/>
                <w:lang w:val="eu-ES"/>
              </w:rPr>
              <w:t>GUZTIRA</w:t>
            </w:r>
          </w:p>
        </w:tc>
        <w:tc>
          <w:tcPr>
            <w:tcW w:w="943"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b/>
                <w:bCs/>
                <w:sz w:val="16"/>
                <w:szCs w:val="16"/>
                <w:lang w:val="eu-ES"/>
              </w:rPr>
            </w:pPr>
            <w:r w:rsidRPr="00482A81">
              <w:rPr>
                <w:rFonts w:cs="Arial"/>
                <w:b/>
                <w:bCs/>
                <w:sz w:val="16"/>
                <w:szCs w:val="16"/>
                <w:lang w:val="eu-ES"/>
              </w:rPr>
              <w:t>55.809</w:t>
            </w:r>
          </w:p>
        </w:tc>
        <w:tc>
          <w:tcPr>
            <w:tcW w:w="905"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b/>
                <w:bCs/>
                <w:sz w:val="16"/>
                <w:szCs w:val="16"/>
                <w:lang w:val="eu-ES"/>
              </w:rPr>
            </w:pPr>
            <w:r w:rsidRPr="00482A81">
              <w:rPr>
                <w:rFonts w:cs="Arial"/>
                <w:b/>
                <w:bCs/>
                <w:sz w:val="16"/>
                <w:szCs w:val="16"/>
                <w:lang w:val="eu-ES"/>
              </w:rPr>
              <w:t>100,0</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b/>
                <w:bCs/>
                <w:sz w:val="16"/>
                <w:szCs w:val="16"/>
                <w:lang w:val="eu-ES"/>
              </w:rPr>
            </w:pPr>
            <w:r w:rsidRPr="00482A81">
              <w:rPr>
                <w:rFonts w:cs="Arial"/>
                <w:b/>
                <w:bCs/>
                <w:sz w:val="16"/>
                <w:szCs w:val="16"/>
                <w:lang w:val="eu-ES"/>
              </w:rPr>
              <w:t>54.582</w:t>
            </w:r>
          </w:p>
        </w:tc>
        <w:tc>
          <w:tcPr>
            <w:tcW w:w="767" w:type="pct"/>
            <w:tcBorders>
              <w:top w:val="single" w:sz="4" w:space="0" w:color="BFBFBF" w:themeColor="background1" w:themeShade="BF"/>
              <w:bottom w:val="single" w:sz="4" w:space="0" w:color="BFBFBF" w:themeColor="background1" w:themeShade="BF"/>
            </w:tcBorders>
            <w:hideMark/>
          </w:tcPr>
          <w:p w:rsidR="003D30CA" w:rsidRPr="00482A81" w:rsidRDefault="003D30CA" w:rsidP="00436E58">
            <w:pPr>
              <w:widowControl w:val="0"/>
              <w:spacing w:line="240" w:lineRule="exact"/>
              <w:ind w:right="170"/>
              <w:jc w:val="right"/>
              <w:rPr>
                <w:rFonts w:cs="Arial"/>
                <w:b/>
                <w:bCs/>
                <w:sz w:val="16"/>
                <w:szCs w:val="16"/>
                <w:lang w:val="eu-ES"/>
              </w:rPr>
            </w:pPr>
            <w:r w:rsidRPr="00482A81">
              <w:rPr>
                <w:rFonts w:cs="Arial"/>
                <w:b/>
                <w:bCs/>
                <w:sz w:val="16"/>
                <w:szCs w:val="16"/>
                <w:lang w:val="eu-ES"/>
              </w:rPr>
              <w:t>100,0</w:t>
            </w:r>
          </w:p>
        </w:tc>
      </w:tr>
    </w:tbl>
    <w:p w:rsidR="003D30CA" w:rsidRPr="00482A81" w:rsidRDefault="003D30CA" w:rsidP="003D30CA">
      <w:pPr>
        <w:widowControl w:val="0"/>
        <w:rPr>
          <w:rFonts w:cs="Arial"/>
          <w:lang w:val="eu-ES"/>
        </w:rPr>
      </w:pPr>
    </w:p>
    <w:p w:rsidR="00BC7BAB" w:rsidRPr="00482A81" w:rsidRDefault="00BC7BAB" w:rsidP="00BC7BAB">
      <w:pPr>
        <w:rPr>
          <w:rFonts w:eastAsia="Times New Roman" w:cs="Arial"/>
          <w:szCs w:val="20"/>
          <w:lang w:val="eu-ES" w:eastAsia="es-ES"/>
        </w:rPr>
      </w:pPr>
    </w:p>
    <w:p w:rsidR="00BC7BAB" w:rsidRPr="00482A81" w:rsidRDefault="00477CD6" w:rsidP="00BC7BAB">
      <w:pPr>
        <w:rPr>
          <w:rFonts w:eastAsia="Times New Roman" w:cs="Arial"/>
          <w:szCs w:val="20"/>
          <w:lang w:val="eu-ES" w:eastAsia="es-ES"/>
        </w:rPr>
      </w:pPr>
      <w:r w:rsidRPr="00482A81">
        <w:rPr>
          <w:rFonts w:eastAsia="Times New Roman" w:cs="Arial"/>
          <w:szCs w:val="20"/>
          <w:lang w:val="eu-ES" w:eastAsia="es-ES"/>
        </w:rPr>
        <w:t xml:space="preserve">Euskal ekonomiaren testuinguru orokorrean, </w:t>
      </w:r>
      <w:r w:rsidR="002C2804" w:rsidRPr="00482A81">
        <w:rPr>
          <w:rFonts w:eastAsia="Times New Roman" w:cs="Arial"/>
          <w:szCs w:val="20"/>
          <w:lang w:val="eu-ES" w:eastAsia="es-ES"/>
        </w:rPr>
        <w:t>Gizarte</w:t>
      </w:r>
      <w:r w:rsidRPr="00482A81">
        <w:rPr>
          <w:rFonts w:eastAsia="Times New Roman" w:cs="Arial"/>
          <w:szCs w:val="20"/>
          <w:lang w:val="eu-ES" w:eastAsia="es-ES"/>
        </w:rPr>
        <w:t xml:space="preserve"> Ekonomiaren hirugarren sektoreko enpleguaren garrantzi erlatiboak epe luzean mantentzeko joera du. Horrela, </w:t>
      </w:r>
      <w:r w:rsidR="002C2804" w:rsidRPr="00482A81">
        <w:rPr>
          <w:rFonts w:eastAsia="Times New Roman" w:cs="Arial"/>
          <w:szCs w:val="20"/>
          <w:lang w:val="eu-ES" w:eastAsia="es-ES"/>
        </w:rPr>
        <w:t>2010</w:t>
      </w:r>
      <w:r w:rsidR="009C74B3">
        <w:rPr>
          <w:rFonts w:eastAsia="Times New Roman" w:cs="Arial"/>
          <w:szCs w:val="20"/>
          <w:lang w:val="eu-ES" w:eastAsia="es-ES"/>
        </w:rPr>
        <w:t>etik</w:t>
      </w:r>
      <w:r w:rsidR="002C2804" w:rsidRPr="00482A81">
        <w:rPr>
          <w:rFonts w:eastAsia="Times New Roman" w:cs="Arial"/>
          <w:szCs w:val="20"/>
          <w:lang w:val="eu-ES" w:eastAsia="es-ES"/>
        </w:rPr>
        <w:t xml:space="preserve"> 2014</w:t>
      </w:r>
      <w:r w:rsidR="009C74B3">
        <w:rPr>
          <w:rFonts w:eastAsia="Times New Roman" w:cs="Arial"/>
          <w:szCs w:val="20"/>
          <w:lang w:val="eu-ES" w:eastAsia="es-ES"/>
        </w:rPr>
        <w:t>ra</w:t>
      </w:r>
      <w:r w:rsidR="002C2804" w:rsidRPr="00482A81">
        <w:rPr>
          <w:rFonts w:eastAsia="Times New Roman" w:cs="Arial"/>
          <w:szCs w:val="20"/>
          <w:lang w:val="eu-ES" w:eastAsia="es-ES"/>
        </w:rPr>
        <w:t xml:space="preserve"> bitartean </w:t>
      </w:r>
      <w:r w:rsidR="009C74B3">
        <w:rPr>
          <w:rFonts w:eastAsia="Times New Roman" w:cs="Arial"/>
          <w:szCs w:val="20"/>
          <w:lang w:val="eu-ES" w:eastAsia="es-ES"/>
        </w:rPr>
        <w:t xml:space="preserve">% </w:t>
      </w:r>
      <w:r w:rsidR="002C2804" w:rsidRPr="00482A81">
        <w:rPr>
          <w:rFonts w:eastAsia="Times New Roman" w:cs="Arial"/>
          <w:szCs w:val="20"/>
          <w:lang w:val="eu-ES" w:eastAsia="es-ES"/>
        </w:rPr>
        <w:t>4,9 tik %</w:t>
      </w:r>
      <w:r w:rsidR="009C74B3">
        <w:rPr>
          <w:rFonts w:eastAsia="Times New Roman" w:cs="Arial"/>
          <w:szCs w:val="20"/>
          <w:lang w:val="eu-ES" w:eastAsia="es-ES"/>
        </w:rPr>
        <w:t xml:space="preserve"> </w:t>
      </w:r>
      <w:r w:rsidR="002C2804" w:rsidRPr="00482A81">
        <w:rPr>
          <w:rFonts w:eastAsia="Times New Roman" w:cs="Arial"/>
          <w:szCs w:val="20"/>
          <w:lang w:val="eu-ES" w:eastAsia="es-ES"/>
        </w:rPr>
        <w:t xml:space="preserve">4,5era </w:t>
      </w:r>
      <w:r w:rsidR="009C74B3">
        <w:rPr>
          <w:rFonts w:eastAsia="Times New Roman" w:cs="Arial"/>
          <w:szCs w:val="20"/>
          <w:lang w:val="eu-ES" w:eastAsia="es-ES"/>
        </w:rPr>
        <w:t>jaitsi</w:t>
      </w:r>
      <w:r w:rsidR="002C2804" w:rsidRPr="00482A81">
        <w:rPr>
          <w:rFonts w:eastAsia="Times New Roman" w:cs="Arial"/>
          <w:szCs w:val="20"/>
          <w:lang w:val="eu-ES" w:eastAsia="es-ES"/>
        </w:rPr>
        <w:t xml:space="preserve"> ondoren, zerbitzu sektorearen parte-hartzea 2006koaren antzeko mailan, %</w:t>
      </w:r>
      <w:r w:rsidR="009C74B3">
        <w:rPr>
          <w:rFonts w:eastAsia="Times New Roman" w:cs="Arial"/>
          <w:szCs w:val="20"/>
          <w:lang w:val="eu-ES" w:eastAsia="es-ES"/>
        </w:rPr>
        <w:t xml:space="preserve"> </w:t>
      </w:r>
      <w:r w:rsidR="002C2804" w:rsidRPr="00482A81">
        <w:rPr>
          <w:rFonts w:eastAsia="Times New Roman" w:cs="Arial"/>
          <w:szCs w:val="20"/>
          <w:lang w:val="eu-ES" w:eastAsia="es-ES"/>
        </w:rPr>
        <w:t xml:space="preserve">4,5ean egonkortzen da.  </w:t>
      </w:r>
    </w:p>
    <w:p w:rsidR="00BC7BAB" w:rsidRPr="00482A81" w:rsidRDefault="00BC7BAB" w:rsidP="00BC7BAB">
      <w:pPr>
        <w:rPr>
          <w:rFonts w:eastAsia="Times New Roman" w:cs="Arial"/>
          <w:szCs w:val="20"/>
          <w:lang w:val="eu-ES" w:eastAsia="es-ES"/>
        </w:rPr>
      </w:pPr>
    </w:p>
    <w:p w:rsidR="003D30CA" w:rsidRPr="00482A81" w:rsidRDefault="003D30CA" w:rsidP="003D30CA">
      <w:pPr>
        <w:spacing w:line="240" w:lineRule="auto"/>
        <w:jc w:val="center"/>
        <w:rPr>
          <w:b/>
          <w:color w:val="1F497D" w:themeColor="text2"/>
          <w:sz w:val="18"/>
          <w:szCs w:val="18"/>
          <w:lang w:val="eu-ES"/>
        </w:rPr>
      </w:pPr>
      <w:r w:rsidRPr="00482A81">
        <w:rPr>
          <w:b/>
          <w:color w:val="1F497D" w:themeColor="text2"/>
          <w:sz w:val="18"/>
          <w:szCs w:val="18"/>
          <w:lang w:val="eu-ES"/>
        </w:rPr>
        <w:t>GIZARTE EKONOMIAREN GARRANTZI ERLATIBOA EAEko EKONOMIAN (Enpleguaren pisu erlatiboa). 2010-2014</w:t>
      </w:r>
    </w:p>
    <w:p w:rsidR="003D30CA" w:rsidRPr="00482A81" w:rsidRDefault="003D30CA" w:rsidP="003D30CA">
      <w:pPr>
        <w:widowControl w:val="0"/>
        <w:spacing w:line="240" w:lineRule="auto"/>
        <w:jc w:val="center"/>
        <w:rPr>
          <w:rFonts w:cs="Arial"/>
          <w:b/>
          <w:color w:val="1F497D" w:themeColor="text2"/>
          <w:sz w:val="18"/>
          <w:szCs w:val="18"/>
          <w:lang w:val="eu-ES"/>
        </w:rPr>
      </w:pPr>
    </w:p>
    <w:p w:rsidR="003D30CA" w:rsidRPr="00482A81" w:rsidRDefault="003D30CA" w:rsidP="003D30CA">
      <w:pPr>
        <w:widowControl w:val="0"/>
        <w:rPr>
          <w:b/>
          <w:highlight w:val="yellow"/>
          <w:lang w:val="eu-ES"/>
        </w:rPr>
      </w:pPr>
    </w:p>
    <w:p w:rsidR="003D30CA" w:rsidRPr="00482A81" w:rsidRDefault="003D30CA" w:rsidP="003D30CA">
      <w:pPr>
        <w:widowControl w:val="0"/>
        <w:rPr>
          <w:b/>
          <w:highlight w:val="yellow"/>
          <w:lang w:val="eu-ES"/>
        </w:rPr>
      </w:pPr>
    </w:p>
    <w:p w:rsidR="003D30CA" w:rsidRPr="00482A81" w:rsidRDefault="003D30CA" w:rsidP="003D30CA">
      <w:pPr>
        <w:widowControl w:val="0"/>
        <w:rPr>
          <w:b/>
          <w:highlight w:val="yellow"/>
          <w:lang w:val="eu-ES"/>
        </w:rPr>
      </w:pPr>
      <w:r w:rsidRPr="00482A81">
        <w:rPr>
          <w:b/>
          <w:noProof/>
          <w:lang w:eastAsia="es-ES"/>
        </w:rPr>
        <w:drawing>
          <wp:anchor distT="0" distB="0" distL="114300" distR="114300" simplePos="0" relativeHeight="251859968" behindDoc="0" locked="0" layoutInCell="1" allowOverlap="1">
            <wp:simplePos x="0" y="0"/>
            <wp:positionH relativeFrom="column">
              <wp:posOffset>24765</wp:posOffset>
            </wp:positionH>
            <wp:positionV relativeFrom="paragraph">
              <wp:posOffset>-263525</wp:posOffset>
            </wp:positionV>
            <wp:extent cx="5362575" cy="1828800"/>
            <wp:effectExtent l="0" t="0" r="0" b="0"/>
            <wp:wrapNone/>
            <wp:docPr id="79"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3D30CA" w:rsidRPr="00482A81" w:rsidRDefault="003D30CA" w:rsidP="003D30CA">
      <w:pPr>
        <w:widowControl w:val="0"/>
        <w:rPr>
          <w:highlight w:val="yellow"/>
          <w:lang w:val="eu-ES"/>
        </w:rPr>
      </w:pPr>
    </w:p>
    <w:p w:rsidR="003D30CA" w:rsidRPr="00482A81" w:rsidRDefault="003D30CA" w:rsidP="003D30CA">
      <w:pPr>
        <w:widowControl w:val="0"/>
        <w:rPr>
          <w:highlight w:val="yellow"/>
          <w:lang w:val="eu-ES"/>
        </w:rPr>
      </w:pPr>
    </w:p>
    <w:p w:rsidR="003D30CA" w:rsidRPr="00482A81" w:rsidRDefault="003D30CA" w:rsidP="003D30CA">
      <w:pPr>
        <w:widowControl w:val="0"/>
        <w:rPr>
          <w:highlight w:val="yellow"/>
          <w:lang w:val="eu-ES"/>
        </w:rPr>
      </w:pPr>
    </w:p>
    <w:p w:rsidR="003D30CA" w:rsidRPr="00482A81" w:rsidRDefault="003D30CA" w:rsidP="003D30CA">
      <w:pPr>
        <w:widowControl w:val="0"/>
        <w:rPr>
          <w:highlight w:val="yellow"/>
          <w:lang w:val="eu-ES"/>
        </w:rPr>
      </w:pPr>
    </w:p>
    <w:p w:rsidR="003D30CA" w:rsidRPr="00482A81" w:rsidRDefault="003D30CA" w:rsidP="003D30CA">
      <w:pPr>
        <w:widowControl w:val="0"/>
        <w:rPr>
          <w:highlight w:val="yellow"/>
          <w:lang w:val="eu-ES"/>
        </w:rPr>
      </w:pPr>
    </w:p>
    <w:p w:rsidR="003D30CA" w:rsidRPr="00482A81" w:rsidRDefault="003D30CA" w:rsidP="003D30CA">
      <w:pPr>
        <w:widowControl w:val="0"/>
        <w:rPr>
          <w:highlight w:val="yellow"/>
          <w:lang w:val="eu-ES"/>
        </w:rPr>
      </w:pPr>
    </w:p>
    <w:p w:rsidR="00A9427B" w:rsidRPr="00482A81" w:rsidRDefault="00A9427B" w:rsidP="00A9427B">
      <w:pPr>
        <w:pStyle w:val="Piedepgina"/>
        <w:widowControl w:val="0"/>
        <w:tabs>
          <w:tab w:val="clear" w:pos="4252"/>
          <w:tab w:val="clear" w:pos="8504"/>
          <w:tab w:val="left" w:pos="1276"/>
        </w:tabs>
        <w:ind w:left="1418" w:hanging="567"/>
        <w:rPr>
          <w:i/>
          <w:sz w:val="16"/>
          <w:szCs w:val="16"/>
          <w:lang w:val="eu-ES"/>
        </w:rPr>
      </w:pPr>
      <w:r w:rsidRPr="00482A81">
        <w:rPr>
          <w:i/>
          <w:sz w:val="16"/>
          <w:szCs w:val="16"/>
          <w:lang w:val="eu-ES"/>
        </w:rPr>
        <w:t>Oharra: Konparazio datuak Biztanleria jardueraren arabera sailkatzeko inkestatik (BJA) hartutakoak dira. Eustat. Urteko okupazioaren batez bestekoa</w:t>
      </w:r>
    </w:p>
    <w:p w:rsidR="00FA3916" w:rsidRPr="00A9427B" w:rsidRDefault="00FA3916" w:rsidP="00FA3916">
      <w:pPr>
        <w:widowControl w:val="0"/>
        <w:rPr>
          <w:color w:val="1F497D" w:themeColor="text2"/>
          <w:sz w:val="18"/>
          <w:szCs w:val="18"/>
          <w:lang w:val="eu-ES"/>
        </w:rPr>
      </w:pPr>
    </w:p>
    <w:p w:rsidR="00BC7BAB" w:rsidRPr="00482A81" w:rsidRDefault="00BC7BAB" w:rsidP="00BC7BAB">
      <w:pPr>
        <w:spacing w:after="200" w:line="276" w:lineRule="auto"/>
        <w:jc w:val="left"/>
        <w:rPr>
          <w:rFonts w:eastAsia="Times New Roman" w:cs="Arial"/>
          <w:szCs w:val="20"/>
          <w:lang w:val="eu-ES" w:eastAsia="es-ES"/>
        </w:rPr>
      </w:pPr>
    </w:p>
    <w:p w:rsidR="00BC7BAB" w:rsidRPr="00482A81" w:rsidRDefault="003A1556" w:rsidP="00BC7BAB">
      <w:pPr>
        <w:rPr>
          <w:rFonts w:eastAsia="Times New Roman" w:cs="Arial"/>
          <w:szCs w:val="20"/>
          <w:lang w:val="eu-ES" w:eastAsia="es-ES"/>
        </w:rPr>
      </w:pPr>
      <w:r w:rsidRPr="00482A81">
        <w:rPr>
          <w:rFonts w:eastAsia="Times New Roman" w:cs="Arial"/>
          <w:szCs w:val="20"/>
          <w:lang w:val="eu-ES" w:eastAsia="es-ES"/>
        </w:rPr>
        <w:lastRenderedPageBreak/>
        <w:t xml:space="preserve">Bere aldetik, 2012-2014 biurtekoan bizi izandako </w:t>
      </w:r>
      <w:r w:rsidR="009A20D8" w:rsidRPr="00482A81">
        <w:rPr>
          <w:rFonts w:eastAsia="Times New Roman" w:cs="Arial"/>
          <w:szCs w:val="20"/>
          <w:lang w:val="eu-ES" w:eastAsia="es-ES"/>
        </w:rPr>
        <w:t>dinamik</w:t>
      </w:r>
      <w:r w:rsidR="009C74B3">
        <w:rPr>
          <w:rFonts w:eastAsia="Times New Roman" w:cs="Arial"/>
          <w:szCs w:val="20"/>
          <w:lang w:val="eu-ES" w:eastAsia="es-ES"/>
        </w:rPr>
        <w:t>a</w:t>
      </w:r>
      <w:r w:rsidR="009A20D8" w:rsidRPr="00482A81">
        <w:rPr>
          <w:rFonts w:eastAsia="Times New Roman" w:cs="Arial"/>
          <w:szCs w:val="20"/>
          <w:lang w:val="eu-ES" w:eastAsia="es-ES"/>
        </w:rPr>
        <w:t xml:space="preserve"> industrial</w:t>
      </w:r>
      <w:r w:rsidR="009C74B3">
        <w:rPr>
          <w:rFonts w:eastAsia="Times New Roman" w:cs="Arial"/>
          <w:szCs w:val="20"/>
          <w:lang w:val="eu-ES" w:eastAsia="es-ES"/>
        </w:rPr>
        <w:t xml:space="preserve"> negatiboa</w:t>
      </w:r>
      <w:r w:rsidR="009A20D8" w:rsidRPr="00482A81">
        <w:rPr>
          <w:rFonts w:eastAsia="Times New Roman" w:cs="Arial"/>
          <w:szCs w:val="20"/>
          <w:lang w:val="eu-ES" w:eastAsia="es-ES"/>
        </w:rPr>
        <w:t xml:space="preserve"> euskal industriaren </w:t>
      </w:r>
      <w:r w:rsidR="009C74B3">
        <w:rPr>
          <w:rFonts w:eastAsia="Times New Roman" w:cs="Arial"/>
          <w:szCs w:val="20"/>
          <w:lang w:val="eu-ES" w:eastAsia="es-ES"/>
        </w:rPr>
        <w:t>esparru</w:t>
      </w:r>
      <w:r w:rsidR="009A20D8" w:rsidRPr="00482A81">
        <w:rPr>
          <w:rFonts w:eastAsia="Times New Roman" w:cs="Arial"/>
          <w:szCs w:val="20"/>
          <w:lang w:val="eu-ES" w:eastAsia="es-ES"/>
        </w:rPr>
        <w:t xml:space="preserve"> orokorrean ikusitakoaren antzekoa da, non aldi honetan enplegua %</w:t>
      </w:r>
      <w:r w:rsidR="009C74B3">
        <w:rPr>
          <w:rFonts w:eastAsia="Times New Roman" w:cs="Arial"/>
          <w:szCs w:val="20"/>
          <w:lang w:val="eu-ES" w:eastAsia="es-ES"/>
        </w:rPr>
        <w:t xml:space="preserve"> </w:t>
      </w:r>
      <w:r w:rsidR="009A20D8" w:rsidRPr="00482A81">
        <w:rPr>
          <w:rFonts w:eastAsia="Times New Roman" w:cs="Arial"/>
          <w:szCs w:val="20"/>
          <w:lang w:val="eu-ES" w:eastAsia="es-ES"/>
        </w:rPr>
        <w:t xml:space="preserve">7,4 jaitsi </w:t>
      </w:r>
      <w:r w:rsidR="009C74B3">
        <w:rPr>
          <w:rFonts w:eastAsia="Times New Roman" w:cs="Arial"/>
          <w:szCs w:val="20"/>
          <w:lang w:val="eu-ES" w:eastAsia="es-ES"/>
        </w:rPr>
        <w:t>bait</w:t>
      </w:r>
      <w:r w:rsidR="009A20D8" w:rsidRPr="00482A81">
        <w:rPr>
          <w:rFonts w:eastAsia="Times New Roman" w:cs="Arial"/>
          <w:szCs w:val="20"/>
          <w:lang w:val="eu-ES" w:eastAsia="es-ES"/>
        </w:rPr>
        <w:t xml:space="preserve">zen. Dinamika </w:t>
      </w:r>
      <w:r w:rsidR="009C74B3">
        <w:rPr>
          <w:rFonts w:eastAsia="Times New Roman" w:cs="Arial"/>
          <w:szCs w:val="20"/>
          <w:lang w:val="eu-ES" w:eastAsia="es-ES"/>
        </w:rPr>
        <w:t xml:space="preserve">horren ondorioz, </w:t>
      </w:r>
      <w:r w:rsidR="009C74B3" w:rsidRPr="00482A81">
        <w:rPr>
          <w:rFonts w:eastAsia="Times New Roman" w:cs="Arial"/>
          <w:szCs w:val="20"/>
          <w:lang w:val="eu-ES" w:eastAsia="es-ES"/>
        </w:rPr>
        <w:t>industria enplegua</w:t>
      </w:r>
      <w:r w:rsidR="009C74B3">
        <w:rPr>
          <w:rFonts w:eastAsia="Times New Roman" w:cs="Arial"/>
          <w:szCs w:val="20"/>
          <w:lang w:val="eu-ES" w:eastAsia="es-ES"/>
        </w:rPr>
        <w:t>n</w:t>
      </w:r>
      <w:r w:rsidR="009C74B3" w:rsidRPr="009C74B3">
        <w:rPr>
          <w:rFonts w:eastAsia="Times New Roman" w:cs="Arial"/>
          <w:szCs w:val="20"/>
          <w:lang w:val="eu-ES" w:eastAsia="es-ES"/>
        </w:rPr>
        <w:t xml:space="preserve"> </w:t>
      </w:r>
      <w:proofErr w:type="spellStart"/>
      <w:r w:rsidR="009C74B3" w:rsidRPr="00482A81">
        <w:rPr>
          <w:rFonts w:eastAsia="Times New Roman" w:cs="Arial"/>
          <w:szCs w:val="20"/>
          <w:lang w:val="eu-ES" w:eastAsia="es-ES"/>
        </w:rPr>
        <w:t>GEFKe</w:t>
      </w:r>
      <w:r w:rsidR="009C74B3">
        <w:rPr>
          <w:rFonts w:eastAsia="Times New Roman" w:cs="Arial"/>
          <w:szCs w:val="20"/>
          <w:lang w:val="eu-ES" w:eastAsia="es-ES"/>
        </w:rPr>
        <w:t>k</w:t>
      </w:r>
      <w:proofErr w:type="spellEnd"/>
      <w:r w:rsidR="009C74B3">
        <w:rPr>
          <w:rFonts w:eastAsia="Times New Roman" w:cs="Arial"/>
          <w:szCs w:val="20"/>
          <w:lang w:val="eu-ES" w:eastAsia="es-ES"/>
        </w:rPr>
        <w:t xml:space="preserve"> duten</w:t>
      </w:r>
      <w:r w:rsidR="009C74B3" w:rsidRPr="00482A81">
        <w:rPr>
          <w:rFonts w:eastAsia="Times New Roman" w:cs="Arial"/>
          <w:szCs w:val="20"/>
          <w:lang w:val="eu-ES" w:eastAsia="es-ES"/>
        </w:rPr>
        <w:t xml:space="preserve"> </w:t>
      </w:r>
      <w:r w:rsidR="009C74B3">
        <w:rPr>
          <w:rFonts w:eastAsia="Times New Roman" w:cs="Arial"/>
          <w:szCs w:val="20"/>
          <w:lang w:val="eu-ES" w:eastAsia="es-ES"/>
        </w:rPr>
        <w:t xml:space="preserve">partaidetza </w:t>
      </w:r>
      <w:r w:rsidR="009C74B3" w:rsidRPr="00482A81">
        <w:rPr>
          <w:rFonts w:eastAsia="Times New Roman" w:cs="Arial"/>
          <w:szCs w:val="20"/>
          <w:lang w:val="eu-ES" w:eastAsia="es-ES"/>
        </w:rPr>
        <w:t>(%</w:t>
      </w:r>
      <w:r w:rsidR="009C74B3">
        <w:rPr>
          <w:rFonts w:eastAsia="Times New Roman" w:cs="Arial"/>
          <w:szCs w:val="20"/>
          <w:lang w:val="eu-ES" w:eastAsia="es-ES"/>
        </w:rPr>
        <w:t xml:space="preserve"> </w:t>
      </w:r>
      <w:r w:rsidR="009C74B3" w:rsidRPr="00482A81">
        <w:rPr>
          <w:rFonts w:eastAsia="Times New Roman" w:cs="Arial"/>
          <w:szCs w:val="20"/>
          <w:lang w:val="eu-ES" w:eastAsia="es-ES"/>
        </w:rPr>
        <w:t>12,1)</w:t>
      </w:r>
      <w:r w:rsidR="009A20D8" w:rsidRPr="00482A81">
        <w:rPr>
          <w:rFonts w:eastAsia="Times New Roman" w:cs="Arial"/>
          <w:szCs w:val="20"/>
          <w:lang w:val="eu-ES" w:eastAsia="es-ES"/>
        </w:rPr>
        <w:t>, 2012koa (%</w:t>
      </w:r>
      <w:r w:rsidR="009C74B3">
        <w:rPr>
          <w:rFonts w:eastAsia="Times New Roman" w:cs="Arial"/>
          <w:szCs w:val="20"/>
          <w:lang w:val="eu-ES" w:eastAsia="es-ES"/>
        </w:rPr>
        <w:t xml:space="preserve"> </w:t>
      </w:r>
      <w:r w:rsidR="009A20D8" w:rsidRPr="00482A81">
        <w:rPr>
          <w:rFonts w:eastAsia="Times New Roman" w:cs="Arial"/>
          <w:szCs w:val="20"/>
          <w:lang w:val="eu-ES" w:eastAsia="es-ES"/>
        </w:rPr>
        <w:t xml:space="preserve">12,0) baino hamarren bat altuagoa </w:t>
      </w:r>
      <w:r w:rsidR="009C74B3">
        <w:rPr>
          <w:rFonts w:eastAsia="Times New Roman" w:cs="Arial"/>
          <w:szCs w:val="20"/>
          <w:lang w:val="eu-ES" w:eastAsia="es-ES"/>
        </w:rPr>
        <w:t xml:space="preserve">da, </w:t>
      </w:r>
      <w:r w:rsidR="009A20D8" w:rsidRPr="00482A81">
        <w:rPr>
          <w:rFonts w:eastAsia="Times New Roman" w:cs="Arial"/>
          <w:szCs w:val="20"/>
          <w:lang w:val="eu-ES" w:eastAsia="es-ES"/>
        </w:rPr>
        <w:t xml:space="preserve">eta </w:t>
      </w:r>
      <w:r w:rsidR="009C74B3">
        <w:rPr>
          <w:rFonts w:eastAsia="Times New Roman" w:cs="Arial"/>
          <w:szCs w:val="20"/>
          <w:lang w:val="eu-ES" w:eastAsia="es-ES"/>
        </w:rPr>
        <w:t xml:space="preserve">hiru hamarren altuagoa </w:t>
      </w:r>
      <w:r w:rsidR="009A20D8" w:rsidRPr="00482A81">
        <w:rPr>
          <w:rFonts w:eastAsia="Times New Roman" w:cs="Arial"/>
          <w:szCs w:val="20"/>
          <w:lang w:val="eu-ES" w:eastAsia="es-ES"/>
        </w:rPr>
        <w:t>2010eko</w:t>
      </w:r>
      <w:r w:rsidR="009C74B3">
        <w:rPr>
          <w:rFonts w:eastAsia="Times New Roman" w:cs="Arial"/>
          <w:szCs w:val="20"/>
          <w:lang w:val="eu-ES" w:eastAsia="es-ES"/>
        </w:rPr>
        <w:t xml:space="preserve"> ehunekoarekin </w:t>
      </w:r>
      <w:proofErr w:type="spellStart"/>
      <w:r w:rsidR="009C74B3">
        <w:rPr>
          <w:rFonts w:eastAsia="Times New Roman" w:cs="Arial"/>
          <w:szCs w:val="20"/>
          <w:lang w:val="eu-ES" w:eastAsia="es-ES"/>
        </w:rPr>
        <w:t>laderatuz</w:t>
      </w:r>
      <w:proofErr w:type="spellEnd"/>
      <w:r w:rsidR="009C74B3">
        <w:rPr>
          <w:rFonts w:eastAsia="Times New Roman" w:cs="Arial"/>
          <w:szCs w:val="20"/>
          <w:lang w:val="eu-ES" w:eastAsia="es-ES"/>
        </w:rPr>
        <w:t xml:space="preserve"> (</w:t>
      </w:r>
      <w:r w:rsidR="009A20D8" w:rsidRPr="00482A81">
        <w:rPr>
          <w:rFonts w:eastAsia="Times New Roman" w:cs="Arial"/>
          <w:szCs w:val="20"/>
          <w:lang w:val="eu-ES" w:eastAsia="es-ES"/>
        </w:rPr>
        <w:t>%</w:t>
      </w:r>
      <w:r w:rsidR="009C74B3">
        <w:rPr>
          <w:rFonts w:eastAsia="Times New Roman" w:cs="Arial"/>
          <w:szCs w:val="20"/>
          <w:lang w:val="eu-ES" w:eastAsia="es-ES"/>
        </w:rPr>
        <w:t xml:space="preserve"> </w:t>
      </w:r>
      <w:r w:rsidR="009A20D8" w:rsidRPr="00482A81">
        <w:rPr>
          <w:rFonts w:eastAsia="Times New Roman" w:cs="Arial"/>
          <w:szCs w:val="20"/>
          <w:lang w:val="eu-ES" w:eastAsia="es-ES"/>
        </w:rPr>
        <w:t>11,8</w:t>
      </w:r>
      <w:r w:rsidR="009C74B3">
        <w:rPr>
          <w:rFonts w:eastAsia="Times New Roman" w:cs="Arial"/>
          <w:szCs w:val="20"/>
          <w:lang w:val="eu-ES" w:eastAsia="es-ES"/>
        </w:rPr>
        <w:t>).</w:t>
      </w:r>
      <w:r w:rsidR="009A20D8" w:rsidRPr="00482A81">
        <w:rPr>
          <w:rFonts w:eastAsia="Times New Roman" w:cs="Arial"/>
          <w:szCs w:val="20"/>
          <w:lang w:val="eu-ES" w:eastAsia="es-ES"/>
        </w:rPr>
        <w:t xml:space="preserve"> </w:t>
      </w:r>
    </w:p>
    <w:p w:rsidR="00BC7BAB" w:rsidRPr="00482A81" w:rsidRDefault="00BC7BAB" w:rsidP="00BC7BAB">
      <w:pPr>
        <w:rPr>
          <w:rFonts w:eastAsia="Times New Roman" w:cs="Arial"/>
          <w:szCs w:val="20"/>
          <w:lang w:val="eu-ES" w:eastAsia="es-ES"/>
        </w:rPr>
      </w:pPr>
    </w:p>
    <w:p w:rsidR="00BC7BAB" w:rsidRPr="00482A81" w:rsidRDefault="009A20D8" w:rsidP="00BC7BAB">
      <w:pPr>
        <w:rPr>
          <w:rFonts w:eastAsia="Times New Roman" w:cs="Arial"/>
          <w:szCs w:val="20"/>
          <w:lang w:val="eu-ES" w:eastAsia="es-ES"/>
        </w:rPr>
      </w:pPr>
      <w:r w:rsidRPr="00482A81">
        <w:rPr>
          <w:rFonts w:eastAsia="Times New Roman" w:cs="Arial"/>
          <w:szCs w:val="20"/>
          <w:lang w:val="eu-ES" w:eastAsia="es-ES"/>
        </w:rPr>
        <w:t>Euskadiko BPG industriale</w:t>
      </w:r>
      <w:r w:rsidR="004D4152" w:rsidRPr="00482A81">
        <w:rPr>
          <w:rFonts w:eastAsia="Times New Roman" w:cs="Arial"/>
          <w:szCs w:val="20"/>
          <w:lang w:val="eu-ES" w:eastAsia="es-ES"/>
        </w:rPr>
        <w:t xml:space="preserve">an Gizarte Ekonomiako </w:t>
      </w:r>
      <w:r w:rsidR="000E0E08" w:rsidRPr="00482A81">
        <w:rPr>
          <w:rFonts w:eastAsia="Times New Roman" w:cs="Arial"/>
          <w:szCs w:val="20"/>
          <w:lang w:val="eu-ES" w:eastAsia="es-ES"/>
        </w:rPr>
        <w:t>enpresa</w:t>
      </w:r>
      <w:r w:rsidR="004D4152" w:rsidRPr="00482A81">
        <w:rPr>
          <w:rFonts w:eastAsia="Times New Roman" w:cs="Arial"/>
          <w:szCs w:val="20"/>
          <w:lang w:val="eu-ES" w:eastAsia="es-ES"/>
        </w:rPr>
        <w:t xml:space="preserve"> industrialen partaidetza baino altuagoa da </w:t>
      </w:r>
      <w:r w:rsidR="009C74B3">
        <w:rPr>
          <w:rFonts w:eastAsia="Times New Roman" w:cs="Arial"/>
          <w:szCs w:val="20"/>
          <w:lang w:val="eu-ES" w:eastAsia="es-ES"/>
        </w:rPr>
        <w:t>p</w:t>
      </w:r>
      <w:r w:rsidR="009C74B3" w:rsidRPr="00482A81">
        <w:rPr>
          <w:rFonts w:eastAsia="Times New Roman" w:cs="Arial"/>
          <w:szCs w:val="20"/>
          <w:lang w:val="eu-ES" w:eastAsia="es-ES"/>
        </w:rPr>
        <w:t xml:space="preserve">isu erlatibo </w:t>
      </w:r>
      <w:r w:rsidR="009C74B3">
        <w:rPr>
          <w:rFonts w:eastAsia="Times New Roman" w:cs="Arial"/>
          <w:szCs w:val="20"/>
          <w:lang w:val="eu-ES" w:eastAsia="es-ES"/>
        </w:rPr>
        <w:t>hori</w:t>
      </w:r>
      <w:r w:rsidR="008F03DF">
        <w:rPr>
          <w:rFonts w:eastAsia="Times New Roman" w:cs="Arial"/>
          <w:szCs w:val="20"/>
          <w:lang w:val="eu-ES" w:eastAsia="es-ES"/>
        </w:rPr>
        <w:t xml:space="preserve"> (</w:t>
      </w:r>
      <w:r w:rsidR="004D4152" w:rsidRPr="00482A81">
        <w:rPr>
          <w:rFonts w:eastAsia="Times New Roman" w:cs="Arial"/>
          <w:szCs w:val="20"/>
          <w:lang w:val="eu-ES" w:eastAsia="es-ES"/>
        </w:rPr>
        <w:t>%</w:t>
      </w:r>
      <w:r w:rsidR="009C74B3">
        <w:rPr>
          <w:rFonts w:eastAsia="Times New Roman" w:cs="Arial"/>
          <w:szCs w:val="20"/>
          <w:lang w:val="eu-ES" w:eastAsia="es-ES"/>
        </w:rPr>
        <w:t xml:space="preserve"> 9,3</w:t>
      </w:r>
      <w:r w:rsidR="008F03DF">
        <w:rPr>
          <w:rFonts w:eastAsia="Times New Roman" w:cs="Arial"/>
          <w:szCs w:val="20"/>
          <w:lang w:val="eu-ES" w:eastAsia="es-ES"/>
        </w:rPr>
        <w:t xml:space="preserve"> 2014an eta % 9,9 2012an).</w:t>
      </w:r>
      <w:r w:rsidR="004D4152" w:rsidRPr="00482A81">
        <w:rPr>
          <w:rFonts w:eastAsia="Times New Roman" w:cs="Arial"/>
          <w:szCs w:val="20"/>
          <w:lang w:val="eu-ES" w:eastAsia="es-ES"/>
        </w:rPr>
        <w:t xml:space="preserve"> Modu honetan, </w:t>
      </w:r>
      <w:r w:rsidR="009C74B3">
        <w:rPr>
          <w:rFonts w:eastAsia="Times New Roman" w:cs="Arial"/>
          <w:szCs w:val="20"/>
          <w:lang w:val="eu-ES" w:eastAsia="es-ES"/>
        </w:rPr>
        <w:t xml:space="preserve">agerian uzten da </w:t>
      </w:r>
      <w:r w:rsidR="004D4152" w:rsidRPr="00482A81">
        <w:rPr>
          <w:rFonts w:eastAsia="Times New Roman" w:cs="Arial"/>
          <w:szCs w:val="20"/>
          <w:lang w:val="eu-ES" w:eastAsia="es-ES"/>
        </w:rPr>
        <w:t>Gizarte Ekonomia</w:t>
      </w:r>
      <w:r w:rsidR="009C74B3">
        <w:rPr>
          <w:rFonts w:eastAsia="Times New Roman" w:cs="Arial"/>
          <w:szCs w:val="20"/>
          <w:lang w:val="eu-ES" w:eastAsia="es-ES"/>
        </w:rPr>
        <w:t>k</w:t>
      </w:r>
      <w:r w:rsidR="004D4152" w:rsidRPr="00482A81">
        <w:rPr>
          <w:rFonts w:eastAsia="Times New Roman" w:cs="Arial"/>
          <w:szCs w:val="20"/>
          <w:lang w:val="eu-ES" w:eastAsia="es-ES"/>
        </w:rPr>
        <w:t xml:space="preserve"> produktu unitate</w:t>
      </w:r>
      <w:r w:rsidR="009C74B3">
        <w:rPr>
          <w:rFonts w:eastAsia="Times New Roman" w:cs="Arial"/>
          <w:szCs w:val="20"/>
          <w:lang w:val="eu-ES" w:eastAsia="es-ES"/>
        </w:rPr>
        <w:t xml:space="preserve"> bakoitzeko enplegua sortzeko gaitasun handiagoa duela </w:t>
      </w:r>
      <w:r w:rsidR="009C74B3" w:rsidRPr="00482A81">
        <w:rPr>
          <w:rFonts w:eastAsia="Times New Roman" w:cs="Arial"/>
          <w:szCs w:val="20"/>
          <w:lang w:val="eu-ES" w:eastAsia="es-ES"/>
        </w:rPr>
        <w:t xml:space="preserve">euskal </w:t>
      </w:r>
      <w:r w:rsidR="009C74B3">
        <w:rPr>
          <w:rFonts w:eastAsia="Times New Roman" w:cs="Arial"/>
          <w:szCs w:val="20"/>
          <w:lang w:val="eu-ES" w:eastAsia="es-ES"/>
        </w:rPr>
        <w:t>industria-</w:t>
      </w:r>
      <w:r w:rsidR="009C74B3" w:rsidRPr="00482A81">
        <w:rPr>
          <w:rFonts w:eastAsia="Times New Roman" w:cs="Arial"/>
          <w:szCs w:val="20"/>
          <w:lang w:val="eu-ES" w:eastAsia="es-ES"/>
        </w:rPr>
        <w:t>ehun</w:t>
      </w:r>
      <w:r w:rsidR="009C74B3">
        <w:rPr>
          <w:rFonts w:eastAsia="Times New Roman" w:cs="Arial"/>
          <w:szCs w:val="20"/>
          <w:lang w:val="eu-ES" w:eastAsia="es-ES"/>
        </w:rPr>
        <w:t>ak baino.</w:t>
      </w:r>
      <w:r w:rsidR="004D4152" w:rsidRPr="00482A81">
        <w:rPr>
          <w:rFonts w:eastAsia="Times New Roman" w:cs="Arial"/>
          <w:szCs w:val="20"/>
          <w:lang w:val="eu-ES" w:eastAsia="es-ES"/>
        </w:rPr>
        <w:t xml:space="preserve"> </w:t>
      </w:r>
    </w:p>
    <w:p w:rsidR="00BC7BAB" w:rsidRPr="00482A81" w:rsidRDefault="00BC7BAB" w:rsidP="00BC7BAB">
      <w:pPr>
        <w:rPr>
          <w:rFonts w:eastAsia="Times New Roman" w:cs="Arial"/>
          <w:szCs w:val="20"/>
          <w:lang w:val="eu-ES" w:eastAsia="es-ES"/>
        </w:rPr>
      </w:pPr>
    </w:p>
    <w:p w:rsidR="00BC7BAB" w:rsidRPr="00482A81" w:rsidRDefault="008F03DF" w:rsidP="00BC7BAB">
      <w:pPr>
        <w:rPr>
          <w:rFonts w:eastAsia="Times New Roman" w:cs="Arial"/>
          <w:szCs w:val="20"/>
          <w:lang w:val="eu-ES" w:eastAsia="es-ES"/>
        </w:rPr>
      </w:pPr>
      <w:r>
        <w:rPr>
          <w:rFonts w:eastAsia="Times New Roman" w:cs="Arial"/>
          <w:szCs w:val="20"/>
          <w:lang w:val="eu-ES" w:eastAsia="es-ES"/>
        </w:rPr>
        <w:t>Bestalde</w:t>
      </w:r>
      <w:r w:rsidR="004D4152" w:rsidRPr="00482A81">
        <w:rPr>
          <w:rFonts w:eastAsia="Times New Roman" w:cs="Arial"/>
          <w:szCs w:val="20"/>
          <w:lang w:val="eu-ES" w:eastAsia="es-ES"/>
        </w:rPr>
        <w:t xml:space="preserve">, </w:t>
      </w:r>
      <w:proofErr w:type="spellStart"/>
      <w:r w:rsidR="004D4152" w:rsidRPr="00482A81">
        <w:rPr>
          <w:rFonts w:eastAsia="Times New Roman" w:cs="Arial"/>
          <w:szCs w:val="20"/>
          <w:lang w:val="eu-ES" w:eastAsia="es-ES"/>
        </w:rPr>
        <w:t>GEFKen</w:t>
      </w:r>
      <w:proofErr w:type="spellEnd"/>
      <w:r w:rsidR="004D4152" w:rsidRPr="00482A81">
        <w:rPr>
          <w:rFonts w:eastAsia="Times New Roman" w:cs="Arial"/>
          <w:szCs w:val="20"/>
          <w:lang w:val="eu-ES" w:eastAsia="es-ES"/>
        </w:rPr>
        <w:t xml:space="preserve"> eraikuntza sektorea</w:t>
      </w:r>
      <w:r>
        <w:rPr>
          <w:rFonts w:eastAsia="Times New Roman" w:cs="Arial"/>
          <w:szCs w:val="20"/>
          <w:lang w:val="eu-ES" w:eastAsia="es-ES"/>
        </w:rPr>
        <w:t>,</w:t>
      </w:r>
      <w:r w:rsidR="004D4152" w:rsidRPr="00482A81">
        <w:rPr>
          <w:rFonts w:eastAsia="Times New Roman" w:cs="Arial"/>
          <w:szCs w:val="20"/>
          <w:lang w:val="eu-ES" w:eastAsia="es-ES"/>
        </w:rPr>
        <w:t xml:space="preserve"> 2012</w:t>
      </w:r>
      <w:r>
        <w:rPr>
          <w:rFonts w:eastAsia="Times New Roman" w:cs="Arial"/>
          <w:szCs w:val="20"/>
          <w:lang w:val="eu-ES" w:eastAsia="es-ES"/>
        </w:rPr>
        <w:t>tik</w:t>
      </w:r>
      <w:r w:rsidR="004D4152" w:rsidRPr="00482A81">
        <w:rPr>
          <w:rFonts w:eastAsia="Times New Roman" w:cs="Arial"/>
          <w:szCs w:val="20"/>
          <w:lang w:val="eu-ES" w:eastAsia="es-ES"/>
        </w:rPr>
        <w:t xml:space="preserve"> 2014</w:t>
      </w:r>
      <w:r>
        <w:rPr>
          <w:rFonts w:eastAsia="Times New Roman" w:cs="Arial"/>
          <w:szCs w:val="20"/>
          <w:lang w:val="eu-ES" w:eastAsia="es-ES"/>
        </w:rPr>
        <w:t>ra</w:t>
      </w:r>
      <w:r w:rsidR="004D4152" w:rsidRPr="00482A81">
        <w:rPr>
          <w:rFonts w:eastAsia="Times New Roman" w:cs="Arial"/>
          <w:szCs w:val="20"/>
          <w:lang w:val="eu-ES" w:eastAsia="es-ES"/>
        </w:rPr>
        <w:t xml:space="preserve"> bitartean izandako jaitsiera nabarmenagatik karakterizatzen da</w:t>
      </w:r>
      <w:r w:rsidR="00BC7BAB" w:rsidRPr="00482A81">
        <w:rPr>
          <w:rFonts w:eastAsia="Times New Roman" w:cs="Arial"/>
          <w:szCs w:val="20"/>
          <w:lang w:val="eu-ES" w:eastAsia="es-ES"/>
        </w:rPr>
        <w:t>,</w:t>
      </w:r>
      <w:r w:rsidR="004D4152" w:rsidRPr="00482A81">
        <w:rPr>
          <w:rFonts w:eastAsia="Times New Roman" w:cs="Arial"/>
          <w:szCs w:val="20"/>
          <w:lang w:val="eu-ES" w:eastAsia="es-ES"/>
        </w:rPr>
        <w:t xml:space="preserve"> %</w:t>
      </w:r>
      <w:r>
        <w:rPr>
          <w:rFonts w:eastAsia="Times New Roman" w:cs="Arial"/>
          <w:szCs w:val="20"/>
          <w:lang w:val="eu-ES" w:eastAsia="es-ES"/>
        </w:rPr>
        <w:t xml:space="preserve"> </w:t>
      </w:r>
      <w:r w:rsidR="004D4152" w:rsidRPr="00482A81">
        <w:rPr>
          <w:rFonts w:eastAsia="Times New Roman" w:cs="Arial"/>
          <w:szCs w:val="20"/>
          <w:lang w:val="eu-ES" w:eastAsia="es-ES"/>
        </w:rPr>
        <w:t xml:space="preserve">20,1ean kokatua. </w:t>
      </w:r>
      <w:r>
        <w:rPr>
          <w:rFonts w:eastAsia="Times New Roman" w:cs="Arial"/>
          <w:szCs w:val="20"/>
          <w:lang w:val="eu-ES" w:eastAsia="es-ES"/>
        </w:rPr>
        <w:t xml:space="preserve">2014an. </w:t>
      </w:r>
      <w:r w:rsidR="0060580A" w:rsidRPr="00482A81">
        <w:rPr>
          <w:rFonts w:eastAsia="Times New Roman" w:cs="Arial"/>
          <w:szCs w:val="20"/>
          <w:lang w:val="eu-ES" w:eastAsia="es-ES"/>
        </w:rPr>
        <w:t>EAE okupazio</w:t>
      </w:r>
      <w:r>
        <w:rPr>
          <w:rFonts w:eastAsia="Times New Roman" w:cs="Arial"/>
          <w:szCs w:val="20"/>
          <w:lang w:val="eu-ES" w:eastAsia="es-ES"/>
        </w:rPr>
        <w:t>arekiko</w:t>
      </w:r>
      <w:r w:rsidR="0060580A" w:rsidRPr="00482A81">
        <w:rPr>
          <w:rFonts w:eastAsia="Times New Roman" w:cs="Arial"/>
          <w:szCs w:val="20"/>
          <w:lang w:val="eu-ES" w:eastAsia="es-ES"/>
        </w:rPr>
        <w:t xml:space="preserve"> enplegu sektorial</w:t>
      </w:r>
      <w:r>
        <w:rPr>
          <w:rFonts w:eastAsia="Times New Roman" w:cs="Arial"/>
          <w:szCs w:val="20"/>
          <w:lang w:val="eu-ES" w:eastAsia="es-ES"/>
        </w:rPr>
        <w:t xml:space="preserve">ari egiten dion ekarpen maila </w:t>
      </w:r>
      <w:r w:rsidR="0060580A" w:rsidRPr="00482A81">
        <w:rPr>
          <w:rFonts w:eastAsia="Times New Roman" w:cs="Arial"/>
          <w:szCs w:val="20"/>
          <w:lang w:val="eu-ES" w:eastAsia="es-ES"/>
        </w:rPr>
        <w:t>mantentzen du</w:t>
      </w:r>
      <w:r>
        <w:rPr>
          <w:rFonts w:eastAsia="Times New Roman" w:cs="Arial"/>
          <w:szCs w:val="20"/>
          <w:lang w:val="eu-ES" w:eastAsia="es-ES"/>
        </w:rPr>
        <w:t xml:space="preserve"> (% 3,4 2014an eta % 3,5</w:t>
      </w:r>
      <w:r w:rsidRPr="00482A81">
        <w:rPr>
          <w:rFonts w:eastAsia="Times New Roman" w:cs="Arial"/>
          <w:szCs w:val="20"/>
          <w:lang w:val="eu-ES" w:eastAsia="es-ES"/>
        </w:rPr>
        <w:t xml:space="preserve"> 2012an)</w:t>
      </w:r>
      <w:r w:rsidR="0060580A" w:rsidRPr="00482A81">
        <w:rPr>
          <w:rFonts w:eastAsia="Times New Roman" w:cs="Arial"/>
          <w:szCs w:val="20"/>
          <w:lang w:val="eu-ES" w:eastAsia="es-ES"/>
        </w:rPr>
        <w:t xml:space="preserve">, EAEko eremu orokorreko okupazioaren jaitsiera antzekoa </w:t>
      </w:r>
      <w:r>
        <w:rPr>
          <w:rFonts w:eastAsia="Times New Roman" w:cs="Arial"/>
          <w:szCs w:val="20"/>
          <w:lang w:val="eu-ES" w:eastAsia="es-ES"/>
        </w:rPr>
        <w:t>baita</w:t>
      </w:r>
      <w:r w:rsidR="00BC7BAB" w:rsidRPr="00482A81">
        <w:rPr>
          <w:rFonts w:eastAsia="Times New Roman" w:cs="Arial"/>
          <w:szCs w:val="20"/>
          <w:lang w:val="eu-ES" w:eastAsia="es-ES"/>
        </w:rPr>
        <w:t xml:space="preserve"> (</w:t>
      </w:r>
      <w:r>
        <w:rPr>
          <w:rFonts w:eastAsia="Times New Roman" w:cs="Arial"/>
          <w:szCs w:val="20"/>
          <w:lang w:val="eu-ES" w:eastAsia="es-ES"/>
        </w:rPr>
        <w:t>-</w:t>
      </w:r>
      <w:r w:rsidR="0060580A" w:rsidRPr="00482A81">
        <w:rPr>
          <w:rFonts w:eastAsia="Times New Roman" w:cs="Arial"/>
          <w:szCs w:val="20"/>
          <w:lang w:val="eu-ES" w:eastAsia="es-ES"/>
        </w:rPr>
        <w:t>%</w:t>
      </w:r>
      <w:r>
        <w:rPr>
          <w:rFonts w:eastAsia="Times New Roman" w:cs="Arial"/>
          <w:szCs w:val="20"/>
          <w:lang w:val="eu-ES" w:eastAsia="es-ES"/>
        </w:rPr>
        <w:t xml:space="preserve"> </w:t>
      </w:r>
      <w:r w:rsidR="00BC7BAB" w:rsidRPr="00482A81">
        <w:rPr>
          <w:rFonts w:eastAsia="Times New Roman" w:cs="Arial"/>
          <w:szCs w:val="20"/>
          <w:lang w:val="eu-ES" w:eastAsia="es-ES"/>
        </w:rPr>
        <w:t>18,1).</w:t>
      </w:r>
    </w:p>
    <w:p w:rsidR="00BC7BAB" w:rsidRPr="00482A81" w:rsidRDefault="00BC7BAB" w:rsidP="00BC7BAB">
      <w:pPr>
        <w:ind w:left="426" w:hanging="426"/>
        <w:rPr>
          <w:rFonts w:eastAsia="Times New Roman" w:cs="Arial"/>
          <w:szCs w:val="20"/>
          <w:highlight w:val="yellow"/>
          <w:lang w:val="eu-ES" w:eastAsia="es-ES"/>
        </w:rPr>
      </w:pPr>
    </w:p>
    <w:p w:rsidR="00BC7BAB" w:rsidRPr="00482A81" w:rsidRDefault="00F70260" w:rsidP="00BC7BAB">
      <w:pPr>
        <w:rPr>
          <w:rFonts w:eastAsia="Times New Roman" w:cs="Arial"/>
          <w:szCs w:val="20"/>
          <w:lang w:val="eu-ES" w:eastAsia="es-ES"/>
        </w:rPr>
      </w:pPr>
      <w:r w:rsidRPr="00482A81">
        <w:rPr>
          <w:rFonts w:eastAsia="Times New Roman" w:cs="Arial"/>
          <w:szCs w:val="20"/>
          <w:lang w:val="eu-ES" w:eastAsia="es-ES"/>
        </w:rPr>
        <w:t xml:space="preserve">Enpleguaren banaketa sektorialari dagokionez, azkenik, Gizarte Ekonomiako </w:t>
      </w:r>
      <w:proofErr w:type="spellStart"/>
      <w:r w:rsidRPr="00482A81">
        <w:rPr>
          <w:rFonts w:eastAsia="Times New Roman" w:cs="Arial"/>
          <w:szCs w:val="20"/>
          <w:lang w:val="eu-ES" w:eastAsia="es-ES"/>
        </w:rPr>
        <w:t>Tertziarizazio</w:t>
      </w:r>
      <w:proofErr w:type="spellEnd"/>
      <w:r w:rsidRPr="00482A81">
        <w:rPr>
          <w:rFonts w:eastAsia="Times New Roman" w:cs="Arial"/>
          <w:szCs w:val="20"/>
          <w:lang w:val="eu-ES" w:eastAsia="es-ES"/>
        </w:rPr>
        <w:t xml:space="preserve"> prozesua sendot</w:t>
      </w:r>
      <w:r w:rsidR="008F03DF">
        <w:rPr>
          <w:rFonts w:eastAsia="Times New Roman" w:cs="Arial"/>
          <w:szCs w:val="20"/>
          <w:lang w:val="eu-ES" w:eastAsia="es-ES"/>
        </w:rPr>
        <w:t>uz doan</w:t>
      </w:r>
      <w:r w:rsidRPr="00482A81">
        <w:rPr>
          <w:rFonts w:eastAsia="Times New Roman" w:cs="Arial"/>
          <w:szCs w:val="20"/>
          <w:lang w:val="eu-ES" w:eastAsia="es-ES"/>
        </w:rPr>
        <w:t xml:space="preserve"> errealitate bezala nabaritzen da, 2012ko %</w:t>
      </w:r>
      <w:r w:rsidR="008F03DF">
        <w:rPr>
          <w:rFonts w:eastAsia="Times New Roman" w:cs="Arial"/>
          <w:szCs w:val="20"/>
          <w:lang w:val="eu-ES" w:eastAsia="es-ES"/>
        </w:rPr>
        <w:t xml:space="preserve"> </w:t>
      </w:r>
      <w:r w:rsidRPr="00482A81">
        <w:rPr>
          <w:rFonts w:eastAsia="Times New Roman" w:cs="Arial"/>
          <w:szCs w:val="20"/>
          <w:lang w:val="eu-ES" w:eastAsia="es-ES"/>
        </w:rPr>
        <w:t>50,1etik 2014ko %</w:t>
      </w:r>
      <w:r w:rsidR="008F03DF">
        <w:rPr>
          <w:rFonts w:eastAsia="Times New Roman" w:cs="Arial"/>
          <w:szCs w:val="20"/>
          <w:lang w:val="eu-ES" w:eastAsia="es-ES"/>
        </w:rPr>
        <w:t xml:space="preserve"> </w:t>
      </w:r>
      <w:r w:rsidRPr="00482A81">
        <w:rPr>
          <w:rFonts w:eastAsia="Times New Roman" w:cs="Arial"/>
          <w:szCs w:val="20"/>
          <w:lang w:val="eu-ES" w:eastAsia="es-ES"/>
        </w:rPr>
        <w:t xml:space="preserve">53,1eko zerbitzu sektorearen pisu sektorialaren gehikuntzarekin. Hala ere, </w:t>
      </w:r>
      <w:r w:rsidR="00433486" w:rsidRPr="00482A81">
        <w:rPr>
          <w:rFonts w:eastAsia="Times New Roman" w:cs="Arial"/>
          <w:szCs w:val="20"/>
          <w:lang w:val="eu-ES" w:eastAsia="es-ES"/>
        </w:rPr>
        <w:t>nabarmengarria da, sozietate laboralen eta kooperatiba eremuan industria enpleguak duen pisu erlatibo handia (%</w:t>
      </w:r>
      <w:r w:rsidR="008F03DF">
        <w:rPr>
          <w:rFonts w:eastAsia="Times New Roman" w:cs="Arial"/>
          <w:szCs w:val="20"/>
          <w:lang w:val="eu-ES" w:eastAsia="es-ES"/>
        </w:rPr>
        <w:t xml:space="preserve"> </w:t>
      </w:r>
      <w:r w:rsidR="00433486" w:rsidRPr="00482A81">
        <w:rPr>
          <w:rFonts w:eastAsia="Times New Roman" w:cs="Arial"/>
          <w:szCs w:val="20"/>
          <w:lang w:val="eu-ES" w:eastAsia="es-ES"/>
        </w:rPr>
        <w:t>43,6). Euskal ekonomia</w:t>
      </w:r>
      <w:r w:rsidR="008F03DF">
        <w:rPr>
          <w:rFonts w:eastAsia="Times New Roman" w:cs="Arial"/>
          <w:szCs w:val="20"/>
          <w:lang w:val="eu-ES" w:eastAsia="es-ES"/>
        </w:rPr>
        <w:t xml:space="preserve"> osoan</w:t>
      </w:r>
      <w:r w:rsidR="00433486" w:rsidRPr="00482A81">
        <w:rPr>
          <w:rFonts w:eastAsia="Times New Roman" w:cs="Arial"/>
          <w:szCs w:val="20"/>
          <w:lang w:val="eu-ES" w:eastAsia="es-ES"/>
        </w:rPr>
        <w:t xml:space="preserve">, enplegu industrialaren pisua ia erdian kokatzen da </w:t>
      </w:r>
      <w:r w:rsidR="00BC7BAB" w:rsidRPr="00482A81">
        <w:rPr>
          <w:rFonts w:eastAsia="Times New Roman" w:cs="Arial"/>
          <w:szCs w:val="20"/>
          <w:lang w:val="eu-ES" w:eastAsia="es-ES"/>
        </w:rPr>
        <w:t>(</w:t>
      </w:r>
      <w:r w:rsidR="00433486" w:rsidRPr="00482A81">
        <w:rPr>
          <w:rFonts w:eastAsia="Times New Roman" w:cs="Arial"/>
          <w:szCs w:val="20"/>
          <w:lang w:val="eu-ES" w:eastAsia="es-ES"/>
        </w:rPr>
        <w:t>%</w:t>
      </w:r>
      <w:r w:rsidR="008F03DF">
        <w:rPr>
          <w:rFonts w:eastAsia="Times New Roman" w:cs="Arial"/>
          <w:szCs w:val="20"/>
          <w:lang w:val="eu-ES" w:eastAsia="es-ES"/>
        </w:rPr>
        <w:t xml:space="preserve"> </w:t>
      </w:r>
      <w:r w:rsidR="00BC7BAB" w:rsidRPr="00482A81">
        <w:rPr>
          <w:rFonts w:eastAsia="Times New Roman" w:cs="Arial"/>
          <w:szCs w:val="20"/>
          <w:lang w:val="eu-ES" w:eastAsia="es-ES"/>
        </w:rPr>
        <w:t>22).</w:t>
      </w:r>
    </w:p>
    <w:p w:rsidR="00BC7BAB" w:rsidRPr="00482A81" w:rsidRDefault="00BC7BAB" w:rsidP="00BC7BAB">
      <w:pPr>
        <w:spacing w:after="200" w:line="276" w:lineRule="auto"/>
        <w:jc w:val="left"/>
        <w:rPr>
          <w:rFonts w:eastAsia="Times New Roman" w:cs="Arial"/>
          <w:szCs w:val="20"/>
          <w:lang w:val="eu-ES" w:eastAsia="es-ES"/>
        </w:rPr>
      </w:pPr>
    </w:p>
    <w:p w:rsidR="003D30CA" w:rsidRPr="00482A81" w:rsidRDefault="003D30CA" w:rsidP="003D30CA">
      <w:pPr>
        <w:spacing w:line="240" w:lineRule="auto"/>
        <w:jc w:val="center"/>
        <w:rPr>
          <w:b/>
          <w:noProof/>
          <w:color w:val="1F497D" w:themeColor="text2"/>
          <w:sz w:val="18"/>
          <w:szCs w:val="18"/>
          <w:lang w:val="eu-ES"/>
        </w:rPr>
      </w:pPr>
      <w:r w:rsidRPr="00482A81">
        <w:rPr>
          <w:b/>
          <w:noProof/>
          <w:color w:val="1F497D" w:themeColor="text2"/>
          <w:sz w:val="18"/>
          <w:szCs w:val="18"/>
          <w:lang w:val="eu-ES"/>
        </w:rPr>
        <w:t>ENPLEGUAREN ARLOZ ARLOKO BANAKETAREN KONPARATIBA, EAEko EKONOMIAN ETA GIZARTE-EKONOMIAN 2014. (%bertikalak, eremu bakoitzeko enplegu osoari dagokionez)</w:t>
      </w:r>
    </w:p>
    <w:p w:rsidR="003D30CA" w:rsidRPr="00482A81" w:rsidRDefault="003D30CA" w:rsidP="003D30CA">
      <w:pPr>
        <w:widowControl w:val="0"/>
        <w:spacing w:line="240" w:lineRule="auto"/>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62016" behindDoc="0" locked="0" layoutInCell="1" allowOverlap="1">
            <wp:simplePos x="0" y="0"/>
            <wp:positionH relativeFrom="column">
              <wp:posOffset>137436</wp:posOffset>
            </wp:positionH>
            <wp:positionV relativeFrom="paragraph">
              <wp:posOffset>58144</wp:posOffset>
            </wp:positionV>
            <wp:extent cx="5390984" cy="1828800"/>
            <wp:effectExtent l="0" t="0" r="0" b="0"/>
            <wp:wrapNone/>
            <wp:docPr id="87"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widowControl w:val="0"/>
        <w:jc w:val="center"/>
        <w:rPr>
          <w:rFonts w:cs="Arial"/>
          <w:b/>
          <w:noProof/>
          <w:color w:val="1F497D" w:themeColor="text2"/>
          <w:sz w:val="18"/>
          <w:szCs w:val="18"/>
          <w:lang w:val="eu-ES"/>
        </w:rPr>
      </w:pPr>
    </w:p>
    <w:p w:rsidR="003D30CA" w:rsidRPr="00482A81" w:rsidRDefault="003D30CA" w:rsidP="003D30CA">
      <w:pPr>
        <w:pStyle w:val="Piedepgina"/>
        <w:widowControl w:val="0"/>
        <w:tabs>
          <w:tab w:val="clear" w:pos="4252"/>
          <w:tab w:val="clear" w:pos="8504"/>
        </w:tabs>
        <w:ind w:left="1276" w:hanging="425"/>
        <w:rPr>
          <w:i/>
          <w:sz w:val="16"/>
          <w:szCs w:val="16"/>
          <w:lang w:val="eu-ES"/>
        </w:rPr>
      </w:pPr>
      <w:r w:rsidRPr="00482A81">
        <w:rPr>
          <w:i/>
          <w:sz w:val="16"/>
          <w:szCs w:val="16"/>
          <w:lang w:val="eu-ES"/>
        </w:rPr>
        <w:t>Oharra: Konparazio datuak Biztanleria jardueraren arabera sailkatzeko inkestatik (BJA) hartutakoak dira. Eustat 2014. urteko okupazioaren batez bestekoa.</w:t>
      </w:r>
    </w:p>
    <w:p w:rsidR="00BC7BAB" w:rsidRPr="00482A81" w:rsidRDefault="00BC7BAB" w:rsidP="00BC7BAB">
      <w:pPr>
        <w:pStyle w:val="Prrafodelista"/>
        <w:spacing w:after="0" w:line="360" w:lineRule="auto"/>
        <w:ind w:left="426"/>
        <w:rPr>
          <w:rFonts w:ascii="Arial" w:eastAsia="Times New Roman" w:hAnsi="Arial" w:cs="Arial"/>
          <w:b/>
          <w:szCs w:val="20"/>
          <w:lang w:val="eu-ES" w:eastAsia="es-ES"/>
        </w:rPr>
      </w:pPr>
    </w:p>
    <w:p w:rsidR="00BC7BAB" w:rsidRPr="00482A81" w:rsidRDefault="00BC7BAB" w:rsidP="00BC7BAB">
      <w:pPr>
        <w:pStyle w:val="Prrafodelista"/>
        <w:spacing w:after="0" w:line="360" w:lineRule="auto"/>
        <w:ind w:left="426"/>
        <w:rPr>
          <w:rFonts w:ascii="Arial" w:eastAsia="Times New Roman" w:hAnsi="Arial" w:cs="Arial"/>
          <w:b/>
          <w:szCs w:val="20"/>
          <w:lang w:val="eu-ES" w:eastAsia="es-ES"/>
        </w:rPr>
      </w:pPr>
    </w:p>
    <w:p w:rsidR="00BC7BAB" w:rsidRPr="00482A81" w:rsidRDefault="00BC7BAB" w:rsidP="00BC7BAB">
      <w:pPr>
        <w:spacing w:after="200" w:line="276" w:lineRule="auto"/>
        <w:rPr>
          <w:rFonts w:eastAsia="Times New Roman" w:cs="Arial"/>
          <w:b/>
          <w:szCs w:val="20"/>
          <w:lang w:val="eu-ES" w:eastAsia="es-ES"/>
        </w:rPr>
      </w:pPr>
      <w:r w:rsidRPr="00482A81">
        <w:rPr>
          <w:rFonts w:eastAsia="Times New Roman" w:cs="Arial"/>
          <w:b/>
          <w:szCs w:val="20"/>
          <w:lang w:val="eu-ES" w:eastAsia="es-ES"/>
        </w:rPr>
        <w:br w:type="page"/>
      </w:r>
      <w:r w:rsidR="008F142E" w:rsidRPr="00482A81">
        <w:rPr>
          <w:rFonts w:eastAsia="Times New Roman" w:cs="Arial"/>
          <w:b/>
          <w:szCs w:val="20"/>
          <w:lang w:val="eu-ES" w:eastAsia="es-ES"/>
        </w:rPr>
        <w:lastRenderedPageBreak/>
        <w:t xml:space="preserve">Gizarte ekonomia osatzen duten forma juridiko </w:t>
      </w:r>
      <w:r w:rsidR="00F511BA">
        <w:rPr>
          <w:rFonts w:eastAsia="Times New Roman" w:cs="Arial"/>
          <w:b/>
          <w:szCs w:val="20"/>
          <w:lang w:val="eu-ES" w:eastAsia="es-ES"/>
        </w:rPr>
        <w:t>askotarikoei erreparatuta</w:t>
      </w:r>
      <w:r w:rsidR="008F142E" w:rsidRPr="00482A81">
        <w:rPr>
          <w:rFonts w:eastAsia="Times New Roman" w:cs="Arial"/>
          <w:b/>
          <w:szCs w:val="20"/>
          <w:lang w:val="eu-ES" w:eastAsia="es-ES"/>
        </w:rPr>
        <w:t xml:space="preserve">, 2012-2014 aldiaren enplegu galera bi faktore </w:t>
      </w:r>
      <w:r w:rsidR="00F511BA">
        <w:rPr>
          <w:rFonts w:eastAsia="Times New Roman" w:cs="Arial"/>
          <w:b/>
          <w:szCs w:val="20"/>
          <w:lang w:val="eu-ES" w:eastAsia="es-ES"/>
        </w:rPr>
        <w:t>nagusik</w:t>
      </w:r>
      <w:r w:rsidR="008F142E" w:rsidRPr="00482A81">
        <w:rPr>
          <w:rFonts w:eastAsia="Times New Roman" w:cs="Arial"/>
          <w:b/>
          <w:szCs w:val="20"/>
          <w:lang w:val="eu-ES" w:eastAsia="es-ES"/>
        </w:rPr>
        <w:t xml:space="preserve"> </w:t>
      </w:r>
      <w:r w:rsidR="002915D6" w:rsidRPr="00482A81">
        <w:rPr>
          <w:rFonts w:eastAsia="Times New Roman" w:cs="Arial"/>
          <w:b/>
          <w:szCs w:val="20"/>
          <w:lang w:val="eu-ES" w:eastAsia="es-ES"/>
        </w:rPr>
        <w:t>baldintzatzen</w:t>
      </w:r>
      <w:r w:rsidR="008F142E" w:rsidRPr="00482A81">
        <w:rPr>
          <w:rFonts w:eastAsia="Times New Roman" w:cs="Arial"/>
          <w:b/>
          <w:szCs w:val="20"/>
          <w:lang w:val="eu-ES" w:eastAsia="es-ES"/>
        </w:rPr>
        <w:t xml:space="preserve"> dute: </w:t>
      </w:r>
    </w:p>
    <w:p w:rsidR="00BC7BAB" w:rsidRPr="00482A81" w:rsidRDefault="008F142E" w:rsidP="00BC7BAB">
      <w:pPr>
        <w:pStyle w:val="Prrafodelista"/>
        <w:numPr>
          <w:ilvl w:val="0"/>
          <w:numId w:val="16"/>
        </w:numPr>
        <w:spacing w:after="0" w:line="360" w:lineRule="auto"/>
        <w:ind w:left="227" w:hanging="227"/>
        <w:rPr>
          <w:rFonts w:ascii="Arial" w:eastAsia="Times New Roman" w:hAnsi="Arial" w:cs="Arial"/>
          <w:b/>
          <w:szCs w:val="20"/>
          <w:lang w:val="eu-ES" w:eastAsia="es-ES"/>
        </w:rPr>
      </w:pPr>
      <w:proofErr w:type="spellStart"/>
      <w:r w:rsidRPr="00482A81">
        <w:rPr>
          <w:rFonts w:ascii="Arial" w:eastAsia="Times New Roman" w:hAnsi="Arial" w:cs="Arial"/>
          <w:b/>
          <w:szCs w:val="20"/>
          <w:lang w:val="eu-ES" w:eastAsia="es-ES"/>
        </w:rPr>
        <w:t>LSAe</w:t>
      </w:r>
      <w:r w:rsidR="00F511BA">
        <w:rPr>
          <w:rFonts w:ascii="Arial" w:eastAsia="Times New Roman" w:hAnsi="Arial" w:cs="Arial"/>
          <w:b/>
          <w:szCs w:val="20"/>
          <w:lang w:val="eu-ES" w:eastAsia="es-ES"/>
        </w:rPr>
        <w:t>n</w:t>
      </w:r>
      <w:proofErr w:type="spellEnd"/>
      <w:r w:rsidRPr="00482A81">
        <w:rPr>
          <w:rFonts w:ascii="Arial" w:eastAsia="Times New Roman" w:hAnsi="Arial" w:cs="Arial"/>
          <w:b/>
          <w:szCs w:val="20"/>
          <w:lang w:val="eu-ES" w:eastAsia="es-ES"/>
        </w:rPr>
        <w:t xml:space="preserve"> enplegu mailan ikusitako jaitsiera jarraitu eta garrantzitsua (</w:t>
      </w:r>
      <w:r w:rsidR="00F511BA">
        <w:rPr>
          <w:rFonts w:ascii="Arial" w:eastAsia="Times New Roman" w:hAnsi="Arial" w:cs="Arial"/>
          <w:b/>
          <w:szCs w:val="20"/>
          <w:lang w:val="eu-ES" w:eastAsia="es-ES"/>
        </w:rPr>
        <w:t>-</w:t>
      </w:r>
      <w:r w:rsidRPr="00482A81">
        <w:rPr>
          <w:rFonts w:ascii="Arial" w:eastAsia="Times New Roman" w:hAnsi="Arial" w:cs="Arial"/>
          <w:b/>
          <w:szCs w:val="20"/>
          <w:lang w:val="eu-ES" w:eastAsia="es-ES"/>
        </w:rPr>
        <w:t>%</w:t>
      </w:r>
      <w:r w:rsidR="00F511BA">
        <w:rPr>
          <w:rFonts w:ascii="Arial" w:eastAsia="Times New Roman" w:hAnsi="Arial" w:cs="Arial"/>
          <w:b/>
          <w:szCs w:val="20"/>
          <w:lang w:val="eu-ES" w:eastAsia="es-ES"/>
        </w:rPr>
        <w:t xml:space="preserve"> </w:t>
      </w:r>
      <w:r w:rsidRPr="00482A81">
        <w:rPr>
          <w:rFonts w:ascii="Arial" w:eastAsia="Times New Roman" w:hAnsi="Arial" w:cs="Arial"/>
          <w:b/>
          <w:szCs w:val="20"/>
          <w:lang w:val="eu-ES" w:eastAsia="es-ES"/>
        </w:rPr>
        <w:t>20,7)</w:t>
      </w:r>
      <w:r w:rsidR="00F511BA">
        <w:rPr>
          <w:rFonts w:ascii="Arial" w:eastAsia="Times New Roman" w:hAnsi="Arial" w:cs="Arial"/>
          <w:b/>
          <w:szCs w:val="20"/>
          <w:lang w:val="eu-ES" w:eastAsia="es-ES"/>
        </w:rPr>
        <w:t>; horrez gain, haien</w:t>
      </w:r>
      <w:r w:rsidRPr="00482A81">
        <w:rPr>
          <w:rFonts w:ascii="Arial" w:eastAsia="Times New Roman" w:hAnsi="Arial" w:cs="Arial"/>
          <w:b/>
          <w:szCs w:val="20"/>
          <w:lang w:val="eu-ES" w:eastAsia="es-ES"/>
        </w:rPr>
        <w:t xml:space="preserve"> establezimendu kopurua </w:t>
      </w:r>
      <w:r w:rsidR="00F511BA">
        <w:rPr>
          <w:rFonts w:ascii="Arial" w:eastAsia="Times New Roman" w:hAnsi="Arial" w:cs="Arial"/>
          <w:b/>
          <w:szCs w:val="20"/>
          <w:lang w:val="eu-ES" w:eastAsia="es-ES"/>
        </w:rPr>
        <w:t>murriztea</w:t>
      </w:r>
      <w:r w:rsidRPr="00482A81">
        <w:rPr>
          <w:rFonts w:ascii="Arial" w:eastAsia="Times New Roman" w:hAnsi="Arial" w:cs="Arial"/>
          <w:b/>
          <w:szCs w:val="20"/>
          <w:lang w:val="eu-ES" w:eastAsia="es-ES"/>
        </w:rPr>
        <w:t xml:space="preserve"> ikusten dute </w:t>
      </w:r>
      <w:r w:rsidR="00BC7BAB" w:rsidRPr="00482A81">
        <w:rPr>
          <w:rFonts w:ascii="Arial" w:eastAsia="Times New Roman" w:hAnsi="Arial" w:cs="Arial"/>
          <w:b/>
          <w:szCs w:val="20"/>
          <w:lang w:val="eu-ES" w:eastAsia="es-ES"/>
        </w:rPr>
        <w:t>(</w:t>
      </w:r>
      <w:r w:rsidR="00F511BA">
        <w:rPr>
          <w:rFonts w:ascii="Arial" w:eastAsia="Times New Roman" w:hAnsi="Arial" w:cs="Arial"/>
          <w:b/>
          <w:szCs w:val="20"/>
          <w:lang w:val="eu-ES" w:eastAsia="es-ES"/>
        </w:rPr>
        <w:t>-</w:t>
      </w:r>
      <w:r w:rsidRPr="00482A81">
        <w:rPr>
          <w:rFonts w:ascii="Arial" w:eastAsia="Times New Roman" w:hAnsi="Arial" w:cs="Arial"/>
          <w:b/>
          <w:szCs w:val="20"/>
          <w:lang w:val="eu-ES" w:eastAsia="es-ES"/>
        </w:rPr>
        <w:t>%</w:t>
      </w:r>
      <w:r w:rsidR="00F511BA">
        <w:rPr>
          <w:rFonts w:ascii="Arial" w:eastAsia="Times New Roman" w:hAnsi="Arial" w:cs="Arial"/>
          <w:b/>
          <w:szCs w:val="20"/>
          <w:lang w:val="eu-ES" w:eastAsia="es-ES"/>
        </w:rPr>
        <w:t xml:space="preserve"> </w:t>
      </w:r>
      <w:r w:rsidR="00BC7BAB" w:rsidRPr="00482A81">
        <w:rPr>
          <w:rFonts w:ascii="Arial" w:eastAsia="Times New Roman" w:hAnsi="Arial" w:cs="Arial"/>
          <w:b/>
          <w:szCs w:val="20"/>
          <w:lang w:val="eu-ES" w:eastAsia="es-ES"/>
        </w:rPr>
        <w:t>14,2).</w:t>
      </w:r>
    </w:p>
    <w:p w:rsidR="00BC7BAB" w:rsidRPr="00482A81" w:rsidRDefault="008F142E" w:rsidP="00BC7BAB">
      <w:pPr>
        <w:pStyle w:val="Prrafodelista"/>
        <w:numPr>
          <w:ilvl w:val="0"/>
          <w:numId w:val="16"/>
        </w:numPr>
        <w:spacing w:after="0" w:line="360" w:lineRule="auto"/>
        <w:ind w:left="227" w:hanging="227"/>
        <w:rPr>
          <w:rFonts w:cs="Arial"/>
          <w:b/>
          <w:lang w:val="eu-ES" w:eastAsia="es-ES"/>
        </w:rPr>
      </w:pPr>
      <w:r w:rsidRPr="00482A81">
        <w:rPr>
          <w:rFonts w:ascii="Arial" w:eastAsia="Times New Roman" w:hAnsi="Arial" w:cs="Arial"/>
          <w:b/>
          <w:szCs w:val="20"/>
          <w:lang w:val="eu-ES" w:eastAsia="es-ES"/>
        </w:rPr>
        <w:t xml:space="preserve">Biurteko honetan lankide enplegu mailan izandako atzerapena </w:t>
      </w:r>
      <w:r w:rsidR="00BC7BAB" w:rsidRPr="00482A81">
        <w:rPr>
          <w:rFonts w:ascii="Arial" w:eastAsia="Times New Roman" w:hAnsi="Arial" w:cs="Arial"/>
          <w:b/>
          <w:szCs w:val="20"/>
          <w:lang w:val="eu-ES" w:eastAsia="es-ES"/>
        </w:rPr>
        <w:t>(</w:t>
      </w:r>
      <w:r w:rsidR="00F511BA">
        <w:rPr>
          <w:rFonts w:ascii="Arial" w:eastAsia="Times New Roman" w:hAnsi="Arial" w:cs="Arial"/>
          <w:b/>
          <w:szCs w:val="20"/>
          <w:lang w:val="eu-ES" w:eastAsia="es-ES"/>
        </w:rPr>
        <w:t>-</w:t>
      </w:r>
      <w:r w:rsidRPr="00482A81">
        <w:rPr>
          <w:rFonts w:ascii="Arial" w:eastAsia="Times New Roman" w:hAnsi="Arial" w:cs="Arial"/>
          <w:b/>
          <w:szCs w:val="20"/>
          <w:lang w:val="eu-ES" w:eastAsia="es-ES"/>
        </w:rPr>
        <w:t>%</w:t>
      </w:r>
      <w:r w:rsidR="00F511BA">
        <w:rPr>
          <w:rFonts w:ascii="Arial" w:eastAsia="Times New Roman" w:hAnsi="Arial" w:cs="Arial"/>
          <w:b/>
          <w:szCs w:val="20"/>
          <w:lang w:val="eu-ES" w:eastAsia="es-ES"/>
        </w:rPr>
        <w:t xml:space="preserve"> </w:t>
      </w:r>
      <w:r w:rsidR="00BC7BAB" w:rsidRPr="00482A81">
        <w:rPr>
          <w:rFonts w:ascii="Arial" w:eastAsia="Times New Roman" w:hAnsi="Arial" w:cs="Arial"/>
          <w:b/>
          <w:szCs w:val="20"/>
          <w:lang w:val="eu-ES" w:eastAsia="es-ES"/>
        </w:rPr>
        <w:t xml:space="preserve">1,4) </w:t>
      </w:r>
      <w:r w:rsidR="002915D6" w:rsidRPr="00482A81">
        <w:rPr>
          <w:rFonts w:ascii="Arial" w:eastAsia="Times New Roman" w:hAnsi="Arial" w:cs="Arial"/>
          <w:b/>
          <w:szCs w:val="20"/>
          <w:lang w:val="eu-ES" w:eastAsia="es-ES"/>
        </w:rPr>
        <w:t xml:space="preserve">2010-2012 aldian ikusitakoa baino </w:t>
      </w:r>
      <w:r w:rsidR="00F511BA">
        <w:rPr>
          <w:rFonts w:ascii="Arial" w:eastAsia="Times New Roman" w:hAnsi="Arial" w:cs="Arial"/>
          <w:b/>
          <w:szCs w:val="20"/>
          <w:lang w:val="eu-ES" w:eastAsia="es-ES"/>
        </w:rPr>
        <w:t xml:space="preserve">-% </w:t>
      </w:r>
      <w:r w:rsidR="002915D6" w:rsidRPr="00482A81">
        <w:rPr>
          <w:rFonts w:ascii="Arial" w:eastAsia="Times New Roman" w:hAnsi="Arial" w:cs="Arial"/>
          <w:b/>
          <w:szCs w:val="20"/>
          <w:lang w:val="eu-ES" w:eastAsia="es-ES"/>
        </w:rPr>
        <w:t xml:space="preserve">0,3 altuagoa. </w:t>
      </w:r>
    </w:p>
    <w:p w:rsidR="00BC7BAB" w:rsidRPr="00482A81" w:rsidRDefault="00BC7BAB" w:rsidP="00BC7BAB">
      <w:pPr>
        <w:rPr>
          <w:rFonts w:eastAsia="Times New Roman" w:cs="Arial"/>
          <w:b/>
          <w:snapToGrid w:val="0"/>
          <w:szCs w:val="20"/>
          <w:lang w:val="eu-ES" w:eastAsia="es-ES"/>
        </w:rPr>
      </w:pPr>
    </w:p>
    <w:p w:rsidR="00BC7BAB" w:rsidRPr="00482A81" w:rsidRDefault="002915D6" w:rsidP="00BC7BAB">
      <w:pPr>
        <w:rPr>
          <w:lang w:val="eu-ES" w:eastAsia="es-ES"/>
        </w:rPr>
      </w:pPr>
      <w:r w:rsidRPr="00482A81">
        <w:rPr>
          <w:lang w:val="eu-ES" w:eastAsia="es-ES"/>
        </w:rPr>
        <w:t>Enpleguan izandako bilakaera negatiboa arrazoitzeko faktore nagusi bat, Lan sozietate anonimoen enpleguaren beheranzko joerarekin bat dator, aurreko urteetan egiaztatuta jada. Kasu honetan,</w:t>
      </w:r>
      <w:r w:rsidR="00A30087" w:rsidRPr="00482A81">
        <w:rPr>
          <w:lang w:val="eu-ES" w:eastAsia="es-ES"/>
        </w:rPr>
        <w:t xml:space="preserve"> 2012-2014 biurtekoko establezimenduen %</w:t>
      </w:r>
      <w:r w:rsidR="00F511BA">
        <w:rPr>
          <w:lang w:val="eu-ES" w:eastAsia="es-ES"/>
        </w:rPr>
        <w:t xml:space="preserve"> </w:t>
      </w:r>
      <w:r w:rsidR="00A30087" w:rsidRPr="00482A81">
        <w:rPr>
          <w:lang w:val="eu-ES" w:eastAsia="es-ES"/>
        </w:rPr>
        <w:t>14,2ko galera, enpleguaren %</w:t>
      </w:r>
      <w:r w:rsidR="00F511BA">
        <w:rPr>
          <w:lang w:val="eu-ES" w:eastAsia="es-ES"/>
        </w:rPr>
        <w:t xml:space="preserve"> </w:t>
      </w:r>
      <w:r w:rsidR="00A30087" w:rsidRPr="00482A81">
        <w:rPr>
          <w:lang w:val="eu-ES" w:eastAsia="es-ES"/>
        </w:rPr>
        <w:t>20,7ko jaitsiera batekin amaitzen da. Enpleguaren bilakaera negatiboa</w:t>
      </w:r>
      <w:r w:rsidR="00F511BA">
        <w:rPr>
          <w:lang w:val="eu-ES" w:eastAsia="es-ES"/>
        </w:rPr>
        <w:t>k</w:t>
      </w:r>
      <w:r w:rsidR="00A30087" w:rsidRPr="00482A81">
        <w:rPr>
          <w:lang w:val="eu-ES" w:eastAsia="es-ES"/>
        </w:rPr>
        <w:t xml:space="preserve"> aurkezten duen Gizarte ekonomiaren forma juridikoetan biurteko honetan sortutako %</w:t>
      </w:r>
      <w:r w:rsidR="00F511BA">
        <w:rPr>
          <w:lang w:val="eu-ES" w:eastAsia="es-ES"/>
        </w:rPr>
        <w:t xml:space="preserve"> </w:t>
      </w:r>
      <w:r w:rsidR="00A30087" w:rsidRPr="00482A81">
        <w:rPr>
          <w:lang w:val="eu-ES" w:eastAsia="es-ES"/>
        </w:rPr>
        <w:t xml:space="preserve">55,7 enplegu garbien galera, </w:t>
      </w:r>
      <w:proofErr w:type="spellStart"/>
      <w:r w:rsidR="00A30087" w:rsidRPr="00482A81">
        <w:rPr>
          <w:lang w:val="eu-ES" w:eastAsia="es-ES"/>
        </w:rPr>
        <w:t>LSAek</w:t>
      </w:r>
      <w:proofErr w:type="spellEnd"/>
      <w:r w:rsidR="00A30087" w:rsidRPr="00482A81">
        <w:rPr>
          <w:lang w:val="eu-ES" w:eastAsia="es-ES"/>
        </w:rPr>
        <w:t xml:space="preserve"> izandako enplegu murrizketak azaltzen du. </w:t>
      </w:r>
    </w:p>
    <w:p w:rsidR="00BC7BAB" w:rsidRPr="00482A81" w:rsidRDefault="00BC7BAB" w:rsidP="00BC7BAB">
      <w:pPr>
        <w:rPr>
          <w:lang w:val="eu-ES" w:eastAsia="es-ES"/>
        </w:rPr>
      </w:pPr>
    </w:p>
    <w:p w:rsidR="00BC7BAB" w:rsidRPr="00482A81" w:rsidRDefault="002419BA" w:rsidP="00BC7BAB">
      <w:pPr>
        <w:rPr>
          <w:lang w:val="eu-ES" w:eastAsia="es-ES"/>
        </w:rPr>
      </w:pPr>
      <w:proofErr w:type="spellStart"/>
      <w:r w:rsidRPr="00482A81">
        <w:rPr>
          <w:lang w:val="eu-ES" w:eastAsia="es-ES"/>
        </w:rPr>
        <w:t>LSAetako</w:t>
      </w:r>
      <w:proofErr w:type="spellEnd"/>
      <w:r w:rsidRPr="00482A81">
        <w:rPr>
          <w:lang w:val="eu-ES" w:eastAsia="es-ES"/>
        </w:rPr>
        <w:t xml:space="preserve"> enpleguan izandako jaitsiera, 2010-2012 biurtekoan bizi izandako dinamikarekin lotuta moteltzen da, jaitsiera erritmoa %</w:t>
      </w:r>
      <w:r w:rsidR="00F511BA">
        <w:rPr>
          <w:lang w:val="eu-ES" w:eastAsia="es-ES"/>
        </w:rPr>
        <w:t xml:space="preserve"> </w:t>
      </w:r>
      <w:r w:rsidRPr="00482A81">
        <w:rPr>
          <w:lang w:val="eu-ES" w:eastAsia="es-ES"/>
        </w:rPr>
        <w:t>45</w:t>
      </w:r>
      <w:r w:rsidR="00F511BA">
        <w:rPr>
          <w:lang w:val="eu-ES" w:eastAsia="es-ES"/>
        </w:rPr>
        <w:t>etik</w:t>
      </w:r>
      <w:r w:rsidRPr="00482A81">
        <w:rPr>
          <w:lang w:val="eu-ES" w:eastAsia="es-ES"/>
        </w:rPr>
        <w:t xml:space="preserve"> gainetik kokatzen zen aldia. Baina dinamika berriak, </w:t>
      </w:r>
      <w:r w:rsidR="00B27540" w:rsidRPr="00482A81">
        <w:rPr>
          <w:lang w:val="eu-ES" w:eastAsia="es-ES"/>
        </w:rPr>
        <w:t>Gizarte</w:t>
      </w:r>
      <w:r w:rsidRPr="00482A81">
        <w:rPr>
          <w:lang w:val="eu-ES" w:eastAsia="es-ES"/>
        </w:rPr>
        <w:t xml:space="preserve"> Ekonomia </w:t>
      </w:r>
      <w:r w:rsidR="00F511BA">
        <w:rPr>
          <w:lang w:val="eu-ES" w:eastAsia="es-ES"/>
        </w:rPr>
        <w:t>osoan</w:t>
      </w:r>
      <w:r w:rsidRPr="00482A81">
        <w:rPr>
          <w:lang w:val="eu-ES" w:eastAsia="es-ES"/>
        </w:rPr>
        <w:t xml:space="preserve"> formula </w:t>
      </w:r>
      <w:proofErr w:type="spellStart"/>
      <w:r w:rsidRPr="00482A81">
        <w:rPr>
          <w:lang w:val="eu-ES" w:eastAsia="es-ES"/>
        </w:rPr>
        <w:t>sozietarioaren</w:t>
      </w:r>
      <w:proofErr w:type="spellEnd"/>
      <w:r w:rsidRPr="00482A81">
        <w:rPr>
          <w:lang w:val="eu-ES" w:eastAsia="es-ES"/>
        </w:rPr>
        <w:t xml:space="preserve"> adierazgarritasun galerarako joera argia nabarmentzen du. </w:t>
      </w:r>
      <w:r w:rsidR="00F511BA">
        <w:rPr>
          <w:lang w:val="eu-ES" w:eastAsia="es-ES"/>
        </w:rPr>
        <w:t xml:space="preserve">Horrela, 2010ean lana zutenek </w:t>
      </w:r>
      <w:proofErr w:type="spellStart"/>
      <w:r w:rsidR="00B27540" w:rsidRPr="00482A81">
        <w:rPr>
          <w:lang w:val="eu-ES" w:eastAsia="es-ES"/>
        </w:rPr>
        <w:t>GEFKen</w:t>
      </w:r>
      <w:proofErr w:type="spellEnd"/>
      <w:r w:rsidR="00B27540" w:rsidRPr="00482A81">
        <w:rPr>
          <w:lang w:val="eu-ES" w:eastAsia="es-ES"/>
        </w:rPr>
        <w:t xml:space="preserve"> %</w:t>
      </w:r>
      <w:r w:rsidR="00F511BA">
        <w:rPr>
          <w:lang w:val="eu-ES" w:eastAsia="es-ES"/>
        </w:rPr>
        <w:t xml:space="preserve"> </w:t>
      </w:r>
      <w:r w:rsidR="00B27540" w:rsidRPr="00482A81">
        <w:rPr>
          <w:lang w:val="eu-ES" w:eastAsia="es-ES"/>
        </w:rPr>
        <w:t xml:space="preserve">14,3 suposatzen </w:t>
      </w:r>
      <w:r w:rsidR="00F511BA">
        <w:rPr>
          <w:lang w:val="eu-ES" w:eastAsia="es-ES"/>
        </w:rPr>
        <w:t>ba</w:t>
      </w:r>
      <w:r w:rsidR="00B27540" w:rsidRPr="00482A81">
        <w:rPr>
          <w:lang w:val="eu-ES" w:eastAsia="es-ES"/>
        </w:rPr>
        <w:t>zu</w:t>
      </w:r>
      <w:r w:rsidR="00F511BA">
        <w:rPr>
          <w:lang w:val="eu-ES" w:eastAsia="es-ES"/>
        </w:rPr>
        <w:t>t</w:t>
      </w:r>
      <w:r w:rsidR="00B27540" w:rsidRPr="00482A81">
        <w:rPr>
          <w:lang w:val="eu-ES" w:eastAsia="es-ES"/>
        </w:rPr>
        <w:t xml:space="preserve">en </w:t>
      </w:r>
      <w:r w:rsidR="00F511BA">
        <w:rPr>
          <w:lang w:val="eu-ES" w:eastAsia="es-ES"/>
        </w:rPr>
        <w:t>ere</w:t>
      </w:r>
      <w:r w:rsidR="00B27540" w:rsidRPr="00482A81">
        <w:rPr>
          <w:lang w:val="eu-ES" w:eastAsia="es-ES"/>
        </w:rPr>
        <w:t>, 2012an portzentaje hau %</w:t>
      </w:r>
      <w:r w:rsidR="00F511BA">
        <w:rPr>
          <w:lang w:val="eu-ES" w:eastAsia="es-ES"/>
        </w:rPr>
        <w:t xml:space="preserve"> </w:t>
      </w:r>
      <w:r w:rsidR="00B27540" w:rsidRPr="00482A81">
        <w:rPr>
          <w:lang w:val="eu-ES" w:eastAsia="es-ES"/>
        </w:rPr>
        <w:t>7,2ra jaitsi zen, 2014an %</w:t>
      </w:r>
      <w:r w:rsidR="00F511BA">
        <w:rPr>
          <w:lang w:val="eu-ES" w:eastAsia="es-ES"/>
        </w:rPr>
        <w:t xml:space="preserve"> </w:t>
      </w:r>
      <w:r w:rsidR="00B27540" w:rsidRPr="00482A81">
        <w:rPr>
          <w:lang w:val="eu-ES" w:eastAsia="es-ES"/>
        </w:rPr>
        <w:t xml:space="preserve">5,8an kokatzeko. </w:t>
      </w:r>
    </w:p>
    <w:p w:rsidR="00BC7BAB" w:rsidRPr="00482A81" w:rsidRDefault="00BC7BAB" w:rsidP="00BC7BAB">
      <w:pPr>
        <w:pStyle w:val="Prrafodelista"/>
        <w:spacing w:after="0"/>
        <w:ind w:left="227" w:hanging="227"/>
        <w:rPr>
          <w:rFonts w:eastAsia="Times New Roman" w:cs="Arial"/>
          <w:szCs w:val="20"/>
          <w:lang w:val="eu-ES" w:eastAsia="es-ES"/>
        </w:rPr>
      </w:pPr>
    </w:p>
    <w:p w:rsidR="00436E58" w:rsidRPr="00482A81" w:rsidRDefault="00436E58" w:rsidP="00436E58">
      <w:pPr>
        <w:spacing w:line="240" w:lineRule="auto"/>
        <w:jc w:val="center"/>
        <w:rPr>
          <w:b/>
          <w:color w:val="1F497D" w:themeColor="text2"/>
          <w:sz w:val="18"/>
          <w:szCs w:val="18"/>
          <w:lang w:val="eu-ES"/>
        </w:rPr>
      </w:pPr>
      <w:r w:rsidRPr="00482A81">
        <w:rPr>
          <w:b/>
          <w:color w:val="1F497D" w:themeColor="text2"/>
          <w:sz w:val="18"/>
          <w:szCs w:val="18"/>
          <w:lang w:val="eu-ES"/>
        </w:rPr>
        <w:t>2012-2014ean GIZARTE EKONOMIAREN ALORREKO ENPLEGUEK IZANDAKO BILAKAERA, FORMA JURIDIKOAREN ARABERA 2012-2014 (zifra absolutuak,% bertikalak)</w:t>
      </w:r>
    </w:p>
    <w:tbl>
      <w:tblPr>
        <w:tblW w:w="9004" w:type="dxa"/>
        <w:jc w:val="center"/>
        <w:tblLook w:val="04A0"/>
      </w:tblPr>
      <w:tblGrid>
        <w:gridCol w:w="1825"/>
        <w:gridCol w:w="1394"/>
        <w:gridCol w:w="1198"/>
        <w:gridCol w:w="1394"/>
        <w:gridCol w:w="1396"/>
        <w:gridCol w:w="1797"/>
      </w:tblGrid>
      <w:tr w:rsidR="00436E58" w:rsidRPr="00482A81" w:rsidTr="008278C5">
        <w:trPr>
          <w:jc w:val="center"/>
        </w:trPr>
        <w:tc>
          <w:tcPr>
            <w:tcW w:w="1014"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p>
        </w:tc>
        <w:tc>
          <w:tcPr>
            <w:tcW w:w="14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99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%∆14/12 (1)</w:t>
            </w:r>
          </w:p>
        </w:tc>
      </w:tr>
      <w:tr w:rsidR="00436E58" w:rsidRPr="00482A81" w:rsidTr="008278C5">
        <w:trPr>
          <w:jc w:val="center"/>
        </w:trPr>
        <w:tc>
          <w:tcPr>
            <w:tcW w:w="1014"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sz w:val="16"/>
                <w:szCs w:val="16"/>
                <w:lang w:val="eu-ES"/>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z.a.</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%ber.</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z.a.</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%ber.</w:t>
            </w:r>
          </w:p>
        </w:tc>
        <w:tc>
          <w:tcPr>
            <w:tcW w:w="99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p>
        </w:tc>
      </w:tr>
      <w:tr w:rsidR="00436E58" w:rsidRPr="00482A81" w:rsidTr="008278C5">
        <w:trPr>
          <w:jc w:val="center"/>
        </w:trPr>
        <w:tc>
          <w:tcPr>
            <w:tcW w:w="1014" w:type="pct"/>
            <w:tcBorders>
              <w:top w:val="single" w:sz="4" w:space="0" w:color="BFBFBF" w:themeColor="background1" w:themeShade="BF"/>
              <w:right w:val="single" w:sz="4" w:space="0" w:color="BFBFBF" w:themeColor="background1" w:themeShade="BF"/>
            </w:tcBorders>
            <w:hideMark/>
          </w:tcPr>
          <w:p w:rsidR="00436E58" w:rsidRPr="00482A81" w:rsidRDefault="00436E58" w:rsidP="00436E58">
            <w:pPr>
              <w:spacing w:line="240" w:lineRule="exact"/>
              <w:rPr>
                <w:sz w:val="16"/>
                <w:szCs w:val="16"/>
                <w:lang w:val="eu-ES"/>
              </w:rPr>
            </w:pPr>
            <w:r w:rsidRPr="00482A81">
              <w:rPr>
                <w:sz w:val="16"/>
                <w:szCs w:val="16"/>
                <w:lang w:val="eu-ES"/>
              </w:rPr>
              <w:t>Kooperatibak</w:t>
            </w:r>
          </w:p>
        </w:tc>
        <w:tc>
          <w:tcPr>
            <w:tcW w:w="774" w:type="pct"/>
            <w:tcBorders>
              <w:top w:val="single" w:sz="4" w:space="0" w:color="BFBFBF" w:themeColor="background1" w:themeShade="BF"/>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47.981</w:t>
            </w:r>
          </w:p>
        </w:tc>
        <w:tc>
          <w:tcPr>
            <w:tcW w:w="665" w:type="pct"/>
            <w:tcBorders>
              <w:top w:val="single" w:sz="4" w:space="0" w:color="BFBFBF" w:themeColor="background1" w:themeShade="BF"/>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86,0</w:t>
            </w:r>
          </w:p>
        </w:tc>
        <w:tc>
          <w:tcPr>
            <w:tcW w:w="774" w:type="pct"/>
            <w:tcBorders>
              <w:top w:val="single" w:sz="4" w:space="0" w:color="BFBFBF" w:themeColor="background1" w:themeShade="BF"/>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47.322</w:t>
            </w:r>
          </w:p>
        </w:tc>
        <w:tc>
          <w:tcPr>
            <w:tcW w:w="775" w:type="pct"/>
            <w:tcBorders>
              <w:top w:val="single" w:sz="4" w:space="0" w:color="BFBFBF" w:themeColor="background1" w:themeShade="BF"/>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86,7</w:t>
            </w:r>
          </w:p>
        </w:tc>
        <w:tc>
          <w:tcPr>
            <w:tcW w:w="998" w:type="pct"/>
            <w:tcBorders>
              <w:top w:val="single" w:sz="4" w:space="0" w:color="BFBFBF" w:themeColor="background1" w:themeShade="BF"/>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w:t>
            </w:r>
          </w:p>
        </w:tc>
      </w:tr>
      <w:tr w:rsidR="00436E58" w:rsidRPr="00482A81" w:rsidTr="008278C5">
        <w:trPr>
          <w:jc w:val="center"/>
        </w:trPr>
        <w:tc>
          <w:tcPr>
            <w:tcW w:w="1014" w:type="pct"/>
            <w:tcBorders>
              <w:right w:val="single" w:sz="4" w:space="0" w:color="BFBFBF" w:themeColor="background1" w:themeShade="BF"/>
            </w:tcBorders>
            <w:hideMark/>
          </w:tcPr>
          <w:p w:rsidR="00436E58" w:rsidRPr="00482A81" w:rsidRDefault="00436E58" w:rsidP="00436E58">
            <w:pPr>
              <w:spacing w:line="240" w:lineRule="exact"/>
              <w:rPr>
                <w:sz w:val="16"/>
                <w:szCs w:val="16"/>
                <w:lang w:val="eu-ES"/>
              </w:rPr>
            </w:pPr>
            <w:r w:rsidRPr="00482A81">
              <w:rPr>
                <w:sz w:val="16"/>
                <w:szCs w:val="16"/>
                <w:lang w:val="eu-ES"/>
              </w:rPr>
              <w:t>LS motakoak</w:t>
            </w:r>
          </w:p>
        </w:tc>
        <w:tc>
          <w:tcPr>
            <w:tcW w:w="774" w:type="pct"/>
            <w:tcBorders>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7.828</w:t>
            </w:r>
          </w:p>
        </w:tc>
        <w:tc>
          <w:tcPr>
            <w:tcW w:w="665" w:type="pct"/>
            <w:tcBorders>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14,0</w:t>
            </w:r>
          </w:p>
        </w:tc>
        <w:tc>
          <w:tcPr>
            <w:tcW w:w="774" w:type="pct"/>
            <w:tcBorders>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7.259</w:t>
            </w:r>
          </w:p>
        </w:tc>
        <w:tc>
          <w:tcPr>
            <w:tcW w:w="775" w:type="pct"/>
            <w:tcBorders>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13,3</w:t>
            </w:r>
          </w:p>
        </w:tc>
        <w:tc>
          <w:tcPr>
            <w:tcW w:w="998" w:type="pct"/>
            <w:tcBorders>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-7,3</w:t>
            </w:r>
          </w:p>
        </w:tc>
      </w:tr>
      <w:tr w:rsidR="00436E58" w:rsidRPr="00482A81" w:rsidTr="008278C5">
        <w:trPr>
          <w:jc w:val="center"/>
        </w:trPr>
        <w:tc>
          <w:tcPr>
            <w:tcW w:w="1014" w:type="pct"/>
            <w:tcBorders>
              <w:right w:val="single" w:sz="4" w:space="0" w:color="BFBFBF" w:themeColor="background1" w:themeShade="BF"/>
            </w:tcBorders>
            <w:hideMark/>
          </w:tcPr>
          <w:p w:rsidR="00436E58" w:rsidRPr="00482A81" w:rsidRDefault="000A0F71" w:rsidP="00436E58">
            <w:pPr>
              <w:spacing w:line="240" w:lineRule="exact"/>
              <w:rPr>
                <w:sz w:val="16"/>
                <w:szCs w:val="16"/>
                <w:lang w:val="eu-ES"/>
              </w:rPr>
            </w:pPr>
            <w:r w:rsidRPr="00482A81">
              <w:rPr>
                <w:sz w:val="16"/>
                <w:szCs w:val="16"/>
                <w:lang w:val="eu-ES"/>
              </w:rPr>
              <w:t xml:space="preserve"> </w:t>
            </w:r>
            <w:r w:rsidR="00436E58" w:rsidRPr="00482A81">
              <w:rPr>
                <w:sz w:val="16"/>
                <w:szCs w:val="16"/>
                <w:lang w:val="eu-ES"/>
              </w:rPr>
              <w:t>LSA</w:t>
            </w:r>
          </w:p>
        </w:tc>
        <w:tc>
          <w:tcPr>
            <w:tcW w:w="774" w:type="pct"/>
            <w:tcBorders>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4.005</w:t>
            </w:r>
          </w:p>
        </w:tc>
        <w:tc>
          <w:tcPr>
            <w:tcW w:w="665" w:type="pct"/>
            <w:tcBorders>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7,2</w:t>
            </w:r>
          </w:p>
        </w:tc>
        <w:tc>
          <w:tcPr>
            <w:tcW w:w="774" w:type="pct"/>
            <w:tcBorders>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3.177</w:t>
            </w:r>
          </w:p>
        </w:tc>
        <w:tc>
          <w:tcPr>
            <w:tcW w:w="775" w:type="pct"/>
            <w:tcBorders>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5,8</w:t>
            </w:r>
          </w:p>
        </w:tc>
        <w:tc>
          <w:tcPr>
            <w:tcW w:w="998" w:type="pct"/>
            <w:tcBorders>
              <w:lef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-20,7</w:t>
            </w:r>
          </w:p>
        </w:tc>
      </w:tr>
      <w:tr w:rsidR="00436E58" w:rsidRPr="00482A81" w:rsidTr="008278C5">
        <w:trPr>
          <w:jc w:val="center"/>
        </w:trPr>
        <w:tc>
          <w:tcPr>
            <w:tcW w:w="1014" w:type="pct"/>
            <w:tcBorders>
              <w:bottom w:val="single" w:sz="4" w:space="0" w:color="BFBFBF" w:themeColor="background1" w:themeShade="BF"/>
              <w:right w:val="single" w:sz="4" w:space="0" w:color="BFBFBF" w:themeColor="background1" w:themeShade="BF"/>
            </w:tcBorders>
            <w:hideMark/>
          </w:tcPr>
          <w:p w:rsidR="00436E58" w:rsidRPr="00482A81" w:rsidRDefault="000A0F71" w:rsidP="00436E58">
            <w:pPr>
              <w:spacing w:line="240" w:lineRule="exact"/>
              <w:rPr>
                <w:sz w:val="16"/>
                <w:szCs w:val="16"/>
                <w:lang w:val="eu-ES"/>
              </w:rPr>
            </w:pPr>
            <w:r w:rsidRPr="00482A81">
              <w:rPr>
                <w:sz w:val="16"/>
                <w:szCs w:val="16"/>
                <w:lang w:val="eu-ES"/>
              </w:rPr>
              <w:t xml:space="preserve"> </w:t>
            </w:r>
            <w:r w:rsidR="00436E58" w:rsidRPr="00482A81">
              <w:rPr>
                <w:sz w:val="16"/>
                <w:szCs w:val="16"/>
                <w:lang w:val="eu-ES"/>
              </w:rPr>
              <w:t>LSM</w:t>
            </w:r>
          </w:p>
        </w:tc>
        <w:tc>
          <w:tcPr>
            <w:tcW w:w="774" w:type="pct"/>
            <w:tcBorders>
              <w:left w:val="single" w:sz="4" w:space="0" w:color="BFBFBF" w:themeColor="background1" w:themeShade="BF"/>
              <w:bottom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3.823</w:t>
            </w:r>
          </w:p>
        </w:tc>
        <w:tc>
          <w:tcPr>
            <w:tcW w:w="665" w:type="pct"/>
            <w:tcBorders>
              <w:bottom w:val="single" w:sz="4" w:space="0" w:color="BFBFBF" w:themeColor="background1" w:themeShade="BF"/>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6,8</w:t>
            </w:r>
          </w:p>
        </w:tc>
        <w:tc>
          <w:tcPr>
            <w:tcW w:w="774" w:type="pct"/>
            <w:tcBorders>
              <w:left w:val="single" w:sz="4" w:space="0" w:color="BFBFBF" w:themeColor="background1" w:themeShade="BF"/>
              <w:bottom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4.082</w:t>
            </w:r>
          </w:p>
        </w:tc>
        <w:tc>
          <w:tcPr>
            <w:tcW w:w="775" w:type="pct"/>
            <w:tcBorders>
              <w:bottom w:val="single" w:sz="4" w:space="0" w:color="BFBFBF" w:themeColor="background1" w:themeShade="BF"/>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7,5</w:t>
            </w:r>
          </w:p>
        </w:tc>
        <w:tc>
          <w:tcPr>
            <w:tcW w:w="998" w:type="pct"/>
            <w:tcBorders>
              <w:left w:val="single" w:sz="4" w:space="0" w:color="BFBFBF" w:themeColor="background1" w:themeShade="BF"/>
              <w:bottom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6,8</w:t>
            </w:r>
          </w:p>
        </w:tc>
      </w:tr>
      <w:tr w:rsidR="00436E58" w:rsidRPr="00482A81" w:rsidTr="008278C5">
        <w:trPr>
          <w:jc w:val="center"/>
        </w:trPr>
        <w:tc>
          <w:tcPr>
            <w:tcW w:w="101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36E58" w:rsidRPr="00482A81" w:rsidRDefault="00436E58" w:rsidP="00436E58">
            <w:pPr>
              <w:spacing w:line="240" w:lineRule="exact"/>
              <w:rPr>
                <w:b/>
                <w:sz w:val="16"/>
                <w:szCs w:val="16"/>
                <w:lang w:val="eu-ES"/>
              </w:rPr>
            </w:pPr>
            <w:r w:rsidRPr="00482A81">
              <w:rPr>
                <w:b/>
                <w:sz w:val="16"/>
                <w:szCs w:val="16"/>
                <w:lang w:val="eu-ES"/>
              </w:rPr>
              <w:t>GUZTIRA</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55.809</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b/>
                <w:bCs/>
                <w:color w:val="000000"/>
                <w:sz w:val="16"/>
                <w:szCs w:val="16"/>
                <w:lang w:val="eu-ES"/>
              </w:rPr>
            </w:pPr>
            <w:r w:rsidRPr="00482A81">
              <w:rPr>
                <w:rFonts w:cs="Arial"/>
                <w:b/>
                <w:bCs/>
                <w:sz w:val="16"/>
                <w:szCs w:val="16"/>
                <w:lang w:val="eu-ES"/>
              </w:rPr>
              <w:t>100,0</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54.582</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100,0</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36E58" w:rsidRPr="00482A81" w:rsidRDefault="00436E58" w:rsidP="00436E58">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-2,2</w:t>
            </w:r>
          </w:p>
        </w:tc>
      </w:tr>
    </w:tbl>
    <w:p w:rsidR="00436E58" w:rsidRPr="00482A81" w:rsidRDefault="00436E58" w:rsidP="00436E58">
      <w:pPr>
        <w:tabs>
          <w:tab w:val="left" w:pos="993"/>
        </w:tabs>
        <w:ind w:firstLine="709"/>
        <w:jc w:val="center"/>
        <w:rPr>
          <w:sz w:val="16"/>
          <w:szCs w:val="16"/>
          <w:lang w:val="eu-ES"/>
        </w:rPr>
      </w:pPr>
      <w:r w:rsidRPr="00482A81">
        <w:rPr>
          <w:sz w:val="16"/>
          <w:szCs w:val="16"/>
          <w:lang w:val="eu-ES"/>
        </w:rPr>
        <w:t xml:space="preserve">(1) </w:t>
      </w:r>
      <w:r w:rsidRPr="00482A81">
        <w:rPr>
          <w:sz w:val="16"/>
          <w:szCs w:val="16"/>
          <w:lang w:val="eu-ES"/>
        </w:rPr>
        <w:tab/>
        <w:t>Kopuru absolutuek erregistratutako hazkundea, ehunekotan adierazita.</w:t>
      </w:r>
    </w:p>
    <w:p w:rsidR="00BC7BAB" w:rsidRPr="00482A81" w:rsidRDefault="00BC7BAB" w:rsidP="00BC7BAB">
      <w:pPr>
        <w:rPr>
          <w:rFonts w:eastAsia="Times New Roman" w:cs="Arial"/>
          <w:szCs w:val="20"/>
          <w:lang w:val="eu-ES" w:eastAsia="es-ES"/>
        </w:rPr>
      </w:pPr>
    </w:p>
    <w:p w:rsidR="00BC7BAB" w:rsidRPr="00482A81" w:rsidRDefault="004B6D4C" w:rsidP="00BC7BAB">
      <w:pPr>
        <w:rPr>
          <w:rFonts w:eastAsia="Times New Roman" w:cs="Arial"/>
          <w:szCs w:val="20"/>
          <w:lang w:val="eu-ES" w:eastAsia="es-ES"/>
        </w:rPr>
      </w:pPr>
      <w:r w:rsidRPr="00482A81">
        <w:rPr>
          <w:rFonts w:eastAsia="Times New Roman" w:cs="Arial"/>
          <w:szCs w:val="20"/>
          <w:lang w:val="eu-ES" w:eastAsia="es-ES"/>
        </w:rPr>
        <w:t xml:space="preserve">Kooperatiba sektoreak, </w:t>
      </w:r>
      <w:r w:rsidR="00EC5D93">
        <w:rPr>
          <w:rFonts w:eastAsia="Times New Roman" w:cs="Arial"/>
          <w:szCs w:val="20"/>
          <w:lang w:val="eu-ES" w:eastAsia="es-ES"/>
        </w:rPr>
        <w:t>bestalde</w:t>
      </w:r>
      <w:r w:rsidRPr="00482A81">
        <w:rPr>
          <w:rFonts w:eastAsia="Times New Roman" w:cs="Arial"/>
          <w:szCs w:val="20"/>
          <w:lang w:val="eu-ES" w:eastAsia="es-ES"/>
        </w:rPr>
        <w:t>, enplegu bilakaera negatiboarekin Gizarte Ekonomiako sozietate formen esparruan galdutako enplegu garbien %</w:t>
      </w:r>
      <w:r w:rsidR="00EC5D93">
        <w:rPr>
          <w:rFonts w:eastAsia="Times New Roman" w:cs="Arial"/>
          <w:szCs w:val="20"/>
          <w:lang w:val="eu-ES" w:eastAsia="es-ES"/>
        </w:rPr>
        <w:t xml:space="preserve"> </w:t>
      </w:r>
      <w:r w:rsidRPr="00482A81">
        <w:rPr>
          <w:rFonts w:eastAsia="Times New Roman" w:cs="Arial"/>
          <w:szCs w:val="20"/>
          <w:lang w:val="eu-ES" w:eastAsia="es-ES"/>
        </w:rPr>
        <w:t xml:space="preserve">44,3a jasotzen du. Hala ere, </w:t>
      </w:r>
      <w:proofErr w:type="spellStart"/>
      <w:r w:rsidRPr="00482A81">
        <w:rPr>
          <w:rFonts w:eastAsia="Times New Roman" w:cs="Arial"/>
          <w:szCs w:val="20"/>
          <w:lang w:val="eu-ES" w:eastAsia="es-ES"/>
        </w:rPr>
        <w:t>SLAekin</w:t>
      </w:r>
      <w:proofErr w:type="spellEnd"/>
      <w:r w:rsidRPr="00482A81">
        <w:rPr>
          <w:rFonts w:eastAsia="Times New Roman" w:cs="Arial"/>
          <w:szCs w:val="20"/>
          <w:lang w:val="eu-ES" w:eastAsia="es-ES"/>
        </w:rPr>
        <w:t xml:space="preserve"> </w:t>
      </w:r>
      <w:r w:rsidR="00EC5D93">
        <w:rPr>
          <w:rFonts w:eastAsia="Times New Roman" w:cs="Arial"/>
          <w:szCs w:val="20"/>
          <w:lang w:val="eu-ES" w:eastAsia="es-ES"/>
        </w:rPr>
        <w:t>alderatuz</w:t>
      </w:r>
      <w:r w:rsidRPr="00482A81">
        <w:rPr>
          <w:rFonts w:eastAsia="Times New Roman" w:cs="Arial"/>
          <w:szCs w:val="20"/>
          <w:lang w:val="eu-ES" w:eastAsia="es-ES"/>
        </w:rPr>
        <w:t>, kooperatiba establezimenduen kopuruan hazkunde</w:t>
      </w:r>
      <w:r w:rsidR="00EC5D93">
        <w:rPr>
          <w:rFonts w:eastAsia="Times New Roman" w:cs="Arial"/>
          <w:szCs w:val="20"/>
          <w:lang w:val="eu-ES" w:eastAsia="es-ES"/>
        </w:rPr>
        <w:t>a</w:t>
      </w:r>
      <w:r w:rsidRPr="00482A81">
        <w:rPr>
          <w:rFonts w:eastAsia="Times New Roman" w:cs="Arial"/>
          <w:szCs w:val="20"/>
          <w:lang w:val="eu-ES" w:eastAsia="es-ES"/>
        </w:rPr>
        <w:t xml:space="preserve"> ikusten da </w:t>
      </w:r>
      <w:r w:rsidR="00BC7BAB" w:rsidRPr="00482A81">
        <w:rPr>
          <w:rFonts w:eastAsia="Times New Roman" w:cs="Arial"/>
          <w:szCs w:val="20"/>
          <w:lang w:val="eu-ES" w:eastAsia="es-ES"/>
        </w:rPr>
        <w:t>(</w:t>
      </w:r>
      <w:r w:rsidR="00EC5D93">
        <w:rPr>
          <w:rFonts w:eastAsia="Times New Roman" w:cs="Arial"/>
          <w:szCs w:val="20"/>
          <w:lang w:val="eu-ES" w:eastAsia="es-ES"/>
        </w:rPr>
        <w:t>+</w:t>
      </w:r>
      <w:r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1,8) </w:t>
      </w:r>
      <w:r w:rsidRPr="00482A81">
        <w:rPr>
          <w:rFonts w:eastAsia="Times New Roman" w:cs="Arial"/>
          <w:szCs w:val="20"/>
          <w:lang w:val="eu-ES" w:eastAsia="es-ES"/>
        </w:rPr>
        <w:t>eta, bereziki, termino erlatiboetan nabarmen txikiagoak diren enpleguetan jaitsiera.</w:t>
      </w:r>
      <w:r w:rsidR="00BC7BAB" w:rsidRPr="00482A81">
        <w:rPr>
          <w:rFonts w:eastAsia="Times New Roman" w:cs="Arial"/>
          <w:szCs w:val="20"/>
          <w:lang w:val="eu-ES" w:eastAsia="es-ES"/>
        </w:rPr>
        <w:t xml:space="preserve"> (</w:t>
      </w:r>
      <w:r w:rsidR="00EC5D93">
        <w:rPr>
          <w:rFonts w:eastAsia="Times New Roman" w:cs="Arial"/>
          <w:szCs w:val="20"/>
          <w:lang w:val="eu-ES" w:eastAsia="es-ES"/>
        </w:rPr>
        <w:t>-</w:t>
      </w:r>
      <w:r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1,4 </w:t>
      </w:r>
      <w:proofErr w:type="spellStart"/>
      <w:r w:rsidRPr="00482A81">
        <w:rPr>
          <w:rFonts w:eastAsia="Times New Roman" w:cs="Arial"/>
          <w:szCs w:val="20"/>
          <w:lang w:val="eu-ES" w:eastAsia="es-ES"/>
        </w:rPr>
        <w:t>LSAetako</w:t>
      </w:r>
      <w:proofErr w:type="spellEnd"/>
      <w:r w:rsidRPr="00482A81">
        <w:rPr>
          <w:rFonts w:eastAsia="Times New Roman" w:cs="Arial"/>
          <w:szCs w:val="20"/>
          <w:lang w:val="eu-ES" w:eastAsia="es-ES"/>
        </w:rPr>
        <w:t xml:space="preserve"> </w:t>
      </w:r>
      <w:r w:rsidR="00EC5D93">
        <w:rPr>
          <w:rFonts w:eastAsia="Times New Roman" w:cs="Arial"/>
          <w:szCs w:val="20"/>
          <w:lang w:val="eu-ES" w:eastAsia="es-ES"/>
        </w:rPr>
        <w:t>-</w:t>
      </w:r>
      <w:r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20,7 </w:t>
      </w:r>
      <w:r w:rsidRPr="00482A81">
        <w:rPr>
          <w:rFonts w:eastAsia="Times New Roman" w:cs="Arial"/>
          <w:szCs w:val="20"/>
          <w:lang w:val="eu-ES" w:eastAsia="es-ES"/>
        </w:rPr>
        <w:t>aurrean</w:t>
      </w:r>
      <w:r w:rsidR="00BC7BAB" w:rsidRPr="00482A81">
        <w:rPr>
          <w:rFonts w:eastAsia="Times New Roman" w:cs="Arial"/>
          <w:szCs w:val="20"/>
          <w:lang w:val="eu-ES" w:eastAsia="es-ES"/>
        </w:rPr>
        <w:t xml:space="preserve">). </w:t>
      </w:r>
      <w:r w:rsidRPr="00482A81">
        <w:rPr>
          <w:rFonts w:eastAsia="Times New Roman" w:cs="Arial"/>
          <w:szCs w:val="20"/>
          <w:lang w:val="eu-ES" w:eastAsia="es-ES"/>
        </w:rPr>
        <w:t xml:space="preserve">Nahiz eta kooperatibetako enplegua 2010-2012 biurtekokoa baino </w:t>
      </w:r>
      <w:r w:rsidR="00EC5D93">
        <w:rPr>
          <w:rFonts w:eastAsia="Times New Roman" w:cs="Arial"/>
          <w:szCs w:val="20"/>
          <w:lang w:val="eu-ES" w:eastAsia="es-ES"/>
        </w:rPr>
        <w:t>murritzagoa</w:t>
      </w:r>
      <w:r w:rsidRPr="00482A81">
        <w:rPr>
          <w:rFonts w:eastAsia="Times New Roman" w:cs="Arial"/>
          <w:szCs w:val="20"/>
          <w:lang w:val="eu-ES" w:eastAsia="es-ES"/>
        </w:rPr>
        <w:t xml:space="preserve"> izan </w:t>
      </w:r>
      <w:r w:rsidR="00BC7BAB" w:rsidRPr="00482A81">
        <w:rPr>
          <w:rFonts w:eastAsia="Times New Roman" w:cs="Arial"/>
          <w:szCs w:val="20"/>
          <w:lang w:val="eu-ES" w:eastAsia="es-ES"/>
        </w:rPr>
        <w:t>(</w:t>
      </w:r>
      <w:r w:rsidR="00EC5D93">
        <w:rPr>
          <w:rFonts w:eastAsia="Times New Roman" w:cs="Arial"/>
          <w:szCs w:val="20"/>
          <w:lang w:val="eu-ES" w:eastAsia="es-ES"/>
        </w:rPr>
        <w:t>-</w:t>
      </w:r>
      <w:r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0,3), </w:t>
      </w:r>
      <w:r w:rsidRPr="00482A81">
        <w:rPr>
          <w:rFonts w:eastAsia="Times New Roman" w:cs="Arial"/>
          <w:szCs w:val="20"/>
          <w:lang w:val="eu-ES" w:eastAsia="es-ES"/>
        </w:rPr>
        <w:t xml:space="preserve">2012-2014 bitarteko sektore honen dinamika baldintzatua dago bere enpresa nagusiaren itxieragatik, gainerako enpresen </w:t>
      </w:r>
      <w:proofErr w:type="spellStart"/>
      <w:r w:rsidR="00EC5D93">
        <w:rPr>
          <w:rFonts w:eastAsia="Times New Roman" w:cs="Arial"/>
          <w:szCs w:val="20"/>
          <w:lang w:val="eu-ES" w:eastAsia="es-ES"/>
        </w:rPr>
        <w:t>berrskuratze</w:t>
      </w:r>
      <w:proofErr w:type="spellEnd"/>
      <w:r w:rsidRPr="00482A81">
        <w:rPr>
          <w:rFonts w:eastAsia="Times New Roman" w:cs="Arial"/>
          <w:szCs w:val="20"/>
          <w:lang w:val="eu-ES" w:eastAsia="es-ES"/>
        </w:rPr>
        <w:t xml:space="preserve"> joera ezkutatzen duen faktorea.</w:t>
      </w:r>
      <w:r w:rsidR="00BC7BAB" w:rsidRPr="00482A81">
        <w:rPr>
          <w:rFonts w:eastAsia="Times New Roman" w:cs="Arial"/>
          <w:szCs w:val="20"/>
          <w:lang w:val="eu-ES" w:eastAsia="es-ES"/>
        </w:rPr>
        <w:t xml:space="preserve"> </w:t>
      </w:r>
    </w:p>
    <w:p w:rsidR="00BC7BAB" w:rsidRPr="00482A81" w:rsidRDefault="00BC7BAB" w:rsidP="00BC7BAB">
      <w:pPr>
        <w:rPr>
          <w:lang w:val="eu-ES"/>
        </w:rPr>
      </w:pPr>
    </w:p>
    <w:p w:rsidR="00436E58" w:rsidRPr="00482A81" w:rsidRDefault="00436E58">
      <w:pPr>
        <w:spacing w:after="200" w:line="276" w:lineRule="auto"/>
        <w:jc w:val="left"/>
        <w:rPr>
          <w:rFonts w:eastAsia="Times New Roman" w:cs="Arial"/>
          <w:szCs w:val="20"/>
          <w:lang w:val="eu-ES" w:eastAsia="es-ES"/>
        </w:rPr>
      </w:pPr>
      <w:r w:rsidRPr="00482A81">
        <w:rPr>
          <w:rFonts w:eastAsia="Times New Roman" w:cs="Arial"/>
          <w:szCs w:val="20"/>
          <w:lang w:val="eu-ES" w:eastAsia="es-ES"/>
        </w:rPr>
        <w:br w:type="page"/>
      </w:r>
    </w:p>
    <w:p w:rsidR="00BC7BAB" w:rsidRPr="00482A81" w:rsidRDefault="00C61809" w:rsidP="00BC7BAB">
      <w:pPr>
        <w:widowControl w:val="0"/>
        <w:rPr>
          <w:rFonts w:eastAsia="Times New Roman" w:cs="Arial"/>
          <w:szCs w:val="20"/>
          <w:lang w:val="eu-ES" w:eastAsia="es-ES"/>
        </w:rPr>
      </w:pPr>
      <w:r w:rsidRPr="00482A81">
        <w:rPr>
          <w:rFonts w:eastAsia="Times New Roman" w:cs="Arial"/>
          <w:szCs w:val="20"/>
          <w:lang w:val="eu-ES" w:eastAsia="es-ES"/>
        </w:rPr>
        <w:lastRenderedPageBreak/>
        <w:t>Kontrapuntu</w:t>
      </w:r>
      <w:r w:rsidR="009F5C55" w:rsidRPr="00482A81">
        <w:rPr>
          <w:rFonts w:eastAsia="Times New Roman" w:cs="Arial"/>
          <w:szCs w:val="20"/>
          <w:lang w:val="eu-ES" w:eastAsia="es-ES"/>
        </w:rPr>
        <w:t xml:space="preserve"> positiboa </w:t>
      </w:r>
      <w:r w:rsidRPr="00482A81">
        <w:rPr>
          <w:rFonts w:eastAsia="Times New Roman" w:cs="Arial"/>
          <w:szCs w:val="20"/>
          <w:lang w:val="eu-ES" w:eastAsia="es-ES"/>
        </w:rPr>
        <w:t>Erantzukizun</w:t>
      </w:r>
      <w:r w:rsidR="009F5C55" w:rsidRPr="00482A81">
        <w:rPr>
          <w:rFonts w:eastAsia="Times New Roman" w:cs="Arial"/>
          <w:szCs w:val="20"/>
          <w:lang w:val="eu-ES" w:eastAsia="es-ES"/>
        </w:rPr>
        <w:t xml:space="preserve"> mugatuko Lan sozietat</w:t>
      </w:r>
      <w:r w:rsidR="00EC5D93">
        <w:rPr>
          <w:rFonts w:eastAsia="Times New Roman" w:cs="Arial"/>
          <w:szCs w:val="20"/>
          <w:lang w:val="eu-ES" w:eastAsia="es-ES"/>
        </w:rPr>
        <w:t>e</w:t>
      </w:r>
      <w:r w:rsidR="009F5C55" w:rsidRPr="00482A81">
        <w:rPr>
          <w:rFonts w:eastAsia="Times New Roman" w:cs="Arial"/>
          <w:szCs w:val="20"/>
          <w:lang w:val="eu-ES" w:eastAsia="es-ES"/>
        </w:rPr>
        <w:t>ak ipintzen dute, 2010-2014an enp</w:t>
      </w:r>
      <w:r w:rsidR="00EC5D93">
        <w:rPr>
          <w:rFonts w:eastAsia="Times New Roman" w:cs="Arial"/>
          <w:szCs w:val="20"/>
          <w:lang w:val="eu-ES" w:eastAsia="es-ES"/>
        </w:rPr>
        <w:t>leguan bizi izandako</w:t>
      </w:r>
      <w:r w:rsidR="0027579F" w:rsidRPr="00482A81">
        <w:rPr>
          <w:rFonts w:eastAsia="Times New Roman" w:cs="Arial"/>
          <w:szCs w:val="20"/>
          <w:lang w:val="eu-ES" w:eastAsia="es-ES"/>
        </w:rPr>
        <w:t xml:space="preserve"> atzera</w:t>
      </w:r>
      <w:r w:rsidR="00EC5D93">
        <w:rPr>
          <w:rFonts w:eastAsia="Times New Roman" w:cs="Arial"/>
          <w:szCs w:val="20"/>
          <w:lang w:val="eu-ES" w:eastAsia="es-ES"/>
        </w:rPr>
        <w:t>kadari</w:t>
      </w:r>
      <w:r w:rsidR="0027579F" w:rsidRPr="00482A81">
        <w:rPr>
          <w:rFonts w:eastAsia="Times New Roman" w:cs="Arial"/>
          <w:szCs w:val="20"/>
          <w:lang w:val="eu-ES" w:eastAsia="es-ES"/>
        </w:rPr>
        <w:t xml:space="preserve"> </w:t>
      </w:r>
      <w:r w:rsidRPr="00482A81">
        <w:rPr>
          <w:rFonts w:eastAsia="Times New Roman" w:cs="Arial"/>
          <w:szCs w:val="20"/>
          <w:lang w:val="eu-ES" w:eastAsia="es-ES"/>
        </w:rPr>
        <w:t>buelta</w:t>
      </w:r>
      <w:r w:rsidR="0027579F" w:rsidRPr="00482A81">
        <w:rPr>
          <w:rFonts w:eastAsia="Times New Roman" w:cs="Arial"/>
          <w:szCs w:val="20"/>
          <w:lang w:val="eu-ES" w:eastAsia="es-ES"/>
        </w:rPr>
        <w:t xml:space="preserve"> ematea lortzen dutelako </w:t>
      </w:r>
      <w:r w:rsidR="00BC7BAB" w:rsidRPr="00482A81">
        <w:rPr>
          <w:rFonts w:eastAsia="Times New Roman" w:cs="Arial"/>
          <w:szCs w:val="20"/>
          <w:lang w:val="eu-ES" w:eastAsia="es-ES"/>
        </w:rPr>
        <w:t>(</w:t>
      </w:r>
      <w:r w:rsidR="00EC5D93">
        <w:rPr>
          <w:rFonts w:eastAsia="Times New Roman" w:cs="Arial"/>
          <w:szCs w:val="20"/>
          <w:lang w:val="eu-ES" w:eastAsia="es-ES"/>
        </w:rPr>
        <w:t>-</w:t>
      </w:r>
      <w:r w:rsidR="0027579F"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12,4), </w:t>
      </w:r>
      <w:r w:rsidR="00970155" w:rsidRPr="00482A81">
        <w:rPr>
          <w:rFonts w:eastAsia="Times New Roman" w:cs="Arial"/>
          <w:szCs w:val="20"/>
          <w:lang w:val="eu-ES" w:eastAsia="es-ES"/>
        </w:rPr>
        <w:t xml:space="preserve">berriro 4.000 enpleguen gainetik kokatzea lortuz. </w:t>
      </w:r>
      <w:r w:rsidR="00BC7BAB" w:rsidRPr="00482A81">
        <w:rPr>
          <w:rFonts w:eastAsia="Times New Roman" w:cs="Arial"/>
          <w:szCs w:val="20"/>
          <w:lang w:val="eu-ES" w:eastAsia="es-ES"/>
        </w:rPr>
        <w:t>(4.082 2014</w:t>
      </w:r>
      <w:r w:rsidR="00970155" w:rsidRPr="00482A81">
        <w:rPr>
          <w:rFonts w:eastAsia="Times New Roman" w:cs="Arial"/>
          <w:szCs w:val="20"/>
          <w:lang w:val="eu-ES" w:eastAsia="es-ES"/>
        </w:rPr>
        <w:t>an</w:t>
      </w:r>
      <w:r w:rsidR="00BC7BAB" w:rsidRPr="00482A81">
        <w:rPr>
          <w:rFonts w:eastAsia="Times New Roman" w:cs="Arial"/>
          <w:szCs w:val="20"/>
          <w:lang w:val="eu-ES" w:eastAsia="es-ES"/>
        </w:rPr>
        <w:t xml:space="preserve">). </w:t>
      </w:r>
      <w:r w:rsidR="00417CE9" w:rsidRPr="00482A81">
        <w:rPr>
          <w:rFonts w:eastAsia="Times New Roman" w:cs="Arial"/>
          <w:szCs w:val="20"/>
          <w:lang w:val="eu-ES" w:eastAsia="es-ES"/>
        </w:rPr>
        <w:t xml:space="preserve">Establezimendu berrien irekitzeko dinamismo sendoak </w:t>
      </w:r>
      <w:r w:rsidR="00BC7BAB" w:rsidRPr="00482A81">
        <w:rPr>
          <w:rFonts w:eastAsia="Times New Roman" w:cs="Arial"/>
          <w:szCs w:val="20"/>
          <w:lang w:val="eu-ES" w:eastAsia="es-ES"/>
        </w:rPr>
        <w:t>(</w:t>
      </w:r>
      <w:r w:rsidR="00EC5D93">
        <w:rPr>
          <w:rFonts w:eastAsia="Times New Roman" w:cs="Arial"/>
          <w:szCs w:val="20"/>
          <w:lang w:val="eu-ES" w:eastAsia="es-ES"/>
        </w:rPr>
        <w:t>+</w:t>
      </w:r>
      <w:r w:rsidR="00417CE9" w:rsidRPr="00482A81">
        <w:rPr>
          <w:rFonts w:eastAsia="Times New Roman" w:cs="Arial"/>
          <w:szCs w:val="20"/>
          <w:lang w:val="eu-ES" w:eastAsia="es-ES"/>
        </w:rPr>
        <w:t>%</w:t>
      </w:r>
      <w:r w:rsidR="00EC5D93">
        <w:rPr>
          <w:rFonts w:eastAsia="Times New Roman" w:cs="Arial"/>
          <w:szCs w:val="20"/>
          <w:lang w:val="eu-ES" w:eastAsia="es-ES"/>
        </w:rPr>
        <w:t xml:space="preserve"> </w:t>
      </w:r>
      <w:r w:rsidR="00BC7BAB" w:rsidRPr="00482A81">
        <w:rPr>
          <w:rFonts w:eastAsia="Times New Roman" w:cs="Arial"/>
          <w:szCs w:val="20"/>
          <w:lang w:val="eu-ES" w:eastAsia="es-ES"/>
        </w:rPr>
        <w:t xml:space="preserve">7,8) </w:t>
      </w:r>
      <w:r w:rsidR="00417CE9" w:rsidRPr="00482A81">
        <w:rPr>
          <w:rFonts w:eastAsia="Times New Roman" w:cs="Arial"/>
          <w:szCs w:val="20"/>
          <w:lang w:val="eu-ES" w:eastAsia="es-ES"/>
        </w:rPr>
        <w:t>enpleguaren %</w:t>
      </w:r>
      <w:r w:rsidR="00EC5D93">
        <w:rPr>
          <w:rFonts w:eastAsia="Times New Roman" w:cs="Arial"/>
          <w:szCs w:val="20"/>
          <w:lang w:val="eu-ES" w:eastAsia="es-ES"/>
        </w:rPr>
        <w:t xml:space="preserve"> </w:t>
      </w:r>
      <w:r w:rsidR="00417CE9" w:rsidRPr="00482A81">
        <w:rPr>
          <w:rFonts w:eastAsia="Times New Roman" w:cs="Arial"/>
          <w:szCs w:val="20"/>
          <w:lang w:val="eu-ES" w:eastAsia="es-ES"/>
        </w:rPr>
        <w:t>6,8ko hazkunde</w:t>
      </w:r>
      <w:r w:rsidR="00EC5D93">
        <w:rPr>
          <w:rFonts w:eastAsia="Times New Roman" w:cs="Arial"/>
          <w:szCs w:val="20"/>
          <w:lang w:val="eu-ES" w:eastAsia="es-ES"/>
        </w:rPr>
        <w:t>a</w:t>
      </w:r>
      <w:r w:rsidR="00417CE9" w:rsidRPr="00482A81">
        <w:rPr>
          <w:rFonts w:eastAsia="Times New Roman" w:cs="Arial"/>
          <w:szCs w:val="20"/>
          <w:lang w:val="eu-ES" w:eastAsia="es-ES"/>
        </w:rPr>
        <w:t xml:space="preserve"> dakar </w:t>
      </w:r>
      <w:r w:rsidRPr="00482A81">
        <w:rPr>
          <w:rFonts w:eastAsia="Times New Roman" w:cs="Arial"/>
          <w:szCs w:val="20"/>
          <w:lang w:val="eu-ES" w:eastAsia="es-ES"/>
        </w:rPr>
        <w:t>emaitza</w:t>
      </w:r>
      <w:r w:rsidR="00417CE9" w:rsidRPr="00482A81">
        <w:rPr>
          <w:rFonts w:eastAsia="Times New Roman" w:cs="Arial"/>
          <w:szCs w:val="20"/>
          <w:lang w:val="eu-ES" w:eastAsia="es-ES"/>
        </w:rPr>
        <w:t xml:space="preserve"> bezala. </w:t>
      </w:r>
      <w:r w:rsidRPr="00482A81">
        <w:rPr>
          <w:rFonts w:eastAsia="Times New Roman" w:cs="Arial"/>
          <w:szCs w:val="20"/>
          <w:lang w:val="eu-ES" w:eastAsia="es-ES"/>
        </w:rPr>
        <w:t xml:space="preserve">2014an </w:t>
      </w:r>
      <w:proofErr w:type="spellStart"/>
      <w:r w:rsidRPr="00482A81">
        <w:rPr>
          <w:rFonts w:eastAsia="Times New Roman" w:cs="Arial"/>
          <w:szCs w:val="20"/>
          <w:lang w:val="eu-ES" w:eastAsia="es-ES"/>
        </w:rPr>
        <w:t>LSMen</w:t>
      </w:r>
      <w:proofErr w:type="spellEnd"/>
      <w:r w:rsidRPr="00482A81">
        <w:rPr>
          <w:rFonts w:eastAsia="Times New Roman" w:cs="Arial"/>
          <w:szCs w:val="20"/>
          <w:lang w:val="eu-ES" w:eastAsia="es-ES"/>
        </w:rPr>
        <w:t xml:space="preserve"> establezimenduen parkeak (</w:t>
      </w:r>
      <w:r w:rsidR="00BC7BAB" w:rsidRPr="00482A81">
        <w:rPr>
          <w:rFonts w:eastAsia="Times New Roman" w:cs="Arial"/>
          <w:szCs w:val="20"/>
          <w:lang w:val="eu-ES" w:eastAsia="es-ES"/>
        </w:rPr>
        <w:t>664 estable</w:t>
      </w:r>
      <w:r w:rsidRPr="00482A81">
        <w:rPr>
          <w:rFonts w:eastAsia="Times New Roman" w:cs="Arial"/>
          <w:szCs w:val="20"/>
          <w:lang w:val="eu-ES" w:eastAsia="es-ES"/>
        </w:rPr>
        <w:t>zimendu</w:t>
      </w:r>
      <w:r w:rsidR="00BC7BAB" w:rsidRPr="00482A81">
        <w:rPr>
          <w:rFonts w:eastAsia="Times New Roman" w:cs="Arial"/>
          <w:szCs w:val="20"/>
          <w:lang w:val="eu-ES" w:eastAsia="es-ES"/>
        </w:rPr>
        <w:t xml:space="preserve">) </w:t>
      </w:r>
      <w:proofErr w:type="spellStart"/>
      <w:r w:rsidRPr="00482A81">
        <w:rPr>
          <w:rFonts w:eastAsia="Times New Roman" w:cs="Arial"/>
          <w:szCs w:val="20"/>
          <w:lang w:val="eu-ES" w:eastAsia="es-ES"/>
        </w:rPr>
        <w:t>LSA-en</w:t>
      </w:r>
      <w:proofErr w:type="spellEnd"/>
      <w:r w:rsidRPr="00482A81">
        <w:rPr>
          <w:rFonts w:eastAsia="Times New Roman" w:cs="Arial"/>
          <w:szCs w:val="20"/>
          <w:lang w:val="eu-ES" w:eastAsia="es-ES"/>
        </w:rPr>
        <w:t xml:space="preserve"> parkea hirukoizten du </w:t>
      </w:r>
      <w:r w:rsidR="00BC7BAB" w:rsidRPr="00482A81">
        <w:rPr>
          <w:rFonts w:eastAsia="Times New Roman" w:cs="Arial"/>
          <w:szCs w:val="20"/>
          <w:lang w:val="eu-ES" w:eastAsia="es-ES"/>
        </w:rPr>
        <w:t>(230 estable</w:t>
      </w:r>
      <w:r w:rsidRPr="00482A81">
        <w:rPr>
          <w:rFonts w:eastAsia="Times New Roman" w:cs="Arial"/>
          <w:szCs w:val="20"/>
          <w:lang w:val="eu-ES" w:eastAsia="es-ES"/>
        </w:rPr>
        <w:t>zimendu</w:t>
      </w:r>
      <w:r w:rsidR="00BC7BAB" w:rsidRPr="00482A81">
        <w:rPr>
          <w:rFonts w:eastAsia="Times New Roman" w:cs="Arial"/>
          <w:szCs w:val="20"/>
          <w:lang w:val="eu-ES" w:eastAsia="es-ES"/>
        </w:rPr>
        <w:t>).</w:t>
      </w:r>
    </w:p>
    <w:p w:rsidR="00BC7BAB" w:rsidRPr="00482A81" w:rsidRDefault="00BC7BAB" w:rsidP="00BC7BAB">
      <w:pPr>
        <w:widowControl w:val="0"/>
        <w:rPr>
          <w:rFonts w:eastAsia="Times New Roman" w:cs="Arial"/>
          <w:szCs w:val="20"/>
          <w:lang w:val="eu-ES" w:eastAsia="es-ES"/>
        </w:rPr>
      </w:pPr>
    </w:p>
    <w:p w:rsidR="00BC7BAB" w:rsidRPr="00482A81" w:rsidRDefault="00C61809" w:rsidP="00BC7BAB">
      <w:pPr>
        <w:widowControl w:val="0"/>
        <w:rPr>
          <w:rFonts w:eastAsia="Times New Roman" w:cs="Arial"/>
          <w:szCs w:val="20"/>
          <w:lang w:val="eu-ES" w:eastAsia="es-ES"/>
        </w:rPr>
      </w:pPr>
      <w:r w:rsidRPr="00482A81">
        <w:rPr>
          <w:rFonts w:eastAsia="Times New Roman" w:cs="Arial"/>
          <w:szCs w:val="20"/>
          <w:lang w:val="eu-ES" w:eastAsia="es-ES"/>
        </w:rPr>
        <w:t xml:space="preserve">Epe luzerako </w:t>
      </w:r>
      <w:r w:rsidR="00EC5D93">
        <w:rPr>
          <w:rFonts w:eastAsia="Times New Roman" w:cs="Arial"/>
          <w:szCs w:val="20"/>
          <w:lang w:val="eu-ES" w:eastAsia="es-ES"/>
        </w:rPr>
        <w:t>ikuspegitik</w:t>
      </w:r>
      <w:r w:rsidRPr="00482A81">
        <w:rPr>
          <w:rFonts w:eastAsia="Times New Roman" w:cs="Arial"/>
          <w:szCs w:val="20"/>
          <w:lang w:val="eu-ES" w:eastAsia="es-ES"/>
        </w:rPr>
        <w:t xml:space="preserve">, </w:t>
      </w:r>
      <w:proofErr w:type="spellStart"/>
      <w:r w:rsidRPr="00482A81">
        <w:rPr>
          <w:rFonts w:eastAsia="Times New Roman" w:cs="Arial"/>
          <w:szCs w:val="20"/>
          <w:lang w:val="eu-ES" w:eastAsia="es-ES"/>
        </w:rPr>
        <w:t>GEFK</w:t>
      </w:r>
      <w:r w:rsidR="006F0A41" w:rsidRPr="00482A81">
        <w:rPr>
          <w:rFonts w:eastAsia="Times New Roman" w:cs="Arial"/>
          <w:szCs w:val="20"/>
          <w:lang w:val="eu-ES" w:eastAsia="es-ES"/>
        </w:rPr>
        <w:t>etan</w:t>
      </w:r>
      <w:proofErr w:type="spellEnd"/>
      <w:r w:rsidR="006F0A41" w:rsidRPr="00482A81">
        <w:rPr>
          <w:rFonts w:eastAsia="Times New Roman" w:cs="Arial"/>
          <w:szCs w:val="20"/>
          <w:lang w:val="eu-ES" w:eastAsia="es-ES"/>
        </w:rPr>
        <w:t xml:space="preserve"> 2008-2014 bitartean 8.033 enpleguren galerak, dinamika </w:t>
      </w:r>
      <w:r w:rsidR="000D77EB" w:rsidRPr="00482A81">
        <w:rPr>
          <w:rFonts w:eastAsia="Times New Roman" w:cs="Arial"/>
          <w:szCs w:val="20"/>
          <w:lang w:val="eu-ES" w:eastAsia="es-ES"/>
        </w:rPr>
        <w:t>negatibo</w:t>
      </w:r>
      <w:r w:rsidR="006F0A41" w:rsidRPr="00482A81">
        <w:rPr>
          <w:rFonts w:eastAsia="Times New Roman" w:cs="Arial"/>
          <w:szCs w:val="20"/>
          <w:lang w:val="eu-ES" w:eastAsia="es-ES"/>
        </w:rPr>
        <w:t xml:space="preserve"> orokorra erakusten du, non hala ere, Jaitsieraren nagusia </w:t>
      </w:r>
      <w:proofErr w:type="spellStart"/>
      <w:r w:rsidR="006F0A41" w:rsidRPr="00482A81">
        <w:rPr>
          <w:rFonts w:eastAsia="Times New Roman" w:cs="Arial"/>
          <w:szCs w:val="20"/>
          <w:lang w:val="eu-ES" w:eastAsia="es-ES"/>
        </w:rPr>
        <w:t>LSArekin</w:t>
      </w:r>
      <w:proofErr w:type="spellEnd"/>
      <w:r w:rsidR="006F0A41" w:rsidRPr="00482A81">
        <w:rPr>
          <w:rFonts w:eastAsia="Times New Roman" w:cs="Arial"/>
          <w:szCs w:val="20"/>
          <w:lang w:val="eu-ES" w:eastAsia="es-ES"/>
        </w:rPr>
        <w:t xml:space="preserve"> lotzen </w:t>
      </w:r>
      <w:r w:rsidR="00EC5D93">
        <w:rPr>
          <w:rFonts w:eastAsia="Times New Roman" w:cs="Arial"/>
          <w:szCs w:val="20"/>
          <w:lang w:val="eu-ES" w:eastAsia="es-ES"/>
        </w:rPr>
        <w:t>baita</w:t>
      </w:r>
      <w:r w:rsidR="006F0A41" w:rsidRPr="00482A81">
        <w:rPr>
          <w:rFonts w:eastAsia="Times New Roman" w:cs="Arial"/>
          <w:szCs w:val="20"/>
          <w:lang w:val="eu-ES" w:eastAsia="es-ES"/>
        </w:rPr>
        <w:t>.</w:t>
      </w:r>
      <w:r w:rsidR="00BC7BAB" w:rsidRPr="00482A81">
        <w:rPr>
          <w:rFonts w:eastAsia="Times New Roman" w:cs="Arial"/>
          <w:szCs w:val="20"/>
          <w:lang w:val="eu-ES" w:eastAsia="es-ES"/>
        </w:rPr>
        <w:t xml:space="preserve"> </w:t>
      </w:r>
      <w:r w:rsidR="006F0A41" w:rsidRPr="00482A81">
        <w:rPr>
          <w:rFonts w:eastAsia="Times New Roman" w:cs="Arial"/>
          <w:szCs w:val="20"/>
          <w:lang w:val="eu-ES" w:eastAsia="es-ES"/>
        </w:rPr>
        <w:t>Hauek krisian zehar ikusitako enplegu murriztapenaren %</w:t>
      </w:r>
      <w:r w:rsidR="00EC5D93">
        <w:rPr>
          <w:rFonts w:eastAsia="Times New Roman" w:cs="Arial"/>
          <w:szCs w:val="20"/>
          <w:lang w:val="eu-ES" w:eastAsia="es-ES"/>
        </w:rPr>
        <w:t xml:space="preserve"> </w:t>
      </w:r>
      <w:r w:rsidR="006F0A41" w:rsidRPr="00482A81">
        <w:rPr>
          <w:rFonts w:eastAsia="Times New Roman" w:cs="Arial"/>
          <w:szCs w:val="20"/>
          <w:lang w:val="eu-ES" w:eastAsia="es-ES"/>
        </w:rPr>
        <w:t>53,2 jasotzen dute, jada 2006tik aurrera agertzen den krisia.</w:t>
      </w:r>
      <w:r w:rsidR="00BC7BAB" w:rsidRPr="00482A81">
        <w:rPr>
          <w:rFonts w:eastAsia="Times New Roman" w:cs="Arial"/>
          <w:szCs w:val="20"/>
          <w:lang w:val="eu-ES" w:eastAsia="es-ES"/>
        </w:rPr>
        <w:t xml:space="preserve"> </w:t>
      </w:r>
      <w:r w:rsidR="006F0A41" w:rsidRPr="00482A81">
        <w:rPr>
          <w:rFonts w:eastAsia="Times New Roman" w:cs="Arial"/>
          <w:szCs w:val="20"/>
          <w:lang w:val="eu-ES" w:eastAsia="es-ES"/>
        </w:rPr>
        <w:t xml:space="preserve">Dena dela, </w:t>
      </w:r>
      <w:r w:rsidR="00F82131">
        <w:rPr>
          <w:rFonts w:eastAsia="Times New Roman" w:cs="Arial"/>
          <w:szCs w:val="20"/>
          <w:lang w:val="eu-ES" w:eastAsia="es-ES"/>
        </w:rPr>
        <w:t>aldiaren jaitsieraren %</w:t>
      </w:r>
      <w:r w:rsidR="00EC5D93">
        <w:rPr>
          <w:rFonts w:eastAsia="Times New Roman" w:cs="Arial"/>
          <w:szCs w:val="20"/>
          <w:lang w:val="eu-ES" w:eastAsia="es-ES"/>
        </w:rPr>
        <w:t xml:space="preserve"> </w:t>
      </w:r>
      <w:r w:rsidR="00F82131">
        <w:rPr>
          <w:rFonts w:eastAsia="Times New Roman" w:cs="Arial"/>
          <w:szCs w:val="20"/>
          <w:lang w:val="eu-ES" w:eastAsia="es-ES"/>
        </w:rPr>
        <w:t>37,8</w:t>
      </w:r>
      <w:r w:rsidR="000D77EB" w:rsidRPr="00482A81">
        <w:rPr>
          <w:rFonts w:eastAsia="Times New Roman" w:cs="Arial"/>
          <w:szCs w:val="20"/>
          <w:lang w:val="eu-ES" w:eastAsia="es-ES"/>
        </w:rPr>
        <w:t xml:space="preserve"> kooperatiba sistemari dagokio.</w:t>
      </w:r>
      <w:r w:rsidR="00BC7BAB" w:rsidRPr="00482A81">
        <w:rPr>
          <w:rFonts w:eastAsia="Times New Roman" w:cs="Arial"/>
          <w:szCs w:val="20"/>
          <w:lang w:val="eu-ES" w:eastAsia="es-ES"/>
        </w:rPr>
        <w:t xml:space="preserve"> </w:t>
      </w:r>
      <w:proofErr w:type="spellStart"/>
      <w:r w:rsidR="000D77EB" w:rsidRPr="00482A81">
        <w:rPr>
          <w:rFonts w:eastAsia="Times New Roman" w:cs="Arial"/>
          <w:szCs w:val="20"/>
          <w:lang w:val="eu-ES" w:eastAsia="es-ES"/>
        </w:rPr>
        <w:t>LSM</w:t>
      </w:r>
      <w:r w:rsidR="00EC5D93">
        <w:rPr>
          <w:rFonts w:eastAsia="Times New Roman" w:cs="Arial"/>
          <w:szCs w:val="20"/>
          <w:lang w:val="eu-ES" w:eastAsia="es-ES"/>
        </w:rPr>
        <w:t>e</w:t>
      </w:r>
      <w:r w:rsidR="00F82131">
        <w:rPr>
          <w:rFonts w:eastAsia="Times New Roman" w:cs="Arial"/>
          <w:szCs w:val="20"/>
          <w:lang w:val="eu-ES" w:eastAsia="es-ES"/>
        </w:rPr>
        <w:t>k</w:t>
      </w:r>
      <w:proofErr w:type="spellEnd"/>
      <w:r w:rsidR="00F82131">
        <w:rPr>
          <w:rFonts w:eastAsia="Times New Roman" w:cs="Arial"/>
          <w:szCs w:val="20"/>
          <w:lang w:val="eu-ES" w:eastAsia="es-ES"/>
        </w:rPr>
        <w:t xml:space="preserve"> enplegu galeren gainerako %</w:t>
      </w:r>
      <w:r w:rsidR="00EC5D93">
        <w:rPr>
          <w:rFonts w:eastAsia="Times New Roman" w:cs="Arial"/>
          <w:szCs w:val="20"/>
          <w:lang w:val="eu-ES" w:eastAsia="es-ES"/>
        </w:rPr>
        <w:t xml:space="preserve"> </w:t>
      </w:r>
      <w:r w:rsidR="00F82131">
        <w:rPr>
          <w:rFonts w:eastAsia="Times New Roman" w:cs="Arial"/>
          <w:szCs w:val="20"/>
          <w:lang w:val="eu-ES" w:eastAsia="es-ES"/>
        </w:rPr>
        <w:t>9</w:t>
      </w:r>
      <w:r w:rsidR="000D77EB" w:rsidRPr="00482A81">
        <w:rPr>
          <w:rFonts w:eastAsia="Times New Roman" w:cs="Arial"/>
          <w:szCs w:val="20"/>
          <w:lang w:val="eu-ES" w:eastAsia="es-ES"/>
        </w:rPr>
        <w:t xml:space="preserve"> jasotzen dute. </w:t>
      </w:r>
    </w:p>
    <w:p w:rsidR="000D77EB" w:rsidRPr="00482A81" w:rsidRDefault="000D77EB" w:rsidP="00BC7BAB">
      <w:pPr>
        <w:widowControl w:val="0"/>
        <w:rPr>
          <w:rFonts w:eastAsia="Times New Roman" w:cs="Arial"/>
          <w:szCs w:val="20"/>
          <w:lang w:val="eu-ES" w:eastAsia="es-ES"/>
        </w:rPr>
      </w:pPr>
    </w:p>
    <w:p w:rsidR="00BC7BAB" w:rsidRPr="00482A81" w:rsidRDefault="000D77EB" w:rsidP="00BC7BAB">
      <w:pPr>
        <w:rPr>
          <w:rFonts w:eastAsia="Times New Roman" w:cs="Arial"/>
          <w:b/>
          <w:szCs w:val="20"/>
          <w:lang w:val="eu-ES" w:eastAsia="es-ES"/>
        </w:rPr>
      </w:pPr>
      <w:r w:rsidRPr="00482A81">
        <w:rPr>
          <w:rFonts w:eastAsia="Times New Roman" w:cs="Arial"/>
          <w:b/>
          <w:szCs w:val="20"/>
          <w:lang w:val="eu-ES" w:eastAsia="es-ES"/>
        </w:rPr>
        <w:t>Enpleguaren jaitsiera Bazkide taldearekin lotzen da neurri handi batean. Soldatapeko taldea</w:t>
      </w:r>
      <w:r w:rsidR="00EC5D93">
        <w:rPr>
          <w:rFonts w:eastAsia="Times New Roman" w:cs="Arial"/>
          <w:b/>
          <w:szCs w:val="20"/>
          <w:lang w:val="eu-ES" w:eastAsia="es-ES"/>
        </w:rPr>
        <w:t>k</w:t>
      </w:r>
      <w:r w:rsidRPr="00482A81">
        <w:rPr>
          <w:rFonts w:eastAsia="Times New Roman" w:cs="Arial"/>
          <w:b/>
          <w:szCs w:val="20"/>
          <w:lang w:val="eu-ES" w:eastAsia="es-ES"/>
        </w:rPr>
        <w:t xml:space="preserve">, </w:t>
      </w:r>
      <w:r w:rsidR="00B7529C" w:rsidRPr="00482A81">
        <w:rPr>
          <w:rFonts w:eastAsia="Times New Roman" w:cs="Arial"/>
          <w:b/>
          <w:szCs w:val="20"/>
          <w:lang w:val="eu-ES" w:eastAsia="es-ES"/>
        </w:rPr>
        <w:t>noizbehinkakoak</w:t>
      </w:r>
      <w:r w:rsidRPr="00482A81">
        <w:rPr>
          <w:rFonts w:eastAsia="Times New Roman" w:cs="Arial"/>
          <w:b/>
          <w:szCs w:val="20"/>
          <w:lang w:val="eu-ES" w:eastAsia="es-ES"/>
        </w:rPr>
        <w:t xml:space="preserve"> eta neurri handi batean mugagabeak, zifrak hobetzen ditu. </w:t>
      </w:r>
    </w:p>
    <w:p w:rsidR="00BC7BAB" w:rsidRPr="00482A81" w:rsidRDefault="00BC7BAB" w:rsidP="00BC7BAB">
      <w:pPr>
        <w:ind w:left="227" w:hanging="227"/>
        <w:rPr>
          <w:rFonts w:eastAsia="Arial" w:cs="Arial"/>
          <w:lang w:val="eu-ES"/>
        </w:rPr>
      </w:pPr>
    </w:p>
    <w:p w:rsidR="00BC7BAB" w:rsidRPr="00482A81" w:rsidRDefault="00E6703C" w:rsidP="00BC7BAB">
      <w:pPr>
        <w:rPr>
          <w:rFonts w:eastAsia="Arial" w:cs="Arial"/>
          <w:lang w:val="eu-ES"/>
        </w:rPr>
      </w:pPr>
      <w:r w:rsidRPr="00482A81">
        <w:rPr>
          <w:rFonts w:eastAsia="Arial" w:cs="Arial"/>
          <w:lang w:val="eu-ES"/>
        </w:rPr>
        <w:t xml:space="preserve">Enpleguaren bilakaera </w:t>
      </w:r>
      <w:r w:rsidR="00B7529C" w:rsidRPr="00482A81">
        <w:rPr>
          <w:rFonts w:eastAsia="Arial" w:cs="Arial"/>
          <w:lang w:val="eu-ES"/>
        </w:rPr>
        <w:t>enplegua xedatuta</w:t>
      </w:r>
      <w:r w:rsidR="00B1554C" w:rsidRPr="00482A81">
        <w:rPr>
          <w:rFonts w:eastAsia="Arial" w:cs="Arial"/>
          <w:lang w:val="eu-ES"/>
        </w:rPr>
        <w:t xml:space="preserve"> geratzen den kontratuzko erlazio motaren arabera ondo bereizitako dinamikek markatzen dute. Horrela</w:t>
      </w:r>
      <w:r w:rsidR="00BC7BAB" w:rsidRPr="00482A81">
        <w:rPr>
          <w:rFonts w:eastAsia="Arial" w:cs="Arial"/>
          <w:lang w:val="eu-ES"/>
        </w:rPr>
        <w:t xml:space="preserve">, </w:t>
      </w:r>
      <w:r w:rsidR="00B1554C" w:rsidRPr="00482A81">
        <w:rPr>
          <w:rFonts w:eastAsia="Arial" w:cs="Arial"/>
          <w:lang w:val="eu-ES"/>
        </w:rPr>
        <w:t xml:space="preserve">Gizarte Ekonomiako zifretan izandako jaitsiera orokorra, sozietatearen enpleguan bizi izandako jaitsiera nabarmenari eransten zaio. </w:t>
      </w:r>
      <w:r w:rsidR="00B7529C" w:rsidRPr="00482A81">
        <w:rPr>
          <w:rFonts w:eastAsia="Arial" w:cs="Arial"/>
          <w:lang w:val="eu-ES"/>
        </w:rPr>
        <w:t>Hau 2012-2014 biurtekoan %</w:t>
      </w:r>
      <w:r w:rsidR="00EC5D93">
        <w:rPr>
          <w:rFonts w:eastAsia="Arial" w:cs="Arial"/>
          <w:lang w:val="eu-ES"/>
        </w:rPr>
        <w:t xml:space="preserve"> </w:t>
      </w:r>
      <w:r w:rsidR="00B7529C" w:rsidRPr="00482A81">
        <w:rPr>
          <w:rFonts w:eastAsia="Arial" w:cs="Arial"/>
          <w:lang w:val="eu-ES"/>
        </w:rPr>
        <w:t xml:space="preserve">7,2 murrizten da, </w:t>
      </w:r>
      <w:proofErr w:type="spellStart"/>
      <w:r w:rsidR="00B7529C" w:rsidRPr="00482A81">
        <w:rPr>
          <w:rFonts w:eastAsia="Arial" w:cs="Arial"/>
          <w:lang w:val="eu-ES"/>
        </w:rPr>
        <w:t>LSAetako</w:t>
      </w:r>
      <w:proofErr w:type="spellEnd"/>
      <w:r w:rsidR="00B7529C" w:rsidRPr="00482A81">
        <w:rPr>
          <w:rFonts w:eastAsia="Arial" w:cs="Arial"/>
          <w:lang w:val="eu-ES"/>
        </w:rPr>
        <w:t xml:space="preserve"> sozietate enpleguaren </w:t>
      </w:r>
      <w:r w:rsidR="00EC5D93">
        <w:rPr>
          <w:rFonts w:eastAsia="Arial" w:cs="Arial"/>
          <w:lang w:val="eu-ES"/>
        </w:rPr>
        <w:t>-</w:t>
      </w:r>
      <w:r w:rsidR="00B7529C" w:rsidRPr="00482A81">
        <w:rPr>
          <w:rFonts w:eastAsia="Arial" w:cs="Arial"/>
          <w:lang w:val="eu-ES"/>
        </w:rPr>
        <w:t>%</w:t>
      </w:r>
      <w:r w:rsidR="00EC5D93">
        <w:rPr>
          <w:rFonts w:eastAsia="Arial" w:cs="Arial"/>
          <w:lang w:val="eu-ES"/>
        </w:rPr>
        <w:t xml:space="preserve"> </w:t>
      </w:r>
      <w:r w:rsidR="00B7529C" w:rsidRPr="00482A81">
        <w:rPr>
          <w:rFonts w:eastAsia="Arial" w:cs="Arial"/>
          <w:lang w:val="eu-ES"/>
        </w:rPr>
        <w:t>28,3ra iritsiz</w:t>
      </w:r>
      <w:r w:rsidR="00BC7BAB" w:rsidRPr="00482A81">
        <w:rPr>
          <w:rFonts w:eastAsia="Arial" w:cs="Arial"/>
          <w:lang w:val="eu-ES"/>
        </w:rPr>
        <w:t xml:space="preserve"> (</w:t>
      </w:r>
      <w:proofErr w:type="spellStart"/>
      <w:r w:rsidR="00B7529C" w:rsidRPr="00482A81">
        <w:rPr>
          <w:rFonts w:eastAsia="Arial" w:cs="Arial"/>
          <w:lang w:val="eu-ES"/>
        </w:rPr>
        <w:t>LSMetako</w:t>
      </w:r>
      <w:proofErr w:type="spellEnd"/>
      <w:r w:rsidR="00B7529C" w:rsidRPr="00482A81">
        <w:rPr>
          <w:rFonts w:eastAsia="Arial" w:cs="Arial"/>
          <w:lang w:val="eu-ES"/>
        </w:rPr>
        <w:t xml:space="preserve"> bazkideetan %</w:t>
      </w:r>
      <w:r w:rsidR="00EC5D93">
        <w:rPr>
          <w:rFonts w:eastAsia="Arial" w:cs="Arial"/>
          <w:lang w:val="eu-ES"/>
        </w:rPr>
        <w:t xml:space="preserve"> </w:t>
      </w:r>
      <w:r w:rsidR="00B7529C" w:rsidRPr="00482A81">
        <w:rPr>
          <w:rFonts w:eastAsia="Arial" w:cs="Arial"/>
          <w:lang w:val="eu-ES"/>
        </w:rPr>
        <w:t>1eko gorakadatik aldenduz</w:t>
      </w:r>
      <w:r w:rsidR="00BC7BAB" w:rsidRPr="00482A81">
        <w:rPr>
          <w:rFonts w:eastAsia="Arial" w:cs="Arial"/>
          <w:lang w:val="eu-ES"/>
        </w:rPr>
        <w:t xml:space="preserve">). </w:t>
      </w:r>
      <w:r w:rsidR="00B7529C" w:rsidRPr="00482A81">
        <w:rPr>
          <w:rFonts w:eastAsia="Arial" w:cs="Arial"/>
          <w:lang w:val="eu-ES"/>
        </w:rPr>
        <w:t xml:space="preserve">Nahiz eta jaitsiera Kooperatiba sektorean txikiagoa izan </w:t>
      </w:r>
      <w:r w:rsidR="00BC7BAB" w:rsidRPr="00482A81">
        <w:rPr>
          <w:rFonts w:eastAsia="Arial" w:cs="Arial"/>
          <w:lang w:val="eu-ES"/>
        </w:rPr>
        <w:t>(</w:t>
      </w:r>
      <w:r w:rsidR="00EC5D93">
        <w:rPr>
          <w:rFonts w:eastAsia="Arial" w:cs="Arial"/>
          <w:lang w:val="eu-ES"/>
        </w:rPr>
        <w:t>-</w:t>
      </w:r>
      <w:r w:rsidR="00B7529C" w:rsidRPr="00482A81">
        <w:rPr>
          <w:rFonts w:eastAsia="Arial" w:cs="Arial"/>
          <w:lang w:val="eu-ES"/>
        </w:rPr>
        <w:t>%</w:t>
      </w:r>
      <w:r w:rsidR="00EC5D93">
        <w:rPr>
          <w:rFonts w:eastAsia="Arial" w:cs="Arial"/>
          <w:lang w:val="eu-ES"/>
        </w:rPr>
        <w:t xml:space="preserve"> </w:t>
      </w:r>
      <w:r w:rsidR="00BC7BAB" w:rsidRPr="00482A81">
        <w:rPr>
          <w:rFonts w:eastAsia="Arial" w:cs="Arial"/>
          <w:lang w:val="eu-ES"/>
        </w:rPr>
        <w:t xml:space="preserve">6,3), </w:t>
      </w:r>
      <w:r w:rsidR="00B7529C" w:rsidRPr="00482A81">
        <w:rPr>
          <w:rFonts w:eastAsia="Arial" w:cs="Arial"/>
          <w:lang w:val="eu-ES"/>
        </w:rPr>
        <w:t>krisiaren hasieratik erregistratutako jaitsierarik sendoena izanik,</w:t>
      </w:r>
      <w:r w:rsidR="00BC7BAB" w:rsidRPr="00482A81">
        <w:rPr>
          <w:rFonts w:eastAsia="Arial" w:cs="Arial"/>
          <w:lang w:val="eu-ES"/>
        </w:rPr>
        <w:t xml:space="preserve"> </w:t>
      </w:r>
      <w:r w:rsidR="00B7529C" w:rsidRPr="00482A81">
        <w:rPr>
          <w:rFonts w:eastAsia="Arial" w:cs="Arial"/>
          <w:lang w:val="eu-ES"/>
        </w:rPr>
        <w:t>gainera, 2010</w:t>
      </w:r>
      <w:r w:rsidR="00EC5D93">
        <w:rPr>
          <w:rFonts w:eastAsia="Arial" w:cs="Arial"/>
          <w:lang w:val="eu-ES"/>
        </w:rPr>
        <w:t xml:space="preserve">etik </w:t>
      </w:r>
      <w:r w:rsidR="00B7529C" w:rsidRPr="00482A81">
        <w:rPr>
          <w:rFonts w:eastAsia="Arial" w:cs="Arial"/>
          <w:lang w:val="eu-ES"/>
        </w:rPr>
        <w:t>2012</w:t>
      </w:r>
      <w:r w:rsidR="00EC5D93">
        <w:rPr>
          <w:rFonts w:eastAsia="Arial" w:cs="Arial"/>
          <w:lang w:val="eu-ES"/>
        </w:rPr>
        <w:t>ra</w:t>
      </w:r>
      <w:r w:rsidR="00B7529C" w:rsidRPr="00482A81">
        <w:rPr>
          <w:rFonts w:eastAsia="Arial" w:cs="Arial"/>
          <w:lang w:val="eu-ES"/>
        </w:rPr>
        <w:t xml:space="preserve"> bitartean erregistratutako hobekuntzarekin amaitzen du. </w:t>
      </w:r>
    </w:p>
    <w:p w:rsidR="00BC7BAB" w:rsidRPr="00482A81" w:rsidRDefault="00BC7BAB" w:rsidP="00BC7BAB">
      <w:pPr>
        <w:rPr>
          <w:lang w:val="eu-ES"/>
        </w:rPr>
      </w:pPr>
    </w:p>
    <w:p w:rsidR="00BC7BAB" w:rsidRPr="00482A81" w:rsidRDefault="00D64B65" w:rsidP="00BC7BAB">
      <w:pPr>
        <w:rPr>
          <w:rFonts w:eastAsia="Arial" w:cs="Arial"/>
          <w:lang w:val="eu-ES"/>
        </w:rPr>
      </w:pPr>
      <w:proofErr w:type="spellStart"/>
      <w:r w:rsidRPr="00482A81">
        <w:rPr>
          <w:rFonts w:eastAsia="Arial" w:cs="Arial"/>
          <w:lang w:val="eu-ES"/>
        </w:rPr>
        <w:t>LSAren</w:t>
      </w:r>
      <w:proofErr w:type="spellEnd"/>
      <w:r w:rsidRPr="00482A81">
        <w:rPr>
          <w:rFonts w:eastAsia="Arial" w:cs="Arial"/>
          <w:lang w:val="eu-ES"/>
        </w:rPr>
        <w:t xml:space="preserve"> dinamika negatiboa soldatapeko enpleguan nabaritzen da, enplegu mota honetako %</w:t>
      </w:r>
      <w:r w:rsidR="00EC5D93">
        <w:rPr>
          <w:rFonts w:eastAsia="Arial" w:cs="Arial"/>
          <w:lang w:val="eu-ES"/>
        </w:rPr>
        <w:t xml:space="preserve"> </w:t>
      </w:r>
      <w:r w:rsidRPr="00482A81">
        <w:rPr>
          <w:rFonts w:eastAsia="Arial" w:cs="Arial"/>
          <w:lang w:val="eu-ES"/>
        </w:rPr>
        <w:t>10,6ko galerarekin.</w:t>
      </w:r>
      <w:r w:rsidR="00BC7BAB" w:rsidRPr="00482A81">
        <w:rPr>
          <w:rFonts w:eastAsia="Arial" w:cs="Arial"/>
          <w:lang w:val="eu-ES"/>
        </w:rPr>
        <w:t xml:space="preserve"> </w:t>
      </w:r>
      <w:r w:rsidRPr="00482A81">
        <w:rPr>
          <w:rFonts w:eastAsia="Arial" w:cs="Arial"/>
          <w:lang w:val="eu-ES"/>
        </w:rPr>
        <w:t xml:space="preserve">Kasu honetan </w:t>
      </w:r>
      <w:r w:rsidR="00EC5D93">
        <w:rPr>
          <w:rFonts w:eastAsia="Arial" w:cs="Arial"/>
          <w:lang w:val="eu-ES"/>
        </w:rPr>
        <w:t>alderaketa</w:t>
      </w:r>
      <w:r w:rsidRPr="00482A81">
        <w:rPr>
          <w:rFonts w:eastAsia="Arial" w:cs="Arial"/>
          <w:lang w:val="eu-ES"/>
        </w:rPr>
        <w:t xml:space="preserve"> deigarria da sozietateen beste forma batzuetan soldatapeko enpleguaren handiagotzeagatik, bai Kooperatiben (%</w:t>
      </w:r>
      <w:r w:rsidR="00EC5D93">
        <w:rPr>
          <w:rFonts w:eastAsia="Arial" w:cs="Arial"/>
          <w:lang w:val="eu-ES"/>
        </w:rPr>
        <w:t xml:space="preserve"> </w:t>
      </w:r>
      <w:r w:rsidRPr="00482A81">
        <w:rPr>
          <w:rFonts w:eastAsia="Arial" w:cs="Arial"/>
          <w:lang w:val="eu-ES"/>
        </w:rPr>
        <w:t xml:space="preserve">11,3) kasuan, eta baita </w:t>
      </w:r>
      <w:proofErr w:type="spellStart"/>
      <w:r w:rsidRPr="00482A81">
        <w:rPr>
          <w:rFonts w:eastAsia="Arial" w:cs="Arial"/>
          <w:lang w:val="eu-ES"/>
        </w:rPr>
        <w:t>LSMetan</w:t>
      </w:r>
      <w:proofErr w:type="spellEnd"/>
      <w:r w:rsidR="00EC5D93">
        <w:rPr>
          <w:rFonts w:eastAsia="Arial" w:cs="Arial"/>
          <w:lang w:val="eu-ES"/>
        </w:rPr>
        <w:t xml:space="preserve"> ere</w:t>
      </w:r>
      <w:r w:rsidR="00BC7BAB" w:rsidRPr="00482A81">
        <w:rPr>
          <w:rFonts w:eastAsia="Arial" w:cs="Arial"/>
          <w:lang w:val="eu-ES"/>
        </w:rPr>
        <w:t xml:space="preserve"> (</w:t>
      </w:r>
      <w:r w:rsidR="00F82131" w:rsidRPr="00482A81">
        <w:rPr>
          <w:rFonts w:eastAsia="Arial" w:cs="Arial"/>
          <w:lang w:val="eu-ES"/>
        </w:rPr>
        <w:t>%</w:t>
      </w:r>
      <w:r w:rsidR="00EC5D93">
        <w:rPr>
          <w:rFonts w:eastAsia="Arial" w:cs="Arial"/>
          <w:lang w:val="eu-ES"/>
        </w:rPr>
        <w:t xml:space="preserve"> </w:t>
      </w:r>
      <w:r w:rsidR="00BC7BAB" w:rsidRPr="00482A81">
        <w:rPr>
          <w:rFonts w:eastAsia="Arial" w:cs="Arial"/>
          <w:lang w:val="eu-ES"/>
        </w:rPr>
        <w:t xml:space="preserve">17,6). </w:t>
      </w:r>
      <w:r w:rsidRPr="00482A81">
        <w:rPr>
          <w:rFonts w:eastAsia="Arial" w:cs="Arial"/>
          <w:lang w:val="eu-ES"/>
        </w:rPr>
        <w:t>Oro</w:t>
      </w:r>
      <w:r w:rsidR="00EC5D93">
        <w:rPr>
          <w:rFonts w:eastAsia="Arial" w:cs="Arial"/>
          <w:lang w:val="eu-ES"/>
        </w:rPr>
        <w:t xml:space="preserve"> har</w:t>
      </w:r>
      <w:r w:rsidRPr="00482A81">
        <w:rPr>
          <w:rFonts w:eastAsia="Arial" w:cs="Arial"/>
          <w:lang w:val="eu-ES"/>
        </w:rPr>
        <w:t>, soldatapeko enplegua %</w:t>
      </w:r>
      <w:r w:rsidR="00EC5D93">
        <w:rPr>
          <w:rFonts w:eastAsia="Arial" w:cs="Arial"/>
          <w:lang w:val="eu-ES"/>
        </w:rPr>
        <w:t xml:space="preserve"> </w:t>
      </w:r>
      <w:r w:rsidRPr="00482A81">
        <w:rPr>
          <w:rFonts w:eastAsia="Arial" w:cs="Arial"/>
          <w:lang w:val="eu-ES"/>
        </w:rPr>
        <w:t>9,6a handitzen da 2012</w:t>
      </w:r>
      <w:r w:rsidR="00EC5D93">
        <w:rPr>
          <w:rFonts w:eastAsia="Arial" w:cs="Arial"/>
          <w:lang w:val="eu-ES"/>
        </w:rPr>
        <w:t xml:space="preserve">tik </w:t>
      </w:r>
      <w:r w:rsidRPr="00482A81">
        <w:rPr>
          <w:rFonts w:eastAsia="Arial" w:cs="Arial"/>
          <w:lang w:val="eu-ES"/>
        </w:rPr>
        <w:t>2014</w:t>
      </w:r>
      <w:r w:rsidR="00EC5D93">
        <w:rPr>
          <w:rFonts w:eastAsia="Arial" w:cs="Arial"/>
          <w:lang w:val="eu-ES"/>
        </w:rPr>
        <w:t>ra</w:t>
      </w:r>
      <w:r w:rsidRPr="00482A81">
        <w:rPr>
          <w:rFonts w:eastAsia="Arial" w:cs="Arial"/>
          <w:lang w:val="eu-ES"/>
        </w:rPr>
        <w:t xml:space="preserve"> bitartean</w:t>
      </w:r>
      <w:r w:rsidR="00BC7BAB" w:rsidRPr="00482A81">
        <w:rPr>
          <w:rFonts w:eastAsia="Arial" w:cs="Arial"/>
          <w:lang w:val="eu-ES"/>
        </w:rPr>
        <w:t>.</w:t>
      </w:r>
    </w:p>
    <w:p w:rsidR="00BC7BAB" w:rsidRPr="00482A81" w:rsidRDefault="00BC7BAB" w:rsidP="00BC7BAB">
      <w:pPr>
        <w:rPr>
          <w:rFonts w:eastAsia="Arial" w:cs="Arial"/>
          <w:lang w:val="eu-ES"/>
        </w:rPr>
      </w:pPr>
    </w:p>
    <w:p w:rsidR="00BC7BAB" w:rsidRPr="00482A81" w:rsidRDefault="00606242" w:rsidP="00BC7BAB">
      <w:pPr>
        <w:rPr>
          <w:rFonts w:eastAsia="Arial" w:cs="Arial"/>
          <w:lang w:val="eu-ES"/>
        </w:rPr>
      </w:pPr>
      <w:r w:rsidRPr="00482A81">
        <w:rPr>
          <w:rFonts w:eastAsia="Arial" w:cs="Arial"/>
          <w:lang w:val="eu-ES"/>
        </w:rPr>
        <w:t>Kooperatiben eremuan soldatapeko taldearen gorakada kontratu finkodunen eta denboraldiko</w:t>
      </w:r>
      <w:r w:rsidR="00834525" w:rsidRPr="00482A81">
        <w:rPr>
          <w:rFonts w:eastAsia="Arial" w:cs="Arial"/>
          <w:lang w:val="eu-ES"/>
        </w:rPr>
        <w:t xml:space="preserve">a </w:t>
      </w:r>
      <w:r w:rsidRPr="00482A81">
        <w:rPr>
          <w:rFonts w:eastAsia="Arial" w:cs="Arial"/>
          <w:lang w:val="eu-ES"/>
        </w:rPr>
        <w:t>du</w:t>
      </w:r>
      <w:r w:rsidR="00834525" w:rsidRPr="00482A81">
        <w:rPr>
          <w:rFonts w:eastAsia="Arial" w:cs="Arial"/>
          <w:lang w:val="eu-ES"/>
        </w:rPr>
        <w:t>te</w:t>
      </w:r>
      <w:r w:rsidRPr="00482A81">
        <w:rPr>
          <w:rFonts w:eastAsia="Arial" w:cs="Arial"/>
          <w:lang w:val="eu-ES"/>
        </w:rPr>
        <w:t>nen artean ikusten da</w:t>
      </w:r>
      <w:r w:rsidR="00BC7BAB" w:rsidRPr="00482A81">
        <w:rPr>
          <w:rFonts w:eastAsia="Arial" w:cs="Arial"/>
          <w:lang w:val="eu-ES"/>
        </w:rPr>
        <w:t xml:space="preserve">, </w:t>
      </w:r>
      <w:r w:rsidRPr="00482A81">
        <w:rPr>
          <w:rFonts w:eastAsia="Arial" w:cs="Arial"/>
          <w:lang w:val="eu-ES"/>
        </w:rPr>
        <w:t xml:space="preserve">antzeko hazkunde tasarekin </w:t>
      </w:r>
      <w:r w:rsidR="00BC7BAB" w:rsidRPr="00482A81">
        <w:rPr>
          <w:rFonts w:eastAsia="Arial" w:cs="Arial"/>
          <w:lang w:val="eu-ES"/>
        </w:rPr>
        <w:t>(</w:t>
      </w:r>
      <w:r w:rsidRPr="00482A81">
        <w:rPr>
          <w:rFonts w:eastAsia="Arial" w:cs="Arial"/>
          <w:lang w:val="eu-ES"/>
        </w:rPr>
        <w:t>%</w:t>
      </w:r>
      <w:r w:rsidR="00E47134">
        <w:rPr>
          <w:rFonts w:eastAsia="Arial" w:cs="Arial"/>
          <w:lang w:val="eu-ES"/>
        </w:rPr>
        <w:t xml:space="preserve"> </w:t>
      </w:r>
      <w:r w:rsidR="00BC7BAB" w:rsidRPr="00482A81">
        <w:rPr>
          <w:rFonts w:eastAsia="Arial" w:cs="Arial"/>
          <w:lang w:val="eu-ES"/>
        </w:rPr>
        <w:t xml:space="preserve">11,4 </w:t>
      </w:r>
      <w:r w:rsidRPr="00482A81">
        <w:rPr>
          <w:rFonts w:eastAsia="Arial" w:cs="Arial"/>
          <w:lang w:val="eu-ES"/>
        </w:rPr>
        <w:t>eta</w:t>
      </w:r>
      <w:r w:rsidR="00BC7BAB" w:rsidRPr="00482A81">
        <w:rPr>
          <w:rFonts w:eastAsia="Arial" w:cs="Arial"/>
          <w:lang w:val="eu-ES"/>
        </w:rPr>
        <w:t xml:space="preserve"> </w:t>
      </w:r>
      <w:r w:rsidRPr="00482A81">
        <w:rPr>
          <w:rFonts w:eastAsia="Arial" w:cs="Arial"/>
          <w:lang w:val="eu-ES"/>
        </w:rPr>
        <w:t>%</w:t>
      </w:r>
      <w:r w:rsidR="00E47134">
        <w:rPr>
          <w:rFonts w:eastAsia="Arial" w:cs="Arial"/>
          <w:lang w:val="eu-ES"/>
        </w:rPr>
        <w:t xml:space="preserve"> </w:t>
      </w:r>
      <w:r w:rsidR="00BC7BAB" w:rsidRPr="00482A81">
        <w:rPr>
          <w:rFonts w:eastAsia="Arial" w:cs="Arial"/>
          <w:lang w:val="eu-ES"/>
        </w:rPr>
        <w:t>11,2</w:t>
      </w:r>
      <w:r w:rsidRPr="00482A81">
        <w:rPr>
          <w:rFonts w:eastAsia="Arial" w:cs="Arial"/>
          <w:lang w:val="eu-ES"/>
        </w:rPr>
        <w:t xml:space="preserve">, </w:t>
      </w:r>
      <w:r w:rsidR="00E47134">
        <w:rPr>
          <w:rFonts w:eastAsia="Arial" w:cs="Arial"/>
          <w:lang w:val="eu-ES"/>
        </w:rPr>
        <w:t>hurrenez hurren</w:t>
      </w:r>
      <w:r w:rsidR="00BC7BAB" w:rsidRPr="00482A81">
        <w:rPr>
          <w:rFonts w:eastAsia="Arial" w:cs="Arial"/>
          <w:lang w:val="eu-ES"/>
        </w:rPr>
        <w:t xml:space="preserve">). </w:t>
      </w:r>
      <w:r w:rsidRPr="00482A81">
        <w:rPr>
          <w:rFonts w:eastAsia="Arial" w:cs="Arial"/>
          <w:lang w:val="eu-ES"/>
        </w:rPr>
        <w:t>Gizarte Ekonomia forma honetan, gertaera honek 2012</w:t>
      </w:r>
      <w:r w:rsidR="00E47134">
        <w:rPr>
          <w:rFonts w:eastAsia="Arial" w:cs="Arial"/>
          <w:lang w:val="eu-ES"/>
        </w:rPr>
        <w:t>-</w:t>
      </w:r>
      <w:r w:rsidRPr="00482A81">
        <w:rPr>
          <w:rFonts w:eastAsia="Arial" w:cs="Arial"/>
          <w:lang w:val="eu-ES"/>
        </w:rPr>
        <w:t xml:space="preserve">2014 bitarteko erabateko enpleguaren jaitsiera leuntzera laguntzen du </w:t>
      </w:r>
      <w:r w:rsidR="00BC7BAB" w:rsidRPr="00482A81">
        <w:rPr>
          <w:rFonts w:eastAsia="Arial" w:cs="Arial"/>
          <w:lang w:val="eu-ES"/>
        </w:rPr>
        <w:t>(</w:t>
      </w:r>
      <w:r w:rsidR="00E47134">
        <w:rPr>
          <w:rFonts w:eastAsia="Arial" w:cs="Arial"/>
          <w:lang w:val="eu-ES"/>
        </w:rPr>
        <w:t>-</w:t>
      </w:r>
      <w:r w:rsidRPr="00482A81">
        <w:rPr>
          <w:rFonts w:eastAsia="Arial" w:cs="Arial"/>
          <w:lang w:val="eu-ES"/>
        </w:rPr>
        <w:t>%</w:t>
      </w:r>
      <w:r w:rsidR="00E47134">
        <w:rPr>
          <w:rFonts w:eastAsia="Arial" w:cs="Arial"/>
          <w:lang w:val="eu-ES"/>
        </w:rPr>
        <w:t xml:space="preserve"> </w:t>
      </w:r>
      <w:r w:rsidR="00BC7BAB" w:rsidRPr="00482A81">
        <w:rPr>
          <w:rFonts w:eastAsia="Arial" w:cs="Arial"/>
          <w:lang w:val="eu-ES"/>
        </w:rPr>
        <w:t>1,4).</w:t>
      </w:r>
    </w:p>
    <w:p w:rsidR="00BC7BAB" w:rsidRPr="00482A81" w:rsidRDefault="00BC7BAB" w:rsidP="00BC7BAB">
      <w:pPr>
        <w:rPr>
          <w:rFonts w:eastAsia="Arial" w:cs="Arial"/>
          <w:lang w:val="eu-ES"/>
        </w:rPr>
      </w:pPr>
    </w:p>
    <w:p w:rsidR="00BC7BAB" w:rsidRPr="00482A81" w:rsidRDefault="00606242" w:rsidP="00BC7BAB">
      <w:pPr>
        <w:rPr>
          <w:rFonts w:eastAsia="Arial" w:cs="Arial"/>
          <w:lang w:val="eu-ES"/>
        </w:rPr>
      </w:pPr>
      <w:r w:rsidRPr="00482A81">
        <w:rPr>
          <w:rFonts w:eastAsia="Arial" w:cs="Arial"/>
          <w:lang w:val="eu-ES"/>
        </w:rPr>
        <w:t xml:space="preserve">Berdin gertatzen da </w:t>
      </w:r>
      <w:proofErr w:type="spellStart"/>
      <w:r w:rsidRPr="00482A81">
        <w:rPr>
          <w:rFonts w:eastAsia="Arial" w:cs="Arial"/>
          <w:lang w:val="eu-ES"/>
        </w:rPr>
        <w:t>LSMetan</w:t>
      </w:r>
      <w:proofErr w:type="spellEnd"/>
      <w:r w:rsidRPr="00482A81">
        <w:rPr>
          <w:rFonts w:eastAsia="Arial" w:cs="Arial"/>
          <w:lang w:val="eu-ES"/>
        </w:rPr>
        <w:t>, sozietate enpleguaren jaitsiera konpentsatzen duen soldatapeko enpleguaren hazkundearekin, 2012</w:t>
      </w:r>
      <w:r w:rsidR="00E47134">
        <w:rPr>
          <w:rFonts w:eastAsia="Arial" w:cs="Arial"/>
          <w:lang w:val="eu-ES"/>
        </w:rPr>
        <w:t>-</w:t>
      </w:r>
      <w:r w:rsidRPr="00482A81">
        <w:rPr>
          <w:rFonts w:eastAsia="Arial" w:cs="Arial"/>
          <w:lang w:val="eu-ES"/>
        </w:rPr>
        <w:t>2014 bitarte</w:t>
      </w:r>
      <w:r w:rsidR="00834525" w:rsidRPr="00482A81">
        <w:rPr>
          <w:rFonts w:eastAsia="Arial" w:cs="Arial"/>
          <w:lang w:val="eu-ES"/>
        </w:rPr>
        <w:t>a</w:t>
      </w:r>
      <w:r w:rsidRPr="00482A81">
        <w:rPr>
          <w:rFonts w:eastAsia="Arial" w:cs="Arial"/>
          <w:lang w:val="eu-ES"/>
        </w:rPr>
        <w:t>n %</w:t>
      </w:r>
      <w:r w:rsidR="00E47134">
        <w:rPr>
          <w:rFonts w:eastAsia="Arial" w:cs="Arial"/>
          <w:lang w:val="eu-ES"/>
        </w:rPr>
        <w:t xml:space="preserve"> </w:t>
      </w:r>
      <w:r w:rsidRPr="00482A81">
        <w:rPr>
          <w:rFonts w:eastAsia="Arial" w:cs="Arial"/>
          <w:lang w:val="eu-ES"/>
        </w:rPr>
        <w:t>6,8ko enplegu igoerara lagunduz</w:t>
      </w:r>
      <w:r w:rsidR="00BC7BAB" w:rsidRPr="00482A81">
        <w:rPr>
          <w:rFonts w:eastAsia="Arial" w:cs="Arial"/>
          <w:lang w:val="eu-ES"/>
        </w:rPr>
        <w:t xml:space="preserve">. </w:t>
      </w:r>
      <w:r w:rsidRPr="00482A81">
        <w:rPr>
          <w:rFonts w:eastAsia="Arial" w:cs="Arial"/>
          <w:lang w:val="eu-ES"/>
        </w:rPr>
        <w:t>Hala ere, kasu honetan, soldatapeko kontratazioaren igoera forma mugagabeetan sostengatzen da</w:t>
      </w:r>
      <w:r w:rsidR="00BC7BAB" w:rsidRPr="00482A81">
        <w:rPr>
          <w:rFonts w:eastAsia="Arial" w:cs="Arial"/>
          <w:lang w:val="eu-ES"/>
        </w:rPr>
        <w:t xml:space="preserve">, </w:t>
      </w:r>
      <w:r w:rsidR="00834525" w:rsidRPr="00482A81">
        <w:rPr>
          <w:rFonts w:eastAsia="Arial" w:cs="Arial"/>
          <w:lang w:val="eu-ES"/>
        </w:rPr>
        <w:t>%</w:t>
      </w:r>
      <w:r w:rsidR="00E47134">
        <w:rPr>
          <w:rFonts w:eastAsia="Arial" w:cs="Arial"/>
          <w:lang w:val="eu-ES"/>
        </w:rPr>
        <w:t xml:space="preserve"> </w:t>
      </w:r>
      <w:r w:rsidR="00834525" w:rsidRPr="00482A81">
        <w:rPr>
          <w:rFonts w:eastAsia="Arial" w:cs="Arial"/>
          <w:lang w:val="eu-ES"/>
        </w:rPr>
        <w:t>41,4ko igoerarekin, denboraldiko kontratazioaren %</w:t>
      </w:r>
      <w:r w:rsidR="00E47134">
        <w:rPr>
          <w:rFonts w:eastAsia="Arial" w:cs="Arial"/>
          <w:lang w:val="eu-ES"/>
        </w:rPr>
        <w:t xml:space="preserve"> </w:t>
      </w:r>
      <w:r w:rsidR="00834525" w:rsidRPr="00482A81">
        <w:rPr>
          <w:rFonts w:eastAsia="Arial" w:cs="Arial"/>
          <w:lang w:val="eu-ES"/>
        </w:rPr>
        <w:t>11,2aren jaitsierarekin kontrastatuz.</w:t>
      </w:r>
    </w:p>
    <w:p w:rsidR="00606242" w:rsidRPr="00482A81" w:rsidRDefault="00606242" w:rsidP="00BC7BAB">
      <w:pPr>
        <w:rPr>
          <w:rFonts w:eastAsia="Arial" w:cs="Arial"/>
          <w:lang w:val="eu-ES"/>
        </w:rPr>
      </w:pPr>
    </w:p>
    <w:p w:rsidR="00BC7BAB" w:rsidRPr="00482A81" w:rsidRDefault="003C3743" w:rsidP="00BC7BAB">
      <w:pPr>
        <w:rPr>
          <w:rFonts w:eastAsia="Arial" w:cs="Arial"/>
          <w:lang w:val="eu-ES"/>
        </w:rPr>
      </w:pPr>
      <w:r w:rsidRPr="00482A81">
        <w:rPr>
          <w:rFonts w:eastAsia="Arial" w:cs="Arial"/>
          <w:lang w:val="eu-ES"/>
        </w:rPr>
        <w:lastRenderedPageBreak/>
        <w:t xml:space="preserve">Kooperatibetan eta </w:t>
      </w:r>
      <w:proofErr w:type="spellStart"/>
      <w:r w:rsidRPr="00482A81">
        <w:rPr>
          <w:rFonts w:eastAsia="Arial" w:cs="Arial"/>
          <w:lang w:val="eu-ES"/>
        </w:rPr>
        <w:t>LSMetan</w:t>
      </w:r>
      <w:proofErr w:type="spellEnd"/>
      <w:r w:rsidRPr="00482A81">
        <w:rPr>
          <w:rFonts w:eastAsia="Arial" w:cs="Arial"/>
          <w:lang w:val="eu-ES"/>
        </w:rPr>
        <w:t xml:space="preserve"> soldatapeko enpleguaren </w:t>
      </w:r>
      <w:r w:rsidR="00E47134">
        <w:rPr>
          <w:rFonts w:eastAsia="Arial" w:cs="Arial"/>
          <w:lang w:val="eu-ES"/>
        </w:rPr>
        <w:t>berreskuratzeak</w:t>
      </w:r>
      <w:r w:rsidRPr="00482A81">
        <w:rPr>
          <w:rFonts w:eastAsia="Arial" w:cs="Arial"/>
          <w:lang w:val="eu-ES"/>
        </w:rPr>
        <w:t>, 2008-2012 bitartean ikusitakoari buruz, joera aldaketa argia ekartzen du</w:t>
      </w:r>
      <w:r w:rsidR="00BC7BAB" w:rsidRPr="00482A81">
        <w:rPr>
          <w:rFonts w:eastAsia="Arial" w:cs="Arial"/>
          <w:lang w:val="eu-ES"/>
        </w:rPr>
        <w:t xml:space="preserve">, </w:t>
      </w:r>
      <w:r w:rsidRPr="00482A81">
        <w:rPr>
          <w:rFonts w:eastAsia="Arial" w:cs="Arial"/>
          <w:lang w:val="eu-ES"/>
        </w:rPr>
        <w:t xml:space="preserve">jaitsiera oso deigarriekin, </w:t>
      </w:r>
      <w:r w:rsidR="00E47134">
        <w:rPr>
          <w:rFonts w:eastAsia="Arial" w:cs="Arial"/>
          <w:lang w:val="eu-ES"/>
        </w:rPr>
        <w:t>berreskuratze</w:t>
      </w:r>
      <w:r w:rsidRPr="00482A81">
        <w:rPr>
          <w:rFonts w:eastAsia="Arial" w:cs="Arial"/>
          <w:lang w:val="eu-ES"/>
        </w:rPr>
        <w:t xml:space="preserve"> prozesuak konpentsatzen lortzen duen bitartean. Hau nabaria da bereziki </w:t>
      </w:r>
      <w:proofErr w:type="spellStart"/>
      <w:r w:rsidRPr="00482A81">
        <w:rPr>
          <w:rFonts w:eastAsia="Arial" w:cs="Arial"/>
          <w:lang w:val="eu-ES"/>
        </w:rPr>
        <w:t>LSMetan</w:t>
      </w:r>
      <w:proofErr w:type="spellEnd"/>
      <w:r w:rsidRPr="00482A81">
        <w:rPr>
          <w:rFonts w:eastAsia="Arial" w:cs="Arial"/>
          <w:lang w:val="eu-ES"/>
        </w:rPr>
        <w:t>, 2014an 2008ko soldatapeko enplegua baino %</w:t>
      </w:r>
      <w:r w:rsidR="00E47134">
        <w:rPr>
          <w:rFonts w:eastAsia="Arial" w:cs="Arial"/>
          <w:lang w:val="eu-ES"/>
        </w:rPr>
        <w:t xml:space="preserve"> </w:t>
      </w:r>
      <w:r w:rsidRPr="00482A81">
        <w:rPr>
          <w:rFonts w:eastAsia="Arial" w:cs="Arial"/>
          <w:lang w:val="eu-ES"/>
        </w:rPr>
        <w:t xml:space="preserve">30,9 baxuagoa izanik </w:t>
      </w:r>
      <w:r w:rsidR="00BC7BAB" w:rsidRPr="00482A81">
        <w:rPr>
          <w:rFonts w:eastAsia="Arial" w:cs="Arial"/>
          <w:lang w:val="eu-ES"/>
        </w:rPr>
        <w:t>(</w:t>
      </w:r>
      <w:r w:rsidR="00E47134">
        <w:rPr>
          <w:rFonts w:eastAsia="Arial" w:cs="Arial"/>
          <w:lang w:val="eu-ES"/>
        </w:rPr>
        <w:t>-</w:t>
      </w:r>
      <w:r w:rsidRPr="00482A81">
        <w:rPr>
          <w:rFonts w:eastAsia="Arial" w:cs="Arial"/>
          <w:lang w:val="eu-ES"/>
        </w:rPr>
        <w:t>%</w:t>
      </w:r>
      <w:r w:rsidR="00E47134">
        <w:rPr>
          <w:rFonts w:eastAsia="Arial" w:cs="Arial"/>
          <w:lang w:val="eu-ES"/>
        </w:rPr>
        <w:t xml:space="preserve"> </w:t>
      </w:r>
      <w:r w:rsidR="00BC7BAB" w:rsidRPr="00482A81">
        <w:rPr>
          <w:rFonts w:eastAsia="Arial" w:cs="Arial"/>
          <w:lang w:val="eu-ES"/>
        </w:rPr>
        <w:t xml:space="preserve">51,3 </w:t>
      </w:r>
      <w:proofErr w:type="spellStart"/>
      <w:r w:rsidRPr="00482A81">
        <w:rPr>
          <w:rFonts w:eastAsia="Arial" w:cs="Arial"/>
          <w:lang w:val="eu-ES"/>
        </w:rPr>
        <w:t>LSAetan</w:t>
      </w:r>
      <w:proofErr w:type="spellEnd"/>
      <w:r w:rsidR="00BC7BAB" w:rsidRPr="00482A81">
        <w:rPr>
          <w:rFonts w:eastAsia="Arial" w:cs="Arial"/>
          <w:lang w:val="eu-ES"/>
        </w:rPr>
        <w:t xml:space="preserve">). </w:t>
      </w:r>
      <w:r w:rsidRPr="00482A81">
        <w:rPr>
          <w:rFonts w:eastAsia="Arial" w:cs="Arial"/>
          <w:lang w:val="eu-ES"/>
        </w:rPr>
        <w:t xml:space="preserve">Kooperatiba sektoreko enplegu mota honen </w:t>
      </w:r>
      <w:r w:rsidR="00E47134">
        <w:rPr>
          <w:rFonts w:eastAsia="Arial" w:cs="Arial"/>
          <w:lang w:val="eu-ES"/>
        </w:rPr>
        <w:t>berreskuratzea</w:t>
      </w:r>
      <w:r w:rsidRPr="00482A81">
        <w:rPr>
          <w:rFonts w:eastAsia="Arial" w:cs="Arial"/>
          <w:lang w:val="eu-ES"/>
        </w:rPr>
        <w:t xml:space="preserve"> 2008ko egoerara hurbiltzen da, kontratu mugagabea duten pertsonak %</w:t>
      </w:r>
      <w:r w:rsidR="00E47134">
        <w:rPr>
          <w:rFonts w:eastAsia="Arial" w:cs="Arial"/>
          <w:lang w:val="eu-ES"/>
        </w:rPr>
        <w:t xml:space="preserve"> </w:t>
      </w:r>
      <w:r w:rsidRPr="00482A81">
        <w:rPr>
          <w:rFonts w:eastAsia="Arial" w:cs="Arial"/>
          <w:lang w:val="eu-ES"/>
        </w:rPr>
        <w:t>2,5a gutxiago izanik.</w:t>
      </w:r>
    </w:p>
    <w:p w:rsidR="00BC7BAB" w:rsidRPr="00482A81" w:rsidRDefault="00BC7BAB" w:rsidP="00BC7BAB">
      <w:pPr>
        <w:rPr>
          <w:rFonts w:eastAsia="Arial" w:cs="Arial"/>
          <w:lang w:val="eu-ES"/>
        </w:rPr>
      </w:pPr>
    </w:p>
    <w:p w:rsidR="00436E58" w:rsidRPr="00482A81" w:rsidRDefault="00436E58" w:rsidP="00436E58">
      <w:pPr>
        <w:spacing w:line="240" w:lineRule="auto"/>
        <w:ind w:left="227" w:hanging="227"/>
        <w:jc w:val="center"/>
        <w:rPr>
          <w:rFonts w:ascii="Times New Roman" w:hAnsi="Times New Roman" w:cs="Times New Roman"/>
          <w:color w:val="1F497D" w:themeColor="text2"/>
          <w:sz w:val="24"/>
          <w:szCs w:val="24"/>
          <w:lang w:val="eu-ES" w:eastAsia="es-ES"/>
        </w:rPr>
      </w:pPr>
      <w:r w:rsidRPr="00482A81">
        <w:rPr>
          <w:b/>
          <w:bCs/>
          <w:noProof/>
          <w:color w:val="1F497D" w:themeColor="text2"/>
          <w:sz w:val="18"/>
          <w:szCs w:val="18"/>
          <w:lang w:val="eu-ES"/>
        </w:rPr>
        <w:t>ENPLEGU-BANAKETA FORMA JURIDIKOAREN ETA KONTRATU-MOTAREN ARABERA EAE-KO GIZARTE EKONOMIAN, 2008-2014 (kopuru absolutuak)</w:t>
      </w:r>
    </w:p>
    <w:tbl>
      <w:tblPr>
        <w:tblW w:w="8930" w:type="dxa"/>
        <w:jc w:val="center"/>
        <w:tblCellMar>
          <w:left w:w="70" w:type="dxa"/>
          <w:right w:w="70" w:type="dxa"/>
        </w:tblCellMar>
        <w:tblLook w:val="04A0"/>
      </w:tblPr>
      <w:tblGrid>
        <w:gridCol w:w="1786"/>
        <w:gridCol w:w="1786"/>
        <w:gridCol w:w="1786"/>
        <w:gridCol w:w="1786"/>
        <w:gridCol w:w="1786"/>
      </w:tblGrid>
      <w:tr w:rsidR="00436E58" w:rsidRPr="00482A81" w:rsidTr="008278C5">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36E58" w:rsidRPr="00482A81" w:rsidRDefault="00436E58" w:rsidP="00436E58">
            <w:pPr>
              <w:spacing w:line="240" w:lineRule="exact"/>
              <w:jc w:val="center"/>
              <w:rPr>
                <w:b/>
                <w:bCs/>
                <w:sz w:val="16"/>
                <w:szCs w:val="16"/>
                <w:lang w:val="eu-ES" w:eastAsia="es-ES"/>
              </w:rPr>
            </w:pPr>
            <w:r w:rsidRPr="00482A81">
              <w:rPr>
                <w:b/>
                <w:bCs/>
                <w:sz w:val="16"/>
                <w:szCs w:val="16"/>
                <w:lang w:val="eu-ES" w:eastAsia="es-ES"/>
              </w:rPr>
              <w:t>Bazkideak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36E58" w:rsidRPr="00482A81" w:rsidRDefault="00436E58" w:rsidP="00436E58">
            <w:pPr>
              <w:spacing w:line="240" w:lineRule="exact"/>
              <w:jc w:val="center"/>
              <w:rPr>
                <w:b/>
                <w:bCs/>
                <w:sz w:val="16"/>
                <w:szCs w:val="16"/>
                <w:lang w:val="eu-ES" w:eastAsia="es-ES"/>
              </w:rPr>
            </w:pPr>
            <w:r w:rsidRPr="00482A81">
              <w:rPr>
                <w:b/>
                <w:bCs/>
                <w:sz w:val="16"/>
                <w:szCs w:val="16"/>
                <w:lang w:val="eu-ES" w:eastAsia="es-ES"/>
              </w:rPr>
              <w:t>Soldatapekoak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36E58" w:rsidRPr="00482A81" w:rsidRDefault="00436E58" w:rsidP="00436E58">
            <w:pPr>
              <w:spacing w:line="240" w:lineRule="exact"/>
              <w:jc w:val="center"/>
              <w:rPr>
                <w:b/>
                <w:bCs/>
                <w:sz w:val="16"/>
                <w:szCs w:val="16"/>
                <w:lang w:val="eu-ES" w:eastAsia="es-ES"/>
              </w:rPr>
            </w:pPr>
            <w:r w:rsidRPr="00482A81">
              <w:rPr>
                <w:b/>
                <w:bCs/>
                <w:sz w:val="16"/>
                <w:szCs w:val="16"/>
                <w:lang w:val="eu-ES" w:eastAsia="es-ES"/>
              </w:rPr>
              <w:t>Finkoak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436E58" w:rsidRPr="00482A81" w:rsidRDefault="00436E58" w:rsidP="00436E58">
            <w:pPr>
              <w:spacing w:line="240" w:lineRule="exact"/>
              <w:jc w:val="center"/>
              <w:rPr>
                <w:b/>
                <w:bCs/>
                <w:sz w:val="16"/>
                <w:szCs w:val="16"/>
                <w:lang w:val="eu-ES" w:eastAsia="es-ES"/>
              </w:rPr>
            </w:pPr>
            <w:r w:rsidRPr="00482A81">
              <w:rPr>
                <w:b/>
                <w:bCs/>
                <w:sz w:val="16"/>
                <w:szCs w:val="16"/>
                <w:lang w:val="eu-ES" w:eastAsia="es-ES"/>
              </w:rPr>
              <w:t>Aldi baterakoak</w:t>
            </w:r>
          </w:p>
        </w:tc>
      </w:tr>
      <w:tr w:rsidR="00436E58" w:rsidRPr="00482A81" w:rsidTr="008278C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bCs/>
                <w:sz w:val="16"/>
                <w:szCs w:val="16"/>
                <w:lang w:val="eu-ES" w:eastAsia="es-ES"/>
              </w:rPr>
              <w:t>KOOP.ELK.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34.710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15.649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6.534</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9.115</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8.256</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5.941</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6.251</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7.451</w:t>
            </w:r>
          </w:p>
        </w:tc>
      </w:tr>
      <w:tr w:rsidR="00436E58" w:rsidRPr="00482A81" w:rsidTr="008278C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32.071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15.251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8.286</w:t>
            </w:r>
          </w:p>
        </w:tc>
      </w:tr>
      <w:tr w:rsidR="00436E58" w:rsidRPr="00482A81" w:rsidTr="008278C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7.159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5.098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3.364</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1.734</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3.985</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2.368</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1.767</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1.098</w:t>
            </w:r>
          </w:p>
        </w:tc>
      </w:tr>
      <w:tr w:rsidR="00436E58" w:rsidRPr="00482A81" w:rsidTr="008278C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4.351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2.908</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943</w:t>
            </w:r>
          </w:p>
        </w:tc>
      </w:tr>
      <w:tr w:rsidR="00436E58" w:rsidRPr="00482A81" w:rsidTr="008278C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 anonimoak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2.288</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722</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3.060</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1.768</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1.096</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542</w:t>
            </w:r>
          </w:p>
        </w:tc>
      </w:tr>
      <w:tr w:rsidR="00436E58" w:rsidRPr="00482A81" w:rsidTr="008278C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1.712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1.465</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449</w:t>
            </w:r>
          </w:p>
        </w:tc>
      </w:tr>
      <w:tr w:rsidR="00436E58" w:rsidRPr="00482A81" w:rsidTr="008278C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 mugatuak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2.718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2.088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1.076</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1.012</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925</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600</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671</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556</w:t>
            </w:r>
          </w:p>
        </w:tc>
      </w:tr>
      <w:tr w:rsidR="00436E58" w:rsidRPr="00482A81" w:rsidTr="008278C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2.639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1.443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949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494</w:t>
            </w:r>
          </w:p>
        </w:tc>
      </w:tr>
      <w:tr w:rsidR="00436E58" w:rsidRPr="00482A81" w:rsidTr="008278C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bCs/>
                <w:sz w:val="16"/>
                <w:szCs w:val="16"/>
                <w:lang w:val="eu-ES" w:eastAsia="es-ES"/>
              </w:rPr>
              <w:t>GUZTIRA</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41.869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20.747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9.898</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10.849</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12.241</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8.309</w:t>
            </w:r>
          </w:p>
        </w:tc>
      </w:tr>
      <w:tr w:rsidR="00436E58" w:rsidRPr="00482A81" w:rsidTr="008278C5">
        <w:trPr>
          <w:jc w:val="center"/>
        </w:trPr>
        <w:tc>
          <w:tcPr>
            <w:tcW w:w="1000" w:type="pct"/>
            <w:tcBorders>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8.018</w:t>
            </w:r>
          </w:p>
        </w:tc>
        <w:tc>
          <w:tcPr>
            <w:tcW w:w="1000" w:type="pct"/>
            <w:tcBorders>
              <w:lef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8.549</w:t>
            </w:r>
          </w:p>
        </w:tc>
      </w:tr>
      <w:tr w:rsidR="00436E58" w:rsidRPr="00482A81" w:rsidTr="008278C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36.422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18.159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8.930</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9.229</w:t>
            </w:r>
          </w:p>
        </w:tc>
      </w:tr>
    </w:tbl>
    <w:p w:rsidR="00436E58" w:rsidRPr="00482A81" w:rsidRDefault="00436E58" w:rsidP="00436E58">
      <w:pPr>
        <w:widowControl w:val="0"/>
        <w:ind w:left="227" w:hanging="227"/>
        <w:rPr>
          <w:rFonts w:cs="Arial"/>
          <w:lang w:val="eu-ES" w:eastAsia="es-ES"/>
        </w:rPr>
      </w:pPr>
    </w:p>
    <w:p w:rsidR="00BC7BAB" w:rsidRPr="00482A81" w:rsidRDefault="00BC7BAB" w:rsidP="00BC7BAB">
      <w:pPr>
        <w:widowControl w:val="0"/>
        <w:rPr>
          <w:rFonts w:eastAsia="Times New Roman" w:cs="Arial"/>
          <w:szCs w:val="20"/>
          <w:lang w:val="eu-ES" w:eastAsia="es-ES"/>
        </w:rPr>
      </w:pPr>
    </w:p>
    <w:p w:rsidR="00BC7BAB" w:rsidRPr="00482A81" w:rsidRDefault="00BC7BAB" w:rsidP="00BC7BAB">
      <w:pPr>
        <w:rPr>
          <w:rFonts w:cs="Arial"/>
          <w:b/>
          <w:lang w:val="eu-ES" w:eastAsia="es-ES"/>
        </w:rPr>
      </w:pPr>
      <w:r w:rsidRPr="00482A81">
        <w:rPr>
          <w:rFonts w:cs="Arial"/>
          <w:b/>
          <w:lang w:val="eu-ES" w:eastAsia="es-ES"/>
        </w:rPr>
        <w:t>Gipuzkoa</w:t>
      </w:r>
      <w:r w:rsidR="00E47134">
        <w:rPr>
          <w:rFonts w:cs="Arial"/>
          <w:b/>
          <w:lang w:val="eu-ES" w:eastAsia="es-ES"/>
        </w:rPr>
        <w:t>k</w:t>
      </w:r>
      <w:r w:rsidRPr="00482A81">
        <w:rPr>
          <w:rFonts w:cs="Arial"/>
          <w:b/>
          <w:lang w:val="eu-ES" w:eastAsia="es-ES"/>
        </w:rPr>
        <w:t xml:space="preserve">, </w:t>
      </w:r>
      <w:r w:rsidR="0029457E" w:rsidRPr="00482A81">
        <w:rPr>
          <w:rFonts w:cs="Arial"/>
          <w:b/>
          <w:lang w:val="eu-ES" w:eastAsia="es-ES"/>
        </w:rPr>
        <w:t>Gizarte ekonomiako lurralderik adierazgarriena historikoki,</w:t>
      </w:r>
      <w:r w:rsidRPr="00482A81">
        <w:rPr>
          <w:rFonts w:cs="Arial"/>
          <w:b/>
          <w:lang w:val="eu-ES" w:eastAsia="es-ES"/>
        </w:rPr>
        <w:t xml:space="preserve"> </w:t>
      </w:r>
      <w:r w:rsidR="0029457E" w:rsidRPr="00482A81">
        <w:rPr>
          <w:rFonts w:cs="Arial"/>
          <w:b/>
          <w:lang w:val="eu-ES" w:eastAsia="es-ES"/>
        </w:rPr>
        <w:t>enpleguaren galerarik handiena erregistratzen du zifra absolutuetan, %</w:t>
      </w:r>
      <w:r w:rsidR="00E47134">
        <w:rPr>
          <w:rFonts w:cs="Arial"/>
          <w:b/>
          <w:lang w:val="eu-ES" w:eastAsia="es-ES"/>
        </w:rPr>
        <w:t xml:space="preserve"> </w:t>
      </w:r>
      <w:r w:rsidR="0029457E" w:rsidRPr="00482A81">
        <w:rPr>
          <w:rFonts w:cs="Arial"/>
          <w:b/>
          <w:lang w:val="eu-ES" w:eastAsia="es-ES"/>
        </w:rPr>
        <w:t xml:space="preserve">4,1eko jaitsierarekin. </w:t>
      </w:r>
    </w:p>
    <w:p w:rsidR="00BC7BAB" w:rsidRPr="00482A81" w:rsidRDefault="00BC7BAB" w:rsidP="00BC7BAB">
      <w:pPr>
        <w:pStyle w:val="Prrafodelista"/>
        <w:spacing w:after="0"/>
        <w:ind w:left="426" w:hanging="426"/>
        <w:rPr>
          <w:rFonts w:eastAsia="Times New Roman" w:cs="Arial"/>
          <w:szCs w:val="20"/>
          <w:lang w:val="eu-ES" w:eastAsia="es-ES"/>
        </w:rPr>
      </w:pPr>
    </w:p>
    <w:p w:rsidR="00BC7BAB" w:rsidRPr="00482A81" w:rsidRDefault="0029457E" w:rsidP="00BC7BAB">
      <w:pPr>
        <w:pStyle w:val="Prrafodelista"/>
        <w:spacing w:after="0" w:line="360" w:lineRule="auto"/>
        <w:ind w:left="0"/>
        <w:rPr>
          <w:rFonts w:ascii="Arial" w:eastAsia="Times New Roman" w:hAnsi="Arial" w:cs="Arial"/>
          <w:szCs w:val="20"/>
          <w:lang w:val="eu-ES" w:eastAsia="es-ES"/>
        </w:rPr>
      </w:pPr>
      <w:r w:rsidRPr="00482A81">
        <w:rPr>
          <w:rFonts w:ascii="Arial" w:eastAsia="Times New Roman" w:hAnsi="Arial" w:cs="Arial"/>
          <w:szCs w:val="20"/>
          <w:lang w:val="eu-ES" w:eastAsia="es-ES"/>
        </w:rPr>
        <w:t xml:space="preserve">Guztiaren % 50arekin, Gipuzkoa da 2014an EAEn </w:t>
      </w:r>
      <w:proofErr w:type="spellStart"/>
      <w:r w:rsidRPr="00482A81">
        <w:rPr>
          <w:rFonts w:ascii="Arial" w:eastAsia="Times New Roman" w:hAnsi="Arial" w:cs="Arial"/>
          <w:szCs w:val="20"/>
          <w:lang w:val="eu-ES" w:eastAsia="es-ES"/>
        </w:rPr>
        <w:t>GEFKetako</w:t>
      </w:r>
      <w:proofErr w:type="spellEnd"/>
      <w:r w:rsidRPr="00482A81">
        <w:rPr>
          <w:rFonts w:ascii="Arial" w:eastAsia="Times New Roman" w:hAnsi="Arial" w:cs="Arial"/>
          <w:szCs w:val="20"/>
          <w:lang w:val="eu-ES" w:eastAsia="es-ES"/>
        </w:rPr>
        <w:t xml:space="preserve"> enpleguen zati handiena </w:t>
      </w:r>
      <w:r w:rsidR="00E47134">
        <w:rPr>
          <w:rFonts w:ascii="Arial" w:eastAsia="Times New Roman" w:hAnsi="Arial" w:cs="Arial"/>
          <w:szCs w:val="20"/>
          <w:lang w:val="eu-ES" w:eastAsia="es-ES"/>
        </w:rPr>
        <w:t>biltzen</w:t>
      </w:r>
      <w:r w:rsidRPr="00482A81">
        <w:rPr>
          <w:rFonts w:ascii="Arial" w:eastAsia="Times New Roman" w:hAnsi="Arial" w:cs="Arial"/>
          <w:szCs w:val="20"/>
          <w:lang w:val="eu-ES" w:eastAsia="es-ES"/>
        </w:rPr>
        <w:t xml:space="preserve"> duen lurraldea. Bizkaiko enpleguak %</w:t>
      </w:r>
      <w:r w:rsidR="00E47134">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 xml:space="preserve">39 </w:t>
      </w:r>
      <w:r w:rsidR="00E47134">
        <w:rPr>
          <w:rFonts w:ascii="Arial" w:eastAsia="Times New Roman" w:hAnsi="Arial" w:cs="Arial"/>
          <w:szCs w:val="20"/>
          <w:lang w:val="eu-ES" w:eastAsia="es-ES"/>
        </w:rPr>
        <w:t>hartzen</w:t>
      </w:r>
      <w:r w:rsidRPr="00482A81">
        <w:rPr>
          <w:rFonts w:ascii="Arial" w:eastAsia="Times New Roman" w:hAnsi="Arial" w:cs="Arial"/>
          <w:szCs w:val="20"/>
          <w:lang w:val="eu-ES" w:eastAsia="es-ES"/>
        </w:rPr>
        <w:t xml:space="preserve"> du eta gainerako % 10,2 Arabak jasoz. </w:t>
      </w:r>
    </w:p>
    <w:p w:rsidR="00BC7BAB" w:rsidRPr="00482A81" w:rsidRDefault="00BC7BAB" w:rsidP="00BC7BAB">
      <w:pPr>
        <w:pStyle w:val="Prrafodelista"/>
        <w:spacing w:after="0"/>
        <w:ind w:left="0"/>
        <w:rPr>
          <w:rFonts w:eastAsia="Times New Roman" w:cs="Arial"/>
          <w:szCs w:val="20"/>
          <w:lang w:val="eu-ES" w:eastAsia="es-ES"/>
        </w:rPr>
      </w:pPr>
    </w:p>
    <w:p w:rsidR="00BC7BAB" w:rsidRPr="00482A81" w:rsidRDefault="00BC7BAB" w:rsidP="00BC7BAB">
      <w:pPr>
        <w:spacing w:after="200" w:line="276" w:lineRule="auto"/>
        <w:jc w:val="left"/>
        <w:rPr>
          <w:rFonts w:cs="Arial"/>
          <w:b/>
          <w:color w:val="1F497D" w:themeColor="text2"/>
          <w:sz w:val="18"/>
          <w:szCs w:val="18"/>
          <w:lang w:val="eu-ES"/>
        </w:rPr>
      </w:pPr>
      <w:r w:rsidRPr="00482A81">
        <w:rPr>
          <w:rFonts w:cs="Arial"/>
          <w:b/>
          <w:color w:val="1F497D" w:themeColor="text2"/>
          <w:sz w:val="18"/>
          <w:szCs w:val="18"/>
          <w:lang w:val="eu-ES"/>
        </w:rPr>
        <w:br w:type="page"/>
      </w:r>
    </w:p>
    <w:p w:rsidR="00436E58" w:rsidRPr="00482A81" w:rsidRDefault="00436E58" w:rsidP="00436E58">
      <w:pPr>
        <w:spacing w:line="240" w:lineRule="auto"/>
        <w:jc w:val="center"/>
        <w:rPr>
          <w:b/>
          <w:color w:val="1F497D" w:themeColor="text2"/>
          <w:sz w:val="18"/>
          <w:szCs w:val="18"/>
          <w:lang w:val="eu-ES"/>
        </w:rPr>
      </w:pPr>
      <w:r w:rsidRPr="00482A81">
        <w:rPr>
          <w:b/>
          <w:color w:val="1F497D" w:themeColor="text2"/>
          <w:sz w:val="18"/>
          <w:szCs w:val="18"/>
          <w:lang w:val="eu-ES"/>
        </w:rPr>
        <w:lastRenderedPageBreak/>
        <w:t>GIZARTE EKONOMIAREN ALORREKO ENPLEGUAREN LURRALDE BANAKETAREN BILAKAERA. 2012-2014</w:t>
      </w:r>
    </w:p>
    <w:p w:rsidR="00436E58" w:rsidRPr="00482A81" w:rsidRDefault="00436E58" w:rsidP="00436E58">
      <w:pPr>
        <w:widowControl w:val="0"/>
        <w:spacing w:line="240" w:lineRule="auto"/>
        <w:jc w:val="center"/>
        <w:rPr>
          <w:rFonts w:cs="Arial"/>
          <w:b/>
          <w:color w:val="1F497D" w:themeColor="text2"/>
          <w:sz w:val="18"/>
          <w:szCs w:val="18"/>
          <w:lang w:val="eu-ES"/>
        </w:rPr>
      </w:pPr>
    </w:p>
    <w:p w:rsidR="00436E58" w:rsidRPr="00482A81" w:rsidRDefault="00436E58" w:rsidP="00436E58">
      <w:pPr>
        <w:widowControl w:val="0"/>
        <w:jc w:val="center"/>
        <w:rPr>
          <w:rFonts w:cs="Arial"/>
          <w:lang w:val="eu-ES"/>
        </w:rPr>
      </w:pPr>
      <w:r w:rsidRPr="00482A81">
        <w:rPr>
          <w:rFonts w:cs="Arial"/>
          <w:noProof/>
          <w:lang w:eastAsia="es-ES"/>
        </w:rPr>
        <w:drawing>
          <wp:anchor distT="0" distB="0" distL="114300" distR="114300" simplePos="0" relativeHeight="251864064" behindDoc="0" locked="0" layoutInCell="1" allowOverlap="1">
            <wp:simplePos x="0" y="0"/>
            <wp:positionH relativeFrom="column">
              <wp:posOffset>3264535</wp:posOffset>
            </wp:positionH>
            <wp:positionV relativeFrom="paragraph">
              <wp:posOffset>94615</wp:posOffset>
            </wp:positionV>
            <wp:extent cx="2752725" cy="1828800"/>
            <wp:effectExtent l="0" t="0" r="0" b="0"/>
            <wp:wrapNone/>
            <wp:docPr id="9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482A81">
        <w:rPr>
          <w:rFonts w:cs="Arial"/>
          <w:noProof/>
          <w:lang w:eastAsia="es-ES"/>
        </w:rPr>
        <w:drawing>
          <wp:anchor distT="0" distB="0" distL="114300" distR="114300" simplePos="0" relativeHeight="251865088" behindDoc="0" locked="0" layoutInCell="1" allowOverlap="1">
            <wp:simplePos x="0" y="0"/>
            <wp:positionH relativeFrom="column">
              <wp:posOffset>16510</wp:posOffset>
            </wp:positionH>
            <wp:positionV relativeFrom="paragraph">
              <wp:posOffset>27940</wp:posOffset>
            </wp:positionV>
            <wp:extent cx="2752725" cy="1828800"/>
            <wp:effectExtent l="0" t="0" r="0" b="0"/>
            <wp:wrapNone/>
            <wp:docPr id="91"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jc w:val="center"/>
        <w:rPr>
          <w:rFonts w:cs="Arial"/>
          <w:lang w:val="eu-ES"/>
        </w:rPr>
      </w:pPr>
    </w:p>
    <w:p w:rsidR="00436E58" w:rsidRPr="00482A81" w:rsidRDefault="00436E58" w:rsidP="00436E58">
      <w:pPr>
        <w:widowControl w:val="0"/>
        <w:rPr>
          <w:lang w:val="eu-ES"/>
        </w:rPr>
      </w:pPr>
    </w:p>
    <w:p w:rsidR="00BC7BAB" w:rsidRPr="00482A81" w:rsidRDefault="00BC7BAB" w:rsidP="00BC7BAB">
      <w:pPr>
        <w:pStyle w:val="Prrafodelista"/>
        <w:spacing w:line="360" w:lineRule="auto"/>
        <w:ind w:left="0"/>
        <w:rPr>
          <w:rFonts w:ascii="Arial" w:eastAsia="Times New Roman" w:hAnsi="Arial" w:cs="Arial"/>
          <w:szCs w:val="20"/>
          <w:lang w:val="eu-ES" w:eastAsia="es-ES"/>
        </w:rPr>
      </w:pPr>
    </w:p>
    <w:p w:rsidR="00BC7BAB" w:rsidRPr="00482A81" w:rsidRDefault="00E47134" w:rsidP="00BC7BAB">
      <w:pPr>
        <w:pStyle w:val="Prrafodelista"/>
        <w:spacing w:line="360" w:lineRule="auto"/>
        <w:ind w:left="0"/>
        <w:rPr>
          <w:rFonts w:ascii="Arial" w:eastAsia="Times New Roman" w:hAnsi="Arial" w:cs="Arial"/>
          <w:szCs w:val="20"/>
          <w:lang w:val="eu-ES" w:eastAsia="es-ES"/>
        </w:rPr>
      </w:pPr>
      <w:r>
        <w:rPr>
          <w:rFonts w:ascii="Arial" w:eastAsia="Times New Roman" w:hAnsi="Arial" w:cs="Arial"/>
          <w:szCs w:val="20"/>
          <w:lang w:val="eu-ES" w:eastAsia="es-ES"/>
        </w:rPr>
        <w:t>Biztanle okupatuengan</w:t>
      </w:r>
      <w:r w:rsidR="000B5DA8" w:rsidRPr="00482A81">
        <w:rPr>
          <w:rFonts w:ascii="Arial" w:eastAsia="Times New Roman" w:hAnsi="Arial" w:cs="Arial"/>
          <w:szCs w:val="20"/>
          <w:lang w:val="eu-ES" w:eastAsia="es-ES"/>
        </w:rPr>
        <w:t xml:space="preserve"> Gizarte Ekonomia</w:t>
      </w:r>
      <w:r>
        <w:rPr>
          <w:rFonts w:ascii="Arial" w:eastAsia="Times New Roman" w:hAnsi="Arial" w:cs="Arial"/>
          <w:szCs w:val="20"/>
          <w:lang w:val="eu-ES" w:eastAsia="es-ES"/>
        </w:rPr>
        <w:t>k</w:t>
      </w:r>
      <w:r w:rsidR="000B5DA8" w:rsidRPr="00482A81">
        <w:rPr>
          <w:rFonts w:ascii="Arial" w:eastAsia="Times New Roman" w:hAnsi="Arial" w:cs="Arial"/>
          <w:szCs w:val="20"/>
          <w:lang w:val="eu-ES" w:eastAsia="es-ES"/>
        </w:rPr>
        <w:t xml:space="preserve"> pisu handiena duen lurralde moduan nabarmentzen da Gipuzkoa, %</w:t>
      </w:r>
      <w:r>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9,2</w:t>
      </w:r>
      <w:r w:rsidR="000B5DA8" w:rsidRPr="00482A81">
        <w:rPr>
          <w:rFonts w:ascii="Arial" w:eastAsia="Times New Roman" w:hAnsi="Arial" w:cs="Arial"/>
          <w:szCs w:val="20"/>
          <w:lang w:val="eu-ES" w:eastAsia="es-ES"/>
        </w:rPr>
        <w:t xml:space="preserve"> batekin</w:t>
      </w:r>
      <w:r w:rsidR="00BC7BAB" w:rsidRPr="00482A81">
        <w:rPr>
          <w:rFonts w:ascii="Arial" w:eastAsia="Times New Roman" w:hAnsi="Arial" w:cs="Arial"/>
          <w:szCs w:val="20"/>
          <w:lang w:val="eu-ES" w:eastAsia="es-ES"/>
        </w:rPr>
        <w:t xml:space="preserve">. </w:t>
      </w:r>
      <w:r w:rsidR="000B5DA8" w:rsidRPr="00482A81">
        <w:rPr>
          <w:rFonts w:ascii="Arial" w:eastAsia="Times New Roman" w:hAnsi="Arial" w:cs="Arial"/>
          <w:szCs w:val="20"/>
          <w:lang w:val="eu-ES" w:eastAsia="es-ES"/>
        </w:rPr>
        <w:t>Bizkaian</w:t>
      </w:r>
      <w:r w:rsidR="00BC7BAB" w:rsidRPr="00482A81">
        <w:rPr>
          <w:rFonts w:ascii="Arial" w:eastAsia="Times New Roman" w:hAnsi="Arial" w:cs="Arial"/>
          <w:szCs w:val="20"/>
          <w:lang w:val="eu-ES" w:eastAsia="es-ES"/>
        </w:rPr>
        <w:t xml:space="preserve">, </w:t>
      </w:r>
      <w:r w:rsidR="000B5DA8" w:rsidRPr="00482A81">
        <w:rPr>
          <w:rFonts w:ascii="Arial" w:eastAsia="Times New Roman" w:hAnsi="Arial" w:cs="Arial"/>
          <w:szCs w:val="20"/>
          <w:lang w:val="eu-ES" w:eastAsia="es-ES"/>
        </w:rPr>
        <w:t>ehuneko hau %</w:t>
      </w:r>
      <w:r>
        <w:rPr>
          <w:rFonts w:ascii="Arial" w:eastAsia="Times New Roman" w:hAnsi="Arial" w:cs="Arial"/>
          <w:szCs w:val="20"/>
          <w:lang w:val="eu-ES" w:eastAsia="es-ES"/>
        </w:rPr>
        <w:t xml:space="preserve"> </w:t>
      </w:r>
      <w:r w:rsidR="000B5DA8" w:rsidRPr="00482A81">
        <w:rPr>
          <w:rFonts w:ascii="Arial" w:eastAsia="Times New Roman" w:hAnsi="Arial" w:cs="Arial"/>
          <w:szCs w:val="20"/>
          <w:lang w:val="eu-ES" w:eastAsia="es-ES"/>
        </w:rPr>
        <w:t>4,7koa da. Araban, bestalde, Gizarte Ekonomiak %</w:t>
      </w:r>
      <w:r>
        <w:rPr>
          <w:rFonts w:ascii="Arial" w:eastAsia="Times New Roman" w:hAnsi="Arial" w:cs="Arial"/>
          <w:szCs w:val="20"/>
          <w:lang w:val="eu-ES" w:eastAsia="es-ES"/>
        </w:rPr>
        <w:t xml:space="preserve"> </w:t>
      </w:r>
      <w:r w:rsidR="000B5DA8" w:rsidRPr="00482A81">
        <w:rPr>
          <w:rFonts w:ascii="Arial" w:eastAsia="Times New Roman" w:hAnsi="Arial" w:cs="Arial"/>
          <w:szCs w:val="20"/>
          <w:lang w:val="eu-ES" w:eastAsia="es-ES"/>
        </w:rPr>
        <w:t>4,1a ematen di</w:t>
      </w:r>
      <w:r>
        <w:rPr>
          <w:rFonts w:ascii="Arial" w:eastAsia="Times New Roman" w:hAnsi="Arial" w:cs="Arial"/>
          <w:szCs w:val="20"/>
          <w:lang w:val="eu-ES" w:eastAsia="es-ES"/>
        </w:rPr>
        <w:t>e</w:t>
      </w:r>
      <w:r w:rsidR="000B5DA8" w:rsidRPr="00482A81">
        <w:rPr>
          <w:rFonts w:ascii="Arial" w:eastAsia="Times New Roman" w:hAnsi="Arial" w:cs="Arial"/>
          <w:szCs w:val="20"/>
          <w:lang w:val="eu-ES" w:eastAsia="es-ES"/>
        </w:rPr>
        <w:t xml:space="preserve"> Arabako </w:t>
      </w:r>
      <w:r>
        <w:rPr>
          <w:rFonts w:ascii="Arial" w:eastAsia="Times New Roman" w:hAnsi="Arial" w:cs="Arial"/>
          <w:szCs w:val="20"/>
          <w:lang w:val="eu-ES" w:eastAsia="es-ES"/>
        </w:rPr>
        <w:t>biztanle okupatuei</w:t>
      </w:r>
      <w:r w:rsidR="00BC7BAB" w:rsidRPr="00482A81">
        <w:rPr>
          <w:rFonts w:ascii="Arial" w:eastAsia="Times New Roman" w:hAnsi="Arial" w:cs="Arial"/>
          <w:szCs w:val="20"/>
          <w:lang w:val="eu-ES" w:eastAsia="es-ES"/>
        </w:rPr>
        <w:t xml:space="preserve">. </w:t>
      </w:r>
    </w:p>
    <w:p w:rsidR="00436E58" w:rsidRPr="00482A81" w:rsidRDefault="00436E58" w:rsidP="00436E58">
      <w:pPr>
        <w:spacing w:line="240" w:lineRule="auto"/>
        <w:jc w:val="center"/>
        <w:rPr>
          <w:b/>
          <w:color w:val="1F497D" w:themeColor="text2"/>
          <w:sz w:val="18"/>
          <w:szCs w:val="18"/>
          <w:lang w:val="eu-ES"/>
        </w:rPr>
      </w:pPr>
      <w:r w:rsidRPr="00482A81">
        <w:rPr>
          <w:b/>
          <w:color w:val="1F497D" w:themeColor="text2"/>
          <w:sz w:val="18"/>
          <w:szCs w:val="18"/>
          <w:lang w:val="eu-ES"/>
        </w:rPr>
        <w:t>GIZARTE EKONOMIAK EAEko EKONOMIAN DUEN GARRANTZI ERLATIBOA (Enpleguaren pisu erlatiboa Lurralde Historikoaren arabera). 2012-2014</w:t>
      </w:r>
    </w:p>
    <w:p w:rsidR="00436E58" w:rsidRPr="00482A81" w:rsidRDefault="00436E58" w:rsidP="00436E58">
      <w:pPr>
        <w:widowControl w:val="0"/>
        <w:spacing w:line="240" w:lineRule="auto"/>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67136" behindDoc="0" locked="0" layoutInCell="1" allowOverlap="1">
            <wp:simplePos x="0" y="0"/>
            <wp:positionH relativeFrom="column">
              <wp:posOffset>172610</wp:posOffset>
            </wp:positionH>
            <wp:positionV relativeFrom="paragraph">
              <wp:posOffset>38818</wp:posOffset>
            </wp:positionV>
            <wp:extent cx="5255812" cy="1765189"/>
            <wp:effectExtent l="0" t="0" r="0" b="0"/>
            <wp:wrapNone/>
            <wp:docPr id="92"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widowControl w:val="0"/>
        <w:jc w:val="center"/>
        <w:rPr>
          <w:rFonts w:cs="Arial"/>
          <w:b/>
          <w:color w:val="1F497D" w:themeColor="text2"/>
          <w:sz w:val="18"/>
          <w:szCs w:val="18"/>
          <w:lang w:val="eu-ES"/>
        </w:rPr>
      </w:pPr>
    </w:p>
    <w:p w:rsidR="00436E58" w:rsidRPr="00482A81" w:rsidRDefault="00436E58" w:rsidP="00436E58">
      <w:pPr>
        <w:jc w:val="center"/>
        <w:rPr>
          <w:lang w:val="eu-ES"/>
        </w:rPr>
      </w:pPr>
      <w:r w:rsidRPr="00482A81">
        <w:rPr>
          <w:i/>
          <w:sz w:val="16"/>
          <w:szCs w:val="16"/>
          <w:lang w:val="eu-ES"/>
        </w:rPr>
        <w:t>Konparaziorako Iturria: Biztanleria jardueraren arabera sailkatzeko inkesta (BJA), Eustat 2014</w:t>
      </w:r>
    </w:p>
    <w:p w:rsidR="00BC7BAB" w:rsidRPr="00482A81" w:rsidRDefault="00BC7BAB" w:rsidP="00BC7BAB">
      <w:pPr>
        <w:pStyle w:val="Prrafodelista"/>
        <w:spacing w:line="360" w:lineRule="auto"/>
        <w:ind w:left="426" w:hanging="426"/>
        <w:rPr>
          <w:rFonts w:ascii="Arial" w:eastAsia="Times New Roman" w:hAnsi="Arial" w:cs="Arial"/>
          <w:szCs w:val="20"/>
          <w:lang w:val="eu-ES" w:eastAsia="es-ES"/>
        </w:rPr>
      </w:pPr>
    </w:p>
    <w:p w:rsidR="00BC7BAB" w:rsidRPr="00482A81" w:rsidRDefault="00CF5CA6" w:rsidP="00BC7BAB">
      <w:pPr>
        <w:pStyle w:val="Prrafodelista"/>
        <w:spacing w:line="360" w:lineRule="auto"/>
        <w:ind w:left="0"/>
        <w:rPr>
          <w:rFonts w:ascii="Arial" w:eastAsia="Times New Roman" w:hAnsi="Arial" w:cs="Arial"/>
          <w:szCs w:val="20"/>
          <w:highlight w:val="yellow"/>
          <w:lang w:val="eu-ES" w:eastAsia="es-ES"/>
        </w:rPr>
      </w:pPr>
      <w:r w:rsidRPr="00482A81">
        <w:rPr>
          <w:rFonts w:ascii="Arial" w:eastAsia="Times New Roman" w:hAnsi="Arial" w:cs="Arial"/>
          <w:szCs w:val="20"/>
          <w:lang w:val="eu-ES" w:eastAsia="es-ES"/>
        </w:rPr>
        <w:t xml:space="preserve">Gipuzkoako </w:t>
      </w:r>
      <w:proofErr w:type="spellStart"/>
      <w:r w:rsidRPr="00482A81">
        <w:rPr>
          <w:rFonts w:ascii="Arial" w:eastAsia="Times New Roman" w:hAnsi="Arial" w:cs="Arial"/>
          <w:szCs w:val="20"/>
          <w:lang w:val="eu-ES" w:eastAsia="es-ES"/>
        </w:rPr>
        <w:t>GEFKen</w:t>
      </w:r>
      <w:proofErr w:type="spellEnd"/>
      <w:r w:rsidRPr="00482A81">
        <w:rPr>
          <w:rFonts w:ascii="Arial" w:eastAsia="Times New Roman" w:hAnsi="Arial" w:cs="Arial"/>
          <w:szCs w:val="20"/>
          <w:lang w:val="eu-ES" w:eastAsia="es-ES"/>
        </w:rPr>
        <w:t xml:space="preserve"> enpleguak joera </w:t>
      </w:r>
      <w:r w:rsidR="00E23C28" w:rsidRPr="00482A81">
        <w:rPr>
          <w:rFonts w:ascii="Arial" w:eastAsia="Times New Roman" w:hAnsi="Arial" w:cs="Arial"/>
          <w:szCs w:val="20"/>
          <w:lang w:val="eu-ES" w:eastAsia="es-ES"/>
        </w:rPr>
        <w:t>negatibo</w:t>
      </w:r>
      <w:r w:rsidR="00E47134">
        <w:rPr>
          <w:rFonts w:ascii="Arial" w:eastAsia="Times New Roman" w:hAnsi="Arial" w:cs="Arial"/>
          <w:szCs w:val="20"/>
          <w:lang w:val="eu-ES" w:eastAsia="es-ES"/>
        </w:rPr>
        <w:t>a</w:t>
      </w:r>
      <w:r w:rsidRPr="00482A81">
        <w:rPr>
          <w:rFonts w:ascii="Arial" w:eastAsia="Times New Roman" w:hAnsi="Arial" w:cs="Arial"/>
          <w:szCs w:val="20"/>
          <w:lang w:val="eu-ES" w:eastAsia="es-ES"/>
        </w:rPr>
        <w:t xml:space="preserve"> aurkezten du 2012</w:t>
      </w:r>
      <w:r w:rsidR="00E47134">
        <w:rPr>
          <w:rFonts w:ascii="Arial" w:eastAsia="Times New Roman" w:hAnsi="Arial" w:cs="Arial"/>
          <w:szCs w:val="20"/>
          <w:lang w:val="eu-ES" w:eastAsia="es-ES"/>
        </w:rPr>
        <w:t>-</w:t>
      </w:r>
      <w:r w:rsidRPr="00482A81">
        <w:rPr>
          <w:rFonts w:ascii="Arial" w:eastAsia="Times New Roman" w:hAnsi="Arial" w:cs="Arial"/>
          <w:szCs w:val="20"/>
          <w:lang w:val="eu-ES" w:eastAsia="es-ES"/>
        </w:rPr>
        <w:t>2014 bitartean, enplegu maila %</w:t>
      </w:r>
      <w:r w:rsidR="00E47134">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4,1 jaisterakoan. Guztira urteko 27.699 enplegu eta establezimenduen kopurua %</w:t>
      </w:r>
      <w:r w:rsidR="00E47134">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 xml:space="preserve">1,1 hazi arren, EAEn </w:t>
      </w:r>
      <w:proofErr w:type="spellStart"/>
      <w:r w:rsidRPr="00482A81">
        <w:rPr>
          <w:rFonts w:ascii="Arial" w:eastAsia="Times New Roman" w:hAnsi="Arial" w:cs="Arial"/>
          <w:szCs w:val="20"/>
          <w:lang w:val="eu-ES" w:eastAsia="es-ES"/>
        </w:rPr>
        <w:t>GEFKen</w:t>
      </w:r>
      <w:proofErr w:type="spellEnd"/>
      <w:r w:rsidRPr="00482A81">
        <w:rPr>
          <w:rFonts w:ascii="Arial" w:eastAsia="Times New Roman" w:hAnsi="Arial" w:cs="Arial"/>
          <w:szCs w:val="20"/>
          <w:lang w:val="eu-ES" w:eastAsia="es-ES"/>
        </w:rPr>
        <w:t xml:space="preserve"> enplegurako </w:t>
      </w:r>
      <w:r w:rsidR="00E23C28" w:rsidRPr="00482A81">
        <w:rPr>
          <w:rFonts w:ascii="Arial" w:eastAsia="Times New Roman" w:hAnsi="Arial" w:cs="Arial"/>
          <w:szCs w:val="20"/>
          <w:lang w:val="eu-ES" w:eastAsia="es-ES"/>
        </w:rPr>
        <w:t>Gipuzkoako</w:t>
      </w:r>
      <w:r w:rsidRPr="00482A81">
        <w:rPr>
          <w:rFonts w:ascii="Arial" w:eastAsia="Times New Roman" w:hAnsi="Arial" w:cs="Arial"/>
          <w:szCs w:val="20"/>
          <w:lang w:val="eu-ES" w:eastAsia="es-ES"/>
        </w:rPr>
        <w:t xml:space="preserve"> ekarpena 0,9 puntu </w:t>
      </w:r>
      <w:r w:rsidR="00E23C28" w:rsidRPr="00482A81">
        <w:rPr>
          <w:rFonts w:ascii="Arial" w:eastAsia="Times New Roman" w:hAnsi="Arial" w:cs="Arial"/>
          <w:szCs w:val="20"/>
          <w:lang w:val="eu-ES" w:eastAsia="es-ES"/>
        </w:rPr>
        <w:t>portzentajetan</w:t>
      </w:r>
      <w:r w:rsidRPr="00482A81">
        <w:rPr>
          <w:rFonts w:ascii="Arial" w:eastAsia="Times New Roman" w:hAnsi="Arial" w:cs="Arial"/>
          <w:szCs w:val="20"/>
          <w:lang w:val="eu-ES" w:eastAsia="es-ES"/>
        </w:rPr>
        <w:t xml:space="preserve"> txikiagotzen da </w:t>
      </w:r>
      <w:r w:rsidR="00BC7BAB" w:rsidRPr="00482A81">
        <w:rPr>
          <w:rFonts w:ascii="Arial" w:eastAsia="Times New Roman" w:hAnsi="Arial" w:cs="Arial"/>
          <w:szCs w:val="20"/>
          <w:lang w:val="eu-ES" w:eastAsia="es-ES"/>
        </w:rPr>
        <w:t>(</w:t>
      </w:r>
      <w:r w:rsidRPr="00482A81">
        <w:rPr>
          <w:rFonts w:ascii="Arial" w:eastAsia="Times New Roman" w:hAnsi="Arial" w:cs="Arial"/>
          <w:szCs w:val="20"/>
          <w:lang w:val="eu-ES" w:eastAsia="es-ES"/>
        </w:rPr>
        <w:t>%</w:t>
      </w:r>
      <w:r w:rsidR="00E47134">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51,7 2012</w:t>
      </w:r>
      <w:r w:rsidRPr="00482A81">
        <w:rPr>
          <w:rFonts w:ascii="Arial" w:eastAsia="Times New Roman" w:hAnsi="Arial" w:cs="Arial"/>
          <w:szCs w:val="20"/>
          <w:lang w:val="eu-ES" w:eastAsia="es-ES"/>
        </w:rPr>
        <w:t>tik</w:t>
      </w:r>
      <w:r w:rsidR="00BC7BAB" w:rsidRPr="00482A81">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w:t>
      </w:r>
      <w:r w:rsidR="00E47134">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50,8 2014</w:t>
      </w:r>
      <w:r w:rsidRPr="00482A81">
        <w:rPr>
          <w:rFonts w:ascii="Arial" w:eastAsia="Times New Roman" w:hAnsi="Arial" w:cs="Arial"/>
          <w:szCs w:val="20"/>
          <w:lang w:val="eu-ES" w:eastAsia="es-ES"/>
        </w:rPr>
        <w:t>ra</w:t>
      </w:r>
      <w:r w:rsidR="00BC7BAB" w:rsidRPr="00482A81">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 xml:space="preserve">Gipuzkoak guztira 1.177 enplegu galtzen ditu zifra absolutuetan, </w:t>
      </w:r>
      <w:r w:rsidR="00610911" w:rsidRPr="00482A81">
        <w:rPr>
          <w:rFonts w:ascii="Arial" w:eastAsia="Times New Roman" w:hAnsi="Arial" w:cs="Arial"/>
          <w:szCs w:val="20"/>
          <w:lang w:val="eu-ES" w:eastAsia="es-ES"/>
        </w:rPr>
        <w:t xml:space="preserve">Gipuzkoako </w:t>
      </w:r>
      <w:r w:rsidR="00E47134">
        <w:rPr>
          <w:rFonts w:ascii="Arial" w:eastAsia="Times New Roman" w:hAnsi="Arial" w:cs="Arial"/>
          <w:szCs w:val="20"/>
          <w:lang w:val="eu-ES" w:eastAsia="es-ES"/>
        </w:rPr>
        <w:t>biztanle okupatuei</w:t>
      </w:r>
      <w:r w:rsidR="00610911" w:rsidRPr="00482A81">
        <w:rPr>
          <w:rFonts w:ascii="Arial" w:eastAsia="Times New Roman" w:hAnsi="Arial" w:cs="Arial"/>
          <w:szCs w:val="20"/>
          <w:lang w:val="eu-ES" w:eastAsia="es-ES"/>
        </w:rPr>
        <w:t xml:space="preserve"> Gizarte Ekonomiaren ekarpenak puntu erdi </w:t>
      </w:r>
      <w:r w:rsidR="00E23C28" w:rsidRPr="00482A81">
        <w:rPr>
          <w:rFonts w:ascii="Arial" w:eastAsia="Times New Roman" w:hAnsi="Arial" w:cs="Arial"/>
          <w:szCs w:val="20"/>
          <w:lang w:val="eu-ES" w:eastAsia="es-ES"/>
        </w:rPr>
        <w:t>portzentajetan murriztepeena</w:t>
      </w:r>
      <w:r w:rsidR="00610911" w:rsidRPr="00482A81">
        <w:rPr>
          <w:rFonts w:ascii="Arial" w:eastAsia="Times New Roman" w:hAnsi="Arial" w:cs="Arial"/>
          <w:szCs w:val="20"/>
          <w:lang w:val="eu-ES" w:eastAsia="es-ES"/>
        </w:rPr>
        <w:t xml:space="preserve"> ekarriz. </w:t>
      </w:r>
      <w:r w:rsidR="00BC7BAB" w:rsidRPr="00482A81">
        <w:rPr>
          <w:rFonts w:ascii="Arial" w:eastAsia="Times New Roman" w:hAnsi="Arial" w:cs="Arial"/>
          <w:szCs w:val="20"/>
          <w:lang w:val="eu-ES" w:eastAsia="es-ES"/>
        </w:rPr>
        <w:t>(</w:t>
      </w:r>
      <w:r w:rsidR="00610911" w:rsidRPr="00482A81">
        <w:rPr>
          <w:rFonts w:ascii="Arial" w:eastAsia="Times New Roman" w:hAnsi="Arial" w:cs="Arial"/>
          <w:szCs w:val="20"/>
          <w:lang w:val="eu-ES" w:eastAsia="es-ES"/>
        </w:rPr>
        <w:t>2012ko %</w:t>
      </w:r>
      <w:r w:rsidR="00E47134">
        <w:rPr>
          <w:rFonts w:ascii="Arial" w:eastAsia="Times New Roman" w:hAnsi="Arial" w:cs="Arial"/>
          <w:szCs w:val="20"/>
          <w:lang w:val="eu-ES" w:eastAsia="es-ES"/>
        </w:rPr>
        <w:t xml:space="preserve"> </w:t>
      </w:r>
      <w:r w:rsidR="00610911" w:rsidRPr="00482A81">
        <w:rPr>
          <w:rFonts w:ascii="Arial" w:eastAsia="Times New Roman" w:hAnsi="Arial" w:cs="Arial"/>
          <w:szCs w:val="20"/>
          <w:lang w:val="eu-ES" w:eastAsia="es-ES"/>
        </w:rPr>
        <w:t>9,7tik 2014ko %</w:t>
      </w:r>
      <w:r w:rsidR="00E47134">
        <w:rPr>
          <w:rFonts w:ascii="Arial" w:eastAsia="Times New Roman" w:hAnsi="Arial" w:cs="Arial"/>
          <w:szCs w:val="20"/>
          <w:lang w:val="eu-ES" w:eastAsia="es-ES"/>
        </w:rPr>
        <w:t xml:space="preserve"> </w:t>
      </w:r>
      <w:r w:rsidR="00610911" w:rsidRPr="00482A81">
        <w:rPr>
          <w:rFonts w:ascii="Arial" w:eastAsia="Times New Roman" w:hAnsi="Arial" w:cs="Arial"/>
          <w:szCs w:val="20"/>
          <w:lang w:val="eu-ES" w:eastAsia="es-ES"/>
        </w:rPr>
        <w:t>9,2ra</w:t>
      </w:r>
      <w:r w:rsidR="00BC7BAB" w:rsidRPr="00482A81">
        <w:rPr>
          <w:rFonts w:ascii="Arial" w:eastAsia="Times New Roman" w:hAnsi="Arial" w:cs="Arial"/>
          <w:szCs w:val="20"/>
          <w:lang w:val="eu-ES" w:eastAsia="es-ES"/>
        </w:rPr>
        <w:t xml:space="preserve">). </w:t>
      </w:r>
    </w:p>
    <w:p w:rsidR="00BC7BAB" w:rsidRPr="00482A81" w:rsidRDefault="00BC7BAB" w:rsidP="00BC7BAB">
      <w:pPr>
        <w:pStyle w:val="Prrafodelista"/>
        <w:spacing w:line="360" w:lineRule="auto"/>
        <w:ind w:left="0"/>
        <w:rPr>
          <w:rFonts w:ascii="Arial" w:eastAsia="Times New Roman" w:hAnsi="Arial" w:cs="Arial"/>
          <w:szCs w:val="20"/>
          <w:highlight w:val="yellow"/>
          <w:lang w:val="eu-ES" w:eastAsia="es-ES"/>
        </w:rPr>
      </w:pPr>
    </w:p>
    <w:p w:rsidR="00BC7BAB" w:rsidRPr="00482A81" w:rsidRDefault="00610911" w:rsidP="00BC7BAB">
      <w:pPr>
        <w:pStyle w:val="Prrafodelista"/>
        <w:spacing w:line="360" w:lineRule="auto"/>
        <w:ind w:left="0"/>
        <w:rPr>
          <w:rFonts w:ascii="Arial" w:eastAsia="Times New Roman" w:hAnsi="Arial" w:cs="Arial"/>
          <w:szCs w:val="20"/>
          <w:lang w:val="eu-ES" w:eastAsia="es-ES"/>
        </w:rPr>
      </w:pPr>
      <w:r w:rsidRPr="00482A81">
        <w:rPr>
          <w:rFonts w:ascii="Arial" w:eastAsia="Times New Roman" w:hAnsi="Arial" w:cs="Arial"/>
          <w:szCs w:val="20"/>
          <w:lang w:val="eu-ES" w:eastAsia="es-ES"/>
        </w:rPr>
        <w:t>2012</w:t>
      </w:r>
      <w:r w:rsidR="00E47134">
        <w:rPr>
          <w:rFonts w:ascii="Arial" w:eastAsia="Times New Roman" w:hAnsi="Arial" w:cs="Arial"/>
          <w:szCs w:val="20"/>
          <w:lang w:val="eu-ES" w:eastAsia="es-ES"/>
        </w:rPr>
        <w:t>-</w:t>
      </w:r>
      <w:r w:rsidRPr="00482A81">
        <w:rPr>
          <w:rFonts w:ascii="Arial" w:eastAsia="Times New Roman" w:hAnsi="Arial" w:cs="Arial"/>
          <w:szCs w:val="20"/>
          <w:lang w:val="eu-ES" w:eastAsia="es-ES"/>
        </w:rPr>
        <w:t>2014 bitartean establezimenduen kopurua %</w:t>
      </w:r>
      <w:r w:rsidR="00E47134">
        <w:rPr>
          <w:rFonts w:ascii="Arial" w:eastAsia="Times New Roman" w:hAnsi="Arial" w:cs="Arial"/>
          <w:szCs w:val="20"/>
          <w:lang w:val="eu-ES" w:eastAsia="es-ES"/>
        </w:rPr>
        <w:t xml:space="preserve"> </w:t>
      </w:r>
      <w:r w:rsidRPr="00482A81">
        <w:rPr>
          <w:rFonts w:ascii="Arial" w:eastAsia="Times New Roman" w:hAnsi="Arial" w:cs="Arial"/>
          <w:szCs w:val="20"/>
          <w:lang w:val="eu-ES" w:eastAsia="es-ES"/>
        </w:rPr>
        <w:t xml:space="preserve">5,8an hazi arren, </w:t>
      </w:r>
      <w:r w:rsidR="00E23C28" w:rsidRPr="00482A81">
        <w:rPr>
          <w:rFonts w:ascii="Arial" w:eastAsia="Times New Roman" w:hAnsi="Arial" w:cs="Arial"/>
          <w:szCs w:val="20"/>
          <w:lang w:val="eu-ES" w:eastAsia="es-ES"/>
        </w:rPr>
        <w:t xml:space="preserve">baldintza erlatiboetan Arabak enplegu zifretan Gipuzkoak baino jaitsiera handiagoa erregistratzen du </w:t>
      </w:r>
      <w:r w:rsidR="00BC7BAB" w:rsidRPr="00482A81">
        <w:rPr>
          <w:rFonts w:ascii="Arial" w:eastAsia="Times New Roman" w:hAnsi="Arial" w:cs="Arial"/>
          <w:szCs w:val="20"/>
          <w:lang w:val="eu-ES" w:eastAsia="es-ES"/>
        </w:rPr>
        <w:t>(</w:t>
      </w:r>
      <w:r w:rsidR="00E47134">
        <w:rPr>
          <w:rFonts w:ascii="Arial" w:eastAsia="Times New Roman" w:hAnsi="Arial" w:cs="Arial"/>
          <w:szCs w:val="20"/>
          <w:lang w:val="eu-ES" w:eastAsia="es-ES"/>
        </w:rPr>
        <w:t>-</w:t>
      </w:r>
      <w:r w:rsidR="00E23C28" w:rsidRPr="00482A81">
        <w:rPr>
          <w:rFonts w:ascii="Arial" w:eastAsia="Times New Roman" w:hAnsi="Arial" w:cs="Arial"/>
          <w:szCs w:val="20"/>
          <w:lang w:val="eu-ES" w:eastAsia="es-ES"/>
        </w:rPr>
        <w:t>%</w:t>
      </w:r>
      <w:r w:rsidR="00E47134">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 xml:space="preserve">4,7). </w:t>
      </w:r>
      <w:r w:rsidR="00E23C28" w:rsidRPr="00482A81">
        <w:rPr>
          <w:rFonts w:ascii="Arial" w:eastAsia="Times New Roman" w:hAnsi="Arial" w:cs="Arial"/>
          <w:szCs w:val="20"/>
          <w:lang w:val="eu-ES" w:eastAsia="es-ES"/>
        </w:rPr>
        <w:t xml:space="preserve">2012 eta 2014 bitartean guztira 275 enplegu garbi galtzen ditu. EAEko </w:t>
      </w:r>
      <w:proofErr w:type="spellStart"/>
      <w:r w:rsidR="00E23C28" w:rsidRPr="00482A81">
        <w:rPr>
          <w:rFonts w:ascii="Arial" w:eastAsia="Times New Roman" w:hAnsi="Arial" w:cs="Arial"/>
          <w:szCs w:val="20"/>
          <w:lang w:val="eu-ES" w:eastAsia="es-ES"/>
        </w:rPr>
        <w:t>GEFKko</w:t>
      </w:r>
      <w:proofErr w:type="spellEnd"/>
      <w:r w:rsidR="00E23C28" w:rsidRPr="00482A81">
        <w:rPr>
          <w:rFonts w:ascii="Arial" w:eastAsia="Times New Roman" w:hAnsi="Arial" w:cs="Arial"/>
          <w:szCs w:val="20"/>
          <w:lang w:val="eu-ES" w:eastAsia="es-ES"/>
        </w:rPr>
        <w:t xml:space="preserve"> enpleguko bere partaidetza %</w:t>
      </w:r>
      <w:r w:rsidR="00E47134">
        <w:rPr>
          <w:rFonts w:ascii="Arial" w:eastAsia="Times New Roman" w:hAnsi="Arial" w:cs="Arial"/>
          <w:szCs w:val="20"/>
          <w:lang w:val="eu-ES" w:eastAsia="es-ES"/>
        </w:rPr>
        <w:t xml:space="preserve"> </w:t>
      </w:r>
      <w:r w:rsidR="00E23C28" w:rsidRPr="00482A81">
        <w:rPr>
          <w:rFonts w:ascii="Arial" w:eastAsia="Times New Roman" w:hAnsi="Arial" w:cs="Arial"/>
          <w:szCs w:val="20"/>
          <w:lang w:val="eu-ES" w:eastAsia="es-ES"/>
        </w:rPr>
        <w:t>10,5 batetik %</w:t>
      </w:r>
      <w:r w:rsidR="00E47134">
        <w:rPr>
          <w:rFonts w:ascii="Arial" w:eastAsia="Times New Roman" w:hAnsi="Arial" w:cs="Arial"/>
          <w:szCs w:val="20"/>
          <w:lang w:val="eu-ES" w:eastAsia="es-ES"/>
        </w:rPr>
        <w:t xml:space="preserve"> </w:t>
      </w:r>
      <w:r w:rsidR="00E23C28" w:rsidRPr="00482A81">
        <w:rPr>
          <w:rFonts w:ascii="Arial" w:eastAsia="Times New Roman" w:hAnsi="Arial" w:cs="Arial"/>
          <w:szCs w:val="20"/>
          <w:lang w:val="eu-ES" w:eastAsia="es-ES"/>
        </w:rPr>
        <w:t xml:space="preserve">10,2 batera murrizten da. </w:t>
      </w:r>
    </w:p>
    <w:p w:rsidR="00BC7BAB" w:rsidRPr="00482A81" w:rsidRDefault="00BC7BAB" w:rsidP="00BC7BAB">
      <w:pPr>
        <w:pStyle w:val="Prrafodelista"/>
        <w:spacing w:line="360" w:lineRule="auto"/>
        <w:ind w:left="0"/>
        <w:rPr>
          <w:rFonts w:ascii="Arial" w:eastAsia="Times New Roman" w:hAnsi="Arial" w:cs="Arial"/>
          <w:szCs w:val="20"/>
          <w:highlight w:val="yellow"/>
          <w:lang w:val="eu-ES" w:eastAsia="es-ES"/>
        </w:rPr>
      </w:pPr>
    </w:p>
    <w:p w:rsidR="00FA3916" w:rsidRDefault="00FA3916">
      <w:pPr>
        <w:spacing w:after="200" w:line="276" w:lineRule="auto"/>
        <w:jc w:val="left"/>
        <w:rPr>
          <w:rFonts w:cs="Arial"/>
          <w:b/>
          <w:color w:val="1F497D" w:themeColor="text2"/>
          <w:sz w:val="18"/>
          <w:szCs w:val="18"/>
          <w:lang w:val="eu-ES"/>
        </w:rPr>
      </w:pPr>
      <w:r>
        <w:rPr>
          <w:rFonts w:cs="Arial"/>
          <w:b/>
          <w:color w:val="1F497D" w:themeColor="text2"/>
          <w:sz w:val="18"/>
          <w:szCs w:val="18"/>
          <w:lang w:val="eu-ES"/>
        </w:rPr>
        <w:br w:type="page"/>
      </w:r>
    </w:p>
    <w:p w:rsidR="00BC7BAB" w:rsidRPr="00482A81" w:rsidRDefault="00E23C28" w:rsidP="00BC7BAB">
      <w:pPr>
        <w:widowControl w:val="0"/>
        <w:spacing w:line="240" w:lineRule="auto"/>
        <w:jc w:val="center"/>
        <w:rPr>
          <w:rFonts w:cs="Arial"/>
          <w:b/>
          <w:color w:val="1F497D" w:themeColor="text2"/>
          <w:sz w:val="18"/>
          <w:szCs w:val="18"/>
          <w:lang w:val="eu-ES"/>
        </w:rPr>
      </w:pPr>
      <w:r w:rsidRPr="00482A81">
        <w:rPr>
          <w:rFonts w:cs="Arial"/>
          <w:b/>
          <w:color w:val="1F497D" w:themeColor="text2"/>
          <w:sz w:val="18"/>
          <w:szCs w:val="18"/>
          <w:lang w:val="eu-ES"/>
        </w:rPr>
        <w:lastRenderedPageBreak/>
        <w:t xml:space="preserve">GIZARTE EKONOMIAREN ENPLEGUAREN LURRALDE BILAKAERA </w:t>
      </w:r>
    </w:p>
    <w:p w:rsidR="00BC7BAB" w:rsidRPr="00482A81" w:rsidRDefault="00BC7BAB" w:rsidP="00BC7BAB">
      <w:pPr>
        <w:widowControl w:val="0"/>
        <w:spacing w:line="240" w:lineRule="auto"/>
        <w:jc w:val="center"/>
        <w:rPr>
          <w:rFonts w:cs="Arial"/>
          <w:b/>
          <w:color w:val="1F497D" w:themeColor="text2"/>
          <w:sz w:val="18"/>
          <w:szCs w:val="18"/>
          <w:lang w:val="eu-ES"/>
        </w:rPr>
      </w:pPr>
      <w:r w:rsidRPr="00482A81">
        <w:rPr>
          <w:rFonts w:cs="Arial"/>
          <w:b/>
          <w:color w:val="1F497D" w:themeColor="text2"/>
          <w:sz w:val="18"/>
          <w:szCs w:val="18"/>
          <w:lang w:val="eu-ES"/>
        </w:rPr>
        <w:t>(</w:t>
      </w:r>
      <w:r w:rsidR="00E23C28" w:rsidRPr="00482A81">
        <w:rPr>
          <w:rFonts w:cs="Arial"/>
          <w:b/>
          <w:color w:val="1F497D" w:themeColor="text2"/>
          <w:sz w:val="18"/>
          <w:szCs w:val="18"/>
          <w:lang w:val="eu-ES"/>
        </w:rPr>
        <w:t>Enpleguaren datu absolutuak eta urtetik urteroko aldaketak Lurralde Historikoen arabera</w:t>
      </w:r>
      <w:r w:rsidRPr="00482A81">
        <w:rPr>
          <w:rFonts w:cs="Arial"/>
          <w:b/>
          <w:color w:val="1F497D" w:themeColor="text2"/>
          <w:sz w:val="18"/>
          <w:szCs w:val="18"/>
          <w:lang w:val="eu-ES"/>
        </w:rPr>
        <w:t>). 2008-2014</w:t>
      </w:r>
    </w:p>
    <w:tbl>
      <w:tblPr>
        <w:tblW w:w="5000" w:type="pct"/>
        <w:tblCellMar>
          <w:left w:w="70" w:type="dxa"/>
          <w:right w:w="70" w:type="dxa"/>
        </w:tblCellMar>
        <w:tblLook w:val="04A0"/>
      </w:tblPr>
      <w:tblGrid>
        <w:gridCol w:w="1435"/>
        <w:gridCol w:w="1180"/>
        <w:gridCol w:w="1180"/>
        <w:gridCol w:w="1180"/>
        <w:gridCol w:w="1180"/>
        <w:gridCol w:w="925"/>
        <w:gridCol w:w="925"/>
        <w:gridCol w:w="923"/>
      </w:tblGrid>
      <w:tr w:rsidR="00BC7BAB" w:rsidRPr="00482A81" w:rsidTr="00BC7BAB">
        <w:tc>
          <w:tcPr>
            <w:tcW w:w="803" w:type="pct"/>
            <w:tcBorders>
              <w:top w:val="single" w:sz="8" w:space="0" w:color="BFBFBF"/>
              <w:left w:val="nil"/>
              <w:bottom w:val="nil"/>
              <w:right w:val="single" w:sz="8" w:space="0" w:color="BFBFBF"/>
            </w:tcBorders>
            <w:shd w:val="clear" w:color="000000" w:fill="DBE5F1"/>
            <w:vAlign w:val="center"/>
            <w:hideMark/>
          </w:tcPr>
          <w:p w:rsidR="00BC7BAB" w:rsidRPr="00482A81" w:rsidRDefault="00BC7BAB" w:rsidP="00BC7BAB">
            <w:pPr>
              <w:spacing w:line="240" w:lineRule="exact"/>
              <w:rPr>
                <w:rFonts w:ascii="Calibri" w:eastAsia="Times New Roman" w:hAnsi="Calibri" w:cs="Calibri"/>
                <w:color w:val="000000"/>
                <w:szCs w:val="20"/>
                <w:lang w:val="eu-ES" w:eastAsia="es-ES"/>
              </w:rPr>
            </w:pPr>
            <w:r w:rsidRPr="00482A81">
              <w:rPr>
                <w:rFonts w:ascii="Calibri" w:eastAsia="Times New Roman" w:hAnsi="Calibri" w:cs="Calibri"/>
                <w:color w:val="000000"/>
                <w:szCs w:val="20"/>
                <w:lang w:val="eu-ES" w:eastAsia="es-ES"/>
              </w:rPr>
              <w:t> </w:t>
            </w:r>
          </w:p>
        </w:tc>
        <w:tc>
          <w:tcPr>
            <w:tcW w:w="2642" w:type="pct"/>
            <w:gridSpan w:val="4"/>
            <w:tcBorders>
              <w:top w:val="single" w:sz="8" w:space="0" w:color="BFBFBF"/>
              <w:left w:val="nil"/>
              <w:bottom w:val="single" w:sz="8" w:space="0" w:color="BFBFBF"/>
              <w:right w:val="single" w:sz="8" w:space="0" w:color="BFBFBF"/>
            </w:tcBorders>
            <w:shd w:val="clear" w:color="000000" w:fill="DBE5F1"/>
            <w:vAlign w:val="center"/>
            <w:hideMark/>
          </w:tcPr>
          <w:p w:rsidR="00BC7BAB" w:rsidRPr="00482A81" w:rsidRDefault="00E23C28"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Enplegua</w:t>
            </w:r>
            <w:r w:rsidR="00BC7BAB" w:rsidRPr="00482A81">
              <w:rPr>
                <w:rFonts w:eastAsia="Times New Roman" w:cs="Arial"/>
                <w:b/>
                <w:bCs/>
                <w:color w:val="000000"/>
                <w:sz w:val="16"/>
                <w:szCs w:val="16"/>
                <w:lang w:val="eu-ES" w:eastAsia="es-ES"/>
              </w:rPr>
              <w:t xml:space="preserve"> 2008-2014</w:t>
            </w:r>
          </w:p>
        </w:tc>
        <w:tc>
          <w:tcPr>
            <w:tcW w:w="1554" w:type="pct"/>
            <w:gridSpan w:val="3"/>
            <w:tcBorders>
              <w:top w:val="single" w:sz="8" w:space="0" w:color="BFBFBF"/>
              <w:left w:val="nil"/>
              <w:bottom w:val="single" w:sz="8" w:space="0" w:color="BFBFBF"/>
              <w:right w:val="single" w:sz="8" w:space="0" w:color="BFBFBF"/>
            </w:tcBorders>
            <w:shd w:val="clear" w:color="000000" w:fill="DBE5F1"/>
            <w:vAlign w:val="center"/>
            <w:hideMark/>
          </w:tcPr>
          <w:p w:rsidR="00BC7BAB" w:rsidRPr="00482A81" w:rsidRDefault="00E23C28" w:rsidP="00E23C2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xml:space="preserve">Biurteko enpleguaren bilakaera </w:t>
            </w:r>
            <w:r w:rsidR="00BC7BAB" w:rsidRPr="00482A81">
              <w:rPr>
                <w:rFonts w:eastAsia="Times New Roman" w:cs="Arial"/>
                <w:b/>
                <w:bCs/>
                <w:color w:val="000000"/>
                <w:sz w:val="16"/>
                <w:szCs w:val="16"/>
                <w:lang w:val="eu-ES" w:eastAsia="es-ES"/>
              </w:rPr>
              <w:t>2008-2014</w:t>
            </w:r>
          </w:p>
        </w:tc>
      </w:tr>
      <w:tr w:rsidR="00BC7BAB" w:rsidRPr="00482A81" w:rsidTr="00BC7BAB">
        <w:tc>
          <w:tcPr>
            <w:tcW w:w="803"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rPr>
                <w:rFonts w:ascii="Calibri" w:eastAsia="Times New Roman" w:hAnsi="Calibri" w:cs="Calibri"/>
                <w:color w:val="000000"/>
                <w:szCs w:val="20"/>
                <w:lang w:val="eu-ES" w:eastAsia="es-ES"/>
              </w:rPr>
            </w:pPr>
            <w:r w:rsidRPr="00482A81">
              <w:rPr>
                <w:rFonts w:ascii="Calibri" w:eastAsia="Times New Roman" w:hAnsi="Calibri" w:cs="Calibri"/>
                <w:color w:val="000000"/>
                <w:szCs w:val="20"/>
                <w:lang w:val="eu-ES" w:eastAsia="es-ES"/>
              </w:rPr>
              <w:t> </w:t>
            </w:r>
          </w:p>
        </w:tc>
        <w:tc>
          <w:tcPr>
            <w:tcW w:w="661"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2008</w:t>
            </w:r>
          </w:p>
        </w:tc>
        <w:tc>
          <w:tcPr>
            <w:tcW w:w="661"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2010</w:t>
            </w:r>
          </w:p>
        </w:tc>
        <w:tc>
          <w:tcPr>
            <w:tcW w:w="661"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2012</w:t>
            </w:r>
          </w:p>
        </w:tc>
        <w:tc>
          <w:tcPr>
            <w:tcW w:w="661"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2014</w:t>
            </w:r>
          </w:p>
        </w:tc>
        <w:tc>
          <w:tcPr>
            <w:tcW w:w="518"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∆08-10</w:t>
            </w:r>
          </w:p>
        </w:tc>
        <w:tc>
          <w:tcPr>
            <w:tcW w:w="518"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∆10-12</w:t>
            </w:r>
          </w:p>
        </w:tc>
        <w:tc>
          <w:tcPr>
            <w:tcW w:w="518" w:type="pct"/>
            <w:tcBorders>
              <w:top w:val="nil"/>
              <w:left w:val="nil"/>
              <w:bottom w:val="single" w:sz="8" w:space="0" w:color="BFBFBF"/>
              <w:right w:val="single" w:sz="8" w:space="0" w:color="BFBFBF"/>
            </w:tcBorders>
            <w:shd w:val="clear" w:color="000000" w:fill="DBE5F1"/>
            <w:vAlign w:val="center"/>
            <w:hideMark/>
          </w:tcPr>
          <w:p w:rsidR="00BC7BAB" w:rsidRPr="00482A81" w:rsidRDefault="00BC7BAB" w:rsidP="00BC7BAB">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∆12-14</w:t>
            </w:r>
          </w:p>
        </w:tc>
      </w:tr>
      <w:tr w:rsidR="00BC7BAB" w:rsidRPr="00482A81" w:rsidTr="00BC7BAB">
        <w:tc>
          <w:tcPr>
            <w:tcW w:w="803" w:type="pct"/>
            <w:tcBorders>
              <w:top w:val="nil"/>
              <w:left w:val="nil"/>
              <w:bottom w:val="nil"/>
              <w:right w:val="single" w:sz="8" w:space="0" w:color="BFBFBF"/>
            </w:tcBorders>
            <w:shd w:val="clear" w:color="auto" w:fill="auto"/>
            <w:vAlign w:val="center"/>
            <w:hideMark/>
          </w:tcPr>
          <w:p w:rsidR="00BC7BAB" w:rsidRPr="00482A81" w:rsidRDefault="00E23C28" w:rsidP="00BC7BAB">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Araba</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6.467</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6.599</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5.846</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5.571</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-11,4</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-4,7</w:t>
            </w:r>
          </w:p>
        </w:tc>
      </w:tr>
      <w:tr w:rsidR="00BC7BAB" w:rsidRPr="00482A81" w:rsidTr="00BC7BAB">
        <w:tc>
          <w:tcPr>
            <w:tcW w:w="803"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Bizkaia</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24.454</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24.186</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21.087</w:t>
            </w:r>
          </w:p>
        </w:tc>
        <w:tc>
          <w:tcPr>
            <w:tcW w:w="661"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21.312</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-1,1</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-12,8</w:t>
            </w:r>
          </w:p>
        </w:tc>
        <w:tc>
          <w:tcPr>
            <w:tcW w:w="518" w:type="pct"/>
            <w:tcBorders>
              <w:top w:val="nil"/>
              <w:left w:val="nil"/>
              <w:bottom w:val="nil"/>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1,1</w:t>
            </w:r>
          </w:p>
        </w:tc>
      </w:tr>
      <w:tr w:rsidR="00BC7BAB" w:rsidRPr="00482A81" w:rsidTr="00BC7BAB">
        <w:tc>
          <w:tcPr>
            <w:tcW w:w="803"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Gipuzkoa</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31.694</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29.130</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28.876</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27.699</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-8,1</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-0,9</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-4,1</w:t>
            </w:r>
          </w:p>
        </w:tc>
      </w:tr>
      <w:tr w:rsidR="00BC7BAB" w:rsidRPr="00482A81" w:rsidTr="00BC7BAB">
        <w:tc>
          <w:tcPr>
            <w:tcW w:w="803" w:type="pct"/>
            <w:tcBorders>
              <w:top w:val="nil"/>
              <w:left w:val="nil"/>
              <w:bottom w:val="single" w:sz="8" w:space="0" w:color="BFBFBF"/>
              <w:right w:val="single" w:sz="8" w:space="0" w:color="BFBFBF"/>
            </w:tcBorders>
            <w:shd w:val="clear" w:color="auto" w:fill="auto"/>
            <w:vAlign w:val="center"/>
            <w:hideMark/>
          </w:tcPr>
          <w:p w:rsidR="00BC7BAB" w:rsidRPr="00482A81" w:rsidRDefault="006C7906" w:rsidP="00BC7BAB">
            <w:pPr>
              <w:spacing w:line="240" w:lineRule="exac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GUZTIRA</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62.615</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59.915</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55.809</w:t>
            </w:r>
          </w:p>
        </w:tc>
        <w:tc>
          <w:tcPr>
            <w:tcW w:w="661"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54.582</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-4,3</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-6,9</w:t>
            </w:r>
          </w:p>
        </w:tc>
        <w:tc>
          <w:tcPr>
            <w:tcW w:w="518" w:type="pct"/>
            <w:tcBorders>
              <w:top w:val="nil"/>
              <w:left w:val="nil"/>
              <w:bottom w:val="single" w:sz="8" w:space="0" w:color="BFBFBF"/>
              <w:right w:val="single" w:sz="8" w:space="0" w:color="BFBFBF"/>
            </w:tcBorders>
            <w:shd w:val="clear" w:color="auto" w:fill="auto"/>
            <w:vAlign w:val="center"/>
            <w:hideMark/>
          </w:tcPr>
          <w:p w:rsidR="00BC7BAB" w:rsidRPr="00482A81" w:rsidRDefault="00BC7BAB" w:rsidP="00BC7BAB">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-2,2</w:t>
            </w:r>
          </w:p>
        </w:tc>
      </w:tr>
    </w:tbl>
    <w:p w:rsidR="00BC7BAB" w:rsidRPr="00482A81" w:rsidRDefault="00BC7BAB" w:rsidP="00BC7BAB">
      <w:pPr>
        <w:rPr>
          <w:rFonts w:eastAsia="Times New Roman" w:cs="Arial"/>
          <w:color w:val="000000" w:themeColor="text1"/>
          <w:szCs w:val="20"/>
          <w:lang w:val="eu-ES" w:eastAsia="es-ES"/>
        </w:rPr>
      </w:pPr>
    </w:p>
    <w:p w:rsidR="00BC7BAB" w:rsidRPr="00482A81" w:rsidRDefault="00E47134" w:rsidP="00BC7BAB">
      <w:pPr>
        <w:pStyle w:val="Prrafodelista"/>
        <w:spacing w:line="360" w:lineRule="auto"/>
        <w:ind w:left="0"/>
        <w:rPr>
          <w:rFonts w:ascii="Arial" w:eastAsia="Times New Roman" w:hAnsi="Arial" w:cs="Arial"/>
          <w:szCs w:val="20"/>
          <w:lang w:val="eu-ES" w:eastAsia="es-ES"/>
        </w:rPr>
      </w:pPr>
      <w:r>
        <w:rPr>
          <w:rFonts w:ascii="Arial" w:eastAsia="Times New Roman" w:hAnsi="Arial" w:cs="Arial"/>
          <w:szCs w:val="20"/>
          <w:lang w:val="eu-ES" w:eastAsia="es-ES"/>
        </w:rPr>
        <w:t>Bilakaera</w:t>
      </w:r>
      <w:r w:rsidR="006C7906" w:rsidRPr="00482A81">
        <w:rPr>
          <w:rFonts w:ascii="Arial" w:eastAsia="Times New Roman" w:hAnsi="Arial" w:cs="Arial"/>
          <w:szCs w:val="20"/>
          <w:lang w:val="eu-ES" w:eastAsia="es-ES"/>
        </w:rPr>
        <w:t xml:space="preserve"> positiboena Bizkaiarena da. </w:t>
      </w:r>
      <w:r w:rsidR="00242645" w:rsidRPr="00482A81">
        <w:rPr>
          <w:rFonts w:ascii="Arial" w:eastAsia="Times New Roman" w:hAnsi="Arial" w:cs="Arial"/>
          <w:szCs w:val="20"/>
          <w:lang w:val="eu-ES" w:eastAsia="es-ES"/>
        </w:rPr>
        <w:t>Establezimendu kopuruan hazkunde txikiena duen lurraldea izan arren (</w:t>
      </w:r>
      <w:r>
        <w:rPr>
          <w:rFonts w:ascii="Arial" w:eastAsia="Times New Roman" w:hAnsi="Arial" w:cs="Arial"/>
          <w:szCs w:val="20"/>
          <w:lang w:val="eu-ES" w:eastAsia="es-ES"/>
        </w:rPr>
        <w:t xml:space="preserve">+% </w:t>
      </w:r>
      <w:r w:rsidR="00242645" w:rsidRPr="00482A81">
        <w:rPr>
          <w:rFonts w:ascii="Arial" w:eastAsia="Times New Roman" w:hAnsi="Arial" w:cs="Arial"/>
          <w:szCs w:val="20"/>
          <w:lang w:val="eu-ES" w:eastAsia="es-ES"/>
        </w:rPr>
        <w:t xml:space="preserve">0,6), enplegu gaietan </w:t>
      </w:r>
      <w:r>
        <w:rPr>
          <w:rFonts w:ascii="Arial" w:eastAsia="Times New Roman" w:hAnsi="Arial" w:cs="Arial"/>
          <w:szCs w:val="20"/>
          <w:lang w:val="eu-ES" w:eastAsia="es-ES"/>
        </w:rPr>
        <w:t>aurrera joaten</w:t>
      </w:r>
      <w:r w:rsidR="00242645" w:rsidRPr="00482A81">
        <w:rPr>
          <w:rFonts w:ascii="Arial" w:eastAsia="Times New Roman" w:hAnsi="Arial" w:cs="Arial"/>
          <w:szCs w:val="20"/>
          <w:lang w:val="eu-ES" w:eastAsia="es-ES"/>
        </w:rPr>
        <w:t xml:space="preserve"> lortzen duen bakarra da </w:t>
      </w:r>
      <w:r w:rsidR="00BC7BAB" w:rsidRPr="00482A81">
        <w:rPr>
          <w:rFonts w:ascii="Arial" w:eastAsia="Times New Roman" w:hAnsi="Arial" w:cs="Arial"/>
          <w:szCs w:val="20"/>
          <w:lang w:val="eu-ES" w:eastAsia="es-ES"/>
        </w:rPr>
        <w:t>(</w:t>
      </w:r>
      <w:r>
        <w:rPr>
          <w:rFonts w:ascii="Arial" w:eastAsia="Times New Roman" w:hAnsi="Arial" w:cs="Arial"/>
          <w:szCs w:val="20"/>
          <w:lang w:val="eu-ES" w:eastAsia="es-ES"/>
        </w:rPr>
        <w:t>+</w:t>
      </w:r>
      <w:r w:rsidR="00242645" w:rsidRPr="00482A81">
        <w:rPr>
          <w:rFonts w:ascii="Arial" w:eastAsia="Times New Roman" w:hAnsi="Arial" w:cs="Arial"/>
          <w:szCs w:val="20"/>
          <w:lang w:val="eu-ES" w:eastAsia="es-ES"/>
        </w:rPr>
        <w:t>%</w:t>
      </w:r>
      <w:r>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 xml:space="preserve">1,1). </w:t>
      </w:r>
      <w:r w:rsidR="00242645" w:rsidRPr="00482A81">
        <w:rPr>
          <w:rFonts w:ascii="Arial" w:eastAsia="Times New Roman" w:hAnsi="Arial" w:cs="Arial"/>
          <w:szCs w:val="20"/>
          <w:lang w:val="eu-ES" w:eastAsia="es-ES"/>
        </w:rPr>
        <w:t xml:space="preserve">Bizkaiak lurraldeko </w:t>
      </w:r>
      <w:r>
        <w:rPr>
          <w:rFonts w:ascii="Arial" w:eastAsia="Times New Roman" w:hAnsi="Arial" w:cs="Arial"/>
          <w:szCs w:val="20"/>
          <w:lang w:val="eu-ES" w:eastAsia="es-ES"/>
        </w:rPr>
        <w:t>biztanle okupatuen</w:t>
      </w:r>
      <w:r w:rsidR="00242645" w:rsidRPr="00482A81">
        <w:rPr>
          <w:rFonts w:ascii="Arial" w:eastAsia="Times New Roman" w:hAnsi="Arial" w:cs="Arial"/>
          <w:szCs w:val="20"/>
          <w:lang w:val="eu-ES" w:eastAsia="es-ES"/>
        </w:rPr>
        <w:t xml:space="preserve"> Gizarte Ekonomiako enplegu proportzioa 0,2 puntu portzentajetan areagotzen du (%</w:t>
      </w:r>
      <w:r>
        <w:rPr>
          <w:rFonts w:ascii="Arial" w:eastAsia="Times New Roman" w:hAnsi="Arial" w:cs="Arial"/>
          <w:szCs w:val="20"/>
          <w:lang w:val="eu-ES" w:eastAsia="es-ES"/>
        </w:rPr>
        <w:t xml:space="preserve"> </w:t>
      </w:r>
      <w:r w:rsidR="00242645" w:rsidRPr="00482A81">
        <w:rPr>
          <w:rFonts w:ascii="Arial" w:eastAsia="Times New Roman" w:hAnsi="Arial" w:cs="Arial"/>
          <w:szCs w:val="20"/>
          <w:lang w:val="eu-ES" w:eastAsia="es-ES"/>
        </w:rPr>
        <w:t>4,5etik %</w:t>
      </w:r>
      <w:r>
        <w:rPr>
          <w:rFonts w:ascii="Arial" w:eastAsia="Times New Roman" w:hAnsi="Arial" w:cs="Arial"/>
          <w:szCs w:val="20"/>
          <w:lang w:val="eu-ES" w:eastAsia="es-ES"/>
        </w:rPr>
        <w:t xml:space="preserve"> </w:t>
      </w:r>
      <w:r w:rsidR="00242645" w:rsidRPr="00482A81">
        <w:rPr>
          <w:rFonts w:ascii="Arial" w:eastAsia="Times New Roman" w:hAnsi="Arial" w:cs="Arial"/>
          <w:szCs w:val="20"/>
          <w:lang w:val="eu-ES" w:eastAsia="es-ES"/>
        </w:rPr>
        <w:t>4,7ra) eta 1,2 puntutan Gizarte Ekonomiaren esparruan sortutako enplegua</w:t>
      </w:r>
      <w:r>
        <w:rPr>
          <w:rFonts w:ascii="Arial" w:eastAsia="Times New Roman" w:hAnsi="Arial" w:cs="Arial"/>
          <w:szCs w:val="20"/>
          <w:lang w:val="eu-ES" w:eastAsia="es-ES"/>
        </w:rPr>
        <w:t>n</w:t>
      </w:r>
      <w:r w:rsidR="00242645" w:rsidRPr="00482A81">
        <w:rPr>
          <w:rFonts w:ascii="Arial" w:eastAsia="Times New Roman" w:hAnsi="Arial" w:cs="Arial"/>
          <w:szCs w:val="20"/>
          <w:lang w:val="eu-ES" w:eastAsia="es-ES"/>
        </w:rPr>
        <w:t xml:space="preserve"> parte-hartzea </w:t>
      </w:r>
      <w:r w:rsidR="00BC7BAB" w:rsidRPr="00482A81">
        <w:rPr>
          <w:rFonts w:ascii="Arial" w:eastAsia="Times New Roman" w:hAnsi="Arial" w:cs="Arial"/>
          <w:szCs w:val="20"/>
          <w:lang w:val="eu-ES" w:eastAsia="es-ES"/>
        </w:rPr>
        <w:t>(</w:t>
      </w:r>
      <w:r w:rsidR="00242645" w:rsidRPr="00482A81">
        <w:rPr>
          <w:rFonts w:ascii="Arial" w:eastAsia="Times New Roman" w:hAnsi="Arial" w:cs="Arial"/>
          <w:szCs w:val="20"/>
          <w:lang w:val="eu-ES" w:eastAsia="es-ES"/>
        </w:rPr>
        <w:t>%</w:t>
      </w:r>
      <w:r>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37,8</w:t>
      </w:r>
      <w:r w:rsidR="00242645" w:rsidRPr="00482A81">
        <w:rPr>
          <w:rFonts w:ascii="Arial" w:eastAsia="Times New Roman" w:hAnsi="Arial" w:cs="Arial"/>
          <w:szCs w:val="20"/>
          <w:lang w:val="eu-ES" w:eastAsia="es-ES"/>
        </w:rPr>
        <w:t>tik</w:t>
      </w:r>
      <w:r w:rsidR="00BC7BAB" w:rsidRPr="00482A81">
        <w:rPr>
          <w:rFonts w:ascii="Arial" w:eastAsia="Times New Roman" w:hAnsi="Arial" w:cs="Arial"/>
          <w:szCs w:val="20"/>
          <w:lang w:val="eu-ES" w:eastAsia="es-ES"/>
        </w:rPr>
        <w:t xml:space="preserve"> </w:t>
      </w:r>
      <w:r w:rsidR="00242645" w:rsidRPr="00482A81">
        <w:rPr>
          <w:rFonts w:ascii="Arial" w:eastAsia="Times New Roman" w:hAnsi="Arial" w:cs="Arial"/>
          <w:szCs w:val="20"/>
          <w:lang w:val="eu-ES" w:eastAsia="es-ES"/>
        </w:rPr>
        <w:t>%</w:t>
      </w:r>
      <w:r>
        <w:rPr>
          <w:rFonts w:ascii="Arial" w:eastAsia="Times New Roman" w:hAnsi="Arial" w:cs="Arial"/>
          <w:szCs w:val="20"/>
          <w:lang w:val="eu-ES" w:eastAsia="es-ES"/>
        </w:rPr>
        <w:t xml:space="preserve"> 3</w:t>
      </w:r>
      <w:r w:rsidR="00BC7BAB" w:rsidRPr="00482A81">
        <w:rPr>
          <w:rFonts w:ascii="Arial" w:eastAsia="Times New Roman" w:hAnsi="Arial" w:cs="Arial"/>
          <w:szCs w:val="20"/>
          <w:lang w:val="eu-ES" w:eastAsia="es-ES"/>
        </w:rPr>
        <w:t>9,0</w:t>
      </w:r>
      <w:r w:rsidR="00242645" w:rsidRPr="00482A81">
        <w:rPr>
          <w:rFonts w:ascii="Arial" w:eastAsia="Times New Roman" w:hAnsi="Arial" w:cs="Arial"/>
          <w:szCs w:val="20"/>
          <w:lang w:val="eu-ES" w:eastAsia="es-ES"/>
        </w:rPr>
        <w:t>ra</w:t>
      </w:r>
      <w:r w:rsidR="00BC7BAB" w:rsidRPr="00482A81">
        <w:rPr>
          <w:rFonts w:ascii="Arial" w:eastAsia="Times New Roman" w:hAnsi="Arial" w:cs="Arial"/>
          <w:szCs w:val="20"/>
          <w:lang w:val="eu-ES" w:eastAsia="es-ES"/>
        </w:rPr>
        <w:t>).</w:t>
      </w:r>
    </w:p>
    <w:p w:rsidR="00BC7BAB" w:rsidRPr="00482A81" w:rsidRDefault="00BC7BAB" w:rsidP="00BC7BAB">
      <w:pPr>
        <w:spacing w:line="240" w:lineRule="auto"/>
        <w:rPr>
          <w:sz w:val="2"/>
          <w:szCs w:val="2"/>
          <w:lang w:val="eu-ES" w:eastAsia="es-ES"/>
        </w:rPr>
      </w:pPr>
    </w:p>
    <w:p w:rsidR="00BC7BAB" w:rsidRPr="00482A81" w:rsidRDefault="001B3732" w:rsidP="00BC7BAB">
      <w:pPr>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Datu nabarmena da Gipuzkoaren espezializazio industriala. Elementu hau agerian jartzen</w:t>
      </w:r>
      <w:r w:rsidR="00C72720" w:rsidRPr="00482A81">
        <w:rPr>
          <w:rFonts w:eastAsia="Times New Roman" w:cs="Arial"/>
          <w:color w:val="000000" w:themeColor="text1"/>
          <w:szCs w:val="20"/>
          <w:lang w:val="eu-ES" w:eastAsia="es-ES"/>
        </w:rPr>
        <w:t xml:space="preserve"> da Gizarte Ekonomiak lurralde</w:t>
      </w:r>
      <w:r w:rsidR="00C10C50">
        <w:rPr>
          <w:rFonts w:eastAsia="Times New Roman" w:cs="Arial"/>
          <w:color w:val="000000" w:themeColor="text1"/>
          <w:szCs w:val="20"/>
          <w:lang w:val="eu-ES" w:eastAsia="es-ES"/>
        </w:rPr>
        <w:t>ko</w:t>
      </w:r>
      <w:r w:rsidR="00C72720"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okupazio industrialean duen pisuaren bidez.</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Modu honetan, 14.938 enplegu industrialetan sostengatuta, Gipuzkoako bost enplegu industrial bakoitzeko bat Gizarte Ekonomiarekin zuzen lotzen dela egiaztatzen da</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w:t>
      </w:r>
      <w:r w:rsidR="00C10C50">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20,6,</w:t>
      </w:r>
      <w:r w:rsidR="00BC7BAB" w:rsidRPr="00482A81">
        <w:rPr>
          <w:rFonts w:eastAsia="Times New Roman" w:cs="Arial"/>
          <w:color w:val="000000" w:themeColor="text1"/>
          <w:szCs w:val="20"/>
          <w:lang w:val="eu-ES" w:eastAsia="es-ES"/>
        </w:rPr>
        <w:t xml:space="preserve"> </w:t>
      </w:r>
      <w:r w:rsidR="00C72720" w:rsidRPr="00482A81">
        <w:rPr>
          <w:rFonts w:eastAsia="Times New Roman" w:cs="Arial"/>
          <w:color w:val="000000" w:themeColor="text1"/>
          <w:szCs w:val="20"/>
          <w:lang w:val="eu-ES" w:eastAsia="es-ES"/>
        </w:rPr>
        <w:t>Bizkaiko %</w:t>
      </w:r>
      <w:r w:rsidR="00C10C50">
        <w:rPr>
          <w:rFonts w:eastAsia="Times New Roman" w:cs="Arial"/>
          <w:color w:val="000000" w:themeColor="text1"/>
          <w:szCs w:val="20"/>
          <w:lang w:val="eu-ES" w:eastAsia="es-ES"/>
        </w:rPr>
        <w:t xml:space="preserve"> </w:t>
      </w:r>
      <w:r w:rsidR="00C72720" w:rsidRPr="00482A81">
        <w:rPr>
          <w:rFonts w:eastAsia="Times New Roman" w:cs="Arial"/>
          <w:color w:val="000000" w:themeColor="text1"/>
          <w:szCs w:val="20"/>
          <w:lang w:val="eu-ES" w:eastAsia="es-ES"/>
        </w:rPr>
        <w:t>8 eta Arabako %5aren aurrean</w:t>
      </w:r>
      <w:r w:rsidR="00BC7BAB" w:rsidRPr="00482A81">
        <w:rPr>
          <w:rFonts w:eastAsia="Times New Roman" w:cs="Arial"/>
          <w:color w:val="000000" w:themeColor="text1"/>
          <w:szCs w:val="20"/>
          <w:lang w:val="eu-ES" w:eastAsia="es-ES"/>
        </w:rPr>
        <w:t>).</w:t>
      </w:r>
      <w:r w:rsidR="00C72720" w:rsidRPr="00482A81">
        <w:rPr>
          <w:rFonts w:eastAsia="Times New Roman" w:cs="Arial"/>
          <w:color w:val="000000" w:themeColor="text1"/>
          <w:szCs w:val="20"/>
          <w:lang w:val="eu-ES" w:eastAsia="es-ES"/>
        </w:rPr>
        <w:t xml:space="preserve"> Espezializazio hau eremu kooperatibora lotzen da neurri handi batean, non </w:t>
      </w:r>
      <w:proofErr w:type="spellStart"/>
      <w:r w:rsidR="00C72720" w:rsidRPr="00482A81">
        <w:rPr>
          <w:rFonts w:eastAsia="Times New Roman" w:cs="Arial"/>
          <w:color w:val="000000" w:themeColor="text1"/>
          <w:szCs w:val="20"/>
          <w:lang w:val="eu-ES" w:eastAsia="es-ES"/>
        </w:rPr>
        <w:t>GEFKen</w:t>
      </w:r>
      <w:proofErr w:type="spellEnd"/>
      <w:r w:rsidR="00C72720" w:rsidRPr="00482A81">
        <w:rPr>
          <w:rFonts w:eastAsia="Times New Roman" w:cs="Arial"/>
          <w:color w:val="000000" w:themeColor="text1"/>
          <w:szCs w:val="20"/>
          <w:lang w:val="eu-ES" w:eastAsia="es-ES"/>
        </w:rPr>
        <w:t xml:space="preserve"> industria enpl</w:t>
      </w:r>
      <w:r w:rsidR="00F96D0E">
        <w:rPr>
          <w:rFonts w:eastAsia="Times New Roman" w:cs="Arial"/>
          <w:color w:val="000000" w:themeColor="text1"/>
          <w:szCs w:val="20"/>
          <w:lang w:val="eu-ES" w:eastAsia="es-ES"/>
        </w:rPr>
        <w:t>eguen %</w:t>
      </w:r>
      <w:r w:rsidR="00C10C50">
        <w:rPr>
          <w:rFonts w:eastAsia="Times New Roman" w:cs="Arial"/>
          <w:color w:val="000000" w:themeColor="text1"/>
          <w:szCs w:val="20"/>
          <w:lang w:val="eu-ES" w:eastAsia="es-ES"/>
        </w:rPr>
        <w:t xml:space="preserve"> </w:t>
      </w:r>
      <w:r w:rsidR="00F96D0E">
        <w:rPr>
          <w:rFonts w:eastAsia="Times New Roman" w:cs="Arial"/>
          <w:color w:val="000000" w:themeColor="text1"/>
          <w:szCs w:val="20"/>
          <w:lang w:val="eu-ES" w:eastAsia="es-ES"/>
        </w:rPr>
        <w:t>83,3</w:t>
      </w:r>
      <w:r w:rsidR="00C72720" w:rsidRPr="00482A81">
        <w:rPr>
          <w:rFonts w:eastAsia="Times New Roman" w:cs="Arial"/>
          <w:color w:val="000000" w:themeColor="text1"/>
          <w:szCs w:val="20"/>
          <w:lang w:val="eu-ES" w:eastAsia="es-ES"/>
        </w:rPr>
        <w:t xml:space="preserve"> kontzentratzen den. </w:t>
      </w:r>
    </w:p>
    <w:p w:rsidR="00BC7BAB" w:rsidRPr="00482A81" w:rsidRDefault="00BC7BAB" w:rsidP="00BC7BAB">
      <w:pPr>
        <w:rPr>
          <w:rFonts w:eastAsia="Times New Roman" w:cs="Arial"/>
          <w:color w:val="000000" w:themeColor="text1"/>
          <w:szCs w:val="20"/>
          <w:lang w:val="eu-ES" w:eastAsia="es-ES"/>
        </w:rPr>
      </w:pPr>
    </w:p>
    <w:p w:rsidR="00BC7BAB" w:rsidRPr="00482A81" w:rsidRDefault="00C72720" w:rsidP="00BC7BAB">
      <w:pPr>
        <w:spacing w:line="240" w:lineRule="auto"/>
        <w:ind w:left="227" w:hanging="227"/>
        <w:jc w:val="center"/>
        <w:rPr>
          <w:rFonts w:cs="Arial"/>
          <w:b/>
          <w:color w:val="1F497D" w:themeColor="text2"/>
          <w:sz w:val="18"/>
          <w:szCs w:val="18"/>
          <w:lang w:val="eu-ES"/>
        </w:rPr>
      </w:pPr>
      <w:r w:rsidRPr="00482A81">
        <w:rPr>
          <w:rFonts w:cs="Arial"/>
          <w:b/>
          <w:color w:val="1F497D" w:themeColor="text2"/>
          <w:sz w:val="18"/>
          <w:szCs w:val="18"/>
          <w:lang w:val="eu-ES"/>
        </w:rPr>
        <w:t xml:space="preserve">EAEko EKONOMIAN GIZARTE EKONOMIAREN GARRANTZI ERLATIBOA SEKTOREKA </w:t>
      </w:r>
    </w:p>
    <w:p w:rsidR="00BC7BAB" w:rsidRPr="00482A81" w:rsidRDefault="00BC7BAB" w:rsidP="00BC7BAB">
      <w:pPr>
        <w:spacing w:line="240" w:lineRule="auto"/>
        <w:ind w:left="227" w:hanging="227"/>
        <w:jc w:val="center"/>
        <w:rPr>
          <w:rFonts w:cs="Arial"/>
          <w:b/>
          <w:color w:val="1F497D" w:themeColor="text2"/>
          <w:sz w:val="18"/>
          <w:szCs w:val="18"/>
          <w:lang w:val="eu-ES"/>
        </w:rPr>
      </w:pPr>
      <w:r w:rsidRPr="00482A81">
        <w:rPr>
          <w:rFonts w:cs="Arial"/>
          <w:b/>
          <w:color w:val="1F497D" w:themeColor="text2"/>
          <w:sz w:val="18"/>
          <w:szCs w:val="18"/>
          <w:lang w:val="eu-ES"/>
        </w:rPr>
        <w:t>(</w:t>
      </w:r>
      <w:r w:rsidR="00C72720" w:rsidRPr="00482A81">
        <w:rPr>
          <w:rFonts w:cs="Arial"/>
          <w:b/>
          <w:color w:val="1F497D" w:themeColor="text2"/>
          <w:sz w:val="18"/>
          <w:szCs w:val="18"/>
          <w:lang w:val="eu-ES"/>
        </w:rPr>
        <w:t>Enpleguaren pisu erlatiboa Lurralde Historikoen arabera</w:t>
      </w:r>
      <w:r w:rsidRPr="00482A81">
        <w:rPr>
          <w:rFonts w:cs="Arial"/>
          <w:b/>
          <w:color w:val="1F497D" w:themeColor="text2"/>
          <w:sz w:val="18"/>
          <w:szCs w:val="18"/>
          <w:lang w:val="eu-ES"/>
        </w:rPr>
        <w:t xml:space="preserve">) </w:t>
      </w:r>
    </w:p>
    <w:p w:rsidR="00BC7BAB" w:rsidRPr="00482A81" w:rsidRDefault="00BC7BAB" w:rsidP="00BC7BAB">
      <w:pPr>
        <w:ind w:left="227" w:hanging="227"/>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29248" behindDoc="0" locked="0" layoutInCell="1" allowOverlap="1">
            <wp:simplePos x="0" y="0"/>
            <wp:positionH relativeFrom="column">
              <wp:posOffset>2787015</wp:posOffset>
            </wp:positionH>
            <wp:positionV relativeFrom="paragraph">
              <wp:posOffset>29845</wp:posOffset>
            </wp:positionV>
            <wp:extent cx="2876550" cy="1771650"/>
            <wp:effectExtent l="19050" t="0" r="0" b="0"/>
            <wp:wrapNone/>
            <wp:docPr id="41" name="Objeto 4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482A81">
        <w:rPr>
          <w:rFonts w:cs="Arial"/>
          <w:b/>
          <w:noProof/>
          <w:color w:val="1F497D" w:themeColor="text2"/>
          <w:sz w:val="18"/>
          <w:szCs w:val="18"/>
          <w:lang w:eastAsia="es-ES"/>
        </w:rPr>
        <w:drawing>
          <wp:anchor distT="0" distB="0" distL="114300" distR="114300" simplePos="0" relativeHeight="251830272" behindDoc="0" locked="0" layoutInCell="1" allowOverlap="1">
            <wp:simplePos x="0" y="0"/>
            <wp:positionH relativeFrom="column">
              <wp:posOffset>-384810</wp:posOffset>
            </wp:positionH>
            <wp:positionV relativeFrom="paragraph">
              <wp:posOffset>134620</wp:posOffset>
            </wp:positionV>
            <wp:extent cx="2880000" cy="1669693"/>
            <wp:effectExtent l="0" t="0" r="0" b="0"/>
            <wp:wrapNone/>
            <wp:docPr id="42"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BC7BAB" w:rsidRPr="00482A81" w:rsidRDefault="00BC7BAB" w:rsidP="00BC7BAB">
      <w:pPr>
        <w:ind w:left="227" w:hanging="227"/>
        <w:jc w:val="center"/>
        <w:rPr>
          <w:rFonts w:cs="Arial"/>
          <w:b/>
          <w:sz w:val="18"/>
          <w:szCs w:val="18"/>
          <w:lang w:val="eu-ES"/>
        </w:rPr>
      </w:pPr>
    </w:p>
    <w:p w:rsidR="00BC7BAB" w:rsidRPr="00482A81" w:rsidRDefault="00BC7BAB" w:rsidP="00BC7BAB">
      <w:pPr>
        <w:ind w:left="227" w:hanging="227"/>
        <w:jc w:val="center"/>
        <w:rPr>
          <w:rFonts w:cs="Arial"/>
          <w:b/>
          <w:sz w:val="18"/>
          <w:szCs w:val="18"/>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r w:rsidRPr="00482A81">
        <w:rPr>
          <w:rFonts w:cs="Arial"/>
          <w:noProof/>
          <w:sz w:val="24"/>
          <w:szCs w:val="24"/>
          <w:lang w:eastAsia="es-ES"/>
        </w:rPr>
        <w:drawing>
          <wp:anchor distT="0" distB="0" distL="114300" distR="114300" simplePos="0" relativeHeight="251832320" behindDoc="0" locked="0" layoutInCell="1" allowOverlap="1">
            <wp:simplePos x="0" y="0"/>
            <wp:positionH relativeFrom="column">
              <wp:posOffset>2787015</wp:posOffset>
            </wp:positionH>
            <wp:positionV relativeFrom="paragraph">
              <wp:posOffset>153035</wp:posOffset>
            </wp:positionV>
            <wp:extent cx="2876550" cy="1666875"/>
            <wp:effectExtent l="19050" t="0" r="0" b="0"/>
            <wp:wrapNone/>
            <wp:docPr id="43"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482A81">
        <w:rPr>
          <w:rFonts w:cs="Arial"/>
          <w:noProof/>
          <w:sz w:val="24"/>
          <w:szCs w:val="24"/>
          <w:lang w:eastAsia="es-ES"/>
        </w:rPr>
        <w:drawing>
          <wp:anchor distT="0" distB="0" distL="114300" distR="114300" simplePos="0" relativeHeight="251831296" behindDoc="0" locked="0" layoutInCell="1" allowOverlap="1">
            <wp:simplePos x="0" y="0"/>
            <wp:positionH relativeFrom="column">
              <wp:posOffset>-308610</wp:posOffset>
            </wp:positionH>
            <wp:positionV relativeFrom="paragraph">
              <wp:posOffset>153035</wp:posOffset>
            </wp:positionV>
            <wp:extent cx="2876550" cy="1666875"/>
            <wp:effectExtent l="0" t="0" r="0" b="0"/>
            <wp:wrapNone/>
            <wp:docPr id="44"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ind w:left="227" w:hanging="227"/>
        <w:jc w:val="center"/>
        <w:rPr>
          <w:rFonts w:cs="Arial"/>
          <w:sz w:val="24"/>
          <w:szCs w:val="24"/>
          <w:lang w:val="eu-ES"/>
        </w:rPr>
      </w:pPr>
    </w:p>
    <w:p w:rsidR="00BC7BAB" w:rsidRPr="00482A81" w:rsidRDefault="00BC7BAB" w:rsidP="00BC7BAB">
      <w:pPr>
        <w:spacing w:after="200" w:line="276" w:lineRule="auto"/>
        <w:jc w:val="left"/>
        <w:rPr>
          <w:rFonts w:eastAsia="Times New Roman" w:cs="Arial"/>
          <w:color w:val="000000" w:themeColor="text1"/>
          <w:szCs w:val="20"/>
          <w:lang w:val="eu-ES" w:eastAsia="es-ES"/>
        </w:rPr>
      </w:pPr>
    </w:p>
    <w:p w:rsidR="00BC7BAB" w:rsidRPr="00482A81" w:rsidRDefault="00BC7BAB" w:rsidP="00BC7BAB">
      <w:pPr>
        <w:spacing w:after="200" w:line="276" w:lineRule="auto"/>
        <w:jc w:val="left"/>
        <w:rPr>
          <w:rFonts w:eastAsia="Times New Roman" w:cs="Arial"/>
          <w:color w:val="000000" w:themeColor="text1"/>
          <w:szCs w:val="20"/>
          <w:lang w:val="eu-ES" w:eastAsia="es-ES"/>
        </w:rPr>
      </w:pPr>
    </w:p>
    <w:p w:rsidR="00BC7BAB" w:rsidRPr="00482A81" w:rsidRDefault="00BC7BAB" w:rsidP="00BC7BAB">
      <w:pPr>
        <w:spacing w:after="200" w:line="276" w:lineRule="auto"/>
        <w:jc w:val="left"/>
        <w:rPr>
          <w:rFonts w:eastAsia="Times New Roman" w:cs="Arial"/>
          <w:color w:val="000000" w:themeColor="text1"/>
          <w:szCs w:val="20"/>
          <w:lang w:val="eu-ES" w:eastAsia="es-ES"/>
        </w:rPr>
      </w:pPr>
    </w:p>
    <w:p w:rsidR="00BC7BAB" w:rsidRPr="00482A81" w:rsidRDefault="009E4D1D"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lastRenderedPageBreak/>
        <w:t xml:space="preserve">Enplegua galdu arren, Gizarte Ekonomiak establezimenduak gehitzen jarraitzen du, duela bi hamarkada hasitako serie historikoan bere kota handienera helduz. </w:t>
      </w:r>
    </w:p>
    <w:p w:rsidR="00BC7BAB" w:rsidRPr="00482A81" w:rsidRDefault="00BC7BAB" w:rsidP="00BC7BAB">
      <w:pPr>
        <w:ind w:left="426" w:hanging="426"/>
        <w:rPr>
          <w:rFonts w:cs="Arial"/>
          <w:lang w:val="eu-ES"/>
        </w:rPr>
      </w:pPr>
    </w:p>
    <w:p w:rsidR="00BC7BAB" w:rsidRPr="00482A81" w:rsidRDefault="00BC7BAB" w:rsidP="00BC7BAB">
      <w:pPr>
        <w:ind w:left="426" w:hanging="426"/>
        <w:rPr>
          <w:rFonts w:cs="Arial"/>
          <w:lang w:val="eu-ES"/>
        </w:rPr>
      </w:pPr>
    </w:p>
    <w:p w:rsidR="00BC7BAB" w:rsidRPr="00482A81" w:rsidRDefault="009E4D1D" w:rsidP="00BC7BAB">
      <w:pPr>
        <w:rPr>
          <w:rFonts w:cs="Arial"/>
          <w:lang w:val="eu-ES"/>
        </w:rPr>
      </w:pPr>
      <w:proofErr w:type="spellStart"/>
      <w:r w:rsidRPr="00482A81">
        <w:rPr>
          <w:rFonts w:cs="Arial"/>
          <w:b/>
          <w:lang w:val="eu-ES"/>
        </w:rPr>
        <w:t>GEFKetako</w:t>
      </w:r>
      <w:proofErr w:type="spellEnd"/>
      <w:r w:rsidRPr="00482A81">
        <w:rPr>
          <w:rFonts w:cs="Arial"/>
          <w:b/>
          <w:lang w:val="eu-ES"/>
        </w:rPr>
        <w:t xml:space="preserve"> establezimendu parkeak 2008an hasitako gorakada eta hazkunde fasean jarraitzen du. </w:t>
      </w:r>
      <w:r w:rsidR="009476F4" w:rsidRPr="00482A81">
        <w:rPr>
          <w:rFonts w:cs="Arial"/>
          <w:b/>
          <w:lang w:val="eu-ES"/>
        </w:rPr>
        <w:t xml:space="preserve">2014an muga historikora heltzen da, 3.127 establezimenduko bolumen batekin. </w:t>
      </w:r>
    </w:p>
    <w:p w:rsidR="00BC7BAB" w:rsidRPr="00482A81" w:rsidRDefault="00BC7BAB" w:rsidP="00BC7BAB">
      <w:pPr>
        <w:rPr>
          <w:lang w:val="eu-ES"/>
        </w:rPr>
      </w:pPr>
    </w:p>
    <w:p w:rsidR="00BC7BAB" w:rsidRPr="00482A81" w:rsidRDefault="009476F4" w:rsidP="00BC7BAB">
      <w:pPr>
        <w:rPr>
          <w:lang w:val="eu-ES"/>
        </w:rPr>
      </w:pPr>
      <w:r w:rsidRPr="00482A81">
        <w:rPr>
          <w:lang w:val="eu-ES"/>
        </w:rPr>
        <w:t xml:space="preserve">Enpleguan ikusitako joerekin </w:t>
      </w:r>
      <w:r w:rsidR="00C10C50">
        <w:rPr>
          <w:lang w:val="eu-ES"/>
        </w:rPr>
        <w:t>alderatuz</w:t>
      </w:r>
      <w:r w:rsidRPr="00482A81">
        <w:rPr>
          <w:lang w:val="eu-ES"/>
        </w:rPr>
        <w:t>, 2010</w:t>
      </w:r>
      <w:r w:rsidR="00C10C50">
        <w:rPr>
          <w:lang w:val="eu-ES"/>
        </w:rPr>
        <w:t>-</w:t>
      </w:r>
      <w:r w:rsidRPr="00482A81">
        <w:rPr>
          <w:lang w:val="eu-ES"/>
        </w:rPr>
        <w:t xml:space="preserve">2014 bitartean establezimenduen </w:t>
      </w:r>
      <w:r w:rsidR="00C10C50">
        <w:rPr>
          <w:lang w:val="eu-ES"/>
        </w:rPr>
        <w:t>kopurua</w:t>
      </w:r>
      <w:r w:rsidRPr="00482A81">
        <w:rPr>
          <w:lang w:val="eu-ES"/>
        </w:rPr>
        <w:t xml:space="preserve"> igotzen da. 2006an </w:t>
      </w:r>
      <w:r w:rsidR="00C10C50">
        <w:rPr>
          <w:lang w:val="eu-ES"/>
        </w:rPr>
        <w:t>puntu gorena</w:t>
      </w:r>
      <w:r w:rsidRPr="00482A81">
        <w:rPr>
          <w:lang w:val="eu-ES"/>
        </w:rPr>
        <w:t xml:space="preserve"> lortu eta gero, Gizarte Ekonomiako establezimenduen kopurua 3.000</w:t>
      </w:r>
      <w:r w:rsidR="00C10C50">
        <w:rPr>
          <w:lang w:val="eu-ES"/>
        </w:rPr>
        <w:t>etatik</w:t>
      </w:r>
      <w:r w:rsidRPr="00482A81">
        <w:rPr>
          <w:lang w:val="eu-ES"/>
        </w:rPr>
        <w:t xml:space="preserve"> azpitik jaisten da hurrengo urteetan, 2010ean 2.997ko zifra batekin. Zifra hau 2012an 3.078ra iristen da 2014an 3.127ko </w:t>
      </w:r>
      <w:r w:rsidR="00C10C50">
        <w:rPr>
          <w:lang w:val="eu-ES"/>
        </w:rPr>
        <w:t>puntu gorenera</w:t>
      </w:r>
      <w:r w:rsidRPr="00482A81">
        <w:rPr>
          <w:lang w:val="eu-ES"/>
        </w:rPr>
        <w:t xml:space="preserve"> iritsiz.  </w:t>
      </w:r>
    </w:p>
    <w:p w:rsidR="00BC7BAB" w:rsidRPr="00482A81" w:rsidRDefault="00BC7BAB" w:rsidP="00BC7BAB">
      <w:pPr>
        <w:rPr>
          <w:lang w:val="eu-ES"/>
        </w:rPr>
      </w:pPr>
    </w:p>
    <w:p w:rsidR="00BC7BAB" w:rsidRPr="00482A81" w:rsidRDefault="00BC7BAB" w:rsidP="00BC7BAB">
      <w:pPr>
        <w:ind w:left="227" w:hanging="227"/>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826176" behindDoc="0" locked="0" layoutInCell="1" allowOverlap="1">
            <wp:simplePos x="0" y="0"/>
            <wp:positionH relativeFrom="column">
              <wp:posOffset>102235</wp:posOffset>
            </wp:positionH>
            <wp:positionV relativeFrom="paragraph">
              <wp:posOffset>179705</wp:posOffset>
            </wp:positionV>
            <wp:extent cx="5305425" cy="1828800"/>
            <wp:effectExtent l="0" t="0" r="0" b="0"/>
            <wp:wrapNone/>
            <wp:docPr id="45"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9476F4" w:rsidRPr="00482A81">
        <w:rPr>
          <w:rFonts w:cs="Arial"/>
          <w:b/>
          <w:color w:val="1F497D" w:themeColor="text2"/>
          <w:sz w:val="18"/>
          <w:szCs w:val="18"/>
          <w:lang w:val="eu-ES"/>
        </w:rPr>
        <w:t>EAEko GIZARTE EKONOMIAN ESTABLEZIMENDUEN BILAKAERA</w:t>
      </w:r>
      <w:r w:rsidRPr="00482A81">
        <w:rPr>
          <w:rFonts w:eastAsia="Arial" w:cs="Arial"/>
          <w:b/>
          <w:color w:val="1F497D" w:themeColor="text2"/>
          <w:sz w:val="18"/>
          <w:szCs w:val="18"/>
          <w:lang w:val="eu-ES"/>
        </w:rPr>
        <w:t xml:space="preserve"> </w:t>
      </w:r>
      <w:r w:rsidRPr="00482A81">
        <w:rPr>
          <w:rFonts w:cs="Arial"/>
          <w:b/>
          <w:color w:val="1F497D" w:themeColor="text2"/>
          <w:sz w:val="18"/>
          <w:szCs w:val="18"/>
          <w:lang w:val="eu-ES"/>
        </w:rPr>
        <w:t>1994-2014</w:t>
      </w:r>
    </w:p>
    <w:p w:rsidR="00BC7BAB" w:rsidRPr="00482A81" w:rsidRDefault="00BC7BAB" w:rsidP="00BC7BAB">
      <w:pPr>
        <w:ind w:left="227" w:hanging="227"/>
        <w:rPr>
          <w:rFonts w:cs="Arial"/>
          <w:lang w:val="eu-ES"/>
        </w:rPr>
      </w:pPr>
    </w:p>
    <w:p w:rsidR="00BC7BAB" w:rsidRPr="00482A81" w:rsidRDefault="00BC7BAB" w:rsidP="00BC7BAB">
      <w:pPr>
        <w:ind w:left="227" w:hanging="227"/>
        <w:rPr>
          <w:rFonts w:cs="Arial"/>
          <w:lang w:val="eu-ES"/>
        </w:rPr>
      </w:pPr>
    </w:p>
    <w:p w:rsidR="00BC7BAB" w:rsidRPr="00482A81" w:rsidRDefault="00BC7BAB" w:rsidP="00BC7BAB">
      <w:pPr>
        <w:widowControl w:val="0"/>
        <w:rPr>
          <w:rFonts w:cs="Arial"/>
          <w:lang w:val="eu-ES"/>
        </w:rPr>
      </w:pPr>
    </w:p>
    <w:p w:rsidR="00BC7BAB" w:rsidRPr="00482A81" w:rsidRDefault="00BC7BAB" w:rsidP="00BC7BAB">
      <w:pPr>
        <w:widowControl w:val="0"/>
        <w:rPr>
          <w:rFonts w:cs="Arial"/>
          <w:lang w:val="eu-ES"/>
        </w:rPr>
      </w:pPr>
    </w:p>
    <w:p w:rsidR="00BC7BAB" w:rsidRPr="00482A81" w:rsidRDefault="00BC7BAB" w:rsidP="00BC7BAB">
      <w:pPr>
        <w:widowControl w:val="0"/>
        <w:rPr>
          <w:rFonts w:cs="Arial"/>
          <w:lang w:val="eu-ES"/>
        </w:rPr>
      </w:pPr>
    </w:p>
    <w:p w:rsidR="00BC7BAB" w:rsidRPr="00482A81" w:rsidRDefault="00BC7BAB" w:rsidP="00BC7BAB">
      <w:pPr>
        <w:widowControl w:val="0"/>
        <w:rPr>
          <w:rFonts w:cs="Arial"/>
          <w:lang w:val="eu-ES"/>
        </w:rPr>
      </w:pPr>
    </w:p>
    <w:p w:rsidR="00BC7BAB" w:rsidRPr="00482A81" w:rsidRDefault="00BC7BAB" w:rsidP="00BC7BAB">
      <w:pPr>
        <w:widowControl w:val="0"/>
        <w:rPr>
          <w:rFonts w:cs="Arial"/>
          <w:lang w:val="eu-ES"/>
        </w:rPr>
      </w:pPr>
    </w:p>
    <w:p w:rsidR="00BC7BAB" w:rsidRPr="00482A81" w:rsidRDefault="00BC7BAB" w:rsidP="00BC7BAB">
      <w:pPr>
        <w:pStyle w:val="ARIALNARROW"/>
        <w:spacing w:line="360" w:lineRule="auto"/>
        <w:rPr>
          <w:b/>
          <w:lang w:val="eu-ES"/>
        </w:rPr>
      </w:pPr>
    </w:p>
    <w:p w:rsidR="00BC7BAB" w:rsidRPr="00482A81" w:rsidRDefault="00BC7BAB" w:rsidP="00BC7BAB">
      <w:pPr>
        <w:pStyle w:val="ARIALNARROW"/>
        <w:spacing w:line="360" w:lineRule="auto"/>
        <w:rPr>
          <w:b/>
          <w:lang w:val="eu-ES"/>
        </w:rPr>
      </w:pPr>
    </w:p>
    <w:p w:rsidR="00BC7BAB" w:rsidRPr="00482A81" w:rsidRDefault="009476F4" w:rsidP="00BC7BAB">
      <w:pPr>
        <w:rPr>
          <w:rFonts w:cs="Arial"/>
          <w:lang w:val="eu-ES"/>
        </w:rPr>
      </w:pPr>
      <w:r w:rsidRPr="00482A81">
        <w:rPr>
          <w:rFonts w:cs="Arial"/>
          <w:lang w:val="eu-ES"/>
        </w:rPr>
        <w:t>2012-2014 biurteko honetako %</w:t>
      </w:r>
      <w:r w:rsidR="00C10C50">
        <w:rPr>
          <w:rFonts w:cs="Arial"/>
          <w:lang w:val="eu-ES"/>
        </w:rPr>
        <w:t xml:space="preserve"> </w:t>
      </w:r>
      <w:r w:rsidRPr="00482A81">
        <w:rPr>
          <w:rFonts w:cs="Arial"/>
          <w:lang w:val="eu-ES"/>
        </w:rPr>
        <w:t>1,6ko hazkundea kooperatiba eremuaren (</w:t>
      </w:r>
      <w:r w:rsidR="00C10C50">
        <w:rPr>
          <w:rFonts w:cs="Arial"/>
          <w:lang w:val="eu-ES"/>
        </w:rPr>
        <w:t>+</w:t>
      </w:r>
      <w:r w:rsidRPr="00482A81">
        <w:rPr>
          <w:rFonts w:cs="Arial"/>
          <w:lang w:val="eu-ES"/>
        </w:rPr>
        <w:t>%</w:t>
      </w:r>
      <w:r w:rsidR="00C10C50">
        <w:rPr>
          <w:rFonts w:cs="Arial"/>
          <w:lang w:val="eu-ES"/>
        </w:rPr>
        <w:t xml:space="preserve"> </w:t>
      </w:r>
      <w:r w:rsidRPr="00482A81">
        <w:rPr>
          <w:rFonts w:cs="Arial"/>
          <w:lang w:val="eu-ES"/>
        </w:rPr>
        <w:t xml:space="preserve">1,8) eta </w:t>
      </w:r>
      <w:proofErr w:type="spellStart"/>
      <w:r w:rsidRPr="00482A81">
        <w:rPr>
          <w:rFonts w:cs="Arial"/>
          <w:lang w:val="eu-ES"/>
        </w:rPr>
        <w:t>LSMetako</w:t>
      </w:r>
      <w:proofErr w:type="spellEnd"/>
      <w:r w:rsidRPr="00482A81">
        <w:rPr>
          <w:rFonts w:cs="Arial"/>
          <w:lang w:val="eu-ES"/>
        </w:rPr>
        <w:t xml:space="preserve"> (%</w:t>
      </w:r>
      <w:r w:rsidR="00C10C50">
        <w:rPr>
          <w:rFonts w:cs="Arial"/>
          <w:lang w:val="eu-ES"/>
        </w:rPr>
        <w:t xml:space="preserve"> </w:t>
      </w:r>
      <w:r w:rsidRPr="00482A81">
        <w:rPr>
          <w:rFonts w:cs="Arial"/>
          <w:lang w:val="eu-ES"/>
        </w:rPr>
        <w:t xml:space="preserve">7,8) establezimendu kopuruaren hazkundearekin lotzen da. Aitzitik, </w:t>
      </w:r>
      <w:proofErr w:type="spellStart"/>
      <w:r w:rsidRPr="00482A81">
        <w:rPr>
          <w:rFonts w:cs="Arial"/>
          <w:lang w:val="eu-ES"/>
        </w:rPr>
        <w:t>LSAen</w:t>
      </w:r>
      <w:proofErr w:type="spellEnd"/>
      <w:r w:rsidRPr="00482A81">
        <w:rPr>
          <w:rFonts w:cs="Arial"/>
          <w:lang w:val="eu-ES"/>
        </w:rPr>
        <w:t xml:space="preserve"> kasuan, enpleguen jaitsiera nabarmena (</w:t>
      </w:r>
      <w:r w:rsidR="00C10C50">
        <w:rPr>
          <w:rFonts w:cs="Arial"/>
          <w:lang w:val="eu-ES"/>
        </w:rPr>
        <w:t xml:space="preserve">-% </w:t>
      </w:r>
      <w:r w:rsidRPr="00482A81">
        <w:rPr>
          <w:rFonts w:cs="Arial"/>
          <w:lang w:val="eu-ES"/>
        </w:rPr>
        <w:t xml:space="preserve">20,7) establezimendu kopuruen </w:t>
      </w:r>
      <w:r w:rsidR="001B05E2" w:rsidRPr="00482A81">
        <w:rPr>
          <w:rFonts w:cs="Arial"/>
          <w:lang w:val="eu-ES"/>
        </w:rPr>
        <w:t>(</w:t>
      </w:r>
      <w:r w:rsidR="00C10C50">
        <w:rPr>
          <w:rFonts w:cs="Arial"/>
          <w:lang w:val="eu-ES"/>
        </w:rPr>
        <w:t xml:space="preserve">-% </w:t>
      </w:r>
      <w:r w:rsidR="001B05E2" w:rsidRPr="00482A81">
        <w:rPr>
          <w:rFonts w:cs="Arial"/>
          <w:lang w:val="eu-ES"/>
        </w:rPr>
        <w:t xml:space="preserve">14,2) </w:t>
      </w:r>
      <w:r w:rsidRPr="00482A81">
        <w:rPr>
          <w:rFonts w:cs="Arial"/>
          <w:lang w:val="eu-ES"/>
        </w:rPr>
        <w:t xml:space="preserve">jaitsierarekin </w:t>
      </w:r>
      <w:r w:rsidR="00C10C50">
        <w:rPr>
          <w:rFonts w:cs="Arial"/>
          <w:lang w:val="eu-ES"/>
        </w:rPr>
        <w:t>batera</w:t>
      </w:r>
      <w:r w:rsidR="001B05E2" w:rsidRPr="00482A81">
        <w:rPr>
          <w:rFonts w:cs="Arial"/>
          <w:lang w:val="eu-ES"/>
        </w:rPr>
        <w:t xml:space="preserve"> doa. </w:t>
      </w:r>
    </w:p>
    <w:p w:rsidR="00BC7BAB" w:rsidRPr="00482A81" w:rsidRDefault="00BC7BAB" w:rsidP="00BC7BAB">
      <w:pPr>
        <w:pStyle w:val="ARIALNARROW"/>
        <w:spacing w:line="360" w:lineRule="auto"/>
        <w:rPr>
          <w:b/>
          <w:lang w:val="eu-ES"/>
        </w:rPr>
      </w:pPr>
    </w:p>
    <w:p w:rsidR="00436E58" w:rsidRPr="00482A81" w:rsidRDefault="00436E58" w:rsidP="00436E58">
      <w:pPr>
        <w:spacing w:line="240" w:lineRule="auto"/>
        <w:jc w:val="center"/>
        <w:rPr>
          <w:b/>
          <w:color w:val="1F497D" w:themeColor="text2"/>
          <w:sz w:val="18"/>
          <w:szCs w:val="18"/>
          <w:lang w:val="eu-ES"/>
        </w:rPr>
      </w:pPr>
      <w:r w:rsidRPr="00482A81">
        <w:rPr>
          <w:b/>
          <w:color w:val="1F497D" w:themeColor="text2"/>
          <w:sz w:val="18"/>
          <w:szCs w:val="18"/>
          <w:lang w:val="eu-ES"/>
        </w:rPr>
        <w:t>2012ean GIZARTE EKONOMIAREN ESTABLEZIMENDUEK IZANDAKO BILAKAERA, FORMA JURIDIKOAREN ARABERA 2012-2014 (zifra absolutuak, % bertikalak)</w:t>
      </w:r>
    </w:p>
    <w:tbl>
      <w:tblPr>
        <w:tblW w:w="9004" w:type="dxa"/>
        <w:jc w:val="center"/>
        <w:tblLook w:val="04A0"/>
      </w:tblPr>
      <w:tblGrid>
        <w:gridCol w:w="1892"/>
        <w:gridCol w:w="1315"/>
        <w:gridCol w:w="1244"/>
        <w:gridCol w:w="1315"/>
        <w:gridCol w:w="1450"/>
        <w:gridCol w:w="1788"/>
      </w:tblGrid>
      <w:tr w:rsidR="00436E58" w:rsidRPr="00482A81" w:rsidTr="008278C5">
        <w:trPr>
          <w:jc w:val="center"/>
        </w:trPr>
        <w:tc>
          <w:tcPr>
            <w:tcW w:w="105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p>
        </w:tc>
        <w:tc>
          <w:tcPr>
            <w:tcW w:w="14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5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993"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r w:rsidRPr="00482A81">
              <w:rPr>
                <w:rFonts w:cs="Arial"/>
                <w:b/>
                <w:bCs/>
                <w:sz w:val="16"/>
                <w:szCs w:val="16"/>
                <w:lang w:val="eu-ES"/>
              </w:rPr>
              <w:t>%∆14/12 (1)</w:t>
            </w:r>
          </w:p>
        </w:tc>
      </w:tr>
      <w:tr w:rsidR="00436E58" w:rsidRPr="00482A81" w:rsidTr="008278C5">
        <w:trPr>
          <w:jc w:val="center"/>
        </w:trPr>
        <w:tc>
          <w:tcPr>
            <w:tcW w:w="105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sz w:val="16"/>
                <w:szCs w:val="16"/>
                <w:lang w:val="eu-ES"/>
              </w:rPr>
            </w:pP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z.a.</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%ber.</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z.a.</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436E58" w:rsidRPr="00482A81" w:rsidRDefault="00436E58" w:rsidP="00436E58">
            <w:pPr>
              <w:spacing w:line="240" w:lineRule="exact"/>
              <w:jc w:val="center"/>
              <w:rPr>
                <w:b/>
                <w:bCs/>
                <w:sz w:val="16"/>
                <w:szCs w:val="16"/>
                <w:lang w:val="eu-ES"/>
              </w:rPr>
            </w:pPr>
            <w:r w:rsidRPr="00482A81">
              <w:rPr>
                <w:b/>
                <w:bCs/>
                <w:sz w:val="16"/>
                <w:szCs w:val="16"/>
                <w:lang w:val="eu-ES"/>
              </w:rPr>
              <w:t>%ber.</w:t>
            </w:r>
          </w:p>
        </w:tc>
        <w:tc>
          <w:tcPr>
            <w:tcW w:w="993"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436E58" w:rsidRPr="00482A81" w:rsidRDefault="00436E58" w:rsidP="00436E58">
            <w:pPr>
              <w:widowControl w:val="0"/>
              <w:spacing w:line="240" w:lineRule="exact"/>
              <w:jc w:val="center"/>
              <w:rPr>
                <w:rFonts w:cs="Arial"/>
                <w:b/>
                <w:bCs/>
                <w:sz w:val="16"/>
                <w:szCs w:val="16"/>
                <w:lang w:val="eu-ES"/>
              </w:rPr>
            </w:pPr>
          </w:p>
        </w:tc>
      </w:tr>
      <w:tr w:rsidR="00436E58" w:rsidRPr="00482A81" w:rsidTr="008278C5">
        <w:trPr>
          <w:jc w:val="center"/>
        </w:trPr>
        <w:tc>
          <w:tcPr>
            <w:tcW w:w="1051" w:type="pct"/>
            <w:tcBorders>
              <w:top w:val="single" w:sz="4" w:space="0" w:color="BFBFBF" w:themeColor="background1" w:themeShade="BF"/>
              <w:right w:val="single" w:sz="4" w:space="0" w:color="BFBFBF" w:themeColor="background1" w:themeShade="BF"/>
            </w:tcBorders>
            <w:hideMark/>
          </w:tcPr>
          <w:p w:rsidR="00436E58" w:rsidRPr="00482A81" w:rsidRDefault="00436E58" w:rsidP="00436E58">
            <w:pPr>
              <w:spacing w:line="240" w:lineRule="exact"/>
              <w:rPr>
                <w:sz w:val="16"/>
                <w:szCs w:val="16"/>
                <w:lang w:val="eu-ES"/>
              </w:rPr>
            </w:pPr>
            <w:r w:rsidRPr="00482A81">
              <w:rPr>
                <w:sz w:val="16"/>
                <w:szCs w:val="16"/>
                <w:lang w:val="eu-ES"/>
              </w:rPr>
              <w:t>Kooperatibak</w:t>
            </w:r>
          </w:p>
        </w:tc>
        <w:tc>
          <w:tcPr>
            <w:tcW w:w="730" w:type="pct"/>
            <w:tcBorders>
              <w:top w:val="single" w:sz="4" w:space="0" w:color="BFBFBF" w:themeColor="background1" w:themeShade="BF"/>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2.194</w:t>
            </w:r>
          </w:p>
        </w:tc>
        <w:tc>
          <w:tcPr>
            <w:tcW w:w="691" w:type="pct"/>
            <w:tcBorders>
              <w:top w:val="single" w:sz="4" w:space="0" w:color="BFBFBF" w:themeColor="background1" w:themeShade="BF"/>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71,3</w:t>
            </w:r>
          </w:p>
        </w:tc>
        <w:tc>
          <w:tcPr>
            <w:tcW w:w="730" w:type="pct"/>
            <w:tcBorders>
              <w:top w:val="single" w:sz="4" w:space="0" w:color="BFBFBF" w:themeColor="background1" w:themeShade="BF"/>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2.233</w:t>
            </w:r>
          </w:p>
        </w:tc>
        <w:tc>
          <w:tcPr>
            <w:tcW w:w="805" w:type="pct"/>
            <w:tcBorders>
              <w:top w:val="single" w:sz="4" w:space="0" w:color="BFBFBF" w:themeColor="background1" w:themeShade="BF"/>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71,4</w:t>
            </w:r>
          </w:p>
        </w:tc>
        <w:tc>
          <w:tcPr>
            <w:tcW w:w="993" w:type="pct"/>
            <w:tcBorders>
              <w:top w:val="single" w:sz="4" w:space="0" w:color="BFBFBF" w:themeColor="background1" w:themeShade="BF"/>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1,8</w:t>
            </w:r>
          </w:p>
        </w:tc>
      </w:tr>
      <w:tr w:rsidR="00436E58" w:rsidRPr="00482A81" w:rsidTr="008278C5">
        <w:trPr>
          <w:jc w:val="center"/>
        </w:trPr>
        <w:tc>
          <w:tcPr>
            <w:tcW w:w="1051" w:type="pct"/>
            <w:tcBorders>
              <w:right w:val="single" w:sz="4" w:space="0" w:color="BFBFBF" w:themeColor="background1" w:themeShade="BF"/>
            </w:tcBorders>
            <w:hideMark/>
          </w:tcPr>
          <w:p w:rsidR="00436E58" w:rsidRPr="00482A81" w:rsidRDefault="00436E58" w:rsidP="00436E58">
            <w:pPr>
              <w:spacing w:line="240" w:lineRule="exact"/>
              <w:rPr>
                <w:sz w:val="16"/>
                <w:szCs w:val="16"/>
                <w:lang w:val="eu-ES"/>
              </w:rPr>
            </w:pPr>
            <w:r w:rsidRPr="00482A81">
              <w:rPr>
                <w:sz w:val="16"/>
                <w:szCs w:val="16"/>
                <w:lang w:val="eu-ES"/>
              </w:rPr>
              <w:t>LS motakoak</w:t>
            </w:r>
          </w:p>
        </w:tc>
        <w:tc>
          <w:tcPr>
            <w:tcW w:w="730" w:type="pct"/>
            <w:tcBorders>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884</w:t>
            </w:r>
          </w:p>
        </w:tc>
        <w:tc>
          <w:tcPr>
            <w:tcW w:w="691" w:type="pct"/>
            <w:tcBorders>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28,7</w:t>
            </w:r>
          </w:p>
        </w:tc>
        <w:tc>
          <w:tcPr>
            <w:tcW w:w="730" w:type="pct"/>
            <w:tcBorders>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894</w:t>
            </w:r>
          </w:p>
        </w:tc>
        <w:tc>
          <w:tcPr>
            <w:tcW w:w="805" w:type="pct"/>
            <w:tcBorders>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28,6</w:t>
            </w:r>
          </w:p>
        </w:tc>
        <w:tc>
          <w:tcPr>
            <w:tcW w:w="993" w:type="pct"/>
            <w:tcBorders>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1,1</w:t>
            </w:r>
          </w:p>
        </w:tc>
      </w:tr>
      <w:tr w:rsidR="00436E58" w:rsidRPr="00482A81" w:rsidTr="008278C5">
        <w:trPr>
          <w:jc w:val="center"/>
        </w:trPr>
        <w:tc>
          <w:tcPr>
            <w:tcW w:w="1051" w:type="pct"/>
            <w:tcBorders>
              <w:right w:val="single" w:sz="4" w:space="0" w:color="BFBFBF" w:themeColor="background1" w:themeShade="BF"/>
            </w:tcBorders>
            <w:hideMark/>
          </w:tcPr>
          <w:p w:rsidR="00436E58" w:rsidRPr="00482A81" w:rsidRDefault="000A0F71" w:rsidP="00436E58">
            <w:pPr>
              <w:spacing w:line="240" w:lineRule="exact"/>
              <w:rPr>
                <w:sz w:val="16"/>
                <w:szCs w:val="16"/>
                <w:lang w:val="eu-ES"/>
              </w:rPr>
            </w:pPr>
            <w:r w:rsidRPr="00482A81">
              <w:rPr>
                <w:sz w:val="16"/>
                <w:szCs w:val="16"/>
                <w:lang w:val="eu-ES"/>
              </w:rPr>
              <w:t xml:space="preserve"> </w:t>
            </w:r>
            <w:r w:rsidR="00436E58" w:rsidRPr="00482A81">
              <w:rPr>
                <w:sz w:val="16"/>
                <w:szCs w:val="16"/>
                <w:lang w:val="eu-ES"/>
              </w:rPr>
              <w:t>LSA</w:t>
            </w:r>
          </w:p>
        </w:tc>
        <w:tc>
          <w:tcPr>
            <w:tcW w:w="730" w:type="pct"/>
            <w:tcBorders>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268</w:t>
            </w:r>
          </w:p>
        </w:tc>
        <w:tc>
          <w:tcPr>
            <w:tcW w:w="691" w:type="pct"/>
            <w:tcBorders>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8,7</w:t>
            </w:r>
          </w:p>
        </w:tc>
        <w:tc>
          <w:tcPr>
            <w:tcW w:w="730" w:type="pct"/>
            <w:tcBorders>
              <w:lef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230</w:t>
            </w:r>
          </w:p>
        </w:tc>
        <w:tc>
          <w:tcPr>
            <w:tcW w:w="805" w:type="pct"/>
            <w:tcBorders>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7,4</w:t>
            </w:r>
          </w:p>
        </w:tc>
        <w:tc>
          <w:tcPr>
            <w:tcW w:w="993" w:type="pct"/>
            <w:tcBorders>
              <w:lef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-14,2</w:t>
            </w:r>
          </w:p>
        </w:tc>
      </w:tr>
      <w:tr w:rsidR="00436E58" w:rsidRPr="00482A81" w:rsidTr="008278C5">
        <w:trPr>
          <w:jc w:val="center"/>
        </w:trPr>
        <w:tc>
          <w:tcPr>
            <w:tcW w:w="1051" w:type="pct"/>
            <w:tcBorders>
              <w:bottom w:val="single" w:sz="4" w:space="0" w:color="BFBFBF" w:themeColor="background1" w:themeShade="BF"/>
              <w:right w:val="single" w:sz="4" w:space="0" w:color="BFBFBF" w:themeColor="background1" w:themeShade="BF"/>
            </w:tcBorders>
            <w:hideMark/>
          </w:tcPr>
          <w:p w:rsidR="00436E58" w:rsidRPr="00482A81" w:rsidRDefault="000A0F71" w:rsidP="00436E58">
            <w:pPr>
              <w:spacing w:line="240" w:lineRule="exact"/>
              <w:rPr>
                <w:sz w:val="16"/>
                <w:szCs w:val="16"/>
                <w:lang w:val="eu-ES"/>
              </w:rPr>
            </w:pPr>
            <w:r w:rsidRPr="00482A81">
              <w:rPr>
                <w:sz w:val="16"/>
                <w:szCs w:val="16"/>
                <w:lang w:val="eu-ES"/>
              </w:rPr>
              <w:t xml:space="preserve"> </w:t>
            </w:r>
            <w:r w:rsidR="00436E58" w:rsidRPr="00482A81">
              <w:rPr>
                <w:sz w:val="16"/>
                <w:szCs w:val="16"/>
                <w:lang w:val="eu-ES"/>
              </w:rPr>
              <w:t>LSM</w:t>
            </w:r>
          </w:p>
        </w:tc>
        <w:tc>
          <w:tcPr>
            <w:tcW w:w="730" w:type="pct"/>
            <w:tcBorders>
              <w:left w:val="single" w:sz="4" w:space="0" w:color="BFBFBF" w:themeColor="background1" w:themeShade="BF"/>
              <w:bottom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616</w:t>
            </w:r>
          </w:p>
        </w:tc>
        <w:tc>
          <w:tcPr>
            <w:tcW w:w="691" w:type="pct"/>
            <w:tcBorders>
              <w:bottom w:val="single" w:sz="4" w:space="0" w:color="BFBFBF" w:themeColor="background1" w:themeShade="BF"/>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20,0</w:t>
            </w:r>
          </w:p>
        </w:tc>
        <w:tc>
          <w:tcPr>
            <w:tcW w:w="730" w:type="pct"/>
            <w:tcBorders>
              <w:left w:val="single" w:sz="4" w:space="0" w:color="BFBFBF" w:themeColor="background1" w:themeShade="BF"/>
              <w:bottom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664</w:t>
            </w:r>
          </w:p>
        </w:tc>
        <w:tc>
          <w:tcPr>
            <w:tcW w:w="805" w:type="pct"/>
            <w:tcBorders>
              <w:bottom w:val="single" w:sz="4" w:space="0" w:color="BFBFBF" w:themeColor="background1" w:themeShade="BF"/>
              <w:right w:val="single" w:sz="4" w:space="0" w:color="BFBFBF" w:themeColor="background1" w:themeShade="BF"/>
            </w:tcBorders>
            <w:vAlign w:val="bottom"/>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21,2</w:t>
            </w:r>
          </w:p>
        </w:tc>
        <w:tc>
          <w:tcPr>
            <w:tcW w:w="993" w:type="pct"/>
            <w:tcBorders>
              <w:left w:val="single" w:sz="4" w:space="0" w:color="BFBFBF" w:themeColor="background1" w:themeShade="BF"/>
              <w:bottom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7,8</w:t>
            </w:r>
          </w:p>
        </w:tc>
      </w:tr>
      <w:tr w:rsidR="00436E58" w:rsidRPr="00482A81" w:rsidTr="008278C5">
        <w:trPr>
          <w:trHeight w:val="70"/>
          <w:jc w:val="center"/>
        </w:trPr>
        <w:tc>
          <w:tcPr>
            <w:tcW w:w="105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36E58" w:rsidRPr="00482A81" w:rsidRDefault="00436E58" w:rsidP="00436E58">
            <w:pPr>
              <w:spacing w:line="240" w:lineRule="exact"/>
              <w:rPr>
                <w:b/>
                <w:sz w:val="16"/>
                <w:szCs w:val="16"/>
                <w:lang w:val="eu-ES"/>
              </w:rPr>
            </w:pPr>
            <w:r w:rsidRPr="00482A81">
              <w:rPr>
                <w:b/>
                <w:sz w:val="16"/>
                <w:szCs w:val="16"/>
                <w:lang w:val="eu-ES"/>
              </w:rPr>
              <w:t>GUZTIRA</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b/>
                <w:bCs/>
                <w:sz w:val="16"/>
                <w:szCs w:val="16"/>
                <w:lang w:val="eu-ES"/>
              </w:rPr>
            </w:pPr>
            <w:r w:rsidRPr="00482A81">
              <w:rPr>
                <w:rFonts w:cs="Arial"/>
                <w:b/>
                <w:bCs/>
                <w:sz w:val="16"/>
                <w:szCs w:val="16"/>
                <w:lang w:val="eu-ES"/>
              </w:rPr>
              <w:t>3.078</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b/>
                <w:bCs/>
                <w:sz w:val="16"/>
                <w:szCs w:val="16"/>
                <w:lang w:val="eu-ES"/>
              </w:rPr>
            </w:pPr>
            <w:r w:rsidRPr="00482A81">
              <w:rPr>
                <w:rFonts w:cs="Arial"/>
                <w:b/>
                <w:bCs/>
                <w:sz w:val="16"/>
                <w:szCs w:val="16"/>
                <w:lang w:val="eu-ES"/>
              </w:rPr>
              <w:t>100,0</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b/>
                <w:bCs/>
                <w:sz w:val="16"/>
                <w:szCs w:val="16"/>
                <w:lang w:val="eu-ES"/>
              </w:rPr>
            </w:pPr>
            <w:r w:rsidRPr="00482A81">
              <w:rPr>
                <w:rFonts w:cs="Arial"/>
                <w:b/>
                <w:bCs/>
                <w:sz w:val="16"/>
                <w:szCs w:val="16"/>
                <w:lang w:val="eu-ES"/>
              </w:rPr>
              <w:t>3.127</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b/>
                <w:bCs/>
                <w:sz w:val="16"/>
                <w:szCs w:val="16"/>
                <w:lang w:val="eu-ES"/>
              </w:rPr>
            </w:pPr>
            <w:r w:rsidRPr="00482A81">
              <w:rPr>
                <w:rFonts w:cs="Arial"/>
                <w:b/>
                <w:bCs/>
                <w:sz w:val="16"/>
                <w:szCs w:val="16"/>
                <w:lang w:val="eu-ES"/>
              </w:rPr>
              <w:t>100,0</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436E58" w:rsidRPr="00482A81" w:rsidRDefault="00436E58" w:rsidP="00436E58">
            <w:pPr>
              <w:widowControl w:val="0"/>
              <w:spacing w:line="240" w:lineRule="exact"/>
              <w:ind w:right="284"/>
              <w:jc w:val="right"/>
              <w:rPr>
                <w:rFonts w:cs="Arial"/>
                <w:b/>
                <w:bCs/>
                <w:sz w:val="16"/>
                <w:szCs w:val="16"/>
                <w:lang w:val="eu-ES"/>
              </w:rPr>
            </w:pPr>
            <w:r w:rsidRPr="00482A81">
              <w:rPr>
                <w:rFonts w:cs="Arial"/>
                <w:b/>
                <w:bCs/>
                <w:sz w:val="16"/>
                <w:szCs w:val="16"/>
                <w:lang w:val="eu-ES"/>
              </w:rPr>
              <w:t>1,6</w:t>
            </w:r>
          </w:p>
        </w:tc>
      </w:tr>
    </w:tbl>
    <w:p w:rsidR="00436E58" w:rsidRPr="00482A81" w:rsidRDefault="00436E58" w:rsidP="00436E58">
      <w:pPr>
        <w:tabs>
          <w:tab w:val="left" w:pos="993"/>
        </w:tabs>
        <w:ind w:firstLine="709"/>
        <w:jc w:val="center"/>
        <w:rPr>
          <w:sz w:val="16"/>
          <w:szCs w:val="16"/>
          <w:lang w:val="eu-ES"/>
        </w:rPr>
      </w:pPr>
      <w:r w:rsidRPr="00482A81">
        <w:rPr>
          <w:sz w:val="16"/>
          <w:szCs w:val="16"/>
          <w:lang w:val="eu-ES"/>
        </w:rPr>
        <w:t xml:space="preserve">(1) </w:t>
      </w:r>
      <w:r w:rsidRPr="00482A81">
        <w:rPr>
          <w:sz w:val="16"/>
          <w:szCs w:val="16"/>
          <w:lang w:val="eu-ES"/>
        </w:rPr>
        <w:tab/>
        <w:t>Kopuru absolutuek erregistratutako hazkundea, ehunekotan adierazita.</w:t>
      </w:r>
    </w:p>
    <w:p w:rsidR="00436E58" w:rsidRPr="00482A81" w:rsidRDefault="00436E58" w:rsidP="00436E58">
      <w:pPr>
        <w:widowControl w:val="0"/>
        <w:rPr>
          <w:lang w:val="eu-ES"/>
        </w:rPr>
      </w:pPr>
    </w:p>
    <w:p w:rsidR="00BC7BAB" w:rsidRPr="00482A81" w:rsidRDefault="00BC7BAB" w:rsidP="00BC7BAB">
      <w:pPr>
        <w:spacing w:line="240" w:lineRule="auto"/>
        <w:ind w:left="227"/>
        <w:rPr>
          <w:rFonts w:eastAsia="Times New Roman" w:cs="Arial"/>
          <w:szCs w:val="20"/>
          <w:lang w:val="eu-ES" w:eastAsia="es-ES"/>
        </w:rPr>
      </w:pPr>
    </w:p>
    <w:p w:rsidR="00BC7BAB" w:rsidRPr="00482A81" w:rsidRDefault="00BC7BAB" w:rsidP="00BC7BAB">
      <w:pPr>
        <w:pStyle w:val="ARIALNARROW"/>
        <w:spacing w:line="360" w:lineRule="auto"/>
        <w:rPr>
          <w:b/>
          <w:lang w:val="eu-ES"/>
        </w:rPr>
      </w:pPr>
    </w:p>
    <w:p w:rsidR="00BC7BAB" w:rsidRPr="00482A81" w:rsidRDefault="00BC7BAB" w:rsidP="00BC7BAB">
      <w:pPr>
        <w:spacing w:after="200" w:line="276" w:lineRule="auto"/>
        <w:jc w:val="left"/>
        <w:rPr>
          <w:rFonts w:eastAsia="Times New Roman" w:cs="Arial"/>
          <w:b/>
          <w:szCs w:val="20"/>
          <w:lang w:val="eu-ES" w:eastAsia="es-ES"/>
        </w:rPr>
      </w:pPr>
      <w:r w:rsidRPr="00482A81">
        <w:rPr>
          <w:b/>
          <w:lang w:val="eu-ES"/>
        </w:rPr>
        <w:br w:type="page"/>
      </w:r>
    </w:p>
    <w:p w:rsidR="00BC7BAB" w:rsidRPr="00482A81" w:rsidRDefault="004F1CF4" w:rsidP="00BC7BAB">
      <w:pPr>
        <w:pStyle w:val="ARIALNARROW"/>
        <w:spacing w:line="360" w:lineRule="auto"/>
        <w:rPr>
          <w:spacing w:val="4"/>
          <w:lang w:val="eu-ES"/>
        </w:rPr>
      </w:pPr>
      <w:r w:rsidRPr="00482A81">
        <w:rPr>
          <w:b/>
          <w:lang w:val="eu-ES"/>
        </w:rPr>
        <w:lastRenderedPageBreak/>
        <w:t>Gizarte</w:t>
      </w:r>
      <w:r w:rsidR="00E13B79" w:rsidRPr="00482A81">
        <w:rPr>
          <w:b/>
          <w:lang w:val="eu-ES"/>
        </w:rPr>
        <w:t xml:space="preserve"> Ekonomiaren establezimendu parkearen bilakaera positiboa eta enplegu mailaren jaitsieraren elkartzeak, dimentsio txikiko establezimendu eta enpresen agerpena nabarmentzen du. </w:t>
      </w:r>
    </w:p>
    <w:p w:rsidR="00BC7BAB" w:rsidRPr="00482A81" w:rsidRDefault="00BC7BAB" w:rsidP="00BC7BAB">
      <w:pPr>
        <w:pStyle w:val="ARIALNARROW"/>
        <w:spacing w:line="360" w:lineRule="auto"/>
        <w:ind w:left="426" w:hanging="426"/>
        <w:rPr>
          <w:lang w:val="eu-ES"/>
        </w:rPr>
      </w:pPr>
    </w:p>
    <w:p w:rsidR="00BC7BAB" w:rsidRPr="00482A81" w:rsidRDefault="00BA1435" w:rsidP="00BC7BAB">
      <w:pPr>
        <w:pStyle w:val="ARIALNARROW"/>
        <w:spacing w:line="360" w:lineRule="auto"/>
        <w:rPr>
          <w:lang w:val="eu-ES"/>
        </w:rPr>
      </w:pPr>
      <w:r w:rsidRPr="00482A81">
        <w:rPr>
          <w:lang w:val="eu-ES"/>
        </w:rPr>
        <w:t xml:space="preserve">Enplegu mailan bilakaera negatiboaren arteko joera </w:t>
      </w:r>
      <w:r w:rsidR="004F1CF4" w:rsidRPr="00482A81">
        <w:rPr>
          <w:lang w:val="eu-ES"/>
        </w:rPr>
        <w:t>dibergentea</w:t>
      </w:r>
      <w:r w:rsidRPr="00482A81">
        <w:rPr>
          <w:lang w:val="eu-ES"/>
        </w:rPr>
        <w:t xml:space="preserve"> (</w:t>
      </w:r>
      <w:r w:rsidR="00F06206">
        <w:rPr>
          <w:lang w:val="eu-ES"/>
        </w:rPr>
        <w:t xml:space="preserve">-% </w:t>
      </w:r>
      <w:r w:rsidRPr="00482A81">
        <w:rPr>
          <w:lang w:val="eu-ES"/>
        </w:rPr>
        <w:t xml:space="preserve">2,2), batetik, eta establezimendu </w:t>
      </w:r>
      <w:r w:rsidR="00F06206">
        <w:rPr>
          <w:lang w:val="eu-ES"/>
        </w:rPr>
        <w:t>kopuruaren</w:t>
      </w:r>
      <w:r w:rsidRPr="00482A81">
        <w:rPr>
          <w:lang w:val="eu-ES"/>
        </w:rPr>
        <w:t xml:space="preserve"> hazkundea bestetik (</w:t>
      </w:r>
      <w:r w:rsidR="00F06206">
        <w:rPr>
          <w:lang w:val="eu-ES"/>
        </w:rPr>
        <w:t>+</w:t>
      </w:r>
      <w:r w:rsidRPr="00482A81">
        <w:rPr>
          <w:lang w:val="eu-ES"/>
        </w:rPr>
        <w:t>%</w:t>
      </w:r>
      <w:r w:rsidR="00F06206">
        <w:rPr>
          <w:lang w:val="eu-ES"/>
        </w:rPr>
        <w:t xml:space="preserve"> </w:t>
      </w:r>
      <w:r w:rsidRPr="00482A81">
        <w:rPr>
          <w:lang w:val="eu-ES"/>
        </w:rPr>
        <w:t xml:space="preserve">1,6), </w:t>
      </w:r>
      <w:proofErr w:type="spellStart"/>
      <w:r w:rsidR="00F06206" w:rsidRPr="00482A81">
        <w:rPr>
          <w:lang w:val="eu-ES"/>
        </w:rPr>
        <w:t>GEFKetan</w:t>
      </w:r>
      <w:proofErr w:type="spellEnd"/>
      <w:r w:rsidR="00F06206" w:rsidRPr="00482A81">
        <w:rPr>
          <w:lang w:val="eu-ES"/>
        </w:rPr>
        <w:t xml:space="preserve"> </w:t>
      </w:r>
      <w:r w:rsidR="00F06206">
        <w:rPr>
          <w:lang w:val="eu-ES"/>
        </w:rPr>
        <w:t>t</w:t>
      </w:r>
      <w:r w:rsidRPr="00482A81">
        <w:rPr>
          <w:lang w:val="eu-ES"/>
        </w:rPr>
        <w:t xml:space="preserve">amaina txikiagoko </w:t>
      </w:r>
      <w:r w:rsidR="004F1CF4" w:rsidRPr="00482A81">
        <w:rPr>
          <w:lang w:val="eu-ES"/>
        </w:rPr>
        <w:t>establezimendu parke baten sendo</w:t>
      </w:r>
      <w:r w:rsidRPr="00482A81">
        <w:rPr>
          <w:lang w:val="eu-ES"/>
        </w:rPr>
        <w:t>tzerako joera</w:t>
      </w:r>
      <w:r w:rsidR="00F06206">
        <w:rPr>
          <w:lang w:val="eu-ES"/>
        </w:rPr>
        <w:t xml:space="preserve">rekin </w:t>
      </w:r>
      <w:proofErr w:type="spellStart"/>
      <w:r w:rsidR="00F06206">
        <w:rPr>
          <w:lang w:val="eu-ES"/>
        </w:rPr>
        <w:t>ltzen</w:t>
      </w:r>
      <w:proofErr w:type="spellEnd"/>
      <w:r w:rsidR="00F06206">
        <w:rPr>
          <w:lang w:val="eu-ES"/>
        </w:rPr>
        <w:t xml:space="preserve"> da</w:t>
      </w:r>
      <w:r w:rsidR="00FA3916">
        <w:rPr>
          <w:lang w:val="eu-ES"/>
        </w:rPr>
        <w:t>.</w:t>
      </w:r>
      <w:r w:rsidRPr="00482A81">
        <w:rPr>
          <w:lang w:val="eu-ES"/>
        </w:rPr>
        <w:t xml:space="preserve">  </w:t>
      </w:r>
    </w:p>
    <w:p w:rsidR="00BA1435" w:rsidRPr="00482A81" w:rsidRDefault="00BA1435" w:rsidP="00BC7BAB">
      <w:pPr>
        <w:pStyle w:val="ARIALNARROW"/>
        <w:spacing w:line="360" w:lineRule="auto"/>
        <w:rPr>
          <w:lang w:val="eu-ES"/>
        </w:rPr>
      </w:pPr>
    </w:p>
    <w:p w:rsidR="00BC7BAB" w:rsidRPr="00482A81" w:rsidRDefault="00BA1435" w:rsidP="00BC7BAB">
      <w:pPr>
        <w:pStyle w:val="ARIALNARROW"/>
        <w:spacing w:line="360" w:lineRule="auto"/>
        <w:rPr>
          <w:lang w:val="eu-ES"/>
        </w:rPr>
      </w:pPr>
      <w:r w:rsidRPr="00482A81">
        <w:rPr>
          <w:lang w:val="eu-ES"/>
        </w:rPr>
        <w:t xml:space="preserve">Azalpena kooperatiba txikien sorreraren dinamismo handiarekin erlazionatzen da hein handi batean, erregulazio malguagoa eta </w:t>
      </w:r>
      <w:r w:rsidR="004F1CF4" w:rsidRPr="00482A81">
        <w:rPr>
          <w:lang w:val="eu-ES"/>
        </w:rPr>
        <w:t>enpresa</w:t>
      </w:r>
      <w:r w:rsidRPr="00482A81">
        <w:rPr>
          <w:lang w:val="eu-ES"/>
        </w:rPr>
        <w:t xml:space="preserve"> txiki mota honen sustapenerako laguntz</w:t>
      </w:r>
      <w:r w:rsidR="004C246B" w:rsidRPr="00482A81">
        <w:rPr>
          <w:lang w:val="eu-ES"/>
        </w:rPr>
        <w:t>a programen esparruan ezarrita.</w:t>
      </w:r>
      <w:r w:rsidR="00BC7BAB" w:rsidRPr="00482A81">
        <w:rPr>
          <w:lang w:val="eu-ES"/>
        </w:rPr>
        <w:t xml:space="preserve"> </w:t>
      </w:r>
      <w:r w:rsidRPr="00482A81">
        <w:rPr>
          <w:lang w:val="eu-ES"/>
        </w:rPr>
        <w:t>Izan ere,</w:t>
      </w:r>
      <w:r w:rsidR="004C246B" w:rsidRPr="00482A81">
        <w:rPr>
          <w:lang w:val="eu-ES"/>
        </w:rPr>
        <w:t xml:space="preserve"> 2010etik dimentsio txikiko kooperatibetako kopuruan izandako hazkundea oso nabarmena da </w:t>
      </w:r>
      <w:r w:rsidR="00BC7BAB" w:rsidRPr="00482A81">
        <w:rPr>
          <w:lang w:val="eu-ES"/>
        </w:rPr>
        <w:t>–</w:t>
      </w:r>
      <w:r w:rsidR="004C246B" w:rsidRPr="00482A81">
        <w:rPr>
          <w:lang w:val="eu-ES"/>
        </w:rPr>
        <w:t>5 enplegu baino gutxiagoko zentroak</w:t>
      </w:r>
      <w:r w:rsidR="00BC7BAB" w:rsidRPr="00482A81">
        <w:rPr>
          <w:lang w:val="eu-ES"/>
        </w:rPr>
        <w:t xml:space="preserve">-. </w:t>
      </w:r>
      <w:r w:rsidR="00494B6E" w:rsidRPr="00482A81">
        <w:rPr>
          <w:lang w:val="eu-ES"/>
        </w:rPr>
        <w:t>Hauek 2010</w:t>
      </w:r>
      <w:r w:rsidR="004F1CF4" w:rsidRPr="00482A81">
        <w:rPr>
          <w:lang w:val="eu-ES"/>
        </w:rPr>
        <w:t>ean 612 establezimendutik, 2012</w:t>
      </w:r>
      <w:r w:rsidR="00494B6E" w:rsidRPr="00482A81">
        <w:rPr>
          <w:lang w:val="eu-ES"/>
        </w:rPr>
        <w:t xml:space="preserve">an 900 eta 2014an 943 izatera pasatzen dira. 2014an </w:t>
      </w:r>
      <w:r w:rsidR="004F1CF4" w:rsidRPr="00482A81">
        <w:rPr>
          <w:lang w:val="eu-ES"/>
        </w:rPr>
        <w:t>15 enplegu baino gutxiago dituzten kooperatiba establezimenduak, kooperatiba parkearen %</w:t>
      </w:r>
      <w:r w:rsidR="007860E1">
        <w:rPr>
          <w:lang w:val="eu-ES"/>
        </w:rPr>
        <w:t xml:space="preserve"> </w:t>
      </w:r>
      <w:r w:rsidR="004F1CF4" w:rsidRPr="00482A81">
        <w:rPr>
          <w:lang w:val="eu-ES"/>
        </w:rPr>
        <w:t xml:space="preserve">55,8a irudikatzen dute. </w:t>
      </w:r>
    </w:p>
    <w:p w:rsidR="00BC7BAB" w:rsidRPr="00482A81" w:rsidRDefault="00BC7BAB" w:rsidP="00BC7BAB">
      <w:pPr>
        <w:spacing w:after="200" w:line="276" w:lineRule="auto"/>
        <w:jc w:val="left"/>
        <w:rPr>
          <w:rFonts w:eastAsia="Times New Roman" w:cs="Arial"/>
          <w:szCs w:val="20"/>
          <w:lang w:val="eu-ES" w:eastAsia="es-ES"/>
        </w:rPr>
      </w:pPr>
    </w:p>
    <w:p w:rsidR="00436E58" w:rsidRPr="00482A81" w:rsidRDefault="00436E58" w:rsidP="00436E58">
      <w:pPr>
        <w:pStyle w:val="ARIALNARROW"/>
        <w:spacing w:line="240" w:lineRule="auto"/>
        <w:ind w:left="227" w:hanging="227"/>
        <w:jc w:val="center"/>
        <w:rPr>
          <w:rFonts w:eastAsia="Calibri"/>
          <w:b/>
          <w:color w:val="1F497D" w:themeColor="text2"/>
          <w:sz w:val="18"/>
          <w:szCs w:val="18"/>
          <w:lang w:val="eu-ES" w:eastAsia="en-US"/>
        </w:rPr>
      </w:pPr>
      <w:r w:rsidRPr="00482A81">
        <w:rPr>
          <w:rFonts w:eastAsia="Calibri"/>
          <w:b/>
          <w:color w:val="1F497D" w:themeColor="text2"/>
          <w:sz w:val="18"/>
          <w:szCs w:val="18"/>
          <w:lang w:val="eu-ES" w:eastAsia="en-US"/>
        </w:rPr>
        <w:t>KOOPERATIBA ESTABLEZIMENDU KOPURUAREN BILAKAERA TAMAINAREN ARABERA 201</w:t>
      </w:r>
      <w:r w:rsidR="00FA3916">
        <w:rPr>
          <w:rFonts w:eastAsia="Calibri"/>
          <w:b/>
          <w:color w:val="1F497D" w:themeColor="text2"/>
          <w:sz w:val="18"/>
          <w:szCs w:val="18"/>
          <w:lang w:val="eu-ES" w:eastAsia="en-US"/>
        </w:rPr>
        <w:t>2</w:t>
      </w:r>
      <w:r w:rsidRPr="00482A81">
        <w:rPr>
          <w:rFonts w:eastAsia="Calibri"/>
          <w:b/>
          <w:color w:val="1F497D" w:themeColor="text2"/>
          <w:sz w:val="18"/>
          <w:szCs w:val="18"/>
          <w:lang w:val="eu-ES" w:eastAsia="en-US"/>
        </w:rPr>
        <w:t>-2014</w:t>
      </w:r>
    </w:p>
    <w:tbl>
      <w:tblPr>
        <w:tblW w:w="9222" w:type="dxa"/>
        <w:jc w:val="center"/>
        <w:tblInd w:w="773" w:type="dxa"/>
        <w:tblCellMar>
          <w:left w:w="70" w:type="dxa"/>
          <w:right w:w="70" w:type="dxa"/>
        </w:tblCellMar>
        <w:tblLook w:val="04A0"/>
      </w:tblPr>
      <w:tblGrid>
        <w:gridCol w:w="3301"/>
        <w:gridCol w:w="2081"/>
        <w:gridCol w:w="1920"/>
        <w:gridCol w:w="1920"/>
      </w:tblGrid>
      <w:tr w:rsidR="00436E58" w:rsidRPr="00482A81" w:rsidTr="00436E58">
        <w:trPr>
          <w:jc w:val="center"/>
        </w:trPr>
        <w:tc>
          <w:tcPr>
            <w:tcW w:w="3301" w:type="dxa"/>
            <w:vMerge w:val="restart"/>
            <w:tcBorders>
              <w:top w:val="single" w:sz="8" w:space="0" w:color="BFBFBF"/>
              <w:left w:val="nil"/>
              <w:bottom w:val="single" w:sz="8" w:space="0" w:color="BFBFBF"/>
              <w:right w:val="single" w:sz="8" w:space="0" w:color="BFBFBF"/>
            </w:tcBorders>
            <w:shd w:val="clear" w:color="000000" w:fill="DBE5F1"/>
            <w:vAlign w:val="bottom"/>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2081" w:type="dxa"/>
            <w:tcBorders>
              <w:top w:val="single" w:sz="8" w:space="0" w:color="BFBFBF"/>
              <w:left w:val="nil"/>
              <w:bottom w:val="nil"/>
              <w:right w:val="single" w:sz="8" w:space="0" w:color="BFBFBF"/>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 xml:space="preserve">Establezimenduak </w:t>
            </w:r>
          </w:p>
        </w:tc>
        <w:tc>
          <w:tcPr>
            <w:tcW w:w="1920" w:type="dxa"/>
            <w:tcBorders>
              <w:top w:val="single" w:sz="8" w:space="0" w:color="BFBFBF"/>
              <w:left w:val="nil"/>
              <w:bottom w:val="nil"/>
              <w:right w:val="single" w:sz="8" w:space="0" w:color="BFBFBF"/>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Establezimenduak</w:t>
            </w:r>
          </w:p>
        </w:tc>
        <w:tc>
          <w:tcPr>
            <w:tcW w:w="1920" w:type="dxa"/>
            <w:tcBorders>
              <w:top w:val="single" w:sz="8" w:space="0" w:color="BFBFBF"/>
              <w:left w:val="nil"/>
              <w:bottom w:val="nil"/>
              <w:right w:val="nil"/>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Bilakaera</w:t>
            </w:r>
          </w:p>
        </w:tc>
      </w:tr>
      <w:tr w:rsidR="00436E58" w:rsidRPr="00482A81" w:rsidTr="00436E58">
        <w:trPr>
          <w:jc w:val="center"/>
        </w:trPr>
        <w:tc>
          <w:tcPr>
            <w:tcW w:w="3301" w:type="dxa"/>
            <w:vMerge/>
            <w:tcBorders>
              <w:top w:val="single" w:sz="8" w:space="0" w:color="BFBFBF"/>
              <w:left w:val="nil"/>
              <w:bottom w:val="single" w:sz="8" w:space="0" w:color="BFBFBF"/>
              <w:right w:val="single" w:sz="8" w:space="0" w:color="BFBFBF"/>
            </w:tcBorders>
            <w:vAlign w:val="center"/>
            <w:hideMark/>
          </w:tcPr>
          <w:p w:rsidR="00436E58" w:rsidRPr="00482A81" w:rsidRDefault="00436E58" w:rsidP="00436E58">
            <w:pPr>
              <w:widowControl w:val="0"/>
              <w:spacing w:line="240" w:lineRule="exact"/>
              <w:jc w:val="left"/>
              <w:rPr>
                <w:rFonts w:ascii="Calibri" w:eastAsia="Times New Roman" w:hAnsi="Calibri" w:cs="Times New Roman"/>
                <w:sz w:val="22"/>
                <w:lang w:val="eu-ES" w:eastAsia="es-ES"/>
              </w:rPr>
            </w:pPr>
          </w:p>
        </w:tc>
        <w:tc>
          <w:tcPr>
            <w:tcW w:w="2081" w:type="dxa"/>
            <w:tcBorders>
              <w:top w:val="nil"/>
              <w:left w:val="nil"/>
              <w:bottom w:val="single" w:sz="8" w:space="0" w:color="BFBFBF"/>
              <w:right w:val="single" w:sz="8" w:space="0" w:color="BFBFBF"/>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2012</w:t>
            </w:r>
          </w:p>
        </w:tc>
        <w:tc>
          <w:tcPr>
            <w:tcW w:w="1920" w:type="dxa"/>
            <w:tcBorders>
              <w:top w:val="nil"/>
              <w:left w:val="nil"/>
              <w:bottom w:val="single" w:sz="8" w:space="0" w:color="BFBFBF"/>
              <w:right w:val="single" w:sz="8" w:space="0" w:color="BFBFBF"/>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2014</w:t>
            </w:r>
          </w:p>
        </w:tc>
        <w:tc>
          <w:tcPr>
            <w:tcW w:w="1920" w:type="dxa"/>
            <w:tcBorders>
              <w:top w:val="nil"/>
              <w:left w:val="nil"/>
              <w:bottom w:val="single" w:sz="8" w:space="0" w:color="BFBFBF"/>
              <w:right w:val="nil"/>
            </w:tcBorders>
            <w:shd w:val="clear" w:color="000000" w:fill="DBE5F1"/>
            <w:vAlign w:val="bottom"/>
            <w:hideMark/>
          </w:tcPr>
          <w:p w:rsidR="00436E58" w:rsidRPr="00482A81" w:rsidRDefault="00436E58" w:rsidP="00436E58">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2012 - 2014</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5 enplegu arte</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900</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943</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4,8</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6tik 15era</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303</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304</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0,3</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16tik 50era</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181</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167</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-7,7</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51tik 100era</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7,4</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101etik 200era</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60</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63</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5,0</w:t>
            </w:r>
          </w:p>
        </w:tc>
      </w:tr>
      <w:tr w:rsidR="00436E58" w:rsidRPr="00482A81" w:rsidTr="00436E58">
        <w:trPr>
          <w:jc w:val="center"/>
        </w:trPr>
        <w:tc>
          <w:tcPr>
            <w:tcW w:w="3301" w:type="dxa"/>
            <w:tcBorders>
              <w:top w:val="nil"/>
              <w:left w:val="nil"/>
              <w:bottom w:val="nil"/>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201etik 500era</w:t>
            </w:r>
          </w:p>
        </w:tc>
        <w:tc>
          <w:tcPr>
            <w:tcW w:w="2081"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128</w:t>
            </w:r>
          </w:p>
        </w:tc>
        <w:tc>
          <w:tcPr>
            <w:tcW w:w="1920" w:type="dxa"/>
            <w:tcBorders>
              <w:top w:val="nil"/>
              <w:left w:val="nil"/>
              <w:bottom w:val="nil"/>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129</w:t>
            </w:r>
          </w:p>
        </w:tc>
        <w:tc>
          <w:tcPr>
            <w:tcW w:w="1920" w:type="dxa"/>
            <w:tcBorders>
              <w:top w:val="nil"/>
              <w:left w:val="nil"/>
              <w:bottom w:val="nil"/>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0,8</w:t>
            </w:r>
          </w:p>
        </w:tc>
      </w:tr>
      <w:tr w:rsidR="00436E58" w:rsidRPr="00482A81" w:rsidTr="00436E58">
        <w:trPr>
          <w:jc w:val="center"/>
        </w:trPr>
        <w:tc>
          <w:tcPr>
            <w:tcW w:w="3301"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spacing w:line="240" w:lineRule="exact"/>
              <w:rPr>
                <w:snapToGrid w:val="0"/>
                <w:sz w:val="16"/>
                <w:szCs w:val="16"/>
                <w:lang w:val="eu-ES"/>
              </w:rPr>
            </w:pPr>
            <w:r w:rsidRPr="00482A81">
              <w:rPr>
                <w:snapToGrid w:val="0"/>
                <w:sz w:val="16"/>
                <w:szCs w:val="16"/>
                <w:lang w:val="eu-ES"/>
              </w:rPr>
              <w:t>500 enplegutik gora</w:t>
            </w:r>
          </w:p>
        </w:tc>
        <w:tc>
          <w:tcPr>
            <w:tcW w:w="2081"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528</w:t>
            </w:r>
          </w:p>
        </w:tc>
        <w:tc>
          <w:tcPr>
            <w:tcW w:w="1920"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526</w:t>
            </w:r>
          </w:p>
        </w:tc>
        <w:tc>
          <w:tcPr>
            <w:tcW w:w="1920" w:type="dxa"/>
            <w:tcBorders>
              <w:top w:val="nil"/>
              <w:left w:val="nil"/>
              <w:bottom w:val="single" w:sz="8" w:space="0" w:color="BFBFBF"/>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-0,4</w:t>
            </w:r>
          </w:p>
        </w:tc>
      </w:tr>
      <w:tr w:rsidR="00436E58" w:rsidRPr="00482A81" w:rsidTr="00436E58">
        <w:trPr>
          <w:jc w:val="center"/>
        </w:trPr>
        <w:tc>
          <w:tcPr>
            <w:tcW w:w="3301"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widowControl w:val="0"/>
              <w:spacing w:line="240" w:lineRule="exact"/>
              <w:rPr>
                <w:rFonts w:eastAsia="Times New Roman" w:cs="Arial"/>
                <w:b/>
                <w:bCs/>
                <w:sz w:val="16"/>
                <w:szCs w:val="16"/>
                <w:lang w:val="eu-ES" w:eastAsia="es-ES"/>
              </w:rPr>
            </w:pPr>
            <w:r w:rsidRPr="00482A81">
              <w:rPr>
                <w:b/>
                <w:snapToGrid w:val="0"/>
                <w:sz w:val="16"/>
                <w:szCs w:val="16"/>
                <w:lang w:val="eu-ES"/>
              </w:rPr>
              <w:t>GUZTIRA</w:t>
            </w:r>
          </w:p>
        </w:tc>
        <w:tc>
          <w:tcPr>
            <w:tcW w:w="2081"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2.194</w:t>
            </w:r>
          </w:p>
        </w:tc>
        <w:tc>
          <w:tcPr>
            <w:tcW w:w="1920" w:type="dxa"/>
            <w:tcBorders>
              <w:top w:val="nil"/>
              <w:left w:val="nil"/>
              <w:bottom w:val="single" w:sz="8" w:space="0" w:color="BFBFBF"/>
              <w:right w:val="single" w:sz="8" w:space="0" w:color="BFBFBF"/>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2.233</w:t>
            </w:r>
          </w:p>
        </w:tc>
        <w:tc>
          <w:tcPr>
            <w:tcW w:w="1920" w:type="dxa"/>
            <w:tcBorders>
              <w:top w:val="nil"/>
              <w:left w:val="nil"/>
              <w:bottom w:val="single" w:sz="8" w:space="0" w:color="BFBFBF"/>
              <w:right w:val="nil"/>
            </w:tcBorders>
            <w:shd w:val="clear" w:color="auto" w:fill="auto"/>
            <w:vAlign w:val="bottom"/>
            <w:hideMark/>
          </w:tcPr>
          <w:p w:rsidR="00436E58" w:rsidRPr="00482A81" w:rsidRDefault="00436E58" w:rsidP="00436E58">
            <w:pPr>
              <w:widowControl w:val="0"/>
              <w:spacing w:line="240" w:lineRule="exact"/>
              <w:ind w:right="170"/>
              <w:jc w:val="right"/>
              <w:rPr>
                <w:rFonts w:eastAsia="Times New Roman" w:cs="Arial"/>
                <w:sz w:val="16"/>
                <w:szCs w:val="16"/>
                <w:lang w:val="eu-ES" w:eastAsia="es-ES"/>
              </w:rPr>
            </w:pPr>
            <w:r w:rsidRPr="00482A81">
              <w:rPr>
                <w:rFonts w:eastAsia="Times New Roman" w:cs="Arial"/>
                <w:b/>
                <w:bCs/>
                <w:sz w:val="16"/>
                <w:szCs w:val="16"/>
                <w:lang w:val="eu-ES" w:eastAsia="es-ES"/>
              </w:rPr>
              <w:t>1,8</w:t>
            </w:r>
          </w:p>
        </w:tc>
      </w:tr>
    </w:tbl>
    <w:p w:rsidR="00BC7BAB" w:rsidRPr="00482A81" w:rsidRDefault="00BC7BAB" w:rsidP="00BC7BAB">
      <w:pPr>
        <w:widowControl w:val="0"/>
        <w:rPr>
          <w:lang w:val="eu-ES"/>
        </w:rPr>
      </w:pPr>
    </w:p>
    <w:p w:rsidR="00BC7BAB" w:rsidRPr="00482A81" w:rsidRDefault="00BC7BAB" w:rsidP="00BC7BAB">
      <w:pPr>
        <w:widowControl w:val="0"/>
        <w:rPr>
          <w:lang w:val="eu-ES"/>
        </w:rPr>
      </w:pPr>
    </w:p>
    <w:p w:rsidR="00BC7BAB" w:rsidRPr="00482A81" w:rsidRDefault="00E330C1" w:rsidP="00BC7BAB">
      <w:pPr>
        <w:widowControl w:val="0"/>
        <w:rPr>
          <w:lang w:val="eu-ES"/>
        </w:rPr>
      </w:pPr>
      <w:r w:rsidRPr="00482A81">
        <w:rPr>
          <w:lang w:val="eu-ES"/>
        </w:rPr>
        <w:t>Kooperatiba sektoreko joera hau hala ere ez da hain nabarmena aurreko biurtekoan, horregatik 2012</w:t>
      </w:r>
      <w:r w:rsidR="007860E1">
        <w:rPr>
          <w:lang w:val="eu-ES"/>
        </w:rPr>
        <w:t>-2</w:t>
      </w:r>
      <w:r w:rsidRPr="00482A81">
        <w:rPr>
          <w:lang w:val="eu-ES"/>
        </w:rPr>
        <w:t xml:space="preserve">014 bitartean </w:t>
      </w:r>
      <w:r w:rsidR="00991032" w:rsidRPr="00482A81">
        <w:rPr>
          <w:lang w:val="eu-ES"/>
        </w:rPr>
        <w:t>enpresa</w:t>
      </w:r>
      <w:r w:rsidRPr="00482A81">
        <w:rPr>
          <w:lang w:val="eu-ES"/>
        </w:rPr>
        <w:t xml:space="preserve"> establezimendu kopuruaren adierazle erlatiboa mantentzea </w:t>
      </w:r>
      <w:r w:rsidR="00991032" w:rsidRPr="00482A81">
        <w:rPr>
          <w:lang w:val="eu-ES"/>
        </w:rPr>
        <w:t>laguntzen</w:t>
      </w:r>
      <w:r w:rsidRPr="00482A81">
        <w:rPr>
          <w:lang w:val="eu-ES"/>
        </w:rPr>
        <w:t xml:space="preserve"> du</w:t>
      </w:r>
      <w:r w:rsidR="00BC7BAB" w:rsidRPr="00482A81">
        <w:rPr>
          <w:lang w:val="eu-ES"/>
        </w:rPr>
        <w:t xml:space="preserve"> (1,31). </w:t>
      </w:r>
      <w:r w:rsidRPr="00482A81">
        <w:rPr>
          <w:lang w:val="eu-ES"/>
        </w:rPr>
        <w:t xml:space="preserve">Hala ere, </w:t>
      </w:r>
      <w:r w:rsidR="007860E1">
        <w:rPr>
          <w:lang w:val="eu-ES"/>
        </w:rPr>
        <w:t>enpresen bate</w:t>
      </w:r>
      <w:r w:rsidR="00991032" w:rsidRPr="00482A81">
        <w:rPr>
          <w:lang w:val="eu-ES"/>
        </w:rPr>
        <w:t>z besteko pertsonal tamainaren (23,8tik 22,9ra) eta establezimenduen bat</w:t>
      </w:r>
      <w:r w:rsidR="007860E1">
        <w:rPr>
          <w:lang w:val="eu-ES"/>
        </w:rPr>
        <w:t>e</w:t>
      </w:r>
      <w:r w:rsidR="00991032" w:rsidRPr="00482A81">
        <w:rPr>
          <w:lang w:val="eu-ES"/>
        </w:rPr>
        <w:t>z besteko tamainaren jaitsierara laguntzen du</w:t>
      </w:r>
      <w:r w:rsidR="00BC7BAB" w:rsidRPr="00482A81">
        <w:rPr>
          <w:lang w:val="eu-ES"/>
        </w:rPr>
        <w:t xml:space="preserve"> (18,1</w:t>
      </w:r>
      <w:r w:rsidR="00991032" w:rsidRPr="00482A81">
        <w:rPr>
          <w:lang w:val="eu-ES"/>
        </w:rPr>
        <w:t>tik</w:t>
      </w:r>
      <w:r w:rsidR="00BC7BAB" w:rsidRPr="00482A81">
        <w:rPr>
          <w:lang w:val="eu-ES"/>
        </w:rPr>
        <w:t xml:space="preserve"> 17,5 </w:t>
      </w:r>
      <w:r w:rsidR="00991032" w:rsidRPr="00482A81">
        <w:rPr>
          <w:lang w:val="eu-ES"/>
        </w:rPr>
        <w:t>enplegu establezimendu bakoitzeko</w:t>
      </w:r>
      <w:r w:rsidR="00BC7BAB" w:rsidRPr="00482A81">
        <w:rPr>
          <w:lang w:val="eu-ES"/>
        </w:rPr>
        <w:t>).</w:t>
      </w:r>
    </w:p>
    <w:p w:rsidR="00BC7BAB" w:rsidRPr="00482A81" w:rsidRDefault="00BC7BAB" w:rsidP="00BC7BAB">
      <w:pPr>
        <w:widowControl w:val="0"/>
        <w:rPr>
          <w:lang w:val="eu-ES"/>
        </w:rPr>
      </w:pPr>
    </w:p>
    <w:p w:rsidR="008278C5" w:rsidRPr="00482A81" w:rsidRDefault="008278C5" w:rsidP="008278C5">
      <w:pPr>
        <w:spacing w:line="240" w:lineRule="auto"/>
        <w:jc w:val="center"/>
        <w:rPr>
          <w:b/>
          <w:color w:val="1F497D" w:themeColor="text2"/>
          <w:sz w:val="18"/>
          <w:szCs w:val="18"/>
          <w:lang w:val="eu-ES"/>
        </w:rPr>
      </w:pPr>
      <w:r w:rsidRPr="00482A81">
        <w:rPr>
          <w:b/>
          <w:color w:val="1F497D" w:themeColor="text2"/>
          <w:sz w:val="18"/>
          <w:szCs w:val="18"/>
          <w:lang w:val="eu-ES"/>
        </w:rPr>
        <w:t>GIZARTE EKONOMIAREN ALORREKO ENPRESEN TAMAINARI BURUZKO ADIERAZLEAK. 201</w:t>
      </w:r>
      <w:r w:rsidR="00FA3916">
        <w:rPr>
          <w:b/>
          <w:color w:val="1F497D" w:themeColor="text2"/>
          <w:sz w:val="18"/>
          <w:szCs w:val="18"/>
          <w:lang w:val="eu-ES"/>
        </w:rPr>
        <w:t>2</w:t>
      </w:r>
      <w:r w:rsidRPr="00482A81">
        <w:rPr>
          <w:b/>
          <w:color w:val="1F497D" w:themeColor="text2"/>
          <w:sz w:val="18"/>
          <w:szCs w:val="18"/>
          <w:lang w:val="eu-ES"/>
        </w:rPr>
        <w:t>-2014</w:t>
      </w:r>
    </w:p>
    <w:tbl>
      <w:tblPr>
        <w:tblW w:w="9940" w:type="dxa"/>
        <w:jc w:val="center"/>
        <w:tblLook w:val="04A0"/>
      </w:tblPr>
      <w:tblGrid>
        <w:gridCol w:w="5828"/>
        <w:gridCol w:w="2056"/>
        <w:gridCol w:w="2056"/>
      </w:tblGrid>
      <w:tr w:rsidR="008278C5" w:rsidRPr="00482A81" w:rsidTr="008278C5">
        <w:trPr>
          <w:jc w:val="center"/>
        </w:trPr>
        <w:tc>
          <w:tcPr>
            <w:tcW w:w="293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278C5" w:rsidRPr="00482A81" w:rsidRDefault="008278C5" w:rsidP="008278C5">
            <w:pPr>
              <w:widowControl w:val="0"/>
              <w:spacing w:line="240" w:lineRule="exact"/>
              <w:rPr>
                <w:rFonts w:cs="Arial"/>
                <w:b/>
                <w:sz w:val="16"/>
                <w:szCs w:val="16"/>
                <w:lang w:val="eu-ES"/>
              </w:rPr>
            </w:pPr>
          </w:p>
        </w:tc>
        <w:tc>
          <w:tcPr>
            <w:tcW w:w="103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278C5" w:rsidRPr="00482A81" w:rsidRDefault="008278C5" w:rsidP="008278C5">
            <w:pPr>
              <w:widowControl w:val="0"/>
              <w:spacing w:line="240" w:lineRule="exact"/>
              <w:jc w:val="center"/>
              <w:rPr>
                <w:rFonts w:cs="Arial"/>
                <w:b/>
                <w:sz w:val="16"/>
                <w:szCs w:val="16"/>
                <w:lang w:val="eu-ES"/>
              </w:rPr>
            </w:pPr>
            <w:r w:rsidRPr="00482A81">
              <w:rPr>
                <w:rFonts w:cs="Arial"/>
                <w:b/>
                <w:sz w:val="16"/>
                <w:szCs w:val="16"/>
                <w:lang w:val="eu-ES"/>
              </w:rPr>
              <w:t>2012</w:t>
            </w:r>
          </w:p>
        </w:tc>
        <w:tc>
          <w:tcPr>
            <w:tcW w:w="10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8278C5" w:rsidRPr="00482A81" w:rsidRDefault="008278C5" w:rsidP="008278C5">
            <w:pPr>
              <w:widowControl w:val="0"/>
              <w:spacing w:line="240" w:lineRule="exact"/>
              <w:jc w:val="center"/>
              <w:rPr>
                <w:rFonts w:cs="Arial"/>
                <w:b/>
                <w:sz w:val="16"/>
                <w:szCs w:val="16"/>
                <w:lang w:val="eu-ES"/>
              </w:rPr>
            </w:pPr>
            <w:r w:rsidRPr="00482A81">
              <w:rPr>
                <w:rFonts w:cs="Arial"/>
                <w:b/>
                <w:sz w:val="16"/>
                <w:szCs w:val="16"/>
                <w:lang w:val="eu-ES"/>
              </w:rPr>
              <w:t>2014</w:t>
            </w:r>
          </w:p>
        </w:tc>
      </w:tr>
      <w:tr w:rsidR="008278C5" w:rsidRPr="00482A81" w:rsidTr="008278C5">
        <w:trPr>
          <w:jc w:val="center"/>
        </w:trPr>
        <w:tc>
          <w:tcPr>
            <w:tcW w:w="2932" w:type="pct"/>
            <w:tcBorders>
              <w:top w:val="single" w:sz="4" w:space="0" w:color="BFBFBF" w:themeColor="background1" w:themeShade="BF"/>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Establezimendu/enpresa-kopurua</w:t>
            </w:r>
          </w:p>
        </w:tc>
        <w:tc>
          <w:tcPr>
            <w:tcW w:w="1034" w:type="pct"/>
            <w:tcBorders>
              <w:top w:val="single" w:sz="4" w:space="0" w:color="BFBFBF" w:themeColor="background1" w:themeShade="BF"/>
              <w:right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1,31</w:t>
            </w:r>
          </w:p>
        </w:tc>
        <w:tc>
          <w:tcPr>
            <w:tcW w:w="1034" w:type="pct"/>
            <w:tcBorders>
              <w:top w:val="single" w:sz="4" w:space="0" w:color="BFBFBF" w:themeColor="background1" w:themeShade="BF"/>
              <w:left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1,31</w:t>
            </w:r>
          </w:p>
        </w:tc>
      </w:tr>
      <w:tr w:rsidR="008278C5" w:rsidRPr="00482A81" w:rsidTr="008278C5">
        <w:trPr>
          <w:trHeight w:val="185"/>
          <w:jc w:val="center"/>
        </w:trPr>
        <w:tc>
          <w:tcPr>
            <w:tcW w:w="2932" w:type="pct"/>
            <w:tcBorders>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Enpresen batez besteko tamaina (Enpleguak)</w:t>
            </w:r>
          </w:p>
        </w:tc>
        <w:tc>
          <w:tcPr>
            <w:tcW w:w="1034" w:type="pct"/>
            <w:tcBorders>
              <w:right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23,8</w:t>
            </w:r>
          </w:p>
        </w:tc>
        <w:tc>
          <w:tcPr>
            <w:tcW w:w="1034" w:type="pct"/>
            <w:tcBorders>
              <w:left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22,9</w:t>
            </w:r>
          </w:p>
        </w:tc>
      </w:tr>
      <w:tr w:rsidR="008278C5" w:rsidRPr="00482A81" w:rsidTr="008278C5">
        <w:trPr>
          <w:jc w:val="center"/>
        </w:trPr>
        <w:tc>
          <w:tcPr>
            <w:tcW w:w="2932" w:type="pct"/>
            <w:tcBorders>
              <w:bottom w:val="single" w:sz="4" w:space="0" w:color="BFBFBF" w:themeColor="background1" w:themeShade="BF"/>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Establezimenduen batez besteko tamaina (Enpleguak)</w:t>
            </w:r>
          </w:p>
        </w:tc>
        <w:tc>
          <w:tcPr>
            <w:tcW w:w="1034" w:type="pct"/>
            <w:tcBorders>
              <w:bottom w:val="single" w:sz="4" w:space="0" w:color="BFBFBF" w:themeColor="background1" w:themeShade="BF"/>
              <w:right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18,1</w:t>
            </w:r>
          </w:p>
        </w:tc>
        <w:tc>
          <w:tcPr>
            <w:tcW w:w="1034" w:type="pct"/>
            <w:tcBorders>
              <w:left w:val="single" w:sz="4" w:space="0" w:color="BFBFBF" w:themeColor="background1" w:themeShade="BF"/>
              <w:bottom w:val="single" w:sz="4" w:space="0" w:color="BFBFBF" w:themeColor="background1" w:themeShade="BF"/>
            </w:tcBorders>
          </w:tcPr>
          <w:p w:rsidR="008278C5" w:rsidRPr="00482A81" w:rsidRDefault="008278C5" w:rsidP="008278C5">
            <w:pPr>
              <w:widowControl w:val="0"/>
              <w:spacing w:line="240" w:lineRule="exact"/>
              <w:ind w:right="284"/>
              <w:jc w:val="right"/>
              <w:rPr>
                <w:rFonts w:cs="Arial"/>
                <w:sz w:val="16"/>
                <w:szCs w:val="16"/>
                <w:lang w:val="eu-ES"/>
              </w:rPr>
            </w:pPr>
            <w:r w:rsidRPr="00482A81">
              <w:rPr>
                <w:rFonts w:cs="Arial"/>
                <w:sz w:val="16"/>
                <w:szCs w:val="16"/>
                <w:lang w:val="eu-ES"/>
              </w:rPr>
              <w:t>17,5</w:t>
            </w:r>
          </w:p>
        </w:tc>
      </w:tr>
    </w:tbl>
    <w:p w:rsidR="00BC7BAB" w:rsidRPr="00482A81" w:rsidRDefault="00BC7BAB" w:rsidP="00BC7BAB">
      <w:pPr>
        <w:widowControl w:val="0"/>
        <w:rPr>
          <w:lang w:val="eu-ES"/>
        </w:rPr>
      </w:pPr>
    </w:p>
    <w:p w:rsidR="00BC7BAB" w:rsidRPr="00482A81" w:rsidRDefault="00BC7BAB" w:rsidP="00BC7BAB">
      <w:pPr>
        <w:rPr>
          <w:rFonts w:cs="Arial"/>
          <w:lang w:val="eu-ES"/>
        </w:rPr>
      </w:pPr>
    </w:p>
    <w:p w:rsidR="008278C5" w:rsidRPr="00482A81" w:rsidRDefault="008278C5">
      <w:pPr>
        <w:spacing w:after="200" w:line="276" w:lineRule="auto"/>
        <w:jc w:val="left"/>
        <w:rPr>
          <w:rFonts w:cs="Arial"/>
          <w:szCs w:val="20"/>
          <w:lang w:val="eu-ES"/>
        </w:rPr>
      </w:pPr>
      <w:r w:rsidRPr="00482A81">
        <w:rPr>
          <w:rFonts w:cs="Arial"/>
          <w:szCs w:val="20"/>
          <w:lang w:val="eu-ES"/>
        </w:rPr>
        <w:br w:type="page"/>
      </w:r>
    </w:p>
    <w:p w:rsidR="00BC7BAB" w:rsidRPr="00482A81" w:rsidRDefault="00E05F1F" w:rsidP="00BC7BAB">
      <w:pPr>
        <w:rPr>
          <w:rFonts w:cs="Arial"/>
          <w:lang w:val="eu-ES"/>
        </w:rPr>
      </w:pPr>
      <w:r w:rsidRPr="00482A81">
        <w:rPr>
          <w:rFonts w:cs="Arial"/>
          <w:szCs w:val="20"/>
          <w:lang w:val="eu-ES"/>
        </w:rPr>
        <w:lastRenderedPageBreak/>
        <w:t>Gizarte Ekonomiako establezimenduen eta enpresen bat</w:t>
      </w:r>
      <w:r w:rsidR="007860E1">
        <w:rPr>
          <w:rFonts w:cs="Arial"/>
          <w:szCs w:val="20"/>
          <w:lang w:val="eu-ES"/>
        </w:rPr>
        <w:t>ez besteko dimentsioaren murrizketa</w:t>
      </w:r>
      <w:r w:rsidRPr="00482A81">
        <w:rPr>
          <w:rFonts w:cs="Arial"/>
          <w:szCs w:val="20"/>
          <w:lang w:val="eu-ES"/>
        </w:rPr>
        <w:t xml:space="preserve"> eman arren, ekonomiako sektore hau oraindik argi eta garbi euskal </w:t>
      </w:r>
      <w:r w:rsidR="00A06DC9" w:rsidRPr="00482A81">
        <w:rPr>
          <w:rFonts w:cs="Arial"/>
          <w:szCs w:val="20"/>
          <w:lang w:val="eu-ES"/>
        </w:rPr>
        <w:t>enpresa-ehunaren</w:t>
      </w:r>
      <w:r w:rsidRPr="00482A81">
        <w:rPr>
          <w:rFonts w:cs="Arial"/>
          <w:szCs w:val="20"/>
          <w:lang w:val="eu-ES"/>
        </w:rPr>
        <w:t xml:space="preserve"> bat</w:t>
      </w:r>
      <w:r w:rsidR="007860E1">
        <w:rPr>
          <w:rFonts w:cs="Arial"/>
          <w:szCs w:val="20"/>
          <w:lang w:val="eu-ES"/>
        </w:rPr>
        <w:t>e</w:t>
      </w:r>
      <w:r w:rsidRPr="00482A81">
        <w:rPr>
          <w:rFonts w:cs="Arial"/>
          <w:szCs w:val="20"/>
          <w:lang w:val="eu-ES"/>
        </w:rPr>
        <w:t xml:space="preserve">z bestekoa baino tamaina handiagoagatik bereizten da. </w:t>
      </w:r>
      <w:r w:rsidR="00A06DC9" w:rsidRPr="00482A81">
        <w:rPr>
          <w:rFonts w:cs="Arial"/>
          <w:szCs w:val="20"/>
          <w:lang w:val="eu-ES"/>
        </w:rPr>
        <w:t>Horrela</w:t>
      </w:r>
      <w:r w:rsidR="00BC7BAB" w:rsidRPr="00482A81">
        <w:rPr>
          <w:rFonts w:cs="Arial"/>
          <w:szCs w:val="20"/>
          <w:lang w:val="eu-ES"/>
        </w:rPr>
        <w:t xml:space="preserve">, </w:t>
      </w:r>
      <w:r w:rsidR="00A06DC9" w:rsidRPr="00482A81">
        <w:rPr>
          <w:rFonts w:cs="Arial"/>
          <w:szCs w:val="20"/>
          <w:lang w:val="eu-ES"/>
        </w:rPr>
        <w:t>Gizarte Ekonomiako establezimenduek 17,5 enplegu duten</w:t>
      </w:r>
      <w:r w:rsidR="007860E1" w:rsidRPr="007860E1">
        <w:rPr>
          <w:rFonts w:cs="Arial"/>
          <w:szCs w:val="20"/>
          <w:lang w:val="eu-ES"/>
        </w:rPr>
        <w:t xml:space="preserve"> </w:t>
      </w:r>
      <w:r w:rsidR="007860E1" w:rsidRPr="00482A81">
        <w:rPr>
          <w:rFonts w:cs="Arial"/>
          <w:szCs w:val="20"/>
          <w:lang w:val="eu-ES"/>
        </w:rPr>
        <w:t>bat</w:t>
      </w:r>
      <w:r w:rsidR="007860E1">
        <w:rPr>
          <w:rFonts w:cs="Arial"/>
          <w:szCs w:val="20"/>
          <w:lang w:val="eu-ES"/>
        </w:rPr>
        <w:t>ez beste</w:t>
      </w:r>
      <w:r w:rsidR="00A06DC9" w:rsidRPr="00482A81">
        <w:rPr>
          <w:rFonts w:cs="Arial"/>
          <w:szCs w:val="20"/>
          <w:lang w:val="eu-ES"/>
        </w:rPr>
        <w:t>, euskal ekonomian establezimenduek 5 enplegu gainditzen dituzte nekez</w:t>
      </w:r>
      <w:r w:rsidR="00BC7BAB" w:rsidRPr="00482A81">
        <w:rPr>
          <w:rFonts w:cs="Arial"/>
          <w:lang w:val="eu-ES"/>
        </w:rPr>
        <w:t xml:space="preserve"> (4,8). </w:t>
      </w:r>
    </w:p>
    <w:p w:rsidR="00BC7BAB" w:rsidRPr="00482A81" w:rsidRDefault="00BC7BAB" w:rsidP="00BC7BAB">
      <w:pPr>
        <w:rPr>
          <w:rFonts w:cs="Arial"/>
          <w:lang w:val="eu-ES"/>
        </w:rPr>
      </w:pPr>
    </w:p>
    <w:p w:rsidR="00BC7BAB" w:rsidRPr="00482A81" w:rsidRDefault="00A06DC9" w:rsidP="00BC7BAB">
      <w:pPr>
        <w:rPr>
          <w:rFonts w:cs="Arial"/>
          <w:lang w:val="eu-ES"/>
        </w:rPr>
      </w:pPr>
      <w:r w:rsidRPr="00482A81">
        <w:rPr>
          <w:rFonts w:cs="Arial"/>
          <w:lang w:val="eu-ES"/>
        </w:rPr>
        <w:t>Lerro berean</w:t>
      </w:r>
      <w:r w:rsidR="00BC7BAB" w:rsidRPr="00482A81">
        <w:rPr>
          <w:rFonts w:cs="Arial"/>
          <w:lang w:val="eu-ES"/>
        </w:rPr>
        <w:t xml:space="preserve">, </w:t>
      </w:r>
      <w:r w:rsidRPr="00482A81">
        <w:rPr>
          <w:rFonts w:cs="Arial"/>
          <w:lang w:val="eu-ES"/>
        </w:rPr>
        <w:t>Gizarte Ekonomiako sektorean enp</w:t>
      </w:r>
      <w:r w:rsidR="007860E1">
        <w:rPr>
          <w:rFonts w:cs="Arial"/>
          <w:lang w:val="eu-ES"/>
        </w:rPr>
        <w:t>resa bakoitzeko enpleguaren bate</w:t>
      </w:r>
      <w:r w:rsidRPr="00482A81">
        <w:rPr>
          <w:rFonts w:cs="Arial"/>
          <w:lang w:val="eu-ES"/>
        </w:rPr>
        <w:t>z bestekoa</w:t>
      </w:r>
      <w:r w:rsidR="00BC7BAB" w:rsidRPr="00482A81">
        <w:rPr>
          <w:rFonts w:cs="Arial"/>
          <w:lang w:val="eu-ES"/>
        </w:rPr>
        <w:t xml:space="preserve"> (22,9 </w:t>
      </w:r>
      <w:r w:rsidRPr="00482A81">
        <w:rPr>
          <w:rFonts w:cs="Arial"/>
          <w:lang w:val="eu-ES"/>
        </w:rPr>
        <w:t>enplegu enpresako</w:t>
      </w:r>
      <w:r w:rsidR="00BC7BAB" w:rsidRPr="00482A81">
        <w:rPr>
          <w:rFonts w:cs="Arial"/>
          <w:lang w:val="eu-ES"/>
        </w:rPr>
        <w:t xml:space="preserve">) </w:t>
      </w:r>
      <w:r w:rsidRPr="00482A81">
        <w:rPr>
          <w:rFonts w:cs="Arial"/>
          <w:lang w:val="eu-ES"/>
        </w:rPr>
        <w:t>euskal enpresa-ehunaren bat</w:t>
      </w:r>
      <w:r w:rsidR="007860E1">
        <w:rPr>
          <w:rFonts w:cs="Arial"/>
          <w:lang w:val="eu-ES"/>
        </w:rPr>
        <w:t>e</w:t>
      </w:r>
      <w:r w:rsidRPr="00482A81">
        <w:rPr>
          <w:rFonts w:cs="Arial"/>
          <w:lang w:val="eu-ES"/>
        </w:rPr>
        <w:t xml:space="preserve">z bestekoa baino lau aldiz altuagoa da </w:t>
      </w:r>
      <w:r w:rsidR="00BC7BAB" w:rsidRPr="00482A81">
        <w:rPr>
          <w:rFonts w:cs="Arial"/>
          <w:lang w:val="eu-ES"/>
        </w:rPr>
        <w:t xml:space="preserve">(5,3 </w:t>
      </w:r>
      <w:r w:rsidRPr="00482A81">
        <w:rPr>
          <w:rFonts w:cs="Arial"/>
          <w:lang w:val="eu-ES"/>
        </w:rPr>
        <w:t>enplegu enpresako</w:t>
      </w:r>
      <w:r w:rsidR="00BC7BAB" w:rsidRPr="00482A81">
        <w:rPr>
          <w:rFonts w:cs="Arial"/>
          <w:lang w:val="eu-ES"/>
        </w:rPr>
        <w:t>).</w:t>
      </w:r>
    </w:p>
    <w:p w:rsidR="00BC7BAB" w:rsidRPr="00482A81" w:rsidRDefault="00BC7BAB" w:rsidP="00BC7BAB">
      <w:pPr>
        <w:rPr>
          <w:rFonts w:cs="Arial"/>
          <w:lang w:val="eu-ES"/>
        </w:rPr>
      </w:pPr>
    </w:p>
    <w:p w:rsidR="008278C5" w:rsidRPr="00482A81" w:rsidRDefault="008278C5" w:rsidP="008278C5">
      <w:pPr>
        <w:spacing w:line="240" w:lineRule="auto"/>
        <w:jc w:val="center"/>
        <w:rPr>
          <w:b/>
          <w:noProof/>
          <w:color w:val="1F497D" w:themeColor="text2"/>
          <w:sz w:val="18"/>
          <w:szCs w:val="18"/>
          <w:lang w:val="eu-ES"/>
        </w:rPr>
      </w:pPr>
      <w:r w:rsidRPr="00482A81">
        <w:rPr>
          <w:b/>
          <w:color w:val="1F497D" w:themeColor="text2"/>
          <w:sz w:val="18"/>
          <w:szCs w:val="18"/>
          <w:lang w:val="eu-ES"/>
        </w:rPr>
        <w:t>GIZARTE EKONOMIAREN ETA EAEko EKONOMIAREN ESTABLEZIMENDU/ENPRESEN TAMAINA, ENPLEGUAREN ARABERA 2014ean</w:t>
      </w:r>
    </w:p>
    <w:tbl>
      <w:tblPr>
        <w:tblW w:w="9004" w:type="dxa"/>
        <w:jc w:val="center"/>
        <w:tblLook w:val="04A0"/>
      </w:tblPr>
      <w:tblGrid>
        <w:gridCol w:w="3203"/>
        <w:gridCol w:w="2878"/>
        <w:gridCol w:w="2923"/>
      </w:tblGrid>
      <w:tr w:rsidR="008278C5" w:rsidRPr="00482A81" w:rsidTr="008278C5">
        <w:trPr>
          <w:jc w:val="center"/>
        </w:trPr>
        <w:tc>
          <w:tcPr>
            <w:tcW w:w="17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278C5" w:rsidRPr="00482A81" w:rsidRDefault="008278C5" w:rsidP="008278C5">
            <w:pPr>
              <w:widowControl w:val="0"/>
              <w:spacing w:line="240" w:lineRule="exact"/>
              <w:jc w:val="center"/>
              <w:rPr>
                <w:rFonts w:cs="Arial"/>
                <w:b/>
                <w:snapToGrid w:val="0"/>
                <w:sz w:val="16"/>
                <w:szCs w:val="16"/>
                <w:lang w:val="eu-ES"/>
              </w:rPr>
            </w:pPr>
          </w:p>
        </w:tc>
        <w:tc>
          <w:tcPr>
            <w:tcW w:w="15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8278C5" w:rsidRPr="00482A81" w:rsidRDefault="008278C5" w:rsidP="008278C5">
            <w:pPr>
              <w:spacing w:line="240" w:lineRule="auto"/>
              <w:jc w:val="center"/>
              <w:rPr>
                <w:b/>
                <w:snapToGrid w:val="0"/>
                <w:sz w:val="16"/>
                <w:szCs w:val="16"/>
                <w:lang w:val="eu-ES"/>
              </w:rPr>
            </w:pPr>
            <w:r w:rsidRPr="00482A81">
              <w:rPr>
                <w:b/>
                <w:snapToGrid w:val="0"/>
                <w:sz w:val="16"/>
                <w:szCs w:val="16"/>
                <w:lang w:val="eu-ES"/>
              </w:rPr>
              <w:t>Establezimenduen batez besteko tamaina</w:t>
            </w:r>
          </w:p>
        </w:tc>
        <w:tc>
          <w:tcPr>
            <w:tcW w:w="16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8278C5" w:rsidRPr="00482A81" w:rsidRDefault="008278C5" w:rsidP="008278C5">
            <w:pPr>
              <w:spacing w:line="240" w:lineRule="auto"/>
              <w:jc w:val="center"/>
              <w:rPr>
                <w:b/>
                <w:snapToGrid w:val="0"/>
                <w:sz w:val="16"/>
                <w:szCs w:val="16"/>
                <w:lang w:val="eu-ES"/>
              </w:rPr>
            </w:pPr>
            <w:r w:rsidRPr="00482A81">
              <w:rPr>
                <w:b/>
                <w:snapToGrid w:val="0"/>
                <w:sz w:val="16"/>
                <w:szCs w:val="16"/>
                <w:lang w:val="eu-ES"/>
              </w:rPr>
              <w:t>Enpresen batez besteko tamaina</w:t>
            </w:r>
          </w:p>
        </w:tc>
      </w:tr>
      <w:tr w:rsidR="008278C5" w:rsidRPr="00482A81" w:rsidTr="008278C5">
        <w:trPr>
          <w:jc w:val="center"/>
        </w:trPr>
        <w:tc>
          <w:tcPr>
            <w:tcW w:w="1779" w:type="pct"/>
            <w:tcBorders>
              <w:top w:val="single" w:sz="4" w:space="0" w:color="BFBFBF" w:themeColor="background1" w:themeShade="BF"/>
              <w:right w:val="single" w:sz="4" w:space="0" w:color="BFBFBF" w:themeColor="background1" w:themeShade="BF"/>
            </w:tcBorders>
          </w:tcPr>
          <w:p w:rsidR="008278C5" w:rsidRPr="00482A81" w:rsidRDefault="008278C5" w:rsidP="008278C5">
            <w:pPr>
              <w:spacing w:line="220" w:lineRule="exact"/>
              <w:rPr>
                <w:snapToGrid w:val="0"/>
                <w:sz w:val="16"/>
                <w:szCs w:val="16"/>
                <w:lang w:val="eu-ES"/>
              </w:rPr>
            </w:pPr>
            <w:r w:rsidRPr="00482A81">
              <w:rPr>
                <w:snapToGrid w:val="0"/>
                <w:sz w:val="16"/>
                <w:szCs w:val="16"/>
                <w:lang w:val="eu-ES"/>
              </w:rPr>
              <w:t>Gizarte Ekonomia 2014</w:t>
            </w:r>
          </w:p>
        </w:tc>
        <w:tc>
          <w:tcPr>
            <w:tcW w:w="15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8278C5" w:rsidRPr="00482A81" w:rsidRDefault="008278C5" w:rsidP="008278C5">
            <w:pPr>
              <w:widowControl w:val="0"/>
              <w:spacing w:line="240" w:lineRule="exact"/>
              <w:ind w:right="284"/>
              <w:jc w:val="center"/>
              <w:rPr>
                <w:rFonts w:cs="Arial"/>
                <w:snapToGrid w:val="0"/>
                <w:sz w:val="16"/>
                <w:szCs w:val="16"/>
                <w:lang w:val="eu-ES"/>
              </w:rPr>
            </w:pPr>
            <w:r w:rsidRPr="00482A81">
              <w:rPr>
                <w:rFonts w:cs="Arial"/>
                <w:sz w:val="16"/>
                <w:szCs w:val="16"/>
                <w:lang w:val="eu-ES"/>
              </w:rPr>
              <w:t>17,5</w:t>
            </w:r>
          </w:p>
        </w:tc>
        <w:tc>
          <w:tcPr>
            <w:tcW w:w="1623" w:type="pct"/>
            <w:tcBorders>
              <w:top w:val="single" w:sz="4" w:space="0" w:color="BFBFBF" w:themeColor="background1" w:themeShade="BF"/>
              <w:left w:val="single" w:sz="4" w:space="0" w:color="BFBFBF" w:themeColor="background1" w:themeShade="BF"/>
            </w:tcBorders>
          </w:tcPr>
          <w:p w:rsidR="008278C5" w:rsidRPr="00482A81" w:rsidRDefault="008278C5" w:rsidP="008278C5">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22,9</w:t>
            </w:r>
          </w:p>
        </w:tc>
      </w:tr>
      <w:tr w:rsidR="008278C5" w:rsidRPr="00482A81" w:rsidTr="008278C5">
        <w:trPr>
          <w:jc w:val="center"/>
        </w:trPr>
        <w:tc>
          <w:tcPr>
            <w:tcW w:w="1779" w:type="pct"/>
            <w:tcBorders>
              <w:bottom w:val="single" w:sz="4" w:space="0" w:color="BFBFBF" w:themeColor="background1" w:themeShade="BF"/>
              <w:right w:val="single" w:sz="4" w:space="0" w:color="BFBFBF" w:themeColor="background1" w:themeShade="BF"/>
            </w:tcBorders>
          </w:tcPr>
          <w:p w:rsidR="008278C5" w:rsidRPr="00482A81" w:rsidRDefault="008278C5" w:rsidP="008278C5">
            <w:pPr>
              <w:spacing w:line="220" w:lineRule="exact"/>
              <w:rPr>
                <w:snapToGrid w:val="0"/>
                <w:sz w:val="16"/>
                <w:szCs w:val="16"/>
                <w:lang w:val="eu-ES"/>
              </w:rPr>
            </w:pPr>
            <w:r w:rsidRPr="00482A81">
              <w:rPr>
                <w:snapToGrid w:val="0"/>
                <w:sz w:val="16"/>
                <w:szCs w:val="16"/>
                <w:lang w:val="eu-ES"/>
              </w:rPr>
              <w:t>EAEko ekonomia 2014</w:t>
            </w:r>
          </w:p>
        </w:tc>
        <w:tc>
          <w:tcPr>
            <w:tcW w:w="15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8278C5" w:rsidRPr="00482A81" w:rsidRDefault="008278C5" w:rsidP="008278C5">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4,8</w:t>
            </w:r>
          </w:p>
        </w:tc>
        <w:tc>
          <w:tcPr>
            <w:tcW w:w="1623" w:type="pct"/>
            <w:tcBorders>
              <w:left w:val="single" w:sz="4" w:space="0" w:color="BFBFBF" w:themeColor="background1" w:themeShade="BF"/>
              <w:bottom w:val="single" w:sz="4" w:space="0" w:color="BFBFBF" w:themeColor="background1" w:themeShade="BF"/>
            </w:tcBorders>
          </w:tcPr>
          <w:p w:rsidR="008278C5" w:rsidRPr="00482A81" w:rsidRDefault="008278C5" w:rsidP="008278C5">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5,3</w:t>
            </w:r>
          </w:p>
        </w:tc>
      </w:tr>
    </w:tbl>
    <w:p w:rsidR="008278C5" w:rsidRPr="00482A81" w:rsidRDefault="008278C5" w:rsidP="008278C5">
      <w:pPr>
        <w:widowControl w:val="0"/>
        <w:rPr>
          <w:rFonts w:cs="Arial"/>
          <w:i/>
          <w:sz w:val="16"/>
          <w:szCs w:val="16"/>
          <w:lang w:val="eu-ES"/>
        </w:rPr>
      </w:pPr>
      <w:r w:rsidRPr="00482A81">
        <w:rPr>
          <w:i/>
          <w:sz w:val="16"/>
          <w:szCs w:val="16"/>
          <w:lang w:val="eu-ES"/>
        </w:rPr>
        <w:t>Oharra: EAEri buruzko datuak Jarduera Ekonomikoen Gidazerrendatik hartutakoak dira. Eustat 201</w:t>
      </w:r>
      <w:r w:rsidRPr="00482A81">
        <w:rPr>
          <w:rFonts w:cs="Arial"/>
          <w:i/>
          <w:sz w:val="16"/>
          <w:szCs w:val="16"/>
          <w:lang w:val="eu-ES"/>
        </w:rPr>
        <w:t>4</w:t>
      </w:r>
    </w:p>
    <w:p w:rsidR="00BC7BAB" w:rsidRPr="00482A81" w:rsidRDefault="00BC7BAB" w:rsidP="00BC7BAB">
      <w:pPr>
        <w:spacing w:after="200" w:line="276" w:lineRule="auto"/>
        <w:jc w:val="left"/>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br w:type="page"/>
      </w:r>
    </w:p>
    <w:p w:rsidR="00BC7BAB" w:rsidRPr="00482A81" w:rsidRDefault="00CC6B8E"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lastRenderedPageBreak/>
        <w:t>Gizarte Ekonomiako ekonomia-</w:t>
      </w:r>
      <w:r w:rsidR="007860E1">
        <w:rPr>
          <w:rFonts w:eastAsia="Times New Roman" w:cs="Times New Roman"/>
          <w:b/>
          <w:snapToGrid w:val="0"/>
          <w:sz w:val="28"/>
          <w:szCs w:val="28"/>
          <w:lang w:val="eu-ES" w:eastAsia="es-ES"/>
        </w:rPr>
        <w:t xml:space="preserve"> eta </w:t>
      </w:r>
      <w:r w:rsidRPr="00482A81">
        <w:rPr>
          <w:rFonts w:eastAsia="Times New Roman" w:cs="Times New Roman"/>
          <w:b/>
          <w:snapToGrid w:val="0"/>
          <w:sz w:val="28"/>
          <w:szCs w:val="28"/>
          <w:lang w:val="eu-ES" w:eastAsia="es-ES"/>
        </w:rPr>
        <w:t>enpresa</w:t>
      </w:r>
      <w:r w:rsidR="007860E1">
        <w:rPr>
          <w:rFonts w:eastAsia="Times New Roman" w:cs="Times New Roman"/>
          <w:b/>
          <w:snapToGrid w:val="0"/>
          <w:sz w:val="28"/>
          <w:szCs w:val="28"/>
          <w:lang w:val="eu-ES" w:eastAsia="es-ES"/>
        </w:rPr>
        <w:t>-</w:t>
      </w:r>
      <w:r w:rsidRPr="00482A81">
        <w:rPr>
          <w:rFonts w:eastAsia="Times New Roman" w:cs="Times New Roman"/>
          <w:b/>
          <w:snapToGrid w:val="0"/>
          <w:sz w:val="28"/>
          <w:szCs w:val="28"/>
          <w:lang w:val="eu-ES" w:eastAsia="es-ES"/>
        </w:rPr>
        <w:t>jarduerak, oraindik uzkurdura sintomak adierazten ditu, f</w:t>
      </w:r>
      <w:r w:rsidR="000664B2" w:rsidRPr="00482A81">
        <w:rPr>
          <w:rFonts w:eastAsia="Times New Roman" w:cs="Times New Roman"/>
          <w:b/>
          <w:snapToGrid w:val="0"/>
          <w:sz w:val="28"/>
          <w:szCs w:val="28"/>
          <w:lang w:val="eu-ES" w:eastAsia="es-ES"/>
        </w:rPr>
        <w:t>akturazio zifren</w:t>
      </w:r>
      <w:r w:rsidR="007860E1">
        <w:rPr>
          <w:rFonts w:eastAsia="Times New Roman" w:cs="Times New Roman"/>
          <w:b/>
          <w:snapToGrid w:val="0"/>
          <w:sz w:val="28"/>
          <w:szCs w:val="28"/>
          <w:lang w:val="eu-ES" w:eastAsia="es-ES"/>
        </w:rPr>
        <w:t xml:space="preserve"> </w:t>
      </w:r>
      <w:r w:rsidRPr="00482A81">
        <w:rPr>
          <w:rFonts w:eastAsia="Times New Roman" w:cs="Times New Roman"/>
          <w:b/>
          <w:snapToGrid w:val="0"/>
          <w:sz w:val="28"/>
          <w:szCs w:val="28"/>
          <w:lang w:val="eu-ES" w:eastAsia="es-ES"/>
        </w:rPr>
        <w:t>murriz</w:t>
      </w:r>
      <w:r w:rsidR="007860E1">
        <w:rPr>
          <w:rFonts w:eastAsia="Times New Roman" w:cs="Times New Roman"/>
          <w:b/>
          <w:snapToGrid w:val="0"/>
          <w:sz w:val="28"/>
          <w:szCs w:val="28"/>
          <w:lang w:val="eu-ES" w:eastAsia="es-ES"/>
        </w:rPr>
        <w:t>ketaren</w:t>
      </w:r>
      <w:r w:rsidRPr="00482A81">
        <w:rPr>
          <w:rFonts w:eastAsia="Times New Roman" w:cs="Times New Roman"/>
          <w:b/>
          <w:snapToGrid w:val="0"/>
          <w:sz w:val="28"/>
          <w:szCs w:val="28"/>
          <w:lang w:val="eu-ES" w:eastAsia="es-ES"/>
        </w:rPr>
        <w:t xml:space="preserve"> </w:t>
      </w:r>
      <w:r w:rsidR="007860E1" w:rsidRPr="00482A81">
        <w:rPr>
          <w:rFonts w:eastAsia="Times New Roman" w:cs="Times New Roman"/>
          <w:b/>
          <w:snapToGrid w:val="0"/>
          <w:sz w:val="28"/>
          <w:szCs w:val="28"/>
          <w:lang w:val="eu-ES" w:eastAsia="es-ES"/>
        </w:rPr>
        <w:t>(</w:t>
      </w:r>
      <w:r w:rsidR="007860E1">
        <w:rPr>
          <w:rFonts w:eastAsia="Times New Roman" w:cs="Times New Roman"/>
          <w:b/>
          <w:snapToGrid w:val="0"/>
          <w:sz w:val="28"/>
          <w:szCs w:val="28"/>
          <w:lang w:val="eu-ES" w:eastAsia="es-ES"/>
        </w:rPr>
        <w:t xml:space="preserve">-% </w:t>
      </w:r>
      <w:r w:rsidR="007860E1" w:rsidRPr="00482A81">
        <w:rPr>
          <w:rFonts w:eastAsia="Times New Roman" w:cs="Times New Roman"/>
          <w:b/>
          <w:snapToGrid w:val="0"/>
          <w:sz w:val="28"/>
          <w:szCs w:val="28"/>
          <w:lang w:val="eu-ES" w:eastAsia="es-ES"/>
        </w:rPr>
        <w:t xml:space="preserve">7,1) </w:t>
      </w:r>
      <w:r w:rsidR="007860E1">
        <w:rPr>
          <w:rFonts w:eastAsia="Times New Roman" w:cs="Times New Roman"/>
          <w:b/>
          <w:snapToGrid w:val="0"/>
          <w:sz w:val="28"/>
          <w:szCs w:val="28"/>
          <w:lang w:val="eu-ES" w:eastAsia="es-ES"/>
        </w:rPr>
        <w:t>areagotzean</w:t>
      </w:r>
      <w:r w:rsidR="000664B2" w:rsidRPr="00482A81">
        <w:rPr>
          <w:rFonts w:eastAsia="Times New Roman" w:cs="Times New Roman"/>
          <w:b/>
          <w:snapToGrid w:val="0"/>
          <w:sz w:val="28"/>
          <w:szCs w:val="28"/>
          <w:lang w:val="eu-ES" w:eastAsia="es-ES"/>
        </w:rPr>
        <w:t xml:space="preserve"> eta balio erants</w:t>
      </w:r>
      <w:r w:rsidRPr="00482A81">
        <w:rPr>
          <w:rFonts w:eastAsia="Times New Roman" w:cs="Times New Roman"/>
          <w:b/>
          <w:snapToGrid w:val="0"/>
          <w:sz w:val="28"/>
          <w:szCs w:val="28"/>
          <w:lang w:val="eu-ES" w:eastAsia="es-ES"/>
        </w:rPr>
        <w:t xml:space="preserve">i </w:t>
      </w:r>
      <w:r w:rsidR="007860E1">
        <w:rPr>
          <w:rFonts w:eastAsia="Times New Roman" w:cs="Times New Roman"/>
          <w:b/>
          <w:snapToGrid w:val="0"/>
          <w:sz w:val="28"/>
          <w:szCs w:val="28"/>
          <w:lang w:val="eu-ES" w:eastAsia="es-ES"/>
        </w:rPr>
        <w:t>gutxiago sortzean</w:t>
      </w:r>
      <w:r w:rsidRPr="00482A81">
        <w:rPr>
          <w:rFonts w:eastAsia="Times New Roman" w:cs="Times New Roman"/>
          <w:b/>
          <w:snapToGrid w:val="0"/>
          <w:sz w:val="28"/>
          <w:szCs w:val="28"/>
          <w:lang w:val="eu-ES" w:eastAsia="es-ES"/>
        </w:rPr>
        <w:t xml:space="preserve"> </w:t>
      </w:r>
      <w:r w:rsidR="007860E1" w:rsidRPr="00482A81">
        <w:rPr>
          <w:rFonts w:eastAsia="Times New Roman" w:cs="Times New Roman"/>
          <w:b/>
          <w:snapToGrid w:val="0"/>
          <w:sz w:val="28"/>
          <w:szCs w:val="28"/>
          <w:lang w:val="eu-ES" w:eastAsia="es-ES"/>
        </w:rPr>
        <w:t>(</w:t>
      </w:r>
      <w:r w:rsidR="007860E1">
        <w:rPr>
          <w:rFonts w:eastAsia="Times New Roman" w:cs="Times New Roman"/>
          <w:b/>
          <w:snapToGrid w:val="0"/>
          <w:sz w:val="28"/>
          <w:szCs w:val="28"/>
          <w:lang w:val="eu-ES" w:eastAsia="es-ES"/>
        </w:rPr>
        <w:t xml:space="preserve">-% </w:t>
      </w:r>
      <w:r w:rsidR="007860E1" w:rsidRPr="00482A81">
        <w:rPr>
          <w:rFonts w:eastAsia="Times New Roman" w:cs="Times New Roman"/>
          <w:b/>
          <w:snapToGrid w:val="0"/>
          <w:sz w:val="28"/>
          <w:szCs w:val="28"/>
          <w:lang w:val="eu-ES" w:eastAsia="es-ES"/>
        </w:rPr>
        <w:t xml:space="preserve">1,1) </w:t>
      </w:r>
      <w:r w:rsidRPr="00482A81">
        <w:rPr>
          <w:rFonts w:eastAsia="Times New Roman" w:cs="Times New Roman"/>
          <w:b/>
          <w:snapToGrid w:val="0"/>
          <w:sz w:val="28"/>
          <w:szCs w:val="28"/>
          <w:lang w:val="eu-ES" w:eastAsia="es-ES"/>
        </w:rPr>
        <w:t>gauzat</w:t>
      </w:r>
      <w:r w:rsidR="007860E1">
        <w:rPr>
          <w:rFonts w:eastAsia="Times New Roman" w:cs="Times New Roman"/>
          <w:b/>
          <w:snapToGrid w:val="0"/>
          <w:sz w:val="28"/>
          <w:szCs w:val="28"/>
          <w:lang w:val="eu-ES" w:eastAsia="es-ES"/>
        </w:rPr>
        <w:t>uta</w:t>
      </w:r>
      <w:r w:rsidR="000664B2" w:rsidRPr="00482A81">
        <w:rPr>
          <w:rFonts w:eastAsia="Times New Roman" w:cs="Times New Roman"/>
          <w:b/>
          <w:snapToGrid w:val="0"/>
          <w:sz w:val="28"/>
          <w:szCs w:val="28"/>
          <w:lang w:val="eu-ES" w:eastAsia="es-ES"/>
        </w:rPr>
        <w:t xml:space="preserve">. </w:t>
      </w:r>
    </w:p>
    <w:p w:rsidR="00BC7BAB" w:rsidRPr="00482A81" w:rsidRDefault="00BC7BAB" w:rsidP="00BC7BAB">
      <w:pPr>
        <w:rPr>
          <w:rFonts w:eastAsia="Times New Roman" w:cs="Arial"/>
          <w:b/>
          <w:color w:val="000000" w:themeColor="text1"/>
          <w:szCs w:val="20"/>
          <w:lang w:val="eu-ES" w:eastAsia="es-ES"/>
        </w:rPr>
      </w:pPr>
    </w:p>
    <w:p w:rsidR="00BC7BAB" w:rsidRPr="00482A81" w:rsidRDefault="00BC7BAB" w:rsidP="00BC7BAB">
      <w:pPr>
        <w:rPr>
          <w:rFonts w:eastAsia="Times New Roman" w:cs="Arial"/>
          <w:b/>
          <w:color w:val="000000" w:themeColor="text1"/>
          <w:szCs w:val="20"/>
          <w:lang w:val="eu-ES" w:eastAsia="es-ES"/>
        </w:rPr>
      </w:pPr>
    </w:p>
    <w:p w:rsidR="00BC7BAB" w:rsidRPr="00482A81" w:rsidRDefault="000664B2" w:rsidP="00BC7BAB">
      <w:pPr>
        <w:pStyle w:val="Prrafodelista"/>
        <w:spacing w:line="360" w:lineRule="auto"/>
        <w:ind w:left="0"/>
        <w:rPr>
          <w:rFonts w:ascii="Arial" w:eastAsiaTheme="minorHAnsi" w:hAnsi="Arial" w:cs="Arial"/>
          <w:lang w:val="eu-ES"/>
        </w:rPr>
      </w:pPr>
      <w:r w:rsidRPr="00482A81">
        <w:rPr>
          <w:rFonts w:ascii="Arial" w:eastAsiaTheme="minorHAnsi" w:hAnsi="Arial" w:cs="Arial"/>
          <w:lang w:val="eu-ES"/>
        </w:rPr>
        <w:t xml:space="preserve">Kooperatiba eremuan eta </w:t>
      </w:r>
      <w:proofErr w:type="spellStart"/>
      <w:r w:rsidRPr="00482A81">
        <w:rPr>
          <w:rFonts w:ascii="Arial" w:eastAsiaTheme="minorHAnsi" w:hAnsi="Arial" w:cs="Arial"/>
          <w:lang w:val="eu-ES"/>
        </w:rPr>
        <w:t>LSAen</w:t>
      </w:r>
      <w:proofErr w:type="spellEnd"/>
      <w:r w:rsidRPr="00482A81">
        <w:rPr>
          <w:rFonts w:ascii="Arial" w:eastAsiaTheme="minorHAnsi" w:hAnsi="Arial" w:cs="Arial"/>
          <w:lang w:val="eu-ES"/>
        </w:rPr>
        <w:t xml:space="preserve"> artean emandako </w:t>
      </w:r>
      <w:r w:rsidR="00166462" w:rsidRPr="00482A81">
        <w:rPr>
          <w:rFonts w:ascii="Arial" w:eastAsiaTheme="minorHAnsi" w:hAnsi="Arial" w:cs="Arial"/>
          <w:lang w:val="eu-ES"/>
        </w:rPr>
        <w:t>enpresa</w:t>
      </w:r>
      <w:r w:rsidRPr="00482A81">
        <w:rPr>
          <w:rFonts w:ascii="Arial" w:eastAsiaTheme="minorHAnsi" w:hAnsi="Arial" w:cs="Arial"/>
          <w:lang w:val="eu-ES"/>
        </w:rPr>
        <w:t xml:space="preserve"> itxierek, oso </w:t>
      </w:r>
      <w:r w:rsidR="00166462" w:rsidRPr="00482A81">
        <w:rPr>
          <w:rFonts w:ascii="Arial" w:eastAsiaTheme="minorHAnsi" w:hAnsi="Arial" w:cs="Arial"/>
          <w:lang w:val="eu-ES"/>
        </w:rPr>
        <w:t>pertsonal</w:t>
      </w:r>
      <w:r w:rsidRPr="00482A81">
        <w:rPr>
          <w:rFonts w:ascii="Arial" w:eastAsiaTheme="minorHAnsi" w:hAnsi="Arial" w:cs="Arial"/>
          <w:lang w:val="eu-ES"/>
        </w:rPr>
        <w:t xml:space="preserve"> askoko enpresen desagerpenekin, enpleguaren galera ekarri dute, eta gainera, Gizarte Ekonomiaren kontu ekonomiko osoetan islatutako </w:t>
      </w:r>
      <w:r w:rsidR="00166462" w:rsidRPr="00482A81">
        <w:rPr>
          <w:rFonts w:ascii="Arial" w:eastAsiaTheme="minorHAnsi" w:hAnsi="Arial" w:cs="Arial"/>
          <w:lang w:val="eu-ES"/>
        </w:rPr>
        <w:t>salmenta</w:t>
      </w:r>
      <w:r w:rsidRPr="00482A81">
        <w:rPr>
          <w:rFonts w:ascii="Arial" w:eastAsiaTheme="minorHAnsi" w:hAnsi="Arial" w:cs="Arial"/>
          <w:lang w:val="eu-ES"/>
        </w:rPr>
        <w:t xml:space="preserve"> jaitsiera. Modu honetan</w:t>
      </w:r>
      <w:r w:rsidR="00BC7BAB" w:rsidRPr="00482A81">
        <w:rPr>
          <w:rFonts w:ascii="Arial" w:eastAsiaTheme="minorHAnsi" w:hAnsi="Arial" w:cs="Arial"/>
          <w:lang w:val="eu-ES"/>
        </w:rPr>
        <w:t xml:space="preserve">, </w:t>
      </w:r>
      <w:r w:rsidRPr="00482A81">
        <w:rPr>
          <w:rFonts w:ascii="Arial" w:eastAsiaTheme="minorHAnsi" w:hAnsi="Arial" w:cs="Arial"/>
          <w:lang w:val="eu-ES"/>
        </w:rPr>
        <w:t xml:space="preserve">2012-2014 biurtekoan </w:t>
      </w:r>
      <w:r w:rsidR="00166462" w:rsidRPr="00482A81">
        <w:rPr>
          <w:rFonts w:ascii="Arial" w:eastAsiaTheme="minorHAnsi" w:hAnsi="Arial" w:cs="Arial"/>
          <w:lang w:val="eu-ES"/>
        </w:rPr>
        <w:t>Gizarte</w:t>
      </w:r>
      <w:r w:rsidRPr="00482A81">
        <w:rPr>
          <w:rFonts w:ascii="Arial" w:eastAsiaTheme="minorHAnsi" w:hAnsi="Arial" w:cs="Arial"/>
          <w:lang w:val="eu-ES"/>
        </w:rPr>
        <w:t xml:space="preserve"> Ekonomiaren </w:t>
      </w:r>
      <w:r w:rsidR="00166462" w:rsidRPr="00482A81">
        <w:rPr>
          <w:rFonts w:ascii="Arial" w:eastAsiaTheme="minorHAnsi" w:hAnsi="Arial" w:cs="Arial"/>
          <w:lang w:val="eu-ES"/>
        </w:rPr>
        <w:t>enpresa</w:t>
      </w:r>
      <w:r w:rsidR="00282E74">
        <w:rPr>
          <w:rFonts w:ascii="Arial" w:eastAsiaTheme="minorHAnsi" w:hAnsi="Arial" w:cs="Arial"/>
          <w:lang w:val="eu-ES"/>
        </w:rPr>
        <w:t>-</w:t>
      </w:r>
      <w:r w:rsidRPr="00482A81">
        <w:rPr>
          <w:rFonts w:ascii="Arial" w:eastAsiaTheme="minorHAnsi" w:hAnsi="Arial" w:cs="Arial"/>
          <w:lang w:val="eu-ES"/>
        </w:rPr>
        <w:t xml:space="preserve">martxak 2008-2010 aldian hasitako beheranzko joera luzatzen du. Krisi hasiera </w:t>
      </w:r>
      <w:r w:rsidR="00166462" w:rsidRPr="00482A81">
        <w:rPr>
          <w:rFonts w:ascii="Arial" w:eastAsiaTheme="minorHAnsi" w:hAnsi="Arial" w:cs="Arial"/>
          <w:lang w:val="eu-ES"/>
        </w:rPr>
        <w:t>hau</w:t>
      </w:r>
      <w:r w:rsidRPr="00482A81">
        <w:rPr>
          <w:rFonts w:ascii="Arial" w:eastAsiaTheme="minorHAnsi" w:hAnsi="Arial" w:cs="Arial"/>
          <w:lang w:val="eu-ES"/>
        </w:rPr>
        <w:t xml:space="preserve"> %</w:t>
      </w:r>
      <w:r w:rsidR="00282E74">
        <w:rPr>
          <w:rFonts w:ascii="Arial" w:eastAsiaTheme="minorHAnsi" w:hAnsi="Arial" w:cs="Arial"/>
          <w:lang w:val="eu-ES"/>
        </w:rPr>
        <w:t xml:space="preserve"> </w:t>
      </w:r>
      <w:r w:rsidRPr="00482A81">
        <w:rPr>
          <w:rFonts w:ascii="Arial" w:eastAsiaTheme="minorHAnsi" w:hAnsi="Arial" w:cs="Arial"/>
          <w:lang w:val="eu-ES"/>
        </w:rPr>
        <w:t>12,2ko fakturazio zifren jaitsierak markatuta zetorren, 2010-2012 biurtekoan %</w:t>
      </w:r>
      <w:r w:rsidR="00282E74">
        <w:rPr>
          <w:rFonts w:ascii="Arial" w:eastAsiaTheme="minorHAnsi" w:hAnsi="Arial" w:cs="Arial"/>
          <w:lang w:val="eu-ES"/>
        </w:rPr>
        <w:t xml:space="preserve"> </w:t>
      </w:r>
      <w:r w:rsidRPr="00482A81">
        <w:rPr>
          <w:rFonts w:ascii="Arial" w:eastAsiaTheme="minorHAnsi" w:hAnsi="Arial" w:cs="Arial"/>
          <w:lang w:val="eu-ES"/>
        </w:rPr>
        <w:t xml:space="preserve">3,3ko jaitsiera batekin moteltzen zen tasa. </w:t>
      </w:r>
      <w:r w:rsidR="00166462" w:rsidRPr="00482A81">
        <w:rPr>
          <w:rFonts w:ascii="Arial" w:eastAsiaTheme="minorHAnsi" w:hAnsi="Arial" w:cs="Arial"/>
          <w:lang w:val="eu-ES"/>
        </w:rPr>
        <w:t>2012</w:t>
      </w:r>
      <w:r w:rsidR="00282E74">
        <w:rPr>
          <w:rFonts w:ascii="Arial" w:eastAsiaTheme="minorHAnsi" w:hAnsi="Arial" w:cs="Arial"/>
          <w:lang w:val="eu-ES"/>
        </w:rPr>
        <w:t>-</w:t>
      </w:r>
      <w:r w:rsidR="00166462" w:rsidRPr="00482A81">
        <w:rPr>
          <w:rFonts w:ascii="Arial" w:eastAsiaTheme="minorHAnsi" w:hAnsi="Arial" w:cs="Arial"/>
          <w:lang w:val="eu-ES"/>
        </w:rPr>
        <w:t>2014 bitartean %</w:t>
      </w:r>
      <w:r w:rsidR="00282E74">
        <w:rPr>
          <w:rFonts w:ascii="Arial" w:eastAsiaTheme="minorHAnsi" w:hAnsi="Arial" w:cs="Arial"/>
          <w:lang w:val="eu-ES"/>
        </w:rPr>
        <w:t xml:space="preserve"> </w:t>
      </w:r>
      <w:r w:rsidR="00166462" w:rsidRPr="00482A81">
        <w:rPr>
          <w:rFonts w:ascii="Arial" w:eastAsiaTheme="minorHAnsi" w:hAnsi="Arial" w:cs="Arial"/>
          <w:lang w:val="eu-ES"/>
        </w:rPr>
        <w:t>7,1e</w:t>
      </w:r>
      <w:r w:rsidR="00282E74">
        <w:rPr>
          <w:rFonts w:ascii="Arial" w:eastAsiaTheme="minorHAnsi" w:hAnsi="Arial" w:cs="Arial"/>
          <w:lang w:val="eu-ES"/>
        </w:rPr>
        <w:t>r</w:t>
      </w:r>
      <w:r w:rsidR="00166462" w:rsidRPr="00482A81">
        <w:rPr>
          <w:rFonts w:ascii="Arial" w:eastAsiaTheme="minorHAnsi" w:hAnsi="Arial" w:cs="Arial"/>
          <w:lang w:val="eu-ES"/>
        </w:rPr>
        <w:t xml:space="preserve">aino iristen den jaitsiera erritmoa nabarmentzen da. </w:t>
      </w:r>
    </w:p>
    <w:p w:rsidR="00BC7BAB" w:rsidRPr="00482A81" w:rsidRDefault="00BC7BAB" w:rsidP="00BC7BAB">
      <w:pPr>
        <w:pStyle w:val="Prrafodelista"/>
        <w:spacing w:line="360" w:lineRule="auto"/>
        <w:ind w:left="0"/>
        <w:rPr>
          <w:rFonts w:ascii="Arial" w:eastAsiaTheme="minorHAnsi" w:hAnsi="Arial" w:cs="Arial"/>
          <w:lang w:val="eu-ES"/>
        </w:rPr>
      </w:pPr>
    </w:p>
    <w:p w:rsidR="00BC7BAB" w:rsidRPr="00482A81" w:rsidRDefault="00282E74" w:rsidP="00BC7BAB">
      <w:pPr>
        <w:pStyle w:val="Prrafodelista"/>
        <w:spacing w:line="360" w:lineRule="auto"/>
        <w:ind w:left="0"/>
        <w:rPr>
          <w:rFonts w:ascii="Arial" w:eastAsiaTheme="minorHAnsi" w:hAnsi="Arial" w:cs="Arial"/>
          <w:lang w:val="eu-ES"/>
        </w:rPr>
      </w:pPr>
      <w:r>
        <w:rPr>
          <w:rFonts w:ascii="Arial" w:eastAsiaTheme="minorHAnsi" w:hAnsi="Arial" w:cs="Arial"/>
          <w:lang w:val="eu-ES"/>
        </w:rPr>
        <w:t>Bai</w:t>
      </w:r>
      <w:r w:rsidR="00637FD0" w:rsidRPr="00482A81">
        <w:rPr>
          <w:rFonts w:ascii="Arial" w:eastAsiaTheme="minorHAnsi" w:hAnsi="Arial" w:cs="Arial"/>
          <w:lang w:val="eu-ES"/>
        </w:rPr>
        <w:t xml:space="preserve"> industria sektoreak, </w:t>
      </w:r>
      <w:r w:rsidRPr="00482A81">
        <w:rPr>
          <w:rFonts w:ascii="Arial" w:eastAsiaTheme="minorHAnsi" w:hAnsi="Arial" w:cs="Arial"/>
          <w:lang w:val="eu-ES"/>
        </w:rPr>
        <w:t>%</w:t>
      </w:r>
      <w:r>
        <w:rPr>
          <w:rFonts w:ascii="Arial" w:eastAsiaTheme="minorHAnsi" w:hAnsi="Arial" w:cs="Arial"/>
          <w:lang w:val="eu-ES"/>
        </w:rPr>
        <w:t xml:space="preserve"> </w:t>
      </w:r>
      <w:r w:rsidRPr="00482A81">
        <w:rPr>
          <w:rFonts w:ascii="Arial" w:eastAsiaTheme="minorHAnsi" w:hAnsi="Arial" w:cs="Arial"/>
          <w:lang w:val="eu-ES"/>
        </w:rPr>
        <w:t>7,6ko jaitsiera batekin</w:t>
      </w:r>
      <w:r>
        <w:rPr>
          <w:rFonts w:ascii="Arial" w:eastAsiaTheme="minorHAnsi" w:hAnsi="Arial" w:cs="Arial"/>
          <w:lang w:val="eu-ES"/>
        </w:rPr>
        <w:t>,</w:t>
      </w:r>
      <w:r w:rsidRPr="00482A81">
        <w:rPr>
          <w:rFonts w:ascii="Arial" w:eastAsiaTheme="minorHAnsi" w:hAnsi="Arial" w:cs="Arial"/>
          <w:lang w:val="eu-ES"/>
        </w:rPr>
        <w:t xml:space="preserve"> </w:t>
      </w:r>
      <w:r w:rsidR="00637FD0" w:rsidRPr="00482A81">
        <w:rPr>
          <w:rFonts w:ascii="Arial" w:eastAsiaTheme="minorHAnsi" w:hAnsi="Arial" w:cs="Arial"/>
          <w:lang w:val="eu-ES"/>
        </w:rPr>
        <w:t>bai zerbitzu sektoreak (%</w:t>
      </w:r>
      <w:r>
        <w:rPr>
          <w:rFonts w:ascii="Arial" w:eastAsiaTheme="minorHAnsi" w:hAnsi="Arial" w:cs="Arial"/>
          <w:lang w:val="eu-ES"/>
        </w:rPr>
        <w:t xml:space="preserve"> </w:t>
      </w:r>
      <w:r w:rsidR="00637FD0" w:rsidRPr="00482A81">
        <w:rPr>
          <w:rFonts w:ascii="Arial" w:eastAsiaTheme="minorHAnsi" w:hAnsi="Arial" w:cs="Arial"/>
          <w:lang w:val="eu-ES"/>
        </w:rPr>
        <w:t>5,2) 2012</w:t>
      </w:r>
      <w:r>
        <w:rPr>
          <w:rFonts w:ascii="Arial" w:eastAsiaTheme="minorHAnsi" w:hAnsi="Arial" w:cs="Arial"/>
          <w:lang w:val="eu-ES"/>
        </w:rPr>
        <w:t>-</w:t>
      </w:r>
      <w:r w:rsidR="00637FD0" w:rsidRPr="00482A81">
        <w:rPr>
          <w:rFonts w:ascii="Arial" w:eastAsiaTheme="minorHAnsi" w:hAnsi="Arial" w:cs="Arial"/>
          <w:lang w:val="eu-ES"/>
        </w:rPr>
        <w:t>2014 bitartean bere salmenta zifretan jaitsierak esperimentatzen dituzte. Era berezian nabarmentzen da Gipuzkoak</w:t>
      </w:r>
      <w:r>
        <w:rPr>
          <w:rFonts w:ascii="Arial" w:eastAsiaTheme="minorHAnsi" w:hAnsi="Arial" w:cs="Arial"/>
          <w:lang w:val="eu-ES"/>
        </w:rPr>
        <w:t>o</w:t>
      </w:r>
      <w:r w:rsidR="00637FD0" w:rsidRPr="00482A81">
        <w:rPr>
          <w:rFonts w:ascii="Arial" w:eastAsiaTheme="minorHAnsi" w:hAnsi="Arial" w:cs="Arial"/>
          <w:lang w:val="eu-ES"/>
        </w:rPr>
        <w:t xml:space="preserve"> industria sektorean gertatutako jaitsiera </w:t>
      </w:r>
      <w:r w:rsidR="00BC7BAB" w:rsidRPr="00482A81">
        <w:rPr>
          <w:rFonts w:ascii="Arial" w:eastAsiaTheme="minorHAnsi" w:hAnsi="Arial" w:cs="Arial"/>
          <w:lang w:val="eu-ES"/>
        </w:rPr>
        <w:t>(</w:t>
      </w:r>
      <w:r>
        <w:rPr>
          <w:rFonts w:ascii="Arial" w:eastAsiaTheme="minorHAnsi" w:hAnsi="Arial" w:cs="Arial"/>
          <w:lang w:val="eu-ES"/>
        </w:rPr>
        <w:t>-</w:t>
      </w:r>
      <w:r w:rsidR="00637FD0" w:rsidRPr="00482A81">
        <w:rPr>
          <w:rFonts w:ascii="Arial" w:eastAsiaTheme="minorHAnsi" w:hAnsi="Arial" w:cs="Arial"/>
          <w:lang w:val="eu-ES"/>
        </w:rPr>
        <w:t>%</w:t>
      </w:r>
      <w:r>
        <w:rPr>
          <w:rFonts w:ascii="Arial" w:eastAsiaTheme="minorHAnsi" w:hAnsi="Arial" w:cs="Arial"/>
          <w:lang w:val="eu-ES"/>
        </w:rPr>
        <w:t xml:space="preserve"> </w:t>
      </w:r>
      <w:r w:rsidR="00BC7BAB" w:rsidRPr="00482A81">
        <w:rPr>
          <w:rFonts w:ascii="Arial" w:eastAsiaTheme="minorHAnsi" w:hAnsi="Arial" w:cs="Arial"/>
          <w:lang w:val="eu-ES"/>
        </w:rPr>
        <w:t>10,8).</w:t>
      </w:r>
    </w:p>
    <w:p w:rsidR="00BC7BAB" w:rsidRPr="00482A81" w:rsidRDefault="00BC7BAB" w:rsidP="00BC7BAB">
      <w:pPr>
        <w:ind w:left="227" w:hanging="227"/>
        <w:rPr>
          <w:rFonts w:cs="Arial"/>
          <w:b/>
          <w:color w:val="1F497D" w:themeColor="text2"/>
          <w:sz w:val="18"/>
          <w:szCs w:val="18"/>
          <w:lang w:val="eu-ES"/>
        </w:rPr>
      </w:pPr>
    </w:p>
    <w:p w:rsidR="00BC7BAB" w:rsidRPr="00482A81" w:rsidRDefault="00637FD0" w:rsidP="00BC7BAB">
      <w:pPr>
        <w:ind w:left="227" w:hanging="227"/>
        <w:jc w:val="center"/>
        <w:rPr>
          <w:rFonts w:cs="Arial"/>
          <w:b/>
          <w:color w:val="1F497D" w:themeColor="text2"/>
          <w:sz w:val="18"/>
          <w:szCs w:val="18"/>
          <w:lang w:val="eu-ES"/>
        </w:rPr>
      </w:pPr>
      <w:r w:rsidRPr="00482A81">
        <w:rPr>
          <w:rFonts w:cs="Arial"/>
          <w:b/>
          <w:color w:val="1F497D" w:themeColor="text2"/>
          <w:sz w:val="18"/>
          <w:szCs w:val="18"/>
          <w:lang w:val="eu-ES"/>
        </w:rPr>
        <w:t xml:space="preserve">FAKTURAZIO BILAKAERA </w:t>
      </w:r>
      <w:r w:rsidR="00BC7BAB" w:rsidRPr="00482A81">
        <w:rPr>
          <w:rFonts w:cs="Arial"/>
          <w:b/>
          <w:color w:val="1F497D" w:themeColor="text2"/>
          <w:sz w:val="18"/>
          <w:szCs w:val="18"/>
          <w:lang w:val="eu-ES"/>
        </w:rPr>
        <w:t xml:space="preserve"> 2006 - 2015 (MIL</w:t>
      </w:r>
      <w:r w:rsidRPr="00482A81">
        <w:rPr>
          <w:rFonts w:cs="Arial"/>
          <w:b/>
          <w:color w:val="1F497D" w:themeColor="text2"/>
          <w:sz w:val="18"/>
          <w:szCs w:val="18"/>
          <w:lang w:val="eu-ES"/>
        </w:rPr>
        <w:t>A EURO</w:t>
      </w:r>
      <w:r w:rsidR="00BC7BAB" w:rsidRPr="00482A81">
        <w:rPr>
          <w:rFonts w:cs="Arial"/>
          <w:b/>
          <w:color w:val="1F497D" w:themeColor="text2"/>
          <w:sz w:val="18"/>
          <w:szCs w:val="18"/>
          <w:lang w:val="eu-ES"/>
        </w:rPr>
        <w:t>)</w:t>
      </w:r>
    </w:p>
    <w:p w:rsidR="00BC7BAB" w:rsidRPr="00482A81" w:rsidRDefault="008278C5" w:rsidP="00BC7BAB">
      <w:pPr>
        <w:ind w:left="227" w:hanging="227"/>
        <w:rPr>
          <w:rFonts w:ascii="Times New Roman" w:eastAsia="Times New Roman" w:hAnsi="Times New Roman" w:cs="Times New Roman"/>
          <w:sz w:val="24"/>
          <w:szCs w:val="24"/>
          <w:lang w:val="eu-ES" w:eastAsia="es-ES"/>
        </w:rPr>
      </w:pPr>
      <w:r w:rsidRPr="00482A81">
        <w:rPr>
          <w:rFonts w:ascii="Times New Roman" w:eastAsia="Times New Roman" w:hAnsi="Times New Roman" w:cs="Times New Roman"/>
          <w:noProof/>
          <w:sz w:val="24"/>
          <w:szCs w:val="24"/>
          <w:lang w:eastAsia="es-ES"/>
        </w:rPr>
        <w:drawing>
          <wp:anchor distT="0" distB="0" distL="114300" distR="114300" simplePos="0" relativeHeight="251820032" behindDoc="0" locked="0" layoutInCell="1" allowOverlap="1">
            <wp:simplePos x="0" y="0"/>
            <wp:positionH relativeFrom="column">
              <wp:posOffset>-415290</wp:posOffset>
            </wp:positionH>
            <wp:positionV relativeFrom="paragraph">
              <wp:posOffset>28575</wp:posOffset>
            </wp:positionV>
            <wp:extent cx="6048375" cy="1828800"/>
            <wp:effectExtent l="0" t="0" r="0" b="0"/>
            <wp:wrapNone/>
            <wp:docPr id="46"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C7BAB" w:rsidRPr="00482A81" w:rsidRDefault="00BC7BAB" w:rsidP="00BC7BAB">
      <w:pPr>
        <w:ind w:left="227" w:hanging="227"/>
        <w:rPr>
          <w:rFonts w:ascii="Times New Roman" w:eastAsia="Times New Roman" w:hAnsi="Times New Roman" w:cs="Times New Roman"/>
          <w:sz w:val="24"/>
          <w:szCs w:val="24"/>
          <w:lang w:val="eu-ES" w:eastAsia="es-ES"/>
        </w:rPr>
      </w:pPr>
    </w:p>
    <w:p w:rsidR="00BC7BAB" w:rsidRPr="00482A81" w:rsidRDefault="00BC7BAB" w:rsidP="00BC7BAB">
      <w:pPr>
        <w:ind w:left="227" w:hanging="227"/>
        <w:rPr>
          <w:rFonts w:cs="Arial"/>
          <w:lang w:val="eu-ES"/>
        </w:rPr>
      </w:pPr>
    </w:p>
    <w:p w:rsidR="00BC7BAB" w:rsidRPr="00482A81" w:rsidRDefault="00BC7BAB" w:rsidP="00BC7BAB">
      <w:pPr>
        <w:ind w:left="227" w:hanging="227"/>
        <w:rPr>
          <w:rFonts w:cs="Arial"/>
          <w:lang w:val="eu-ES"/>
        </w:rPr>
      </w:pPr>
    </w:p>
    <w:p w:rsidR="00BC7BAB" w:rsidRPr="00482A81" w:rsidRDefault="00BC7BAB" w:rsidP="00BC7BAB">
      <w:pPr>
        <w:ind w:left="227" w:hanging="227"/>
        <w:rPr>
          <w:rFonts w:cs="Arial"/>
          <w:lang w:val="eu-ES"/>
        </w:rPr>
      </w:pPr>
    </w:p>
    <w:p w:rsidR="00BC7BAB" w:rsidRPr="00482A81" w:rsidRDefault="00BC7BAB" w:rsidP="00BC7BAB">
      <w:pPr>
        <w:ind w:left="227" w:hanging="227"/>
        <w:rPr>
          <w:rFonts w:cs="Arial"/>
          <w:lang w:val="eu-ES"/>
        </w:rPr>
      </w:pPr>
    </w:p>
    <w:p w:rsidR="008278C5" w:rsidRPr="00482A81" w:rsidRDefault="008278C5" w:rsidP="00BC7BAB">
      <w:pPr>
        <w:ind w:left="227" w:hanging="227"/>
        <w:rPr>
          <w:rFonts w:cs="Arial"/>
          <w:lang w:val="eu-ES"/>
        </w:rPr>
      </w:pPr>
    </w:p>
    <w:p w:rsidR="00BC7BAB" w:rsidRPr="00482A81" w:rsidRDefault="00BC7BAB" w:rsidP="00BC7BAB">
      <w:pPr>
        <w:ind w:left="227" w:hanging="227"/>
        <w:rPr>
          <w:rFonts w:cs="Arial"/>
          <w:lang w:val="eu-ES"/>
        </w:rPr>
      </w:pPr>
    </w:p>
    <w:p w:rsidR="00BC7BAB" w:rsidRPr="00482A81" w:rsidRDefault="00BC7BAB" w:rsidP="00BC7BAB">
      <w:pPr>
        <w:ind w:left="227" w:hanging="227"/>
        <w:rPr>
          <w:rFonts w:cs="Arial"/>
          <w:sz w:val="16"/>
          <w:szCs w:val="16"/>
          <w:lang w:val="eu-ES"/>
        </w:rPr>
      </w:pPr>
      <w:r w:rsidRPr="00482A81">
        <w:rPr>
          <w:rFonts w:cs="Arial"/>
          <w:sz w:val="16"/>
          <w:szCs w:val="16"/>
          <w:lang w:val="eu-ES"/>
        </w:rPr>
        <w:tab/>
        <w:t xml:space="preserve">* </w:t>
      </w:r>
      <w:r w:rsidR="00E9339A" w:rsidRPr="00482A81">
        <w:rPr>
          <w:rFonts w:cs="Arial"/>
          <w:sz w:val="16"/>
          <w:szCs w:val="16"/>
          <w:lang w:val="eu-ES"/>
        </w:rPr>
        <w:t>Urte bakoitietan fakturatutako bolumena, enpresak aurreko urtean egindako aurreikuspenari dagokio</w:t>
      </w:r>
      <w:r w:rsidRPr="00482A81">
        <w:rPr>
          <w:rFonts w:cs="Arial"/>
          <w:sz w:val="16"/>
          <w:szCs w:val="16"/>
          <w:lang w:val="eu-ES"/>
        </w:rPr>
        <w:t>.</w:t>
      </w:r>
    </w:p>
    <w:p w:rsidR="00BC7BAB" w:rsidRPr="00482A81" w:rsidRDefault="00BC7BAB" w:rsidP="00BC7BAB">
      <w:pPr>
        <w:rPr>
          <w:rFonts w:cs="Arial"/>
          <w:lang w:val="eu-ES"/>
        </w:rPr>
      </w:pPr>
    </w:p>
    <w:p w:rsidR="00BC7BAB" w:rsidRPr="00482A81" w:rsidRDefault="00BC7BAB" w:rsidP="00BC7BAB">
      <w:pPr>
        <w:pStyle w:val="Prrafodelista"/>
        <w:spacing w:line="360" w:lineRule="auto"/>
        <w:ind w:left="0"/>
        <w:rPr>
          <w:rFonts w:ascii="Arial" w:eastAsiaTheme="minorHAnsi" w:hAnsi="Arial" w:cs="Arial"/>
          <w:lang w:val="eu-ES"/>
        </w:rPr>
      </w:pPr>
    </w:p>
    <w:p w:rsidR="00BC7BAB" w:rsidRPr="00482A81" w:rsidRDefault="00E9339A" w:rsidP="00BC7BAB">
      <w:pPr>
        <w:pStyle w:val="Prrafodelista"/>
        <w:spacing w:line="360" w:lineRule="auto"/>
        <w:ind w:left="0"/>
        <w:rPr>
          <w:rFonts w:ascii="Arial" w:hAnsi="Arial" w:cs="Arial"/>
          <w:lang w:val="eu-ES"/>
        </w:rPr>
      </w:pPr>
      <w:r w:rsidRPr="00482A81">
        <w:rPr>
          <w:rFonts w:ascii="Arial" w:eastAsiaTheme="minorHAnsi" w:hAnsi="Arial" w:cs="Arial"/>
          <w:lang w:val="eu-ES"/>
        </w:rPr>
        <w:t>2014an Gizarte Ekonomiak fakturatzen dituen 7.690,8 milioiak, 2007an heldutako 10.314,9 maximoe</w:t>
      </w:r>
      <w:r w:rsidR="00282E74">
        <w:rPr>
          <w:rFonts w:ascii="Arial" w:eastAsiaTheme="minorHAnsi" w:hAnsi="Arial" w:cs="Arial"/>
          <w:lang w:val="eu-ES"/>
        </w:rPr>
        <w:t>tatik</w:t>
      </w:r>
      <w:r w:rsidRPr="00482A81">
        <w:rPr>
          <w:rFonts w:ascii="Arial" w:eastAsiaTheme="minorHAnsi" w:hAnsi="Arial" w:cs="Arial"/>
          <w:lang w:val="eu-ES"/>
        </w:rPr>
        <w:t xml:space="preserve"> urruntzen dira.</w:t>
      </w:r>
      <w:r w:rsidR="00BC7BAB" w:rsidRPr="00482A81">
        <w:rPr>
          <w:rFonts w:ascii="Arial" w:eastAsiaTheme="minorHAnsi" w:hAnsi="Arial" w:cs="Arial"/>
          <w:lang w:val="eu-ES"/>
        </w:rPr>
        <w:t xml:space="preserve"> </w:t>
      </w:r>
      <w:r w:rsidRPr="00482A81">
        <w:rPr>
          <w:rFonts w:ascii="Arial" w:eastAsiaTheme="minorHAnsi" w:hAnsi="Arial" w:cs="Arial"/>
          <w:lang w:val="eu-ES"/>
        </w:rPr>
        <w:t>Prezio arruntetan, fakturazioaren jaitsiera bat islatzen dute, %</w:t>
      </w:r>
      <w:r w:rsidR="00282E74">
        <w:rPr>
          <w:rFonts w:ascii="Arial" w:eastAsiaTheme="minorHAnsi" w:hAnsi="Arial" w:cs="Arial"/>
          <w:lang w:val="eu-ES"/>
        </w:rPr>
        <w:t xml:space="preserve"> </w:t>
      </w:r>
      <w:r w:rsidRPr="00482A81">
        <w:rPr>
          <w:rFonts w:ascii="Arial" w:eastAsiaTheme="minorHAnsi" w:hAnsi="Arial" w:cs="Arial"/>
          <w:lang w:val="eu-ES"/>
        </w:rPr>
        <w:t>25,4 2007</w:t>
      </w:r>
      <w:r w:rsidR="00282E74">
        <w:rPr>
          <w:rFonts w:ascii="Arial" w:eastAsiaTheme="minorHAnsi" w:hAnsi="Arial" w:cs="Arial"/>
          <w:lang w:val="eu-ES"/>
        </w:rPr>
        <w:t>-2</w:t>
      </w:r>
      <w:r w:rsidRPr="00482A81">
        <w:rPr>
          <w:rFonts w:ascii="Arial" w:eastAsiaTheme="minorHAnsi" w:hAnsi="Arial" w:cs="Arial"/>
          <w:lang w:val="eu-ES"/>
        </w:rPr>
        <w:t>014 bitartean, %2</w:t>
      </w:r>
      <w:r w:rsidR="00282E74">
        <w:rPr>
          <w:rFonts w:ascii="Arial" w:eastAsiaTheme="minorHAnsi" w:hAnsi="Arial" w:cs="Arial"/>
          <w:lang w:val="eu-ES"/>
        </w:rPr>
        <w:t xml:space="preserve"> </w:t>
      </w:r>
      <w:proofErr w:type="spellStart"/>
      <w:r w:rsidRPr="00482A81">
        <w:rPr>
          <w:rFonts w:ascii="Arial" w:eastAsiaTheme="minorHAnsi" w:hAnsi="Arial" w:cs="Arial"/>
          <w:lang w:val="eu-ES"/>
        </w:rPr>
        <w:t>ko</w:t>
      </w:r>
      <w:proofErr w:type="spellEnd"/>
      <w:r w:rsidRPr="00482A81">
        <w:rPr>
          <w:rFonts w:ascii="Arial" w:eastAsiaTheme="minorHAnsi" w:hAnsi="Arial" w:cs="Arial"/>
          <w:lang w:val="eu-ES"/>
        </w:rPr>
        <w:t xml:space="preserve"> proportzioa da 2014ko fakturazioa 2006-2008</w:t>
      </w:r>
      <w:r w:rsidRPr="00482A81">
        <w:rPr>
          <w:rStyle w:val="Refdenotaalpie"/>
          <w:rFonts w:eastAsia="Arial" w:cs="Arial"/>
          <w:szCs w:val="20"/>
          <w:lang w:val="eu-ES"/>
        </w:rPr>
        <w:footnoteReference w:id="5"/>
      </w:r>
      <w:r w:rsidRPr="00482A81">
        <w:rPr>
          <w:rFonts w:ascii="Arial" w:eastAsiaTheme="minorHAnsi" w:hAnsi="Arial" w:cs="Arial"/>
          <w:lang w:val="eu-ES"/>
        </w:rPr>
        <w:t xml:space="preserve"> aldiko bat</w:t>
      </w:r>
      <w:r w:rsidR="00282E74">
        <w:rPr>
          <w:rFonts w:ascii="Arial" w:eastAsiaTheme="minorHAnsi" w:hAnsi="Arial" w:cs="Arial"/>
          <w:lang w:val="eu-ES"/>
        </w:rPr>
        <w:t>e</w:t>
      </w:r>
      <w:r w:rsidRPr="00482A81">
        <w:rPr>
          <w:rFonts w:ascii="Arial" w:eastAsiaTheme="minorHAnsi" w:hAnsi="Arial" w:cs="Arial"/>
          <w:lang w:val="eu-ES"/>
        </w:rPr>
        <w:t xml:space="preserve">z bestekoarekin </w:t>
      </w:r>
      <w:r w:rsidR="00282E74">
        <w:rPr>
          <w:rFonts w:ascii="Arial" w:eastAsiaTheme="minorHAnsi" w:hAnsi="Arial" w:cs="Arial"/>
          <w:lang w:val="eu-ES"/>
        </w:rPr>
        <w:t>alderatzen</w:t>
      </w:r>
      <w:r w:rsidRPr="00482A81">
        <w:rPr>
          <w:rFonts w:ascii="Arial" w:eastAsiaTheme="minorHAnsi" w:hAnsi="Arial" w:cs="Arial"/>
          <w:lang w:val="eu-ES"/>
        </w:rPr>
        <w:t xml:space="preserve"> bada.  </w:t>
      </w:r>
    </w:p>
    <w:p w:rsidR="00FA3916" w:rsidRDefault="00FA3916">
      <w:pPr>
        <w:spacing w:after="200" w:line="276" w:lineRule="auto"/>
        <w:jc w:val="left"/>
        <w:rPr>
          <w:rFonts w:cs="Arial"/>
          <w:lang w:val="eu-ES"/>
        </w:rPr>
      </w:pPr>
      <w:r>
        <w:rPr>
          <w:rFonts w:cs="Arial"/>
          <w:lang w:val="eu-ES"/>
        </w:rPr>
        <w:br w:type="page"/>
      </w:r>
    </w:p>
    <w:p w:rsidR="00BC7BAB" w:rsidRPr="00482A81" w:rsidRDefault="00E9339A" w:rsidP="00BC7BAB">
      <w:pPr>
        <w:rPr>
          <w:rFonts w:cs="Arial"/>
          <w:lang w:val="eu-ES"/>
        </w:rPr>
      </w:pPr>
      <w:r w:rsidRPr="00482A81">
        <w:rPr>
          <w:rFonts w:cs="Arial"/>
          <w:lang w:val="eu-ES"/>
        </w:rPr>
        <w:lastRenderedPageBreak/>
        <w:t>Aipatu behar da, lerro lagungarri batean, 2012 Aurrerapeneko zifr</w:t>
      </w:r>
      <w:r w:rsidR="00282E74">
        <w:rPr>
          <w:rFonts w:cs="Arial"/>
          <w:lang w:val="eu-ES"/>
        </w:rPr>
        <w:t>e</w:t>
      </w:r>
      <w:r w:rsidRPr="00482A81">
        <w:rPr>
          <w:rFonts w:cs="Arial"/>
          <w:lang w:val="eu-ES"/>
        </w:rPr>
        <w:t xml:space="preserve">k zeinu aldaketa eta </w:t>
      </w:r>
      <w:r w:rsidR="006B7B1F" w:rsidRPr="00482A81">
        <w:rPr>
          <w:rFonts w:cs="Arial"/>
          <w:lang w:val="eu-ES"/>
        </w:rPr>
        <w:t>fakturazioaren</w:t>
      </w:r>
      <w:r w:rsidRPr="00482A81">
        <w:rPr>
          <w:rFonts w:cs="Arial"/>
          <w:lang w:val="eu-ES"/>
        </w:rPr>
        <w:t xml:space="preserve"> hazkunde bat iragartzen dutela, nahiz eta urria eta inflexio puntua izatera heldu gabe</w:t>
      </w:r>
      <w:r w:rsidR="00BC7BAB" w:rsidRPr="00482A81">
        <w:rPr>
          <w:rFonts w:cs="Arial"/>
          <w:lang w:val="eu-ES"/>
        </w:rPr>
        <w:t xml:space="preserve"> (</w:t>
      </w:r>
      <w:r w:rsidR="00282E74">
        <w:rPr>
          <w:rFonts w:cs="Arial"/>
          <w:lang w:val="eu-ES"/>
        </w:rPr>
        <w:t>+</w:t>
      </w:r>
      <w:r w:rsidRPr="00482A81">
        <w:rPr>
          <w:rFonts w:cs="Arial"/>
          <w:lang w:val="eu-ES"/>
        </w:rPr>
        <w:t>%</w:t>
      </w:r>
      <w:r w:rsidR="00282E74">
        <w:rPr>
          <w:rFonts w:cs="Arial"/>
          <w:lang w:val="eu-ES"/>
        </w:rPr>
        <w:t xml:space="preserve"> </w:t>
      </w:r>
      <w:r w:rsidR="00BC7BAB" w:rsidRPr="00482A81">
        <w:rPr>
          <w:rFonts w:cs="Arial"/>
          <w:lang w:val="eu-ES"/>
        </w:rPr>
        <w:t xml:space="preserve">1,9). </w:t>
      </w:r>
      <w:r w:rsidR="00282E74">
        <w:rPr>
          <w:rFonts w:cs="Arial"/>
          <w:lang w:val="eu-ES"/>
        </w:rPr>
        <w:t>Berreskuratze</w:t>
      </w:r>
      <w:r w:rsidRPr="00482A81">
        <w:rPr>
          <w:rFonts w:cs="Arial"/>
          <w:lang w:val="eu-ES"/>
        </w:rPr>
        <w:t xml:space="preserve"> prozesu honek </w:t>
      </w:r>
      <w:r w:rsidR="006B7B1F" w:rsidRPr="00482A81">
        <w:rPr>
          <w:rFonts w:cs="Arial"/>
          <w:lang w:val="eu-ES"/>
        </w:rPr>
        <w:t xml:space="preserve">2015ean </w:t>
      </w:r>
      <w:r w:rsidRPr="00482A81">
        <w:rPr>
          <w:rFonts w:cs="Arial"/>
          <w:lang w:val="eu-ES"/>
        </w:rPr>
        <w:t xml:space="preserve">fakturazio zifra </w:t>
      </w:r>
      <w:r w:rsidR="006B7B1F" w:rsidRPr="00482A81">
        <w:rPr>
          <w:rFonts w:cs="Arial"/>
          <w:lang w:val="eu-ES"/>
        </w:rPr>
        <w:t>7.836 milioi euro jasoko luke. Guztiarekin, fakturazioa erregistratutako maila</w:t>
      </w:r>
      <w:r w:rsidR="00282E74">
        <w:rPr>
          <w:rFonts w:cs="Arial"/>
          <w:lang w:val="eu-ES"/>
        </w:rPr>
        <w:t>tik</w:t>
      </w:r>
      <w:r w:rsidR="006B7B1F" w:rsidRPr="00482A81">
        <w:rPr>
          <w:rFonts w:cs="Arial"/>
          <w:lang w:val="eu-ES"/>
        </w:rPr>
        <w:t xml:space="preserve"> azpitik geratuko litzateke, 2008tik aurrera ikusitako erorketaren ondoren. Gainera aipatu behar da, 2013ko datuek </w:t>
      </w:r>
      <w:r w:rsidR="00282E74">
        <w:rPr>
          <w:rFonts w:cs="Arial"/>
          <w:lang w:val="eu-ES"/>
        </w:rPr>
        <w:t>berreskuratze</w:t>
      </w:r>
      <w:r w:rsidR="006B7B1F" w:rsidRPr="00482A81">
        <w:rPr>
          <w:rFonts w:cs="Arial"/>
          <w:lang w:val="eu-ES"/>
        </w:rPr>
        <w:t xml:space="preserve"> arin bat aurreratzen zutela, gero 2014an gauzatuko ez litzatekeena. </w:t>
      </w:r>
    </w:p>
    <w:p w:rsidR="00BC7BAB" w:rsidRPr="00482A81" w:rsidRDefault="00BC7BAB" w:rsidP="00BC7BAB">
      <w:pPr>
        <w:spacing w:after="200" w:line="276" w:lineRule="auto"/>
        <w:jc w:val="left"/>
        <w:rPr>
          <w:rFonts w:eastAsia="Arial" w:cs="Arial"/>
          <w:szCs w:val="20"/>
          <w:lang w:val="eu-ES"/>
        </w:rPr>
      </w:pPr>
    </w:p>
    <w:p w:rsidR="00BC7BAB" w:rsidRPr="00482A81" w:rsidRDefault="008D34E7" w:rsidP="00BC7BAB">
      <w:pPr>
        <w:rPr>
          <w:rFonts w:eastAsia="Arial" w:cs="Arial"/>
          <w:szCs w:val="20"/>
          <w:lang w:val="eu-ES"/>
        </w:rPr>
      </w:pPr>
      <w:r w:rsidRPr="00482A81">
        <w:rPr>
          <w:rFonts w:eastAsia="Arial" w:cs="Arial"/>
          <w:szCs w:val="20"/>
          <w:lang w:val="eu-ES"/>
        </w:rPr>
        <w:t>Fakturazioan erregistratutako jaitsiera balio erantsi gordinaren (BEG) murriztapenarekin batera dator, nahiz eta modu leunagoan. Estimatutako jaitsiera %</w:t>
      </w:r>
      <w:r w:rsidR="00282E74">
        <w:rPr>
          <w:rFonts w:eastAsia="Arial" w:cs="Arial"/>
          <w:szCs w:val="20"/>
          <w:lang w:val="eu-ES"/>
        </w:rPr>
        <w:t xml:space="preserve"> </w:t>
      </w:r>
      <w:r w:rsidRPr="00482A81">
        <w:rPr>
          <w:rFonts w:eastAsia="Arial" w:cs="Arial"/>
          <w:szCs w:val="20"/>
          <w:lang w:val="eu-ES"/>
        </w:rPr>
        <w:t>1,1era mugatze</w:t>
      </w:r>
      <w:r w:rsidR="00282E74">
        <w:rPr>
          <w:rFonts w:eastAsia="Arial" w:cs="Arial"/>
          <w:szCs w:val="20"/>
          <w:lang w:val="eu-ES"/>
        </w:rPr>
        <w:t>n</w:t>
      </w:r>
      <w:r w:rsidRPr="00482A81">
        <w:rPr>
          <w:rFonts w:eastAsia="Arial" w:cs="Arial"/>
          <w:szCs w:val="20"/>
          <w:lang w:val="eu-ES"/>
        </w:rPr>
        <w:t xml:space="preserve"> da presio arruntetan, 2010-2012 biurtekoko maila askoz baxuagoan </w:t>
      </w:r>
      <w:r w:rsidR="00BC7BAB" w:rsidRPr="00482A81">
        <w:rPr>
          <w:rFonts w:eastAsia="Arial" w:cs="Arial"/>
          <w:szCs w:val="20"/>
          <w:lang w:val="eu-ES"/>
        </w:rPr>
        <w:t>(</w:t>
      </w:r>
      <w:r w:rsidR="00282E74">
        <w:rPr>
          <w:rFonts w:eastAsia="Arial" w:cs="Arial"/>
          <w:szCs w:val="20"/>
          <w:lang w:val="eu-ES"/>
        </w:rPr>
        <w:t xml:space="preserve">- </w:t>
      </w:r>
      <w:r w:rsidRPr="00482A81">
        <w:rPr>
          <w:rFonts w:eastAsia="Arial" w:cs="Arial"/>
          <w:szCs w:val="20"/>
          <w:lang w:val="eu-ES"/>
        </w:rPr>
        <w:t>%</w:t>
      </w:r>
      <w:r w:rsidR="00282E74">
        <w:rPr>
          <w:rFonts w:eastAsia="Arial" w:cs="Arial"/>
          <w:szCs w:val="20"/>
          <w:lang w:val="eu-ES"/>
        </w:rPr>
        <w:t xml:space="preserve"> </w:t>
      </w:r>
      <w:r w:rsidR="00BC7BAB" w:rsidRPr="00482A81">
        <w:rPr>
          <w:rFonts w:eastAsia="Arial" w:cs="Arial"/>
          <w:szCs w:val="20"/>
          <w:lang w:val="eu-ES"/>
        </w:rPr>
        <w:t xml:space="preserve">6,4). </w:t>
      </w:r>
      <w:r w:rsidRPr="00482A81">
        <w:rPr>
          <w:rFonts w:eastAsia="Arial" w:cs="Arial"/>
          <w:szCs w:val="20"/>
          <w:lang w:val="eu-ES"/>
        </w:rPr>
        <w:t xml:space="preserve">Bi elementu sektorialek </w:t>
      </w:r>
      <w:proofErr w:type="spellStart"/>
      <w:r w:rsidRPr="00482A81">
        <w:rPr>
          <w:rFonts w:eastAsia="Arial" w:cs="Arial"/>
          <w:szCs w:val="20"/>
          <w:lang w:val="eu-ES"/>
        </w:rPr>
        <w:t>BEGaren</w:t>
      </w:r>
      <w:proofErr w:type="spellEnd"/>
      <w:r w:rsidRPr="00482A81">
        <w:rPr>
          <w:rFonts w:eastAsia="Arial" w:cs="Arial"/>
          <w:szCs w:val="20"/>
          <w:lang w:val="eu-ES"/>
        </w:rPr>
        <w:t xml:space="preserve"> jaitsiera erlatiboa txikiagotzera laguntzen dute: </w:t>
      </w:r>
    </w:p>
    <w:p w:rsidR="00BC7BAB" w:rsidRPr="00482A81" w:rsidRDefault="00BC7BAB" w:rsidP="00BC7BAB">
      <w:pPr>
        <w:rPr>
          <w:rFonts w:eastAsia="Arial" w:cs="Arial"/>
          <w:szCs w:val="20"/>
          <w:lang w:val="eu-ES"/>
        </w:rPr>
      </w:pPr>
    </w:p>
    <w:p w:rsidR="00BC7BAB" w:rsidRPr="00482A81" w:rsidRDefault="008D34E7" w:rsidP="00BC7BAB">
      <w:pPr>
        <w:pStyle w:val="Prrafodelista"/>
        <w:numPr>
          <w:ilvl w:val="0"/>
          <w:numId w:val="17"/>
        </w:numPr>
        <w:spacing w:after="0" w:line="288" w:lineRule="auto"/>
        <w:ind w:left="714" w:hanging="357"/>
        <w:rPr>
          <w:rFonts w:ascii="Arial" w:eastAsia="Arial" w:hAnsi="Arial" w:cs="Arial"/>
          <w:szCs w:val="20"/>
          <w:lang w:val="eu-ES"/>
        </w:rPr>
      </w:pPr>
      <w:r w:rsidRPr="00482A81">
        <w:rPr>
          <w:rFonts w:ascii="Arial" w:eastAsia="Arial" w:hAnsi="Arial" w:cs="Arial"/>
          <w:szCs w:val="20"/>
          <w:lang w:val="eu-ES"/>
        </w:rPr>
        <w:t>Alde batetik,</w:t>
      </w:r>
      <w:r w:rsidR="00BC7BAB" w:rsidRPr="00482A81">
        <w:rPr>
          <w:rFonts w:ascii="Arial" w:eastAsia="Arial" w:hAnsi="Arial" w:cs="Arial"/>
          <w:szCs w:val="20"/>
          <w:lang w:val="eu-ES"/>
        </w:rPr>
        <w:t xml:space="preserve"> </w:t>
      </w:r>
      <w:r w:rsidRPr="00482A81">
        <w:rPr>
          <w:rFonts w:ascii="Arial" w:eastAsia="Arial" w:hAnsi="Arial" w:cs="Arial"/>
          <w:szCs w:val="20"/>
          <w:lang w:val="eu-ES"/>
        </w:rPr>
        <w:t xml:space="preserve">industria </w:t>
      </w:r>
      <w:proofErr w:type="spellStart"/>
      <w:r w:rsidRPr="00482A81">
        <w:rPr>
          <w:rFonts w:ascii="Arial" w:eastAsia="Arial" w:hAnsi="Arial" w:cs="Arial"/>
          <w:szCs w:val="20"/>
          <w:lang w:val="eu-ES"/>
        </w:rPr>
        <w:t>BEGaren</w:t>
      </w:r>
      <w:proofErr w:type="spellEnd"/>
      <w:r w:rsidRPr="00482A81">
        <w:rPr>
          <w:rFonts w:ascii="Arial" w:eastAsia="Arial" w:hAnsi="Arial" w:cs="Arial"/>
          <w:szCs w:val="20"/>
          <w:lang w:val="eu-ES"/>
        </w:rPr>
        <w:t xml:space="preserve"> murriztapen txikiagoa 2012-2014 aldian </w:t>
      </w:r>
      <w:r w:rsidR="00BC7BAB" w:rsidRPr="00482A81">
        <w:rPr>
          <w:rFonts w:ascii="Arial" w:eastAsia="Arial" w:hAnsi="Arial" w:cs="Arial"/>
          <w:szCs w:val="20"/>
          <w:lang w:val="eu-ES"/>
        </w:rPr>
        <w:t>(</w:t>
      </w:r>
      <w:r w:rsidR="00282E74">
        <w:rPr>
          <w:rFonts w:ascii="Arial" w:eastAsia="Arial" w:hAnsi="Arial" w:cs="Arial"/>
          <w:szCs w:val="20"/>
          <w:lang w:val="eu-ES"/>
        </w:rPr>
        <w:t>-</w:t>
      </w:r>
      <w:r w:rsidRPr="00482A81">
        <w:rPr>
          <w:rFonts w:ascii="Arial" w:eastAsia="Arial" w:hAnsi="Arial" w:cs="Arial"/>
          <w:szCs w:val="20"/>
          <w:lang w:val="eu-ES"/>
        </w:rPr>
        <w:t>%</w:t>
      </w:r>
      <w:r w:rsidR="00282E74">
        <w:rPr>
          <w:rFonts w:ascii="Arial" w:eastAsia="Arial" w:hAnsi="Arial" w:cs="Arial"/>
          <w:szCs w:val="20"/>
          <w:lang w:val="eu-ES"/>
        </w:rPr>
        <w:t xml:space="preserve"> </w:t>
      </w:r>
      <w:r w:rsidR="00BC7BAB" w:rsidRPr="00482A81">
        <w:rPr>
          <w:rFonts w:ascii="Arial" w:eastAsia="Arial" w:hAnsi="Arial" w:cs="Arial"/>
          <w:szCs w:val="20"/>
          <w:lang w:val="eu-ES"/>
        </w:rPr>
        <w:t>2,1</w:t>
      </w:r>
      <w:r w:rsidRPr="00482A81">
        <w:rPr>
          <w:rFonts w:ascii="Arial" w:eastAsia="Arial" w:hAnsi="Arial" w:cs="Arial"/>
          <w:szCs w:val="20"/>
          <w:lang w:val="eu-ES"/>
        </w:rPr>
        <w:t>a, 2010-2012 biurtekoaren %</w:t>
      </w:r>
      <w:r w:rsidR="00282E74">
        <w:rPr>
          <w:rFonts w:ascii="Arial" w:eastAsia="Arial" w:hAnsi="Arial" w:cs="Arial"/>
          <w:szCs w:val="20"/>
          <w:lang w:val="eu-ES"/>
        </w:rPr>
        <w:t xml:space="preserve"> </w:t>
      </w:r>
      <w:r w:rsidRPr="00482A81">
        <w:rPr>
          <w:rFonts w:ascii="Arial" w:eastAsia="Arial" w:hAnsi="Arial" w:cs="Arial"/>
          <w:szCs w:val="20"/>
          <w:lang w:val="eu-ES"/>
        </w:rPr>
        <w:t>6,1aren aurrean</w:t>
      </w:r>
      <w:r w:rsidR="00BC7BAB" w:rsidRPr="00482A81">
        <w:rPr>
          <w:rFonts w:ascii="Arial" w:eastAsia="Arial" w:hAnsi="Arial" w:cs="Arial"/>
          <w:szCs w:val="20"/>
          <w:lang w:val="eu-ES"/>
        </w:rPr>
        <w:t>).</w:t>
      </w:r>
    </w:p>
    <w:p w:rsidR="00BC7BAB" w:rsidRPr="00482A81" w:rsidRDefault="00BC7BAB" w:rsidP="00BC7BAB">
      <w:pPr>
        <w:pStyle w:val="Prrafodelista"/>
        <w:spacing w:after="0" w:line="288" w:lineRule="auto"/>
        <w:ind w:left="714"/>
        <w:rPr>
          <w:rFonts w:ascii="Arial" w:eastAsia="Arial" w:hAnsi="Arial" w:cs="Arial"/>
          <w:szCs w:val="20"/>
          <w:lang w:val="eu-ES"/>
        </w:rPr>
      </w:pPr>
    </w:p>
    <w:p w:rsidR="00BC7BAB" w:rsidRPr="00482A81" w:rsidRDefault="008D34E7" w:rsidP="00BC7BAB">
      <w:pPr>
        <w:pStyle w:val="Prrafodelista"/>
        <w:numPr>
          <w:ilvl w:val="0"/>
          <w:numId w:val="17"/>
        </w:numPr>
        <w:spacing w:after="0" w:line="288" w:lineRule="auto"/>
        <w:ind w:left="714" w:hanging="357"/>
        <w:rPr>
          <w:rFonts w:ascii="Arial" w:eastAsia="Arial" w:hAnsi="Arial" w:cs="Arial"/>
          <w:szCs w:val="20"/>
          <w:lang w:val="eu-ES"/>
        </w:rPr>
      </w:pPr>
      <w:r w:rsidRPr="00482A81">
        <w:rPr>
          <w:rFonts w:ascii="Arial" w:eastAsia="Arial" w:hAnsi="Arial" w:cs="Arial"/>
          <w:szCs w:val="20"/>
          <w:lang w:val="eu-ES"/>
        </w:rPr>
        <w:t>Beste aldetik</w:t>
      </w:r>
      <w:r w:rsidR="00BC7BAB" w:rsidRPr="00482A81">
        <w:rPr>
          <w:rFonts w:ascii="Arial" w:eastAsia="Arial" w:hAnsi="Arial" w:cs="Arial"/>
          <w:szCs w:val="20"/>
          <w:lang w:val="eu-ES"/>
        </w:rPr>
        <w:t xml:space="preserve">, </w:t>
      </w:r>
      <w:r w:rsidRPr="00482A81">
        <w:rPr>
          <w:rFonts w:ascii="Arial" w:eastAsia="Arial" w:hAnsi="Arial" w:cs="Arial"/>
          <w:szCs w:val="20"/>
          <w:lang w:val="eu-ES"/>
        </w:rPr>
        <w:t>eta positiboan</w:t>
      </w:r>
      <w:r w:rsidR="00BC7BAB" w:rsidRPr="00482A81">
        <w:rPr>
          <w:rFonts w:ascii="Arial" w:eastAsia="Arial" w:hAnsi="Arial" w:cs="Arial"/>
          <w:szCs w:val="20"/>
          <w:lang w:val="eu-ES"/>
        </w:rPr>
        <w:t xml:space="preserve">, </w:t>
      </w:r>
      <w:r w:rsidRPr="00482A81">
        <w:rPr>
          <w:rFonts w:ascii="Arial" w:eastAsia="Arial" w:hAnsi="Arial" w:cs="Arial"/>
          <w:szCs w:val="20"/>
          <w:lang w:val="eu-ES"/>
        </w:rPr>
        <w:t>zerbitzu sektoreak bizi izandako hazkunde arina</w:t>
      </w:r>
      <w:r w:rsidR="00BC7BAB" w:rsidRPr="00482A81">
        <w:rPr>
          <w:rFonts w:ascii="Arial" w:eastAsia="Arial" w:hAnsi="Arial" w:cs="Arial"/>
          <w:szCs w:val="20"/>
          <w:lang w:val="eu-ES"/>
        </w:rPr>
        <w:t xml:space="preserve">, </w:t>
      </w:r>
      <w:r w:rsidRPr="00482A81">
        <w:rPr>
          <w:rFonts w:ascii="Arial" w:eastAsia="Arial" w:hAnsi="Arial" w:cs="Arial"/>
          <w:szCs w:val="20"/>
          <w:lang w:val="eu-ES"/>
        </w:rPr>
        <w:t>%</w:t>
      </w:r>
      <w:r w:rsidR="00282E74">
        <w:rPr>
          <w:rFonts w:ascii="Arial" w:eastAsia="Arial" w:hAnsi="Arial" w:cs="Arial"/>
          <w:szCs w:val="20"/>
          <w:lang w:val="eu-ES"/>
        </w:rPr>
        <w:t xml:space="preserve"> </w:t>
      </w:r>
      <w:r w:rsidRPr="00482A81">
        <w:rPr>
          <w:rFonts w:ascii="Arial" w:eastAsia="Arial" w:hAnsi="Arial" w:cs="Arial"/>
          <w:szCs w:val="20"/>
          <w:lang w:val="eu-ES"/>
        </w:rPr>
        <w:t xml:space="preserve">0,6ko gehikuntzarekin </w:t>
      </w:r>
      <w:proofErr w:type="spellStart"/>
      <w:r w:rsidRPr="00482A81">
        <w:rPr>
          <w:rFonts w:ascii="Arial" w:eastAsia="Arial" w:hAnsi="Arial" w:cs="Arial"/>
          <w:szCs w:val="20"/>
          <w:lang w:val="eu-ES"/>
        </w:rPr>
        <w:t>BEGean</w:t>
      </w:r>
      <w:proofErr w:type="spellEnd"/>
      <w:r w:rsidRPr="00482A81">
        <w:rPr>
          <w:rFonts w:ascii="Arial" w:eastAsia="Arial" w:hAnsi="Arial" w:cs="Arial"/>
          <w:szCs w:val="20"/>
          <w:lang w:val="eu-ES"/>
        </w:rPr>
        <w:t>, aurreko biurtekoan bizi izandako %</w:t>
      </w:r>
      <w:r w:rsidR="00282E74">
        <w:rPr>
          <w:rFonts w:ascii="Arial" w:eastAsia="Arial" w:hAnsi="Arial" w:cs="Arial"/>
          <w:szCs w:val="20"/>
          <w:lang w:val="eu-ES"/>
        </w:rPr>
        <w:t xml:space="preserve"> </w:t>
      </w:r>
      <w:r w:rsidRPr="00482A81">
        <w:rPr>
          <w:rFonts w:ascii="Arial" w:eastAsia="Arial" w:hAnsi="Arial" w:cs="Arial"/>
          <w:szCs w:val="20"/>
          <w:lang w:val="eu-ES"/>
        </w:rPr>
        <w:t xml:space="preserve">6ko jaitsiera zentzuzko </w:t>
      </w:r>
      <w:r w:rsidR="00D17359" w:rsidRPr="00482A81">
        <w:rPr>
          <w:rFonts w:ascii="Arial" w:eastAsia="Arial" w:hAnsi="Arial" w:cs="Arial"/>
          <w:szCs w:val="20"/>
          <w:lang w:val="eu-ES"/>
        </w:rPr>
        <w:t>moduan</w:t>
      </w:r>
      <w:r w:rsidRPr="00482A81">
        <w:rPr>
          <w:rFonts w:ascii="Arial" w:eastAsia="Arial" w:hAnsi="Arial" w:cs="Arial"/>
          <w:szCs w:val="20"/>
          <w:lang w:val="eu-ES"/>
        </w:rPr>
        <w:t xml:space="preserve"> aldatzen duena. </w:t>
      </w:r>
    </w:p>
    <w:p w:rsidR="00BC7BAB" w:rsidRPr="00482A81" w:rsidRDefault="00BC7BAB" w:rsidP="00BC7BAB">
      <w:pPr>
        <w:pStyle w:val="Prrafodelista"/>
        <w:rPr>
          <w:rFonts w:ascii="Arial" w:eastAsia="Arial" w:hAnsi="Arial" w:cs="Arial"/>
          <w:szCs w:val="20"/>
          <w:lang w:val="eu-ES"/>
        </w:rPr>
      </w:pPr>
    </w:p>
    <w:p w:rsidR="00BC7BAB" w:rsidRPr="00482A81" w:rsidRDefault="008D34E7" w:rsidP="00BC7BAB">
      <w:pPr>
        <w:spacing w:line="288" w:lineRule="auto"/>
        <w:rPr>
          <w:rFonts w:eastAsia="Arial" w:cs="Arial"/>
          <w:szCs w:val="20"/>
          <w:lang w:val="eu-ES"/>
        </w:rPr>
      </w:pPr>
      <w:r w:rsidRPr="00482A81">
        <w:rPr>
          <w:rFonts w:eastAsia="Arial" w:cs="Arial"/>
          <w:szCs w:val="20"/>
          <w:lang w:val="eu-ES"/>
        </w:rPr>
        <w:t xml:space="preserve">Eraikuntzak ordea, jaitsiera oso garaiak mantentzen jarraitzen du, 2012-2014 bitartean </w:t>
      </w:r>
      <w:r w:rsidR="00282E74">
        <w:rPr>
          <w:rFonts w:eastAsia="Arial" w:cs="Arial"/>
          <w:szCs w:val="20"/>
          <w:lang w:val="eu-ES"/>
        </w:rPr>
        <w:t xml:space="preserve">-% </w:t>
      </w:r>
      <w:r w:rsidRPr="00482A81">
        <w:rPr>
          <w:rFonts w:eastAsia="Arial" w:cs="Arial"/>
          <w:szCs w:val="20"/>
          <w:lang w:val="eu-ES"/>
        </w:rPr>
        <w:t>14,7.</w:t>
      </w:r>
    </w:p>
    <w:p w:rsidR="00BC7BAB" w:rsidRPr="00482A81" w:rsidRDefault="00BC7BAB" w:rsidP="00BC7BAB">
      <w:pPr>
        <w:spacing w:line="288" w:lineRule="auto"/>
        <w:rPr>
          <w:rFonts w:eastAsia="Arial" w:cs="Arial"/>
          <w:szCs w:val="20"/>
          <w:lang w:val="eu-ES"/>
        </w:rPr>
      </w:pPr>
    </w:p>
    <w:p w:rsidR="008278C5" w:rsidRPr="00482A81" w:rsidRDefault="008278C5" w:rsidP="008278C5">
      <w:pPr>
        <w:spacing w:line="240" w:lineRule="auto"/>
        <w:jc w:val="center"/>
        <w:rPr>
          <w:b/>
          <w:color w:val="1F497D" w:themeColor="text2"/>
          <w:sz w:val="18"/>
          <w:szCs w:val="18"/>
          <w:lang w:val="eu-ES"/>
        </w:rPr>
      </w:pPr>
      <w:proofErr w:type="spellStart"/>
      <w:r w:rsidRPr="00482A81">
        <w:rPr>
          <w:b/>
          <w:color w:val="1F497D" w:themeColor="text2"/>
          <w:sz w:val="18"/>
          <w:szCs w:val="18"/>
          <w:lang w:val="eu-ES"/>
        </w:rPr>
        <w:t>BEGd-aren</w:t>
      </w:r>
      <w:proofErr w:type="spellEnd"/>
      <w:r w:rsidRPr="00482A81">
        <w:rPr>
          <w:b/>
          <w:color w:val="1F497D" w:themeColor="text2"/>
          <w:sz w:val="18"/>
          <w:szCs w:val="18"/>
          <w:lang w:val="eu-ES"/>
        </w:rPr>
        <w:t xml:space="preserve"> ARLOZ ARLOKO HAZKUNDEA 2012-2014 epean (Ohiko prezioak)</w:t>
      </w:r>
    </w:p>
    <w:tbl>
      <w:tblPr>
        <w:tblW w:w="9004" w:type="dxa"/>
        <w:jc w:val="center"/>
        <w:tblLook w:val="04A0"/>
      </w:tblPr>
      <w:tblGrid>
        <w:gridCol w:w="5595"/>
        <w:gridCol w:w="3409"/>
      </w:tblGrid>
      <w:tr w:rsidR="008278C5" w:rsidRPr="00482A81" w:rsidTr="000A0F71">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8278C5" w:rsidRPr="00482A81" w:rsidRDefault="008278C5" w:rsidP="008278C5">
            <w:pPr>
              <w:spacing w:line="240" w:lineRule="exact"/>
              <w:jc w:val="center"/>
              <w:rPr>
                <w:b/>
                <w:sz w:val="16"/>
                <w:szCs w:val="16"/>
                <w:lang w:val="eu-ES"/>
              </w:rPr>
            </w:pPr>
            <w:r w:rsidRPr="00482A81">
              <w:rPr>
                <w:b/>
                <w:sz w:val="16"/>
                <w:szCs w:val="16"/>
                <w:lang w:val="eu-ES"/>
              </w:rPr>
              <w:t>Sektorea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8278C5" w:rsidRPr="00482A81" w:rsidRDefault="008278C5" w:rsidP="008278C5">
            <w:pPr>
              <w:spacing w:line="240" w:lineRule="exact"/>
              <w:jc w:val="center"/>
              <w:rPr>
                <w:b/>
                <w:sz w:val="16"/>
                <w:szCs w:val="16"/>
                <w:lang w:val="eu-ES"/>
              </w:rPr>
            </w:pPr>
            <w:r w:rsidRPr="00482A81">
              <w:rPr>
                <w:b/>
                <w:sz w:val="16"/>
                <w:szCs w:val="16"/>
                <w:lang w:val="eu-ES"/>
              </w:rPr>
              <w:t>Hazkunde-tasa</w:t>
            </w:r>
          </w:p>
        </w:tc>
      </w:tr>
      <w:tr w:rsidR="008278C5" w:rsidRPr="00482A81" w:rsidTr="000A0F71">
        <w:trPr>
          <w:trHeight w:val="130"/>
          <w:jc w:val="center"/>
        </w:trPr>
        <w:tc>
          <w:tcPr>
            <w:tcW w:w="3107" w:type="pct"/>
            <w:tcBorders>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Industria</w:t>
            </w:r>
          </w:p>
        </w:tc>
        <w:tc>
          <w:tcPr>
            <w:tcW w:w="1893" w:type="pct"/>
            <w:tcBorders>
              <w:left w:val="single" w:sz="4" w:space="0" w:color="BFBFBF" w:themeColor="background1" w:themeShade="BF"/>
            </w:tcBorders>
            <w:vAlign w:val="bottom"/>
          </w:tcPr>
          <w:p w:rsidR="008278C5" w:rsidRPr="00482A81" w:rsidRDefault="008278C5" w:rsidP="008278C5">
            <w:pPr>
              <w:widowControl w:val="0"/>
              <w:spacing w:line="220" w:lineRule="exact"/>
              <w:ind w:right="1034"/>
              <w:jc w:val="right"/>
              <w:rPr>
                <w:rFonts w:cs="Arial"/>
                <w:sz w:val="16"/>
                <w:szCs w:val="16"/>
                <w:lang w:val="eu-ES"/>
              </w:rPr>
            </w:pPr>
            <w:r w:rsidRPr="00482A81">
              <w:rPr>
                <w:rFonts w:cs="Arial"/>
                <w:sz w:val="16"/>
                <w:szCs w:val="16"/>
                <w:lang w:val="eu-ES"/>
              </w:rPr>
              <w:t>%-2,1</w:t>
            </w:r>
          </w:p>
        </w:tc>
      </w:tr>
      <w:tr w:rsidR="008278C5" w:rsidRPr="00482A81" w:rsidTr="000A0F71">
        <w:trPr>
          <w:jc w:val="center"/>
        </w:trPr>
        <w:tc>
          <w:tcPr>
            <w:tcW w:w="3107" w:type="pct"/>
            <w:tcBorders>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Eraikuntza</w:t>
            </w:r>
          </w:p>
        </w:tc>
        <w:tc>
          <w:tcPr>
            <w:tcW w:w="1893" w:type="pct"/>
            <w:tcBorders>
              <w:left w:val="single" w:sz="4" w:space="0" w:color="BFBFBF" w:themeColor="background1" w:themeShade="BF"/>
            </w:tcBorders>
            <w:vAlign w:val="bottom"/>
          </w:tcPr>
          <w:p w:rsidR="008278C5" w:rsidRPr="00482A81" w:rsidRDefault="008278C5" w:rsidP="008278C5">
            <w:pPr>
              <w:widowControl w:val="0"/>
              <w:spacing w:line="220" w:lineRule="exact"/>
              <w:ind w:right="1034"/>
              <w:jc w:val="right"/>
              <w:rPr>
                <w:rFonts w:cs="Arial"/>
                <w:sz w:val="16"/>
                <w:szCs w:val="16"/>
                <w:lang w:val="eu-ES"/>
              </w:rPr>
            </w:pPr>
            <w:r w:rsidRPr="00482A81">
              <w:rPr>
                <w:rFonts w:cs="Arial"/>
                <w:sz w:val="16"/>
                <w:szCs w:val="16"/>
                <w:lang w:val="eu-ES"/>
              </w:rPr>
              <w:t>%-14,7</w:t>
            </w:r>
          </w:p>
        </w:tc>
      </w:tr>
      <w:tr w:rsidR="008278C5" w:rsidRPr="00482A81" w:rsidTr="000A0F71">
        <w:trPr>
          <w:jc w:val="center"/>
        </w:trPr>
        <w:tc>
          <w:tcPr>
            <w:tcW w:w="3107" w:type="pct"/>
            <w:tcBorders>
              <w:bottom w:val="single" w:sz="4" w:space="0" w:color="BFBFBF" w:themeColor="background1" w:themeShade="BF"/>
              <w:right w:val="single" w:sz="4" w:space="0" w:color="BFBFBF" w:themeColor="background1" w:themeShade="BF"/>
            </w:tcBorders>
            <w:vAlign w:val="bottom"/>
          </w:tcPr>
          <w:p w:rsidR="008278C5" w:rsidRPr="00482A81" w:rsidRDefault="008278C5" w:rsidP="008278C5">
            <w:pPr>
              <w:spacing w:line="240" w:lineRule="exact"/>
              <w:rPr>
                <w:sz w:val="16"/>
                <w:szCs w:val="16"/>
                <w:lang w:val="eu-ES"/>
              </w:rPr>
            </w:pPr>
            <w:r w:rsidRPr="00482A81">
              <w:rPr>
                <w:sz w:val="16"/>
                <w:szCs w:val="16"/>
                <w:lang w:val="eu-ES"/>
              </w:rPr>
              <w:t>Zerbitzuak</w:t>
            </w:r>
          </w:p>
        </w:tc>
        <w:tc>
          <w:tcPr>
            <w:tcW w:w="1893" w:type="pct"/>
            <w:tcBorders>
              <w:left w:val="single" w:sz="4" w:space="0" w:color="BFBFBF" w:themeColor="background1" w:themeShade="BF"/>
              <w:bottom w:val="single" w:sz="4" w:space="0" w:color="BFBFBF" w:themeColor="background1" w:themeShade="BF"/>
            </w:tcBorders>
            <w:vAlign w:val="bottom"/>
          </w:tcPr>
          <w:p w:rsidR="008278C5" w:rsidRPr="00482A81" w:rsidRDefault="008278C5" w:rsidP="008278C5">
            <w:pPr>
              <w:widowControl w:val="0"/>
              <w:spacing w:line="220" w:lineRule="exact"/>
              <w:ind w:right="1034"/>
              <w:jc w:val="right"/>
              <w:rPr>
                <w:rFonts w:cs="Arial"/>
                <w:sz w:val="16"/>
                <w:szCs w:val="16"/>
                <w:lang w:val="eu-ES"/>
              </w:rPr>
            </w:pPr>
            <w:r w:rsidRPr="00482A81">
              <w:rPr>
                <w:rFonts w:cs="Arial"/>
                <w:sz w:val="16"/>
                <w:szCs w:val="16"/>
                <w:lang w:val="eu-ES"/>
              </w:rPr>
              <w:t>%0,6</w:t>
            </w:r>
          </w:p>
        </w:tc>
      </w:tr>
      <w:tr w:rsidR="008278C5" w:rsidRPr="00482A81" w:rsidTr="000A0F71">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8278C5" w:rsidRPr="00482A81" w:rsidRDefault="008278C5" w:rsidP="008278C5">
            <w:pPr>
              <w:widowControl w:val="0"/>
              <w:spacing w:line="240" w:lineRule="exact"/>
              <w:rPr>
                <w:b/>
                <w:sz w:val="16"/>
                <w:szCs w:val="16"/>
                <w:lang w:val="eu-ES"/>
              </w:rPr>
            </w:pPr>
            <w:r w:rsidRPr="00482A81">
              <w:rPr>
                <w:b/>
                <w:sz w:val="16"/>
                <w:szCs w:val="16"/>
                <w:lang w:val="eu-ES"/>
              </w:rPr>
              <w:t>GUZTIRA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8278C5" w:rsidRPr="00482A81" w:rsidRDefault="008278C5" w:rsidP="008278C5">
            <w:pPr>
              <w:widowControl w:val="0"/>
              <w:spacing w:line="240" w:lineRule="exact"/>
              <w:ind w:right="1034"/>
              <w:jc w:val="right"/>
              <w:rPr>
                <w:b/>
                <w:sz w:val="16"/>
                <w:szCs w:val="16"/>
                <w:lang w:val="eu-ES"/>
              </w:rPr>
            </w:pPr>
            <w:r w:rsidRPr="00482A81">
              <w:rPr>
                <w:b/>
                <w:sz w:val="16"/>
                <w:szCs w:val="16"/>
                <w:lang w:val="eu-ES"/>
              </w:rPr>
              <w:t>%-1,1</w:t>
            </w:r>
          </w:p>
        </w:tc>
      </w:tr>
    </w:tbl>
    <w:p w:rsidR="00BC7BAB" w:rsidRPr="00482A81" w:rsidRDefault="00BC7BAB" w:rsidP="00BC7BAB">
      <w:pPr>
        <w:ind w:left="227" w:hanging="227"/>
        <w:rPr>
          <w:rFonts w:cs="Arial"/>
          <w:lang w:val="eu-ES"/>
        </w:rPr>
      </w:pPr>
    </w:p>
    <w:p w:rsidR="00BC7BAB" w:rsidRPr="00482A81" w:rsidRDefault="00760DEB" w:rsidP="00BC7BAB">
      <w:pPr>
        <w:tabs>
          <w:tab w:val="left" w:pos="426"/>
        </w:tabs>
        <w:rPr>
          <w:rFonts w:cs="Arial"/>
          <w:lang w:val="eu-ES"/>
        </w:rPr>
      </w:pPr>
      <w:r w:rsidRPr="00482A81">
        <w:rPr>
          <w:rFonts w:cs="Arial"/>
          <w:lang w:val="eu-ES"/>
        </w:rPr>
        <w:t>Enpleguari dagokionez</w:t>
      </w:r>
      <w:r w:rsidR="009F67C2" w:rsidRPr="00482A81">
        <w:rPr>
          <w:rFonts w:cs="Arial"/>
          <w:lang w:val="eu-ES"/>
        </w:rPr>
        <w:t xml:space="preserve"> bizi</w:t>
      </w:r>
      <w:r w:rsidR="00282E74">
        <w:rPr>
          <w:rFonts w:cs="Arial"/>
          <w:lang w:val="eu-ES"/>
        </w:rPr>
        <w:t xml:space="preserve"> izandako</w:t>
      </w:r>
      <w:r w:rsidR="009F67C2" w:rsidRPr="00482A81">
        <w:rPr>
          <w:rFonts w:cs="Arial"/>
          <w:lang w:val="eu-ES"/>
        </w:rPr>
        <w:t xml:space="preserve"> sektore dinamikak</w:t>
      </w:r>
      <w:r w:rsidRPr="00482A81">
        <w:rPr>
          <w:rFonts w:cs="Arial"/>
          <w:lang w:val="eu-ES"/>
        </w:rPr>
        <w:t xml:space="preserve"> eta </w:t>
      </w:r>
      <w:proofErr w:type="spellStart"/>
      <w:r w:rsidRPr="00482A81">
        <w:rPr>
          <w:rFonts w:cs="Arial"/>
          <w:lang w:val="eu-ES"/>
        </w:rPr>
        <w:t>BEGaren</w:t>
      </w:r>
      <w:proofErr w:type="spellEnd"/>
      <w:r w:rsidRPr="00482A81">
        <w:rPr>
          <w:rFonts w:cs="Arial"/>
          <w:lang w:val="eu-ES"/>
        </w:rPr>
        <w:t xml:space="preserve"> berezko bilakae</w:t>
      </w:r>
      <w:r w:rsidR="009F67C2" w:rsidRPr="00482A81">
        <w:rPr>
          <w:rFonts w:cs="Arial"/>
          <w:lang w:val="eu-ES"/>
        </w:rPr>
        <w:t>rak, desberdintasun sektorial argiak erakusten d</w:t>
      </w:r>
      <w:r w:rsidR="00282E74">
        <w:rPr>
          <w:rFonts w:cs="Arial"/>
          <w:lang w:val="eu-ES"/>
        </w:rPr>
        <w:t>itu</w:t>
      </w:r>
      <w:r w:rsidR="009F67C2" w:rsidRPr="00482A81">
        <w:rPr>
          <w:rFonts w:cs="Arial"/>
          <w:lang w:val="eu-ES"/>
        </w:rPr>
        <w:t>en itxurazko produktibitateko ratioetara gidatzen dute. Bestalde</w:t>
      </w:r>
      <w:r w:rsidR="00BC7BAB" w:rsidRPr="00482A81">
        <w:rPr>
          <w:rFonts w:cs="Arial"/>
          <w:lang w:val="eu-ES"/>
        </w:rPr>
        <w:t xml:space="preserve">, </w:t>
      </w:r>
      <w:r w:rsidR="009F67C2" w:rsidRPr="00482A81">
        <w:rPr>
          <w:rFonts w:cs="Arial"/>
          <w:lang w:val="eu-ES"/>
        </w:rPr>
        <w:t>enplegu industrialeko %</w:t>
      </w:r>
      <w:r w:rsidR="00282E74">
        <w:rPr>
          <w:rFonts w:cs="Arial"/>
          <w:lang w:val="eu-ES"/>
        </w:rPr>
        <w:t xml:space="preserve"> </w:t>
      </w:r>
      <w:r w:rsidR="009F67C2" w:rsidRPr="00482A81">
        <w:rPr>
          <w:rFonts w:cs="Arial"/>
          <w:lang w:val="eu-ES"/>
        </w:rPr>
        <w:t xml:space="preserve">7,5eko jaitsiera sektoreko </w:t>
      </w:r>
      <w:proofErr w:type="spellStart"/>
      <w:r w:rsidR="009F67C2" w:rsidRPr="00482A81">
        <w:rPr>
          <w:rFonts w:cs="Arial"/>
          <w:lang w:val="eu-ES"/>
        </w:rPr>
        <w:t>BEGan</w:t>
      </w:r>
      <w:proofErr w:type="spellEnd"/>
      <w:r w:rsidR="009F67C2" w:rsidRPr="00482A81">
        <w:rPr>
          <w:rFonts w:cs="Arial"/>
          <w:lang w:val="eu-ES"/>
        </w:rPr>
        <w:t xml:space="preserve"> %</w:t>
      </w:r>
      <w:r w:rsidR="00282E74">
        <w:rPr>
          <w:rFonts w:cs="Arial"/>
          <w:lang w:val="eu-ES"/>
        </w:rPr>
        <w:t xml:space="preserve"> </w:t>
      </w:r>
      <w:r w:rsidR="009F67C2" w:rsidRPr="00482A81">
        <w:rPr>
          <w:rFonts w:cs="Arial"/>
          <w:lang w:val="eu-ES"/>
        </w:rPr>
        <w:t>2,1eko uzkurdura baino askoz nabarmena gertatzen da. Honek, 2012-2014 biurtekoan, sektorean %</w:t>
      </w:r>
      <w:r w:rsidR="00282E74">
        <w:rPr>
          <w:rFonts w:cs="Arial"/>
          <w:lang w:val="eu-ES"/>
        </w:rPr>
        <w:t xml:space="preserve"> </w:t>
      </w:r>
      <w:r w:rsidR="009F67C2" w:rsidRPr="00482A81">
        <w:rPr>
          <w:rFonts w:cs="Arial"/>
          <w:lang w:val="eu-ES"/>
        </w:rPr>
        <w:t>5,8ko igoerara laguntzen du, sortutako BEG ratioa 56.049 euro enplegu bakoitzetik izanik. Dinamika honek 2010-2012 aldiko beheranzko joera apurtzen du, orduan sektore honetan enplegu murriz</w:t>
      </w:r>
      <w:r w:rsidR="001917B9">
        <w:rPr>
          <w:rFonts w:cs="Arial"/>
          <w:lang w:val="eu-ES"/>
        </w:rPr>
        <w:t>keta</w:t>
      </w:r>
      <w:r w:rsidR="009F67C2" w:rsidRPr="00482A81">
        <w:rPr>
          <w:rFonts w:cs="Arial"/>
          <w:lang w:val="eu-ES"/>
        </w:rPr>
        <w:t xml:space="preserve"> prozesuar</w:t>
      </w:r>
      <w:r w:rsidR="001917B9">
        <w:rPr>
          <w:rFonts w:cs="Arial"/>
          <w:lang w:val="eu-ES"/>
        </w:rPr>
        <w:t>i</w:t>
      </w:r>
      <w:r w:rsidR="009F67C2" w:rsidRPr="00482A81">
        <w:rPr>
          <w:rFonts w:cs="Arial"/>
          <w:lang w:val="eu-ES"/>
        </w:rPr>
        <w:t xml:space="preserve"> eusteko sai</w:t>
      </w:r>
      <w:r w:rsidR="00BD6C48" w:rsidRPr="00482A81">
        <w:rPr>
          <w:rFonts w:cs="Arial"/>
          <w:lang w:val="eu-ES"/>
        </w:rPr>
        <w:t>o</w:t>
      </w:r>
      <w:r w:rsidR="009F67C2" w:rsidRPr="00482A81">
        <w:rPr>
          <w:rFonts w:cs="Arial"/>
          <w:lang w:val="eu-ES"/>
        </w:rPr>
        <w:t>agatik markatua</w:t>
      </w:r>
      <w:r w:rsidR="00BD6C48" w:rsidRPr="00482A81">
        <w:rPr>
          <w:rFonts w:cs="Arial"/>
          <w:lang w:val="eu-ES"/>
        </w:rPr>
        <w:t xml:space="preserve">, </w:t>
      </w:r>
      <w:r w:rsidR="001917B9" w:rsidRPr="00482A81">
        <w:rPr>
          <w:rFonts w:cs="Arial"/>
          <w:lang w:val="eu-ES"/>
        </w:rPr>
        <w:t xml:space="preserve">langile bakoitzaren produktibitatea </w:t>
      </w:r>
      <w:r w:rsidR="00BD6C48" w:rsidRPr="00482A81">
        <w:rPr>
          <w:rFonts w:cs="Arial"/>
          <w:lang w:val="eu-ES"/>
        </w:rPr>
        <w:t>2010eko 54.773</w:t>
      </w:r>
      <w:r w:rsidR="001917B9">
        <w:rPr>
          <w:rFonts w:cs="Arial"/>
          <w:lang w:val="eu-ES"/>
        </w:rPr>
        <w:t xml:space="preserve"> euro</w:t>
      </w:r>
      <w:r w:rsidR="00BD6C48" w:rsidRPr="00482A81">
        <w:rPr>
          <w:rFonts w:cs="Arial"/>
          <w:lang w:val="eu-ES"/>
        </w:rPr>
        <w:t>tik 2012ko 53.001 euro</w:t>
      </w:r>
      <w:r w:rsidR="001917B9">
        <w:rPr>
          <w:rFonts w:cs="Arial"/>
          <w:lang w:val="eu-ES"/>
        </w:rPr>
        <w:t>tara pasatzea egin zuena</w:t>
      </w:r>
      <w:r w:rsidR="00BD6C48" w:rsidRPr="00482A81">
        <w:rPr>
          <w:rFonts w:cs="Arial"/>
          <w:lang w:val="eu-ES"/>
        </w:rPr>
        <w:t>.</w:t>
      </w:r>
    </w:p>
    <w:p w:rsidR="00BC7BAB" w:rsidRPr="00482A81" w:rsidRDefault="00BC7BAB" w:rsidP="00BC7BAB">
      <w:pPr>
        <w:spacing w:after="200" w:line="276" w:lineRule="auto"/>
        <w:jc w:val="left"/>
        <w:rPr>
          <w:rFonts w:cs="Arial"/>
          <w:lang w:val="eu-ES"/>
        </w:rPr>
      </w:pPr>
      <w:r w:rsidRPr="00482A81">
        <w:rPr>
          <w:rFonts w:cs="Arial"/>
          <w:lang w:val="eu-ES"/>
        </w:rPr>
        <w:br w:type="page"/>
      </w:r>
    </w:p>
    <w:p w:rsidR="00BC7BAB" w:rsidRPr="00482A81" w:rsidRDefault="00E93DAE" w:rsidP="00BC7BAB">
      <w:pPr>
        <w:rPr>
          <w:rFonts w:cs="Arial"/>
          <w:lang w:val="eu-ES"/>
        </w:rPr>
      </w:pPr>
      <w:r w:rsidRPr="00482A81">
        <w:rPr>
          <w:rFonts w:cs="Arial"/>
          <w:lang w:val="eu-ES"/>
        </w:rPr>
        <w:lastRenderedPageBreak/>
        <w:t>Zerbitzu sektorean ordea, hirugarren sektoreko enpleguaren %</w:t>
      </w:r>
      <w:r w:rsidR="001917B9">
        <w:rPr>
          <w:rFonts w:cs="Arial"/>
          <w:lang w:val="eu-ES"/>
        </w:rPr>
        <w:t xml:space="preserve"> </w:t>
      </w:r>
      <w:r w:rsidRPr="00482A81">
        <w:rPr>
          <w:rFonts w:cs="Arial"/>
          <w:lang w:val="eu-ES"/>
        </w:rPr>
        <w:t xml:space="preserve">3,7ko hazkundea, </w:t>
      </w:r>
      <w:proofErr w:type="spellStart"/>
      <w:r w:rsidRPr="00482A81">
        <w:rPr>
          <w:rFonts w:cs="Arial"/>
          <w:lang w:val="eu-ES"/>
        </w:rPr>
        <w:t>BEGaren</w:t>
      </w:r>
      <w:proofErr w:type="spellEnd"/>
      <w:r w:rsidRPr="00482A81">
        <w:rPr>
          <w:rFonts w:cs="Arial"/>
          <w:lang w:val="eu-ES"/>
        </w:rPr>
        <w:t xml:space="preserve"> handiagotze askoz txikiago batekin batera dator</w:t>
      </w:r>
      <w:r w:rsidR="00BC7BAB" w:rsidRPr="00482A81">
        <w:rPr>
          <w:rFonts w:cs="Arial"/>
          <w:lang w:val="eu-ES"/>
        </w:rPr>
        <w:t xml:space="preserve"> (</w:t>
      </w:r>
      <w:r w:rsidRPr="00482A81">
        <w:rPr>
          <w:rFonts w:cs="Arial"/>
          <w:lang w:val="eu-ES"/>
        </w:rPr>
        <w:t>%</w:t>
      </w:r>
      <w:r w:rsidR="001917B9">
        <w:rPr>
          <w:rFonts w:cs="Arial"/>
          <w:lang w:val="eu-ES"/>
        </w:rPr>
        <w:t xml:space="preserve"> </w:t>
      </w:r>
      <w:r w:rsidR="00BC7BAB" w:rsidRPr="00482A81">
        <w:rPr>
          <w:rFonts w:cs="Arial"/>
          <w:lang w:val="eu-ES"/>
        </w:rPr>
        <w:t xml:space="preserve">0,6). </w:t>
      </w:r>
      <w:r w:rsidRPr="00482A81">
        <w:rPr>
          <w:rFonts w:cs="Arial"/>
          <w:lang w:val="eu-ES"/>
        </w:rPr>
        <w:t>Honek 2012 eta 2014 artean %</w:t>
      </w:r>
      <w:r w:rsidR="001917B9">
        <w:rPr>
          <w:rFonts w:cs="Arial"/>
          <w:lang w:val="eu-ES"/>
        </w:rPr>
        <w:t xml:space="preserve"> </w:t>
      </w:r>
      <w:r w:rsidRPr="00482A81">
        <w:rPr>
          <w:rFonts w:cs="Arial"/>
          <w:lang w:val="eu-ES"/>
        </w:rPr>
        <w:t>3ko urritzea ekartzen du sektorearen itxurazko produktibitatean, pertsonal murriztapenak bermatuz,  2010</w:t>
      </w:r>
      <w:r w:rsidR="001917B9">
        <w:rPr>
          <w:rFonts w:cs="Arial"/>
          <w:lang w:val="eu-ES"/>
        </w:rPr>
        <w:t>-2</w:t>
      </w:r>
      <w:r w:rsidRPr="00482A81">
        <w:rPr>
          <w:rFonts w:cs="Arial"/>
          <w:lang w:val="eu-ES"/>
        </w:rPr>
        <w:t>012 bitarteko %</w:t>
      </w:r>
      <w:r w:rsidR="001917B9">
        <w:rPr>
          <w:rFonts w:cs="Arial"/>
          <w:lang w:val="eu-ES"/>
        </w:rPr>
        <w:t xml:space="preserve"> </w:t>
      </w:r>
      <w:r w:rsidRPr="00482A81">
        <w:rPr>
          <w:rFonts w:cs="Arial"/>
          <w:lang w:val="eu-ES"/>
        </w:rPr>
        <w:t>4,7ko hazkuntzarekin kontrasta</w:t>
      </w:r>
      <w:r w:rsidR="008C38F3" w:rsidRPr="00482A81">
        <w:rPr>
          <w:rFonts w:cs="Arial"/>
          <w:lang w:val="eu-ES"/>
        </w:rPr>
        <w:t>tuz. 2010ean langile bakoitzeko 41.648 eurotik 2012an 43.620ra gehitu eta gero</w:t>
      </w:r>
      <w:r w:rsidR="00BC7BAB" w:rsidRPr="00482A81">
        <w:rPr>
          <w:rFonts w:cs="Arial"/>
          <w:lang w:val="eu-ES"/>
        </w:rPr>
        <w:t xml:space="preserve">, </w:t>
      </w:r>
      <w:r w:rsidR="00D37A82" w:rsidRPr="00482A81">
        <w:rPr>
          <w:rFonts w:cs="Arial"/>
          <w:lang w:val="eu-ES"/>
        </w:rPr>
        <w:t>produktibitate antzemangarria</w:t>
      </w:r>
      <w:r w:rsidR="008C38F3" w:rsidRPr="00482A81">
        <w:rPr>
          <w:rFonts w:cs="Arial"/>
          <w:lang w:val="eu-ES"/>
        </w:rPr>
        <w:t xml:space="preserve"> 42.308ra </w:t>
      </w:r>
      <w:r w:rsidR="001917B9">
        <w:rPr>
          <w:rFonts w:cs="Arial"/>
          <w:lang w:val="eu-ES"/>
        </w:rPr>
        <w:t>txikiagotzen da 2014an, hala ere</w:t>
      </w:r>
      <w:r w:rsidR="008C38F3" w:rsidRPr="00482A81">
        <w:rPr>
          <w:rFonts w:cs="Arial"/>
          <w:lang w:val="eu-ES"/>
        </w:rPr>
        <w:t xml:space="preserve"> 2010eko mailaren gainetik egonda.</w:t>
      </w:r>
      <w:r w:rsidR="00BC7BAB" w:rsidRPr="00482A81">
        <w:rPr>
          <w:rFonts w:cs="Arial"/>
          <w:lang w:val="eu-ES"/>
        </w:rPr>
        <w:t xml:space="preserve"> </w:t>
      </w:r>
      <w:r w:rsidR="008C38F3" w:rsidRPr="00482A81">
        <w:rPr>
          <w:rFonts w:cs="Arial"/>
          <w:lang w:val="eu-ES"/>
        </w:rPr>
        <w:t>Zerbitzu sektorean</w:t>
      </w:r>
      <w:r w:rsidR="00BC7BAB" w:rsidRPr="00482A81">
        <w:rPr>
          <w:rFonts w:cs="Arial"/>
          <w:lang w:val="eu-ES"/>
        </w:rPr>
        <w:t xml:space="preserve">, </w:t>
      </w:r>
      <w:r w:rsidR="008C38F3" w:rsidRPr="00482A81">
        <w:rPr>
          <w:rFonts w:cs="Arial"/>
          <w:lang w:val="eu-ES"/>
        </w:rPr>
        <w:t>hau itxurazko produktibitate industrialaren azpitik geratzen da,</w:t>
      </w:r>
      <w:r w:rsidR="00BC7BAB" w:rsidRPr="00482A81">
        <w:rPr>
          <w:rFonts w:cs="Arial"/>
          <w:lang w:val="eu-ES"/>
        </w:rPr>
        <w:t xml:space="preserve"> </w:t>
      </w:r>
      <w:r w:rsidR="008C38F3" w:rsidRPr="00482A81">
        <w:rPr>
          <w:rFonts w:cs="Arial"/>
          <w:lang w:val="eu-ES"/>
        </w:rPr>
        <w:t>2012ko %</w:t>
      </w:r>
      <w:r w:rsidR="001917B9">
        <w:rPr>
          <w:rFonts w:cs="Arial"/>
          <w:lang w:val="eu-ES"/>
        </w:rPr>
        <w:t xml:space="preserve"> </w:t>
      </w:r>
      <w:r w:rsidR="008C38F3" w:rsidRPr="00482A81">
        <w:rPr>
          <w:rFonts w:cs="Arial"/>
          <w:lang w:val="eu-ES"/>
        </w:rPr>
        <w:t xml:space="preserve">17,7arekin konparatuz narriadura bat islatuz. </w:t>
      </w:r>
      <w:r w:rsidR="00BC7BAB" w:rsidRPr="00482A81">
        <w:rPr>
          <w:rFonts w:cs="Arial"/>
          <w:lang w:val="eu-ES"/>
        </w:rPr>
        <w:t xml:space="preserve"> </w:t>
      </w:r>
    </w:p>
    <w:p w:rsidR="00BC7BAB" w:rsidRPr="00482A81" w:rsidRDefault="00BC7BAB" w:rsidP="00BC7BAB">
      <w:pPr>
        <w:ind w:left="426" w:hanging="426"/>
        <w:rPr>
          <w:lang w:val="eu-ES"/>
        </w:rPr>
      </w:pPr>
    </w:p>
    <w:p w:rsidR="00BC7BAB" w:rsidRDefault="008C38F3" w:rsidP="00BC7BAB">
      <w:pPr>
        <w:rPr>
          <w:lang w:val="eu-ES"/>
        </w:rPr>
      </w:pPr>
      <w:r w:rsidRPr="00482A81">
        <w:rPr>
          <w:lang w:val="eu-ES"/>
        </w:rPr>
        <w:t xml:space="preserve">Eraikuntzako </w:t>
      </w:r>
      <w:r w:rsidR="00D37A82" w:rsidRPr="00482A81">
        <w:rPr>
          <w:lang w:val="eu-ES"/>
        </w:rPr>
        <w:t>sektorean</w:t>
      </w:r>
      <w:r w:rsidRPr="00482A81">
        <w:rPr>
          <w:lang w:val="eu-ES"/>
        </w:rPr>
        <w:t xml:space="preserve"> (</w:t>
      </w:r>
      <w:r w:rsidR="001917B9">
        <w:rPr>
          <w:lang w:val="eu-ES"/>
        </w:rPr>
        <w:t xml:space="preserve">+% </w:t>
      </w:r>
      <w:r w:rsidRPr="00482A81">
        <w:rPr>
          <w:lang w:val="eu-ES"/>
        </w:rPr>
        <w:t>6,7) izandako produktibitatearen hazkun</w:t>
      </w:r>
      <w:r w:rsidR="001917B9">
        <w:rPr>
          <w:lang w:val="eu-ES"/>
        </w:rPr>
        <w:t>deak</w:t>
      </w:r>
      <w:r w:rsidRPr="00482A81">
        <w:rPr>
          <w:lang w:val="eu-ES"/>
        </w:rPr>
        <w:t xml:space="preserve"> lagunduta, sektore honetako enpleguaren suntsiketak neurri handi batean baldintzatuta, analizatutako dinamik</w:t>
      </w:r>
      <w:r w:rsidR="001917B9">
        <w:rPr>
          <w:lang w:val="eu-ES"/>
        </w:rPr>
        <w:t>a kontrajarrie</w:t>
      </w:r>
      <w:r w:rsidRPr="00482A81">
        <w:rPr>
          <w:lang w:val="eu-ES"/>
        </w:rPr>
        <w:t>k Gizarte Ekonomiaren produktibitatearen hobekuntza</w:t>
      </w:r>
      <w:r w:rsidR="001917B9">
        <w:rPr>
          <w:lang w:val="eu-ES"/>
        </w:rPr>
        <w:t>-ildoa</w:t>
      </w:r>
      <w:r w:rsidR="00D37A82" w:rsidRPr="00482A81">
        <w:rPr>
          <w:lang w:val="eu-ES"/>
        </w:rPr>
        <w:t xml:space="preserve"> e</w:t>
      </w:r>
      <w:r w:rsidR="00F96D0E">
        <w:rPr>
          <w:lang w:val="eu-ES"/>
        </w:rPr>
        <w:t>rakusten dute. Oro</w:t>
      </w:r>
      <w:r w:rsidR="001917B9">
        <w:rPr>
          <w:lang w:val="eu-ES"/>
        </w:rPr>
        <w:t xml:space="preserve"> har</w:t>
      </w:r>
      <w:r w:rsidR="00F96D0E">
        <w:rPr>
          <w:lang w:val="eu-ES"/>
        </w:rPr>
        <w:t xml:space="preserve">, hau </w:t>
      </w:r>
      <w:r w:rsidR="00D37A82" w:rsidRPr="00482A81">
        <w:rPr>
          <w:lang w:val="eu-ES"/>
        </w:rPr>
        <w:t>%</w:t>
      </w:r>
      <w:r w:rsidR="001917B9">
        <w:rPr>
          <w:lang w:val="eu-ES"/>
        </w:rPr>
        <w:t xml:space="preserve"> </w:t>
      </w:r>
      <w:r w:rsidR="00D37A82" w:rsidRPr="00482A81">
        <w:rPr>
          <w:lang w:val="eu-ES"/>
        </w:rPr>
        <w:t>1,2an hobe</w:t>
      </w:r>
      <w:r w:rsidR="001917B9">
        <w:rPr>
          <w:lang w:val="eu-ES"/>
        </w:rPr>
        <w:t>tzen da, enplegu bakoitzeko bate</w:t>
      </w:r>
      <w:r w:rsidR="00D37A82" w:rsidRPr="00482A81">
        <w:rPr>
          <w:lang w:val="eu-ES"/>
        </w:rPr>
        <w:t xml:space="preserve">z bestekoa 47.912 eurotan kokatu arte. </w:t>
      </w:r>
    </w:p>
    <w:p w:rsidR="001917B9" w:rsidRPr="00482A81" w:rsidRDefault="001917B9" w:rsidP="00BC7BAB">
      <w:pPr>
        <w:rPr>
          <w:lang w:val="eu-ES"/>
        </w:rPr>
      </w:pPr>
    </w:p>
    <w:p w:rsidR="00BC7BAB" w:rsidRPr="00482A81" w:rsidRDefault="000A0F71" w:rsidP="00D37A82">
      <w:pPr>
        <w:spacing w:line="240" w:lineRule="auto"/>
        <w:jc w:val="center"/>
        <w:rPr>
          <w:b/>
          <w:color w:val="1F497D" w:themeColor="text2"/>
          <w:sz w:val="18"/>
          <w:szCs w:val="18"/>
          <w:lang w:val="eu-ES"/>
        </w:rPr>
      </w:pPr>
      <w:r w:rsidRPr="00482A81">
        <w:rPr>
          <w:b/>
          <w:color w:val="1F497D" w:themeColor="text2"/>
          <w:sz w:val="18"/>
          <w:szCs w:val="18"/>
          <w:lang w:val="eu-ES"/>
        </w:rPr>
        <w:t>GIZARTE EKONOMIAREN ALORREKO SEKTOREEN PRODUKTIBITATE ANTZEMANGARRIAREN BILAKAERA 2012-2014 epean. (</w:t>
      </w:r>
      <w:proofErr w:type="spellStart"/>
      <w:r w:rsidRPr="00482A81">
        <w:rPr>
          <w:b/>
          <w:color w:val="1F497D" w:themeColor="text2"/>
          <w:sz w:val="18"/>
          <w:szCs w:val="18"/>
          <w:lang w:val="eu-ES"/>
        </w:rPr>
        <w:t>BEGd</w:t>
      </w:r>
      <w:proofErr w:type="spellEnd"/>
      <w:r w:rsidRPr="00482A81">
        <w:rPr>
          <w:b/>
          <w:color w:val="1F497D" w:themeColor="text2"/>
          <w:sz w:val="18"/>
          <w:szCs w:val="18"/>
          <w:lang w:val="eu-ES"/>
        </w:rPr>
        <w:t xml:space="preserve"> euroak/enplegatua. Ohiko prezioak)</w:t>
      </w:r>
    </w:p>
    <w:tbl>
      <w:tblPr>
        <w:tblW w:w="5000" w:type="pct"/>
        <w:jc w:val="center"/>
        <w:tblLook w:val="04A0"/>
      </w:tblPr>
      <w:tblGrid>
        <w:gridCol w:w="3871"/>
        <w:gridCol w:w="1711"/>
        <w:gridCol w:w="1711"/>
        <w:gridCol w:w="1711"/>
      </w:tblGrid>
      <w:tr w:rsidR="00BC7BAB" w:rsidRPr="00482A81" w:rsidTr="00BC7BAB">
        <w:trPr>
          <w:jc w:val="center"/>
        </w:trPr>
        <w:tc>
          <w:tcPr>
            <w:tcW w:w="21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C7BAB" w:rsidRPr="00482A81" w:rsidRDefault="00BC7BAB" w:rsidP="00BC7BAB">
            <w:pPr>
              <w:widowControl w:val="0"/>
              <w:spacing w:line="240" w:lineRule="exact"/>
              <w:rPr>
                <w:b/>
                <w:sz w:val="16"/>
                <w:szCs w:val="16"/>
                <w:lang w:val="eu-ES"/>
              </w:rPr>
            </w:pPr>
          </w:p>
        </w:tc>
        <w:tc>
          <w:tcPr>
            <w:tcW w:w="9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C7BAB" w:rsidRPr="00482A81" w:rsidRDefault="00BC7BAB" w:rsidP="00BC7BAB">
            <w:pPr>
              <w:widowControl w:val="0"/>
              <w:spacing w:line="240" w:lineRule="exact"/>
              <w:jc w:val="center"/>
              <w:rPr>
                <w:b/>
                <w:sz w:val="16"/>
                <w:szCs w:val="16"/>
                <w:lang w:val="eu-ES"/>
              </w:rPr>
            </w:pPr>
            <w:r w:rsidRPr="00482A81">
              <w:rPr>
                <w:b/>
                <w:sz w:val="16"/>
                <w:szCs w:val="16"/>
                <w:lang w:val="eu-ES"/>
              </w:rPr>
              <w:t>2012</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C7BAB" w:rsidRPr="00482A81" w:rsidRDefault="00BC7BAB" w:rsidP="00BC7BAB">
            <w:pPr>
              <w:widowControl w:val="0"/>
              <w:spacing w:line="240" w:lineRule="exact"/>
              <w:jc w:val="center"/>
              <w:rPr>
                <w:b/>
                <w:sz w:val="16"/>
                <w:szCs w:val="16"/>
                <w:lang w:val="eu-ES"/>
              </w:rPr>
            </w:pPr>
            <w:r w:rsidRPr="00482A81">
              <w:rPr>
                <w:b/>
                <w:sz w:val="16"/>
                <w:szCs w:val="16"/>
                <w:lang w:val="eu-ES"/>
              </w:rPr>
              <w:t>2014</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C7BAB" w:rsidRPr="00482A81" w:rsidRDefault="00D37A82" w:rsidP="00BC7BAB">
            <w:pPr>
              <w:widowControl w:val="0"/>
              <w:spacing w:line="240" w:lineRule="exact"/>
              <w:jc w:val="center"/>
              <w:rPr>
                <w:b/>
                <w:sz w:val="16"/>
                <w:szCs w:val="16"/>
                <w:lang w:val="eu-ES"/>
              </w:rPr>
            </w:pPr>
            <w:r w:rsidRPr="00482A81">
              <w:rPr>
                <w:rFonts w:cs="Arial"/>
                <w:b/>
                <w:sz w:val="16"/>
                <w:szCs w:val="16"/>
                <w:lang w:val="eu-ES"/>
              </w:rPr>
              <w:t>Aldaketak</w:t>
            </w:r>
            <w:r w:rsidR="00BC7BAB" w:rsidRPr="00482A81">
              <w:rPr>
                <w:rFonts w:cs="Arial"/>
                <w:b/>
                <w:sz w:val="16"/>
                <w:szCs w:val="16"/>
                <w:lang w:val="eu-ES"/>
              </w:rPr>
              <w:t xml:space="preserve"> 2012-2014</w:t>
            </w:r>
          </w:p>
        </w:tc>
      </w:tr>
      <w:tr w:rsidR="000A0F71" w:rsidRPr="00482A81" w:rsidTr="00F869F2">
        <w:trPr>
          <w:jc w:val="center"/>
        </w:trPr>
        <w:tc>
          <w:tcPr>
            <w:tcW w:w="2150" w:type="pct"/>
            <w:tcBorders>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Industria</w:t>
            </w:r>
          </w:p>
        </w:tc>
        <w:tc>
          <w:tcPr>
            <w:tcW w:w="950" w:type="pct"/>
            <w:tcBorders>
              <w:right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53.001</w:t>
            </w:r>
          </w:p>
        </w:tc>
        <w:tc>
          <w:tcPr>
            <w:tcW w:w="950" w:type="pct"/>
            <w:tcBorders>
              <w:left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56.049</w:t>
            </w:r>
          </w:p>
        </w:tc>
        <w:tc>
          <w:tcPr>
            <w:tcW w:w="950" w:type="pct"/>
            <w:tcBorders>
              <w:left w:val="single" w:sz="4" w:space="0" w:color="BFBFBF" w:themeColor="background1" w:themeShade="BF"/>
            </w:tcBorders>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%+5,8</w:t>
            </w:r>
          </w:p>
        </w:tc>
      </w:tr>
      <w:tr w:rsidR="000A0F71" w:rsidRPr="00482A81" w:rsidTr="00F869F2">
        <w:trPr>
          <w:jc w:val="center"/>
        </w:trPr>
        <w:tc>
          <w:tcPr>
            <w:tcW w:w="2150" w:type="pct"/>
            <w:tcBorders>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Eraikuntza</w:t>
            </w:r>
          </w:p>
        </w:tc>
        <w:tc>
          <w:tcPr>
            <w:tcW w:w="950" w:type="pct"/>
            <w:tcBorders>
              <w:right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29.220</w:t>
            </w:r>
          </w:p>
        </w:tc>
        <w:tc>
          <w:tcPr>
            <w:tcW w:w="950" w:type="pct"/>
            <w:tcBorders>
              <w:left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31.184</w:t>
            </w:r>
          </w:p>
        </w:tc>
        <w:tc>
          <w:tcPr>
            <w:tcW w:w="950" w:type="pct"/>
            <w:tcBorders>
              <w:left w:val="single" w:sz="4" w:space="0" w:color="BFBFBF" w:themeColor="background1" w:themeShade="BF"/>
            </w:tcBorders>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%+6,7</w:t>
            </w:r>
          </w:p>
        </w:tc>
      </w:tr>
      <w:tr w:rsidR="000A0F71" w:rsidRPr="00482A81" w:rsidTr="00F869F2">
        <w:trPr>
          <w:jc w:val="center"/>
        </w:trPr>
        <w:tc>
          <w:tcPr>
            <w:tcW w:w="2150" w:type="pct"/>
            <w:tcBorders>
              <w:bottom w:val="single" w:sz="4" w:space="0" w:color="BFBFBF" w:themeColor="background1" w:themeShade="BF"/>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Zerbitzuak</w:t>
            </w:r>
          </w:p>
        </w:tc>
        <w:tc>
          <w:tcPr>
            <w:tcW w:w="950" w:type="pct"/>
            <w:tcBorders>
              <w:bottom w:val="single" w:sz="4" w:space="0" w:color="BFBFBF" w:themeColor="background1" w:themeShade="BF"/>
              <w:right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43.620</w:t>
            </w:r>
          </w:p>
        </w:tc>
        <w:tc>
          <w:tcPr>
            <w:tcW w:w="950" w:type="pct"/>
            <w:tcBorders>
              <w:left w:val="single" w:sz="4" w:space="0" w:color="BFBFBF" w:themeColor="background1" w:themeShade="BF"/>
              <w:bottom w:val="single" w:sz="4" w:space="0" w:color="BFBFBF" w:themeColor="background1" w:themeShade="BF"/>
            </w:tcBorders>
            <w:vAlign w:val="bottom"/>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42.308</w:t>
            </w:r>
          </w:p>
        </w:tc>
        <w:tc>
          <w:tcPr>
            <w:tcW w:w="950" w:type="pct"/>
            <w:tcBorders>
              <w:left w:val="single" w:sz="4" w:space="0" w:color="BFBFBF" w:themeColor="background1" w:themeShade="BF"/>
              <w:bottom w:val="single" w:sz="4" w:space="0" w:color="BFBFBF" w:themeColor="background1" w:themeShade="BF"/>
            </w:tcBorders>
          </w:tcPr>
          <w:p w:rsidR="000A0F71" w:rsidRPr="00482A81" w:rsidRDefault="000A0F71" w:rsidP="00BC7BAB">
            <w:pPr>
              <w:widowControl w:val="0"/>
              <w:spacing w:line="220" w:lineRule="exact"/>
              <w:ind w:right="170"/>
              <w:jc w:val="right"/>
              <w:rPr>
                <w:rFonts w:cs="Arial"/>
                <w:sz w:val="16"/>
                <w:szCs w:val="16"/>
                <w:lang w:val="eu-ES"/>
              </w:rPr>
            </w:pPr>
            <w:r w:rsidRPr="00482A81">
              <w:rPr>
                <w:rFonts w:cs="Arial"/>
                <w:sz w:val="16"/>
                <w:szCs w:val="16"/>
                <w:lang w:val="eu-ES"/>
              </w:rPr>
              <w:t>%-3,0</w:t>
            </w:r>
          </w:p>
        </w:tc>
      </w:tr>
      <w:tr w:rsidR="000A0F71" w:rsidRPr="00482A81" w:rsidTr="00F869F2">
        <w:trPr>
          <w:jc w:val="center"/>
        </w:trPr>
        <w:tc>
          <w:tcPr>
            <w:tcW w:w="215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0A0F71" w:rsidRPr="00482A81" w:rsidRDefault="000A0F71" w:rsidP="00F869F2">
            <w:pPr>
              <w:spacing w:line="240" w:lineRule="exact"/>
              <w:rPr>
                <w:b/>
                <w:sz w:val="16"/>
                <w:szCs w:val="16"/>
                <w:lang w:val="eu-ES"/>
              </w:rPr>
            </w:pPr>
            <w:r w:rsidRPr="00482A81">
              <w:rPr>
                <w:b/>
                <w:sz w:val="16"/>
                <w:szCs w:val="16"/>
                <w:lang w:val="eu-ES"/>
              </w:rPr>
              <w:t>GUZTIRA</w:t>
            </w:r>
          </w:p>
        </w:tc>
        <w:tc>
          <w:tcPr>
            <w:tcW w:w="95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0A0F71" w:rsidRPr="00482A81" w:rsidRDefault="000A0F71" w:rsidP="00BC7BAB">
            <w:pPr>
              <w:widowControl w:val="0"/>
              <w:spacing w:line="240" w:lineRule="exact"/>
              <w:ind w:right="170"/>
              <w:jc w:val="right"/>
              <w:rPr>
                <w:b/>
                <w:sz w:val="16"/>
                <w:szCs w:val="16"/>
                <w:lang w:val="eu-ES"/>
              </w:rPr>
            </w:pPr>
            <w:r w:rsidRPr="00482A81">
              <w:rPr>
                <w:b/>
                <w:sz w:val="16"/>
                <w:szCs w:val="16"/>
                <w:lang w:val="eu-ES"/>
              </w:rPr>
              <w:t>47.364</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0A0F71" w:rsidRPr="00482A81" w:rsidRDefault="000A0F71" w:rsidP="00BC7BAB">
            <w:pPr>
              <w:widowControl w:val="0"/>
              <w:spacing w:line="240" w:lineRule="exact"/>
              <w:ind w:right="170"/>
              <w:jc w:val="right"/>
              <w:rPr>
                <w:rFonts w:ascii="Calibri" w:eastAsia="Times New Roman" w:hAnsi="Calibri" w:cs="Times New Roman"/>
                <w:b/>
                <w:bCs/>
                <w:color w:val="000000"/>
                <w:sz w:val="18"/>
                <w:szCs w:val="18"/>
                <w:lang w:val="eu-ES" w:eastAsia="es-ES"/>
              </w:rPr>
            </w:pPr>
            <w:r w:rsidRPr="00482A81">
              <w:rPr>
                <w:b/>
                <w:sz w:val="16"/>
                <w:szCs w:val="16"/>
                <w:lang w:val="eu-ES"/>
              </w:rPr>
              <w:t>47.912</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0A0F71" w:rsidRPr="00482A81" w:rsidRDefault="000A0F71" w:rsidP="00BC7BAB">
            <w:pPr>
              <w:widowControl w:val="0"/>
              <w:spacing w:line="240" w:lineRule="exact"/>
              <w:ind w:right="170"/>
              <w:jc w:val="right"/>
              <w:rPr>
                <w:b/>
                <w:sz w:val="16"/>
                <w:szCs w:val="16"/>
                <w:lang w:val="eu-ES"/>
              </w:rPr>
            </w:pPr>
            <w:r w:rsidRPr="00482A81">
              <w:rPr>
                <w:b/>
                <w:sz w:val="16"/>
                <w:szCs w:val="16"/>
                <w:lang w:val="eu-ES"/>
              </w:rPr>
              <w:t>%+1,2</w:t>
            </w:r>
          </w:p>
        </w:tc>
      </w:tr>
    </w:tbl>
    <w:p w:rsidR="000A0F71" w:rsidRPr="00482A81" w:rsidRDefault="000A0F71" w:rsidP="000A0F71">
      <w:pPr>
        <w:widowControl w:val="0"/>
        <w:rPr>
          <w:lang w:val="eu-ES"/>
        </w:rPr>
      </w:pPr>
    </w:p>
    <w:p w:rsidR="00BC7BAB" w:rsidRPr="00482A81" w:rsidRDefault="00893A29" w:rsidP="00BC7BAB">
      <w:pPr>
        <w:rPr>
          <w:rFonts w:cs="Arial"/>
          <w:lang w:val="eu-ES"/>
        </w:rPr>
      </w:pPr>
      <w:r w:rsidRPr="00482A81">
        <w:rPr>
          <w:rFonts w:cs="Arial"/>
          <w:lang w:val="eu-ES"/>
        </w:rPr>
        <w:t xml:space="preserve">Aurreko biurtekoan gertatzen zen moduan, 2012 eta 2014 bitartean, Gizarte Ekonomiako enpresak gainerako euskal ekonomiak baino BEG murriztapen handiagoagatik bereizten da. </w:t>
      </w:r>
      <w:r w:rsidR="00D03A7F" w:rsidRPr="00482A81">
        <w:rPr>
          <w:rFonts w:cs="Arial"/>
          <w:lang w:val="eu-ES"/>
        </w:rPr>
        <w:t xml:space="preserve">Honek Euskadiko </w:t>
      </w:r>
      <w:proofErr w:type="spellStart"/>
      <w:r w:rsidR="00D03A7F" w:rsidRPr="00482A81">
        <w:rPr>
          <w:rFonts w:cs="Arial"/>
          <w:lang w:val="eu-ES"/>
        </w:rPr>
        <w:t>BPGerako</w:t>
      </w:r>
      <w:proofErr w:type="spellEnd"/>
      <w:r w:rsidR="00D03A7F" w:rsidRPr="00482A81">
        <w:rPr>
          <w:rFonts w:cs="Arial"/>
          <w:lang w:val="eu-ES"/>
        </w:rPr>
        <w:t xml:space="preserve"> bere ekarpena murrizten du, 2010eko %</w:t>
      </w:r>
      <w:r w:rsidR="001917B9">
        <w:rPr>
          <w:rFonts w:cs="Arial"/>
          <w:lang w:val="eu-ES"/>
        </w:rPr>
        <w:t xml:space="preserve"> </w:t>
      </w:r>
      <w:r w:rsidR="00D03A7F" w:rsidRPr="00482A81">
        <w:rPr>
          <w:rFonts w:cs="Arial"/>
          <w:lang w:val="eu-ES"/>
        </w:rPr>
        <w:t>4,8tik 2014ko %</w:t>
      </w:r>
      <w:r w:rsidR="001917B9">
        <w:rPr>
          <w:rFonts w:cs="Arial"/>
          <w:lang w:val="eu-ES"/>
        </w:rPr>
        <w:t xml:space="preserve"> </w:t>
      </w:r>
      <w:r w:rsidR="00D03A7F" w:rsidRPr="00482A81">
        <w:rPr>
          <w:rFonts w:cs="Arial"/>
          <w:lang w:val="eu-ES"/>
        </w:rPr>
        <w:t xml:space="preserve">4,3ra pasatuz. </w:t>
      </w:r>
      <w:r w:rsidRPr="00482A81">
        <w:rPr>
          <w:rFonts w:cs="Arial"/>
          <w:lang w:val="eu-ES"/>
        </w:rPr>
        <w:t xml:space="preserve"> </w:t>
      </w:r>
    </w:p>
    <w:p w:rsidR="00BC7BAB" w:rsidRPr="00482A81" w:rsidRDefault="00BC7BAB" w:rsidP="00BC7BAB">
      <w:pPr>
        <w:ind w:left="227" w:hanging="227"/>
        <w:rPr>
          <w:rFonts w:cs="Arial"/>
          <w:lang w:val="eu-ES"/>
        </w:rPr>
      </w:pPr>
    </w:p>
    <w:p w:rsidR="00BC7BAB" w:rsidRPr="00482A81" w:rsidRDefault="00D03A7F" w:rsidP="00BC7BAB">
      <w:pPr>
        <w:rPr>
          <w:rFonts w:cs="Arial"/>
          <w:lang w:val="eu-ES"/>
        </w:rPr>
      </w:pPr>
      <w:r w:rsidRPr="00482A81">
        <w:rPr>
          <w:rFonts w:cs="Arial"/>
          <w:lang w:val="eu-ES"/>
        </w:rPr>
        <w:t>2012-2014 biurtekoan, industria sektoreko joera beherakorra adierazgarria gertatzen da, 2010eko %</w:t>
      </w:r>
      <w:r w:rsidR="001917B9">
        <w:rPr>
          <w:rFonts w:cs="Arial"/>
          <w:lang w:val="eu-ES"/>
        </w:rPr>
        <w:t xml:space="preserve"> </w:t>
      </w:r>
      <w:r w:rsidRPr="00482A81">
        <w:rPr>
          <w:rFonts w:cs="Arial"/>
          <w:lang w:val="eu-ES"/>
        </w:rPr>
        <w:t>10etik 2012ko %</w:t>
      </w:r>
      <w:r w:rsidR="001917B9">
        <w:rPr>
          <w:rFonts w:cs="Arial"/>
          <w:lang w:val="eu-ES"/>
        </w:rPr>
        <w:t xml:space="preserve"> </w:t>
      </w:r>
      <w:r w:rsidRPr="00482A81">
        <w:rPr>
          <w:rFonts w:cs="Arial"/>
          <w:lang w:val="eu-ES"/>
        </w:rPr>
        <w:t>9,9ra eta 2014ko %</w:t>
      </w:r>
      <w:r w:rsidR="001917B9">
        <w:rPr>
          <w:rFonts w:cs="Arial"/>
          <w:lang w:val="eu-ES"/>
        </w:rPr>
        <w:t xml:space="preserve"> </w:t>
      </w:r>
      <w:r w:rsidRPr="00482A81">
        <w:rPr>
          <w:rFonts w:cs="Arial"/>
          <w:lang w:val="eu-ES"/>
        </w:rPr>
        <w:t>9,3ra</w:t>
      </w:r>
      <w:r w:rsidR="001917B9">
        <w:rPr>
          <w:rFonts w:cs="Arial"/>
          <w:lang w:val="eu-ES"/>
        </w:rPr>
        <w:t>ino</w:t>
      </w:r>
      <w:r w:rsidRPr="00482A81">
        <w:rPr>
          <w:rFonts w:cs="Arial"/>
          <w:lang w:val="eu-ES"/>
        </w:rPr>
        <w:t xml:space="preserve"> eroriz </w:t>
      </w:r>
      <w:proofErr w:type="spellStart"/>
      <w:r w:rsidRPr="00482A81">
        <w:rPr>
          <w:rFonts w:cs="Arial"/>
          <w:lang w:val="eu-ES"/>
        </w:rPr>
        <w:t>BPGk</w:t>
      </w:r>
      <w:proofErr w:type="spellEnd"/>
      <w:r w:rsidRPr="00482A81">
        <w:rPr>
          <w:rFonts w:cs="Arial"/>
          <w:lang w:val="eu-ES"/>
        </w:rPr>
        <w:t xml:space="preserve"> sektorialeko parte-hartzea. </w:t>
      </w:r>
      <w:r w:rsidR="00B00864" w:rsidRPr="00482A81">
        <w:rPr>
          <w:rFonts w:cs="Arial"/>
          <w:lang w:val="eu-ES"/>
        </w:rPr>
        <w:t>Hala ere, zerbitzu sektorera ere hedatzen da zeinen EAEko bere pisua BPG sektorialean 2010eko %</w:t>
      </w:r>
      <w:r w:rsidR="001917B9">
        <w:rPr>
          <w:rFonts w:cs="Arial"/>
          <w:lang w:val="eu-ES"/>
        </w:rPr>
        <w:t xml:space="preserve"> </w:t>
      </w:r>
      <w:r w:rsidR="00B00864" w:rsidRPr="00482A81">
        <w:rPr>
          <w:rFonts w:cs="Arial"/>
          <w:lang w:val="eu-ES"/>
        </w:rPr>
        <w:t>3,3tik 2012ko %</w:t>
      </w:r>
      <w:r w:rsidR="001917B9">
        <w:rPr>
          <w:rFonts w:cs="Arial"/>
          <w:lang w:val="eu-ES"/>
        </w:rPr>
        <w:t xml:space="preserve"> </w:t>
      </w:r>
      <w:r w:rsidR="00B00864" w:rsidRPr="00482A81">
        <w:rPr>
          <w:rFonts w:cs="Arial"/>
          <w:lang w:val="eu-ES"/>
        </w:rPr>
        <w:t>3ra eta 2014 %</w:t>
      </w:r>
      <w:r w:rsidR="001917B9">
        <w:rPr>
          <w:rFonts w:cs="Arial"/>
          <w:lang w:val="eu-ES"/>
        </w:rPr>
        <w:t xml:space="preserve"> </w:t>
      </w:r>
      <w:r w:rsidR="00B00864" w:rsidRPr="00482A81">
        <w:rPr>
          <w:rFonts w:cs="Arial"/>
          <w:lang w:val="eu-ES"/>
        </w:rPr>
        <w:t xml:space="preserve">2,9ra txikiagotzen </w:t>
      </w:r>
      <w:r w:rsidR="001917B9">
        <w:rPr>
          <w:rFonts w:cs="Arial"/>
          <w:lang w:val="eu-ES"/>
        </w:rPr>
        <w:t>baita</w:t>
      </w:r>
      <w:r w:rsidR="00B00864" w:rsidRPr="00482A81">
        <w:rPr>
          <w:rFonts w:cs="Arial"/>
          <w:lang w:val="eu-ES"/>
        </w:rPr>
        <w:t xml:space="preserve">. </w:t>
      </w:r>
    </w:p>
    <w:p w:rsidR="00BC7BAB" w:rsidRPr="00482A81" w:rsidRDefault="00BC7BAB" w:rsidP="00BC7BAB">
      <w:pPr>
        <w:ind w:left="227" w:hanging="227"/>
        <w:rPr>
          <w:rFonts w:cs="Arial"/>
          <w:lang w:val="eu-ES"/>
        </w:rPr>
      </w:pPr>
    </w:p>
    <w:p w:rsidR="00BC7BAB" w:rsidRPr="00482A81" w:rsidRDefault="00B00864" w:rsidP="00BC7BAB">
      <w:pPr>
        <w:rPr>
          <w:rFonts w:cs="Arial"/>
          <w:lang w:val="eu-ES"/>
        </w:rPr>
      </w:pPr>
      <w:r w:rsidRPr="00482A81">
        <w:rPr>
          <w:rFonts w:cs="Arial"/>
          <w:lang w:val="eu-ES"/>
        </w:rPr>
        <w:t>Oro</w:t>
      </w:r>
      <w:r w:rsidR="001917B9">
        <w:rPr>
          <w:rFonts w:cs="Arial"/>
          <w:lang w:val="eu-ES"/>
        </w:rPr>
        <w:t xml:space="preserve"> har</w:t>
      </w:r>
      <w:r w:rsidRPr="00482A81">
        <w:rPr>
          <w:rFonts w:cs="Arial"/>
          <w:lang w:val="eu-ES"/>
        </w:rPr>
        <w:t xml:space="preserve">, euskal </w:t>
      </w:r>
      <w:proofErr w:type="spellStart"/>
      <w:r w:rsidRPr="00482A81">
        <w:rPr>
          <w:rFonts w:cs="Arial"/>
          <w:lang w:val="eu-ES"/>
        </w:rPr>
        <w:t>BPGrako</w:t>
      </w:r>
      <w:proofErr w:type="spellEnd"/>
      <w:r w:rsidRPr="00482A81">
        <w:rPr>
          <w:rFonts w:cs="Arial"/>
          <w:lang w:val="eu-ES"/>
        </w:rPr>
        <w:t xml:space="preserve"> </w:t>
      </w:r>
      <w:proofErr w:type="spellStart"/>
      <w:r w:rsidRPr="00482A81">
        <w:rPr>
          <w:rFonts w:cs="Arial"/>
          <w:lang w:val="eu-ES"/>
        </w:rPr>
        <w:t>GIzarte</w:t>
      </w:r>
      <w:proofErr w:type="spellEnd"/>
      <w:r w:rsidRPr="00482A81">
        <w:rPr>
          <w:rFonts w:cs="Arial"/>
          <w:lang w:val="eu-ES"/>
        </w:rPr>
        <w:t xml:space="preserve"> Ekonomiaren ekarpena gainbehera dator, 2010eko %</w:t>
      </w:r>
      <w:r w:rsidR="001917B9">
        <w:rPr>
          <w:rFonts w:cs="Arial"/>
          <w:lang w:val="eu-ES"/>
        </w:rPr>
        <w:t xml:space="preserve"> </w:t>
      </w:r>
      <w:r w:rsidRPr="00482A81">
        <w:rPr>
          <w:rFonts w:cs="Arial"/>
          <w:lang w:val="eu-ES"/>
        </w:rPr>
        <w:t>4,8tik 2012ko %</w:t>
      </w:r>
      <w:r w:rsidR="001917B9">
        <w:rPr>
          <w:rFonts w:cs="Arial"/>
          <w:lang w:val="eu-ES"/>
        </w:rPr>
        <w:t xml:space="preserve"> </w:t>
      </w:r>
      <w:r w:rsidRPr="00482A81">
        <w:rPr>
          <w:rFonts w:cs="Arial"/>
          <w:lang w:val="eu-ES"/>
        </w:rPr>
        <w:t>4,5era eta 2014ko %</w:t>
      </w:r>
      <w:r w:rsidR="001917B9">
        <w:rPr>
          <w:rFonts w:cs="Arial"/>
          <w:lang w:val="eu-ES"/>
        </w:rPr>
        <w:t xml:space="preserve"> </w:t>
      </w:r>
      <w:r w:rsidRPr="00482A81">
        <w:rPr>
          <w:rFonts w:cs="Arial"/>
          <w:lang w:val="eu-ES"/>
        </w:rPr>
        <w:t xml:space="preserve">4,3ra. </w:t>
      </w:r>
    </w:p>
    <w:p w:rsidR="000A0F71" w:rsidRPr="00482A81" w:rsidRDefault="000A0F71">
      <w:pPr>
        <w:spacing w:after="200" w:line="276" w:lineRule="auto"/>
        <w:jc w:val="left"/>
        <w:rPr>
          <w:rFonts w:cs="Arial"/>
          <w:b/>
          <w:color w:val="1F497D" w:themeColor="text2"/>
          <w:sz w:val="18"/>
          <w:szCs w:val="18"/>
          <w:lang w:val="eu-ES"/>
        </w:rPr>
      </w:pPr>
    </w:p>
    <w:p w:rsidR="000A0F71" w:rsidRPr="00482A81" w:rsidRDefault="000A0F71" w:rsidP="000A0F71">
      <w:pPr>
        <w:spacing w:line="240" w:lineRule="auto"/>
        <w:jc w:val="center"/>
        <w:rPr>
          <w:b/>
          <w:color w:val="1F497D" w:themeColor="text2"/>
          <w:sz w:val="18"/>
          <w:szCs w:val="18"/>
          <w:lang w:val="eu-ES"/>
        </w:rPr>
      </w:pPr>
      <w:r w:rsidRPr="00482A81">
        <w:rPr>
          <w:b/>
          <w:color w:val="1F497D" w:themeColor="text2"/>
          <w:sz w:val="18"/>
          <w:szCs w:val="18"/>
          <w:lang w:val="eu-ES"/>
        </w:rPr>
        <w:t>GIZARTE EKONOMIAREN PARTE HARTZEA ARLOZ ARLOKO BARNE PRODUKTU GORDINEAN. 2012-2014ko KONPARAZIOZKO ERREFERENTZIA</w:t>
      </w:r>
    </w:p>
    <w:tbl>
      <w:tblPr>
        <w:tblW w:w="9004" w:type="dxa"/>
        <w:jc w:val="center"/>
        <w:tblLook w:val="04A0"/>
      </w:tblPr>
      <w:tblGrid>
        <w:gridCol w:w="4187"/>
        <w:gridCol w:w="2409"/>
        <w:gridCol w:w="2408"/>
      </w:tblGrid>
      <w:tr w:rsidR="000A0F71" w:rsidRPr="00482A81" w:rsidTr="000A0F71">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0A0F71" w:rsidRPr="00482A81" w:rsidRDefault="000A0F71" w:rsidP="00F869F2">
            <w:pPr>
              <w:widowControl w:val="0"/>
              <w:spacing w:line="240" w:lineRule="exact"/>
              <w:rPr>
                <w:rFonts w:cs="Arial"/>
                <w:b/>
                <w:sz w:val="16"/>
                <w:szCs w:val="16"/>
                <w:lang w:val="eu-ES"/>
              </w:rPr>
            </w:pP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0A0F71" w:rsidRPr="00482A81" w:rsidRDefault="000A0F71" w:rsidP="00F869F2">
            <w:pPr>
              <w:widowControl w:val="0"/>
              <w:spacing w:line="240" w:lineRule="exact"/>
              <w:jc w:val="center"/>
              <w:rPr>
                <w:rFonts w:cs="Arial"/>
                <w:b/>
                <w:sz w:val="16"/>
                <w:szCs w:val="16"/>
                <w:lang w:val="eu-ES"/>
              </w:rPr>
            </w:pPr>
            <w:r w:rsidRPr="00482A81">
              <w:rPr>
                <w:rFonts w:cs="Arial"/>
                <w:b/>
                <w:sz w:val="16"/>
                <w:szCs w:val="16"/>
                <w:lang w:val="eu-ES"/>
              </w:rPr>
              <w:t>2012</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0A0F71" w:rsidRPr="00482A81" w:rsidRDefault="000A0F71" w:rsidP="00F869F2">
            <w:pPr>
              <w:widowControl w:val="0"/>
              <w:spacing w:line="240" w:lineRule="exact"/>
              <w:jc w:val="center"/>
              <w:rPr>
                <w:rFonts w:cs="Arial"/>
                <w:b/>
                <w:sz w:val="16"/>
                <w:szCs w:val="16"/>
                <w:lang w:val="eu-ES"/>
              </w:rPr>
            </w:pPr>
            <w:r w:rsidRPr="00482A81">
              <w:rPr>
                <w:rFonts w:cs="Arial"/>
                <w:b/>
                <w:sz w:val="16"/>
                <w:szCs w:val="16"/>
                <w:lang w:val="eu-ES"/>
              </w:rPr>
              <w:t>2014</w:t>
            </w:r>
          </w:p>
        </w:tc>
      </w:tr>
      <w:tr w:rsidR="000A0F71" w:rsidRPr="00482A81" w:rsidTr="000A0F71">
        <w:trPr>
          <w:jc w:val="center"/>
        </w:trPr>
        <w:tc>
          <w:tcPr>
            <w:tcW w:w="2325" w:type="pct"/>
            <w:tcBorders>
              <w:top w:val="single" w:sz="4" w:space="0" w:color="BFBFBF" w:themeColor="background1" w:themeShade="BF"/>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Industria</w:t>
            </w:r>
          </w:p>
        </w:tc>
        <w:tc>
          <w:tcPr>
            <w:tcW w:w="1338" w:type="pct"/>
            <w:tcBorders>
              <w:top w:val="single" w:sz="4" w:space="0" w:color="BFBFBF" w:themeColor="background1" w:themeShade="BF"/>
              <w:right w:val="single" w:sz="4" w:space="0" w:color="BFBFBF" w:themeColor="background1" w:themeShade="BF"/>
            </w:tcBorders>
          </w:tcPr>
          <w:p w:rsidR="000A0F71" w:rsidRPr="00482A81" w:rsidRDefault="000A0F71" w:rsidP="00F869F2">
            <w:pPr>
              <w:widowControl w:val="0"/>
              <w:spacing w:line="240" w:lineRule="exact"/>
              <w:ind w:right="284"/>
              <w:jc w:val="right"/>
              <w:rPr>
                <w:rFonts w:cs="Arial"/>
                <w:sz w:val="16"/>
                <w:szCs w:val="16"/>
                <w:lang w:val="eu-ES"/>
              </w:rPr>
            </w:pPr>
            <w:r w:rsidRPr="00482A81">
              <w:rPr>
                <w:rFonts w:cs="Arial"/>
                <w:sz w:val="16"/>
                <w:szCs w:val="16"/>
                <w:lang w:val="eu-ES"/>
              </w:rPr>
              <w:t>9,9</w:t>
            </w:r>
          </w:p>
        </w:tc>
        <w:tc>
          <w:tcPr>
            <w:tcW w:w="1337" w:type="pct"/>
            <w:tcBorders>
              <w:top w:val="single" w:sz="4" w:space="0" w:color="BFBFBF" w:themeColor="background1" w:themeShade="BF"/>
              <w:left w:val="single" w:sz="4" w:space="0" w:color="BFBFBF" w:themeColor="background1" w:themeShade="BF"/>
            </w:tcBorders>
          </w:tcPr>
          <w:p w:rsidR="000A0F71" w:rsidRPr="00482A81" w:rsidRDefault="000A0F71" w:rsidP="00F869F2">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9,3</w:t>
            </w:r>
          </w:p>
        </w:tc>
      </w:tr>
      <w:tr w:rsidR="000A0F71" w:rsidRPr="00482A81" w:rsidTr="000A0F71">
        <w:trPr>
          <w:jc w:val="center"/>
        </w:trPr>
        <w:tc>
          <w:tcPr>
            <w:tcW w:w="2325" w:type="pct"/>
            <w:tcBorders>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Eraikuntza</w:t>
            </w:r>
          </w:p>
        </w:tc>
        <w:tc>
          <w:tcPr>
            <w:tcW w:w="1338" w:type="pct"/>
            <w:tcBorders>
              <w:right w:val="single" w:sz="4" w:space="0" w:color="BFBFBF" w:themeColor="background1" w:themeShade="BF"/>
            </w:tcBorders>
          </w:tcPr>
          <w:p w:rsidR="000A0F71" w:rsidRPr="00482A81" w:rsidRDefault="000A0F71" w:rsidP="00F869F2">
            <w:pPr>
              <w:widowControl w:val="0"/>
              <w:spacing w:line="240" w:lineRule="exact"/>
              <w:ind w:right="284"/>
              <w:jc w:val="right"/>
              <w:rPr>
                <w:rFonts w:cs="Arial"/>
                <w:sz w:val="16"/>
                <w:szCs w:val="16"/>
                <w:lang w:val="eu-ES"/>
              </w:rPr>
            </w:pPr>
            <w:r w:rsidRPr="00482A81">
              <w:rPr>
                <w:rFonts w:cs="Arial"/>
                <w:sz w:val="16"/>
                <w:szCs w:val="16"/>
                <w:lang w:val="eu-ES"/>
              </w:rPr>
              <w:t>1,4</w:t>
            </w:r>
          </w:p>
        </w:tc>
        <w:tc>
          <w:tcPr>
            <w:tcW w:w="1337" w:type="pct"/>
            <w:tcBorders>
              <w:left w:val="single" w:sz="4" w:space="0" w:color="BFBFBF" w:themeColor="background1" w:themeShade="BF"/>
            </w:tcBorders>
          </w:tcPr>
          <w:p w:rsidR="000A0F71" w:rsidRPr="00482A81" w:rsidRDefault="000A0F71" w:rsidP="00F869F2">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1,3</w:t>
            </w:r>
          </w:p>
        </w:tc>
      </w:tr>
      <w:tr w:rsidR="000A0F71" w:rsidRPr="00482A81" w:rsidTr="000A0F71">
        <w:trPr>
          <w:jc w:val="center"/>
        </w:trPr>
        <w:tc>
          <w:tcPr>
            <w:tcW w:w="2325" w:type="pct"/>
            <w:tcBorders>
              <w:bottom w:val="single" w:sz="4" w:space="0" w:color="BFBFBF" w:themeColor="background1" w:themeShade="BF"/>
              <w:right w:val="single" w:sz="4" w:space="0" w:color="BFBFBF" w:themeColor="background1" w:themeShade="BF"/>
            </w:tcBorders>
            <w:vAlign w:val="bottom"/>
          </w:tcPr>
          <w:p w:rsidR="000A0F71" w:rsidRPr="00482A81" w:rsidRDefault="000A0F71" w:rsidP="00F869F2">
            <w:pPr>
              <w:spacing w:line="240" w:lineRule="exact"/>
              <w:rPr>
                <w:sz w:val="16"/>
                <w:szCs w:val="16"/>
                <w:lang w:val="eu-ES"/>
              </w:rPr>
            </w:pPr>
            <w:r w:rsidRPr="00482A81">
              <w:rPr>
                <w:sz w:val="16"/>
                <w:szCs w:val="16"/>
                <w:lang w:val="eu-ES"/>
              </w:rPr>
              <w:t>Zerbitzuak</w:t>
            </w:r>
          </w:p>
        </w:tc>
        <w:tc>
          <w:tcPr>
            <w:tcW w:w="1338" w:type="pct"/>
            <w:tcBorders>
              <w:bottom w:val="single" w:sz="4" w:space="0" w:color="BFBFBF" w:themeColor="background1" w:themeShade="BF"/>
              <w:right w:val="single" w:sz="4" w:space="0" w:color="BFBFBF" w:themeColor="background1" w:themeShade="BF"/>
            </w:tcBorders>
          </w:tcPr>
          <w:p w:rsidR="000A0F71" w:rsidRPr="00482A81" w:rsidRDefault="000A0F71" w:rsidP="00F869F2">
            <w:pPr>
              <w:widowControl w:val="0"/>
              <w:spacing w:line="240" w:lineRule="exact"/>
              <w:ind w:right="284"/>
              <w:jc w:val="right"/>
              <w:rPr>
                <w:rFonts w:cs="Arial"/>
                <w:sz w:val="16"/>
                <w:szCs w:val="16"/>
                <w:lang w:val="eu-ES"/>
              </w:rPr>
            </w:pPr>
            <w:r w:rsidRPr="00482A81">
              <w:rPr>
                <w:rFonts w:cs="Arial"/>
                <w:sz w:val="16"/>
                <w:szCs w:val="16"/>
                <w:lang w:val="eu-ES"/>
              </w:rPr>
              <w:t>3,0</w:t>
            </w:r>
          </w:p>
        </w:tc>
        <w:tc>
          <w:tcPr>
            <w:tcW w:w="1337" w:type="pct"/>
            <w:tcBorders>
              <w:left w:val="single" w:sz="4" w:space="0" w:color="BFBFBF" w:themeColor="background1" w:themeShade="BF"/>
              <w:bottom w:val="single" w:sz="4" w:space="0" w:color="BFBFBF" w:themeColor="background1" w:themeShade="BF"/>
            </w:tcBorders>
          </w:tcPr>
          <w:p w:rsidR="000A0F71" w:rsidRPr="00482A81" w:rsidRDefault="000A0F71" w:rsidP="00F869F2">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2,9</w:t>
            </w:r>
          </w:p>
        </w:tc>
      </w:tr>
      <w:tr w:rsidR="000A0F71" w:rsidRPr="00482A81" w:rsidTr="000A0F71">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0A0F71" w:rsidRPr="00482A81" w:rsidRDefault="000A0F71" w:rsidP="00F869F2">
            <w:pPr>
              <w:spacing w:line="240" w:lineRule="exact"/>
              <w:rPr>
                <w:b/>
                <w:sz w:val="16"/>
                <w:szCs w:val="16"/>
                <w:lang w:val="eu-ES"/>
              </w:rPr>
            </w:pPr>
            <w:r w:rsidRPr="00482A81">
              <w:rPr>
                <w:b/>
                <w:sz w:val="16"/>
                <w:szCs w:val="16"/>
                <w:lang w:val="eu-ES"/>
              </w:rPr>
              <w:t>GUZTIRA</w:t>
            </w: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0A0F71" w:rsidRPr="00482A81" w:rsidRDefault="000A0F71" w:rsidP="00F869F2">
            <w:pPr>
              <w:widowControl w:val="0"/>
              <w:spacing w:line="240" w:lineRule="exact"/>
              <w:ind w:right="284"/>
              <w:jc w:val="right"/>
              <w:rPr>
                <w:rFonts w:cs="Arial"/>
                <w:b/>
                <w:sz w:val="16"/>
                <w:szCs w:val="16"/>
                <w:lang w:val="eu-ES"/>
              </w:rPr>
            </w:pPr>
            <w:r w:rsidRPr="00482A81">
              <w:rPr>
                <w:rFonts w:cs="Arial"/>
                <w:b/>
                <w:sz w:val="16"/>
                <w:szCs w:val="16"/>
                <w:lang w:val="eu-ES"/>
              </w:rPr>
              <w:t>4,5</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0A0F71" w:rsidRPr="00482A81" w:rsidRDefault="000A0F71" w:rsidP="00F869F2">
            <w:pPr>
              <w:widowControl w:val="0"/>
              <w:tabs>
                <w:tab w:val="left" w:pos="751"/>
              </w:tabs>
              <w:spacing w:line="240" w:lineRule="exact"/>
              <w:ind w:right="284"/>
              <w:jc w:val="right"/>
              <w:rPr>
                <w:rFonts w:cs="Arial"/>
                <w:b/>
                <w:sz w:val="16"/>
                <w:szCs w:val="16"/>
                <w:lang w:val="eu-ES"/>
              </w:rPr>
            </w:pPr>
            <w:r w:rsidRPr="00482A81">
              <w:rPr>
                <w:rFonts w:cs="Arial"/>
                <w:b/>
                <w:sz w:val="16"/>
                <w:szCs w:val="16"/>
                <w:lang w:val="eu-ES"/>
              </w:rPr>
              <w:t>4,3</w:t>
            </w:r>
          </w:p>
        </w:tc>
      </w:tr>
    </w:tbl>
    <w:p w:rsidR="000A0F71" w:rsidRPr="00482A81" w:rsidRDefault="000A0F71" w:rsidP="000A0F71">
      <w:pPr>
        <w:jc w:val="center"/>
        <w:rPr>
          <w:i/>
          <w:color w:val="000000"/>
          <w:sz w:val="16"/>
          <w:szCs w:val="16"/>
          <w:lang w:val="eu-ES"/>
        </w:rPr>
      </w:pPr>
      <w:r w:rsidRPr="00482A81">
        <w:rPr>
          <w:i/>
          <w:color w:val="000000"/>
          <w:sz w:val="16"/>
          <w:szCs w:val="16"/>
          <w:lang w:val="eu-ES"/>
        </w:rPr>
        <w:t>Konparaziorako iturria: Kontu Ekonomikoak,</w:t>
      </w:r>
      <w:r w:rsidRPr="00482A81">
        <w:rPr>
          <w:i/>
          <w:color w:val="000080"/>
          <w:sz w:val="16"/>
          <w:szCs w:val="16"/>
          <w:lang w:val="eu-ES"/>
        </w:rPr>
        <w:t xml:space="preserve"> </w:t>
      </w:r>
      <w:r w:rsidRPr="00482A81">
        <w:rPr>
          <w:i/>
          <w:color w:val="000000"/>
          <w:sz w:val="16"/>
          <w:szCs w:val="16"/>
          <w:lang w:val="eu-ES"/>
        </w:rPr>
        <w:t xml:space="preserve">2014 Eustat </w:t>
      </w:r>
    </w:p>
    <w:p w:rsidR="000A0F71" w:rsidRPr="00482A81" w:rsidRDefault="000A0F71" w:rsidP="00BC7BAB">
      <w:pPr>
        <w:widowControl w:val="0"/>
        <w:jc w:val="center"/>
        <w:rPr>
          <w:rFonts w:cs="Arial"/>
          <w:i/>
          <w:color w:val="000000"/>
          <w:sz w:val="16"/>
          <w:szCs w:val="16"/>
          <w:lang w:val="eu-ES"/>
        </w:rPr>
      </w:pPr>
    </w:p>
    <w:p w:rsidR="000A0F71" w:rsidRPr="00482A81" w:rsidRDefault="000A0F71" w:rsidP="00BC7BAB">
      <w:pPr>
        <w:widowControl w:val="0"/>
        <w:jc w:val="center"/>
        <w:rPr>
          <w:rFonts w:cs="Arial"/>
          <w:i/>
          <w:color w:val="000000"/>
          <w:sz w:val="16"/>
          <w:szCs w:val="16"/>
          <w:lang w:val="eu-ES"/>
        </w:rPr>
      </w:pPr>
    </w:p>
    <w:p w:rsidR="00BC7BAB" w:rsidRPr="00482A81" w:rsidRDefault="001917B9"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rFonts w:eastAsia="Times New Roman" w:cs="Times New Roman"/>
          <w:b/>
          <w:snapToGrid w:val="0"/>
          <w:sz w:val="28"/>
          <w:szCs w:val="28"/>
          <w:lang w:val="eu-ES" w:eastAsia="es-ES"/>
        </w:rPr>
        <w:lastRenderedPageBreak/>
        <w:t>F</w:t>
      </w:r>
      <w:r w:rsidR="00D17359" w:rsidRPr="00482A81">
        <w:rPr>
          <w:rFonts w:eastAsia="Times New Roman" w:cs="Times New Roman"/>
          <w:b/>
          <w:snapToGrid w:val="0"/>
          <w:sz w:val="28"/>
          <w:szCs w:val="28"/>
          <w:lang w:val="eu-ES" w:eastAsia="es-ES"/>
        </w:rPr>
        <w:t xml:space="preserve">akturazio mailetan jaitsiera </w:t>
      </w:r>
      <w:r>
        <w:rPr>
          <w:rFonts w:eastAsia="Times New Roman" w:cs="Times New Roman"/>
          <w:b/>
          <w:snapToGrid w:val="0"/>
          <w:sz w:val="28"/>
          <w:szCs w:val="28"/>
          <w:lang w:val="eu-ES" w:eastAsia="es-ES"/>
        </w:rPr>
        <w:t xml:space="preserve">eman bada ere, , gastu-aurrekontuei </w:t>
      </w:r>
      <w:r w:rsidR="00D17359" w:rsidRPr="00482A81">
        <w:rPr>
          <w:rFonts w:eastAsia="Times New Roman" w:cs="Times New Roman"/>
          <w:b/>
          <w:snapToGrid w:val="0"/>
          <w:sz w:val="28"/>
          <w:szCs w:val="28"/>
          <w:lang w:val="eu-ES" w:eastAsia="es-ES"/>
        </w:rPr>
        <w:t xml:space="preserve">eusteak lortutako emaitza </w:t>
      </w:r>
      <w:r>
        <w:rPr>
          <w:rFonts w:eastAsia="Times New Roman" w:cs="Times New Roman"/>
          <w:b/>
          <w:snapToGrid w:val="0"/>
          <w:sz w:val="28"/>
          <w:szCs w:val="28"/>
          <w:lang w:val="eu-ES" w:eastAsia="es-ES"/>
        </w:rPr>
        <w:t>orokorrak</w:t>
      </w:r>
      <w:r w:rsidR="00D17359" w:rsidRPr="00482A81">
        <w:rPr>
          <w:rFonts w:eastAsia="Times New Roman" w:cs="Times New Roman"/>
          <w:b/>
          <w:snapToGrid w:val="0"/>
          <w:sz w:val="28"/>
          <w:szCs w:val="28"/>
          <w:lang w:val="eu-ES" w:eastAsia="es-ES"/>
        </w:rPr>
        <w:t xml:space="preserve"> hobetzea </w:t>
      </w:r>
      <w:proofErr w:type="spellStart"/>
      <w:r>
        <w:rPr>
          <w:rFonts w:eastAsia="Times New Roman" w:cs="Times New Roman"/>
          <w:b/>
          <w:snapToGrid w:val="0"/>
          <w:sz w:val="28"/>
          <w:szCs w:val="28"/>
          <w:lang w:val="eu-ES" w:eastAsia="es-ES"/>
        </w:rPr>
        <w:t>halbidetzen</w:t>
      </w:r>
      <w:proofErr w:type="spellEnd"/>
      <w:r w:rsidR="00D17359" w:rsidRPr="00482A81">
        <w:rPr>
          <w:rFonts w:eastAsia="Times New Roman" w:cs="Times New Roman"/>
          <w:b/>
          <w:snapToGrid w:val="0"/>
          <w:sz w:val="28"/>
          <w:szCs w:val="28"/>
          <w:lang w:val="eu-ES" w:eastAsia="es-ES"/>
        </w:rPr>
        <w:t xml:space="preserve"> du, </w:t>
      </w:r>
      <w:r>
        <w:rPr>
          <w:rFonts w:eastAsia="Times New Roman" w:cs="Times New Roman"/>
          <w:b/>
          <w:snapToGrid w:val="0"/>
          <w:sz w:val="28"/>
          <w:szCs w:val="28"/>
          <w:lang w:val="eu-ES" w:eastAsia="es-ES"/>
        </w:rPr>
        <w:t xml:space="preserve">baina </w:t>
      </w:r>
      <w:r w:rsidR="00D17359" w:rsidRPr="00482A81">
        <w:rPr>
          <w:rFonts w:eastAsia="Times New Roman" w:cs="Times New Roman"/>
          <w:b/>
          <w:snapToGrid w:val="0"/>
          <w:sz w:val="28"/>
          <w:szCs w:val="28"/>
          <w:lang w:val="eu-ES" w:eastAsia="es-ES"/>
        </w:rPr>
        <w:t xml:space="preserve">krisi aurreko egoerara gerturatu gabe </w:t>
      </w:r>
    </w:p>
    <w:p w:rsidR="00BC7BAB" w:rsidRPr="00482A81" w:rsidRDefault="00BC7BAB" w:rsidP="00BC7BAB">
      <w:pPr>
        <w:rPr>
          <w:rFonts w:eastAsia="Times New Roman" w:cs="Arial"/>
          <w:szCs w:val="20"/>
          <w:lang w:val="eu-ES" w:eastAsia="es-ES"/>
        </w:rPr>
      </w:pPr>
    </w:p>
    <w:p w:rsidR="00BC7BAB" w:rsidRPr="00482A81" w:rsidRDefault="00BC7BAB" w:rsidP="00BC7BAB">
      <w:pPr>
        <w:rPr>
          <w:rFonts w:eastAsia="Times New Roman" w:cs="Arial"/>
          <w:szCs w:val="20"/>
          <w:lang w:val="eu-ES" w:eastAsia="es-ES"/>
        </w:rPr>
      </w:pPr>
    </w:p>
    <w:p w:rsidR="00BC7BAB" w:rsidRPr="00482A81" w:rsidRDefault="00D17359" w:rsidP="00BC7BAB">
      <w:pPr>
        <w:rPr>
          <w:rFonts w:eastAsia="Times New Roman" w:cs="Arial"/>
          <w:szCs w:val="20"/>
          <w:lang w:val="eu-ES" w:eastAsia="es-ES"/>
        </w:rPr>
      </w:pPr>
      <w:r w:rsidRPr="00482A81">
        <w:rPr>
          <w:rFonts w:eastAsia="Times New Roman" w:cs="Arial"/>
          <w:szCs w:val="20"/>
          <w:lang w:val="eu-ES" w:eastAsia="es-ES"/>
        </w:rPr>
        <w:t>2012</w:t>
      </w:r>
      <w:r w:rsidR="001917B9">
        <w:rPr>
          <w:rFonts w:eastAsia="Times New Roman" w:cs="Arial"/>
          <w:szCs w:val="20"/>
          <w:lang w:val="eu-ES" w:eastAsia="es-ES"/>
        </w:rPr>
        <w:t>-2</w:t>
      </w:r>
      <w:r w:rsidRPr="00482A81">
        <w:rPr>
          <w:rFonts w:eastAsia="Times New Roman" w:cs="Arial"/>
          <w:szCs w:val="20"/>
          <w:lang w:val="eu-ES" w:eastAsia="es-ES"/>
        </w:rPr>
        <w:t>014 bitartea</w:t>
      </w:r>
      <w:r w:rsidR="00DE52EF" w:rsidRPr="00482A81">
        <w:rPr>
          <w:rFonts w:eastAsia="Times New Roman" w:cs="Arial"/>
          <w:szCs w:val="20"/>
          <w:lang w:val="eu-ES" w:eastAsia="es-ES"/>
        </w:rPr>
        <w:t>n</w:t>
      </w:r>
      <w:r w:rsidRPr="00482A81">
        <w:rPr>
          <w:rFonts w:eastAsia="Times New Roman" w:cs="Arial"/>
          <w:szCs w:val="20"/>
          <w:lang w:val="eu-ES" w:eastAsia="es-ES"/>
        </w:rPr>
        <w:t>,</w:t>
      </w:r>
      <w:r w:rsidR="00DE52EF" w:rsidRPr="00482A81">
        <w:rPr>
          <w:rFonts w:eastAsia="Times New Roman" w:cs="Arial"/>
          <w:szCs w:val="20"/>
          <w:lang w:val="eu-ES" w:eastAsia="es-ES"/>
        </w:rPr>
        <w:t xml:space="preserve"> fakturazioaren bolumenean jaitsiera </w:t>
      </w:r>
      <w:r w:rsidR="00BC7BAB" w:rsidRPr="00482A81">
        <w:rPr>
          <w:rFonts w:eastAsia="Times New Roman" w:cs="Arial"/>
          <w:szCs w:val="20"/>
          <w:lang w:val="eu-ES" w:eastAsia="es-ES"/>
        </w:rPr>
        <w:t>(</w:t>
      </w:r>
      <w:r w:rsidR="001917B9">
        <w:rPr>
          <w:rFonts w:eastAsia="Times New Roman" w:cs="Arial"/>
          <w:szCs w:val="20"/>
          <w:lang w:val="eu-ES" w:eastAsia="es-ES"/>
        </w:rPr>
        <w:t xml:space="preserve">- </w:t>
      </w:r>
      <w:r w:rsidR="00BC7BAB" w:rsidRPr="00482A81">
        <w:rPr>
          <w:rFonts w:eastAsia="Times New Roman" w:cs="Arial"/>
          <w:szCs w:val="20"/>
          <w:lang w:val="eu-ES" w:eastAsia="es-ES"/>
        </w:rPr>
        <w:t xml:space="preserve">7,1) </w:t>
      </w:r>
      <w:r w:rsidR="00DE52EF" w:rsidRPr="00482A81">
        <w:rPr>
          <w:rFonts w:eastAsia="Times New Roman" w:cs="Arial"/>
          <w:szCs w:val="20"/>
          <w:lang w:val="eu-ES" w:eastAsia="es-ES"/>
        </w:rPr>
        <w:t>gastu</w:t>
      </w:r>
      <w:r w:rsidR="001917B9">
        <w:rPr>
          <w:rFonts w:eastAsia="Times New Roman" w:cs="Arial"/>
          <w:szCs w:val="20"/>
          <w:lang w:val="eu-ES" w:eastAsia="es-ES"/>
        </w:rPr>
        <w:t>-aurrekontuen</w:t>
      </w:r>
      <w:r w:rsidR="00DE52EF" w:rsidRPr="00482A81">
        <w:rPr>
          <w:rFonts w:eastAsia="Times New Roman" w:cs="Arial"/>
          <w:szCs w:val="20"/>
          <w:lang w:val="eu-ES" w:eastAsia="es-ES"/>
        </w:rPr>
        <w:t xml:space="preserve"> guztizko jaitsierarekin egokitu da, %</w:t>
      </w:r>
      <w:r w:rsidR="001917B9">
        <w:rPr>
          <w:rFonts w:eastAsia="Times New Roman" w:cs="Arial"/>
          <w:szCs w:val="20"/>
          <w:lang w:val="eu-ES" w:eastAsia="es-ES"/>
        </w:rPr>
        <w:t xml:space="preserve"> </w:t>
      </w:r>
      <w:r w:rsidR="00DE52EF" w:rsidRPr="00482A81">
        <w:rPr>
          <w:rFonts w:eastAsia="Times New Roman" w:cs="Arial"/>
          <w:szCs w:val="20"/>
          <w:lang w:val="eu-ES" w:eastAsia="es-ES"/>
        </w:rPr>
        <w:t>6,8an hazten diren amortizazioak salbu. Gastu</w:t>
      </w:r>
      <w:r w:rsidR="00AC44F3">
        <w:rPr>
          <w:rFonts w:eastAsia="Times New Roman" w:cs="Arial"/>
          <w:szCs w:val="20"/>
          <w:lang w:val="eu-ES" w:eastAsia="es-ES"/>
        </w:rPr>
        <w:t>ari</w:t>
      </w:r>
      <w:r w:rsidR="00DE52EF" w:rsidRPr="00482A81">
        <w:rPr>
          <w:rFonts w:eastAsia="Times New Roman" w:cs="Arial"/>
          <w:szCs w:val="20"/>
          <w:lang w:val="eu-ES" w:eastAsia="es-ES"/>
        </w:rPr>
        <w:t xml:space="preserve"> euste hau soldaten moderazioan sostengatu da hein handi batean</w:t>
      </w:r>
      <w:r w:rsidR="00BC7BAB" w:rsidRPr="00482A81">
        <w:rPr>
          <w:rFonts w:eastAsia="Times New Roman" w:cs="Arial"/>
          <w:szCs w:val="20"/>
          <w:lang w:val="eu-ES" w:eastAsia="es-ES"/>
        </w:rPr>
        <w:t xml:space="preserve"> (</w:t>
      </w:r>
      <w:r w:rsidR="00AC44F3">
        <w:rPr>
          <w:rFonts w:eastAsia="Times New Roman" w:cs="Arial"/>
          <w:szCs w:val="20"/>
          <w:lang w:val="eu-ES" w:eastAsia="es-ES"/>
        </w:rPr>
        <w:t>-</w:t>
      </w:r>
      <w:r w:rsidR="00DE52EF" w:rsidRPr="00482A81">
        <w:rPr>
          <w:rFonts w:eastAsia="Times New Roman" w:cs="Arial"/>
          <w:szCs w:val="20"/>
          <w:lang w:val="eu-ES" w:eastAsia="es-ES"/>
        </w:rPr>
        <w:t>%</w:t>
      </w:r>
      <w:r w:rsidR="00AC44F3">
        <w:rPr>
          <w:rFonts w:eastAsia="Times New Roman" w:cs="Arial"/>
          <w:szCs w:val="20"/>
          <w:lang w:val="eu-ES" w:eastAsia="es-ES"/>
        </w:rPr>
        <w:t xml:space="preserve"> </w:t>
      </w:r>
      <w:r w:rsidR="00BC7BAB" w:rsidRPr="00482A81">
        <w:rPr>
          <w:rFonts w:eastAsia="Times New Roman" w:cs="Arial"/>
          <w:szCs w:val="20"/>
          <w:lang w:val="eu-ES" w:eastAsia="es-ES"/>
        </w:rPr>
        <w:t xml:space="preserve">5,1), </w:t>
      </w:r>
      <w:r w:rsidR="00DE52EF" w:rsidRPr="00482A81">
        <w:rPr>
          <w:rFonts w:eastAsia="Times New Roman" w:cs="Arial"/>
          <w:szCs w:val="20"/>
          <w:lang w:val="eu-ES" w:eastAsia="es-ES"/>
        </w:rPr>
        <w:t>emaitza kontuan ondorioak izan ditu eta etekinen hazkundeari lagundu diona.</w:t>
      </w:r>
      <w:r w:rsidR="00BC7BAB" w:rsidRPr="00482A81">
        <w:rPr>
          <w:rFonts w:eastAsia="Times New Roman" w:cs="Arial"/>
          <w:szCs w:val="20"/>
          <w:lang w:val="eu-ES" w:eastAsia="es-ES"/>
        </w:rPr>
        <w:t xml:space="preserve"> </w:t>
      </w:r>
      <w:r w:rsidR="00DE52EF" w:rsidRPr="00482A81">
        <w:rPr>
          <w:rFonts w:eastAsia="Times New Roman" w:cs="Arial"/>
          <w:szCs w:val="20"/>
          <w:lang w:val="eu-ES" w:eastAsia="es-ES"/>
        </w:rPr>
        <w:t>2012</w:t>
      </w:r>
      <w:r w:rsidR="00AC44F3">
        <w:rPr>
          <w:rFonts w:eastAsia="Times New Roman" w:cs="Arial"/>
          <w:szCs w:val="20"/>
          <w:lang w:val="eu-ES" w:eastAsia="es-ES"/>
        </w:rPr>
        <w:t>-</w:t>
      </w:r>
      <w:r w:rsidR="00DE52EF" w:rsidRPr="00482A81">
        <w:rPr>
          <w:rFonts w:eastAsia="Times New Roman" w:cs="Arial"/>
          <w:szCs w:val="20"/>
          <w:lang w:val="eu-ES" w:eastAsia="es-ES"/>
        </w:rPr>
        <w:t>2014 bitartean %</w:t>
      </w:r>
      <w:r w:rsidR="00AC44F3">
        <w:rPr>
          <w:rFonts w:eastAsia="Times New Roman" w:cs="Arial"/>
          <w:szCs w:val="20"/>
          <w:lang w:val="eu-ES" w:eastAsia="es-ES"/>
        </w:rPr>
        <w:t xml:space="preserve"> </w:t>
      </w:r>
      <w:r w:rsidR="00DE52EF" w:rsidRPr="00482A81">
        <w:rPr>
          <w:rFonts w:eastAsia="Times New Roman" w:cs="Arial"/>
          <w:szCs w:val="20"/>
          <w:lang w:val="eu-ES" w:eastAsia="es-ES"/>
        </w:rPr>
        <w:t xml:space="preserve">16,2a hazten dira. </w:t>
      </w:r>
    </w:p>
    <w:p w:rsidR="00BC7BAB" w:rsidRPr="00482A81" w:rsidRDefault="00BC7BAB" w:rsidP="00BC7BAB">
      <w:pPr>
        <w:rPr>
          <w:rFonts w:eastAsia="Times New Roman" w:cs="Arial"/>
          <w:szCs w:val="20"/>
          <w:lang w:val="eu-ES" w:eastAsia="es-ES"/>
        </w:rPr>
      </w:pPr>
    </w:p>
    <w:p w:rsidR="00BC7BAB" w:rsidRPr="00482A81" w:rsidRDefault="009C3F5C" w:rsidP="00BC7BAB">
      <w:pPr>
        <w:rPr>
          <w:rFonts w:eastAsia="Times New Roman" w:cs="Arial"/>
          <w:szCs w:val="20"/>
          <w:lang w:val="eu-ES" w:eastAsia="es-ES"/>
        </w:rPr>
      </w:pPr>
      <w:r w:rsidRPr="00482A81">
        <w:rPr>
          <w:rFonts w:eastAsia="Times New Roman" w:cs="Arial"/>
          <w:szCs w:val="20"/>
          <w:lang w:val="eu-ES" w:eastAsia="es-ES"/>
        </w:rPr>
        <w:t xml:space="preserve">Etekin zifra hala ere 2010 eta 2012an ikusitako maila txikietan mantentzen da, beti 100 milioi eurotik beherakoak </w:t>
      </w:r>
      <w:r w:rsidR="00BC7BAB" w:rsidRPr="00482A81">
        <w:rPr>
          <w:rFonts w:eastAsia="Times New Roman" w:cs="Arial"/>
          <w:szCs w:val="20"/>
          <w:lang w:val="eu-ES" w:eastAsia="es-ES"/>
        </w:rPr>
        <w:t xml:space="preserve">(92,2 </w:t>
      </w:r>
      <w:r w:rsidRPr="00482A81">
        <w:rPr>
          <w:rFonts w:eastAsia="Times New Roman" w:cs="Arial"/>
          <w:szCs w:val="20"/>
          <w:lang w:val="eu-ES" w:eastAsia="es-ES"/>
        </w:rPr>
        <w:t>2014an</w:t>
      </w:r>
      <w:r w:rsidR="00BC7BAB" w:rsidRPr="00482A81">
        <w:rPr>
          <w:rFonts w:eastAsia="Times New Roman" w:cs="Arial"/>
          <w:szCs w:val="20"/>
          <w:lang w:val="eu-ES" w:eastAsia="es-ES"/>
        </w:rPr>
        <w:t xml:space="preserve">, </w:t>
      </w:r>
      <w:r w:rsidRPr="00482A81">
        <w:rPr>
          <w:rFonts w:eastAsia="Times New Roman" w:cs="Arial"/>
          <w:szCs w:val="20"/>
          <w:lang w:val="eu-ES" w:eastAsia="es-ES"/>
        </w:rPr>
        <w:t>2012ko 79,3ren gainetik eta baita 2010eko 99,7</w:t>
      </w:r>
      <w:r w:rsidR="00AC44F3">
        <w:rPr>
          <w:rFonts w:eastAsia="Times New Roman" w:cs="Arial"/>
          <w:szCs w:val="20"/>
          <w:lang w:val="eu-ES" w:eastAsia="es-ES"/>
        </w:rPr>
        <w:t>tik</w:t>
      </w:r>
      <w:r w:rsidRPr="00482A81">
        <w:rPr>
          <w:rFonts w:eastAsia="Times New Roman" w:cs="Arial"/>
          <w:szCs w:val="20"/>
          <w:lang w:val="eu-ES" w:eastAsia="es-ES"/>
        </w:rPr>
        <w:t xml:space="preserve"> azpitik</w:t>
      </w:r>
      <w:r w:rsidR="00BC7BAB" w:rsidRPr="00482A81">
        <w:rPr>
          <w:rFonts w:eastAsia="Times New Roman" w:cs="Arial"/>
          <w:szCs w:val="20"/>
          <w:lang w:val="eu-ES" w:eastAsia="es-ES"/>
        </w:rPr>
        <w:t xml:space="preserve">). </w:t>
      </w:r>
      <w:r w:rsidR="002E7E93" w:rsidRPr="00482A81">
        <w:rPr>
          <w:rFonts w:eastAsia="Times New Roman" w:cs="Arial"/>
          <w:szCs w:val="20"/>
          <w:lang w:val="eu-ES" w:eastAsia="es-ES"/>
        </w:rPr>
        <w:t>2008ko 248,2 milioi</w:t>
      </w:r>
      <w:r w:rsidR="00AC44F3">
        <w:rPr>
          <w:rFonts w:eastAsia="Times New Roman" w:cs="Arial"/>
          <w:szCs w:val="20"/>
          <w:lang w:val="eu-ES" w:eastAsia="es-ES"/>
        </w:rPr>
        <w:t>tik</w:t>
      </w:r>
      <w:r w:rsidR="002E7E93" w:rsidRPr="00482A81">
        <w:rPr>
          <w:rFonts w:eastAsia="Times New Roman" w:cs="Arial"/>
          <w:szCs w:val="20"/>
          <w:lang w:val="eu-ES" w:eastAsia="es-ES"/>
        </w:rPr>
        <w:t xml:space="preserve"> azpitik geratzen da eta</w:t>
      </w:r>
      <w:r w:rsidR="00AC44F3">
        <w:rPr>
          <w:rFonts w:eastAsia="Times New Roman" w:cs="Arial"/>
          <w:szCs w:val="20"/>
          <w:lang w:val="eu-ES" w:eastAsia="es-ES"/>
        </w:rPr>
        <w:t>,</w:t>
      </w:r>
      <w:r w:rsidR="002E7E93" w:rsidRPr="00482A81">
        <w:rPr>
          <w:rFonts w:eastAsia="Times New Roman" w:cs="Arial"/>
          <w:szCs w:val="20"/>
          <w:lang w:val="eu-ES" w:eastAsia="es-ES"/>
        </w:rPr>
        <w:t xml:space="preserve"> baina krisi aurreko </w:t>
      </w:r>
      <w:r w:rsidR="00AC44F3">
        <w:rPr>
          <w:rFonts w:eastAsia="Times New Roman" w:cs="Arial"/>
          <w:szCs w:val="20"/>
          <w:lang w:val="eu-ES" w:eastAsia="es-ES"/>
        </w:rPr>
        <w:t>oparoaldian</w:t>
      </w:r>
      <w:r w:rsidR="002E7E93" w:rsidRPr="00482A81">
        <w:rPr>
          <w:rFonts w:eastAsia="Times New Roman" w:cs="Arial"/>
          <w:szCs w:val="20"/>
          <w:lang w:val="eu-ES" w:eastAsia="es-ES"/>
        </w:rPr>
        <w:t xml:space="preserve"> </w:t>
      </w:r>
      <w:r w:rsidR="00AC44F3">
        <w:rPr>
          <w:rFonts w:eastAsia="Times New Roman" w:cs="Arial"/>
          <w:szCs w:val="20"/>
          <w:lang w:val="eu-ES" w:eastAsia="es-ES"/>
        </w:rPr>
        <w:t>lortutako</w:t>
      </w:r>
      <w:r w:rsidR="002E7E93" w:rsidRPr="00482A81">
        <w:rPr>
          <w:rFonts w:eastAsia="Times New Roman" w:cs="Arial"/>
          <w:szCs w:val="20"/>
          <w:lang w:val="eu-ES" w:eastAsia="es-ES"/>
        </w:rPr>
        <w:t xml:space="preserve"> zifren azpitik </w:t>
      </w:r>
      <w:r w:rsidR="00BC7BAB" w:rsidRPr="00482A81">
        <w:rPr>
          <w:rFonts w:eastAsia="Times New Roman" w:cs="Arial"/>
          <w:szCs w:val="20"/>
          <w:lang w:val="eu-ES" w:eastAsia="es-ES"/>
        </w:rPr>
        <w:t>(</w:t>
      </w:r>
      <w:r w:rsidR="002E7E93" w:rsidRPr="00482A81">
        <w:rPr>
          <w:rFonts w:eastAsia="Times New Roman" w:cs="Arial"/>
          <w:szCs w:val="20"/>
          <w:lang w:val="eu-ES" w:eastAsia="es-ES"/>
        </w:rPr>
        <w:t>2006ko etekinen kopuruak milioi erdia gainditzen zituen eta 2002 eta 2004 bitartean urteko emaitzek 300 milioi euroak gainditzen zituzten soberan</w:t>
      </w:r>
      <w:r w:rsidR="00BC7BAB" w:rsidRPr="00482A81">
        <w:rPr>
          <w:rFonts w:eastAsia="Times New Roman" w:cs="Arial"/>
          <w:szCs w:val="20"/>
          <w:lang w:val="eu-ES" w:eastAsia="es-ES"/>
        </w:rPr>
        <w:t>).</w:t>
      </w:r>
    </w:p>
    <w:p w:rsidR="00BC7BAB" w:rsidRPr="00482A81" w:rsidRDefault="00BC7BAB" w:rsidP="00BC7BAB">
      <w:pPr>
        <w:rPr>
          <w:rFonts w:eastAsia="Times New Roman" w:cs="Arial"/>
          <w:szCs w:val="20"/>
          <w:lang w:val="eu-ES" w:eastAsia="es-ES"/>
        </w:rPr>
      </w:pPr>
    </w:p>
    <w:p w:rsidR="00BC7BAB" w:rsidRPr="00482A81" w:rsidRDefault="002E7E93" w:rsidP="00BC7BAB">
      <w:pPr>
        <w:rPr>
          <w:rFonts w:eastAsia="Times New Roman" w:cs="Arial"/>
          <w:szCs w:val="20"/>
          <w:lang w:val="eu-ES" w:eastAsia="es-ES"/>
        </w:rPr>
      </w:pPr>
      <w:r w:rsidRPr="00482A81">
        <w:rPr>
          <w:rFonts w:eastAsia="Times New Roman" w:cs="Arial"/>
          <w:szCs w:val="20"/>
          <w:lang w:val="eu-ES" w:eastAsia="es-ES"/>
        </w:rPr>
        <w:t xml:space="preserve">Bere aldetik, sortutako </w:t>
      </w:r>
      <w:proofErr w:type="spellStart"/>
      <w:r w:rsidRPr="00482A81">
        <w:rPr>
          <w:rFonts w:eastAsia="Times New Roman" w:cs="Arial"/>
          <w:szCs w:val="20"/>
          <w:lang w:val="eu-ES" w:eastAsia="es-ES"/>
        </w:rPr>
        <w:t>cash</w:t>
      </w:r>
      <w:proofErr w:type="spellEnd"/>
      <w:r w:rsidRPr="00482A81">
        <w:rPr>
          <w:rFonts w:eastAsia="Times New Roman" w:cs="Arial"/>
          <w:szCs w:val="20"/>
          <w:lang w:val="eu-ES" w:eastAsia="es-ES"/>
        </w:rPr>
        <w:t xml:space="preserve"> </w:t>
      </w:r>
      <w:proofErr w:type="spellStart"/>
      <w:r w:rsidRPr="00482A81">
        <w:rPr>
          <w:rFonts w:eastAsia="Times New Roman" w:cs="Arial"/>
          <w:szCs w:val="20"/>
          <w:lang w:val="eu-ES" w:eastAsia="es-ES"/>
        </w:rPr>
        <w:t>Flow-eko</w:t>
      </w:r>
      <w:proofErr w:type="spellEnd"/>
      <w:r w:rsidRPr="00482A81">
        <w:rPr>
          <w:rFonts w:eastAsia="Times New Roman" w:cs="Arial"/>
          <w:szCs w:val="20"/>
          <w:lang w:val="eu-ES" w:eastAsia="es-ES"/>
        </w:rPr>
        <w:t xml:space="preserve"> zifrak %</w:t>
      </w:r>
      <w:r w:rsidR="00AC44F3">
        <w:rPr>
          <w:rFonts w:eastAsia="Times New Roman" w:cs="Arial"/>
          <w:szCs w:val="20"/>
          <w:lang w:val="eu-ES" w:eastAsia="es-ES"/>
        </w:rPr>
        <w:t xml:space="preserve"> </w:t>
      </w:r>
      <w:r w:rsidRPr="00482A81">
        <w:rPr>
          <w:rFonts w:eastAsia="Times New Roman" w:cs="Arial"/>
          <w:szCs w:val="20"/>
          <w:lang w:val="eu-ES" w:eastAsia="es-ES"/>
        </w:rPr>
        <w:t xml:space="preserve">4,7an murrizten dira. 2008tik </w:t>
      </w:r>
      <w:r w:rsidR="00AC44F3">
        <w:rPr>
          <w:rFonts w:eastAsia="Times New Roman" w:cs="Arial"/>
          <w:szCs w:val="20"/>
          <w:lang w:val="eu-ES" w:eastAsia="es-ES"/>
        </w:rPr>
        <w:t xml:space="preserve">geroztik </w:t>
      </w:r>
      <w:r w:rsidRPr="00482A81">
        <w:rPr>
          <w:rFonts w:eastAsia="Times New Roman" w:cs="Arial"/>
          <w:szCs w:val="20"/>
          <w:lang w:val="eu-ES" w:eastAsia="es-ES"/>
        </w:rPr>
        <w:t>jaitsiera jarraituen ondoren, 2014an 888,2 milioi eurotan kokatzen dira, 2002an eta 2004an erregistratutako zifren gainetik bakarrik kokatzen dira.</w:t>
      </w:r>
    </w:p>
    <w:p w:rsidR="00BC7BAB" w:rsidRPr="00482A81" w:rsidRDefault="00BC7BAB" w:rsidP="00BC7BAB">
      <w:pPr>
        <w:widowControl w:val="0"/>
        <w:spacing w:line="240" w:lineRule="auto"/>
        <w:jc w:val="center"/>
        <w:rPr>
          <w:rFonts w:cs="Arial"/>
          <w:b/>
          <w:color w:val="1F497D" w:themeColor="text2"/>
          <w:sz w:val="18"/>
          <w:szCs w:val="18"/>
          <w:lang w:val="eu-ES"/>
        </w:rPr>
      </w:pPr>
    </w:p>
    <w:p w:rsidR="00F869F2" w:rsidRPr="00482A81" w:rsidRDefault="00F869F2" w:rsidP="00F869F2">
      <w:pPr>
        <w:spacing w:line="240" w:lineRule="auto"/>
        <w:jc w:val="center"/>
        <w:rPr>
          <w:b/>
          <w:color w:val="1F497D" w:themeColor="text2"/>
          <w:sz w:val="18"/>
          <w:szCs w:val="18"/>
          <w:lang w:val="eu-ES"/>
        </w:rPr>
      </w:pPr>
      <w:r w:rsidRPr="00482A81">
        <w:rPr>
          <w:b/>
          <w:color w:val="1F497D" w:themeColor="text2"/>
          <w:sz w:val="18"/>
          <w:szCs w:val="18"/>
          <w:lang w:val="eu-ES"/>
        </w:rPr>
        <w:t xml:space="preserve">GIZARTE EKONOMIAREN EMAITZA EKONOMIKOEN (MOZKINAK) ETA CASH </w:t>
      </w:r>
      <w:proofErr w:type="spellStart"/>
      <w:r w:rsidRPr="00482A81">
        <w:rPr>
          <w:b/>
          <w:color w:val="1F497D" w:themeColor="text2"/>
          <w:sz w:val="18"/>
          <w:szCs w:val="18"/>
          <w:lang w:val="eu-ES"/>
        </w:rPr>
        <w:t>FLOWaren</w:t>
      </w:r>
      <w:proofErr w:type="spellEnd"/>
      <w:r w:rsidRPr="00482A81">
        <w:rPr>
          <w:b/>
          <w:color w:val="1F497D" w:themeColor="text2"/>
          <w:sz w:val="18"/>
          <w:szCs w:val="18"/>
          <w:lang w:val="eu-ES"/>
        </w:rPr>
        <w:t xml:space="preserve"> BILAKAERA. 2002-2014 (zifra absolutuak euro kopurua, milakoan)</w:t>
      </w:r>
    </w:p>
    <w:p w:rsidR="00F869F2" w:rsidRPr="00482A81" w:rsidRDefault="00F869F2" w:rsidP="00F869F2">
      <w:pPr>
        <w:pStyle w:val="Ttulo1"/>
        <w:keepNext w:val="0"/>
        <w:ind w:left="708" w:hanging="708"/>
        <w:rPr>
          <w:rFonts w:cs="Arial"/>
          <w:b w:val="0"/>
          <w:color w:val="000080"/>
          <w:sz w:val="16"/>
          <w:szCs w:val="16"/>
          <w:lang w:val="eu-ES"/>
        </w:rPr>
      </w:pPr>
      <w:r w:rsidRPr="00482A81">
        <w:rPr>
          <w:rFonts w:cs="Arial"/>
          <w:b w:val="0"/>
          <w:noProof/>
          <w:color w:val="000080"/>
          <w:sz w:val="16"/>
          <w:szCs w:val="16"/>
        </w:rPr>
        <w:drawing>
          <wp:anchor distT="103632" distB="78613" distL="547116" distR="556260" simplePos="0" relativeHeight="251869184" behindDoc="0" locked="0" layoutInCell="1" allowOverlap="1">
            <wp:simplePos x="0" y="0"/>
            <wp:positionH relativeFrom="column">
              <wp:posOffset>-72390</wp:posOffset>
            </wp:positionH>
            <wp:positionV relativeFrom="paragraph">
              <wp:posOffset>94615</wp:posOffset>
            </wp:positionV>
            <wp:extent cx="6038850" cy="1733550"/>
            <wp:effectExtent l="0" t="0" r="0" b="0"/>
            <wp:wrapNone/>
            <wp:docPr id="96"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jc w:val="center"/>
        <w:rPr>
          <w:rFonts w:cs="Arial"/>
          <w:b/>
          <w:color w:val="000080"/>
          <w:sz w:val="16"/>
          <w:szCs w:val="16"/>
          <w:lang w:val="eu-ES"/>
        </w:rPr>
      </w:pPr>
    </w:p>
    <w:p w:rsidR="00F869F2" w:rsidRPr="00482A81" w:rsidRDefault="00F869F2" w:rsidP="00F869F2">
      <w:pPr>
        <w:widowControl w:val="0"/>
        <w:ind w:firstLine="709"/>
        <w:jc w:val="center"/>
        <w:rPr>
          <w:rFonts w:ascii="Tahoma" w:hAnsi="Tahoma" w:cs="Arial"/>
          <w:b/>
          <w:i/>
          <w:sz w:val="16"/>
          <w:szCs w:val="16"/>
          <w:lang w:val="eu-ES"/>
        </w:rPr>
      </w:pPr>
    </w:p>
    <w:p w:rsidR="00F869F2" w:rsidRPr="00482A81" w:rsidRDefault="00F869F2" w:rsidP="00F869F2">
      <w:pPr>
        <w:widowControl w:val="0"/>
        <w:ind w:firstLine="709"/>
        <w:jc w:val="center"/>
        <w:rPr>
          <w:rFonts w:ascii="Tahoma" w:hAnsi="Tahoma" w:cs="Arial"/>
          <w:b/>
          <w:i/>
          <w:sz w:val="16"/>
          <w:szCs w:val="16"/>
          <w:lang w:val="eu-ES"/>
        </w:rPr>
      </w:pPr>
    </w:p>
    <w:p w:rsidR="00F869F2" w:rsidRPr="00482A81" w:rsidRDefault="00F869F2" w:rsidP="00F869F2">
      <w:pPr>
        <w:widowControl w:val="0"/>
        <w:rPr>
          <w:lang w:val="eu-ES"/>
        </w:rPr>
      </w:pPr>
    </w:p>
    <w:p w:rsidR="00F869F2" w:rsidRPr="00482A81" w:rsidRDefault="00F869F2" w:rsidP="00F869F2">
      <w:pPr>
        <w:widowControl w:val="0"/>
        <w:rPr>
          <w:lang w:val="eu-ES"/>
        </w:rPr>
      </w:pPr>
    </w:p>
    <w:p w:rsidR="00BC7BAB" w:rsidRPr="00482A81" w:rsidRDefault="00BC7BAB" w:rsidP="00BC7BAB">
      <w:pPr>
        <w:pStyle w:val="ARIALNARROW"/>
        <w:spacing w:line="360" w:lineRule="auto"/>
        <w:rPr>
          <w:rFonts w:eastAsiaTheme="minorHAnsi" w:cstheme="minorBidi"/>
          <w:b/>
          <w:szCs w:val="22"/>
          <w:lang w:val="eu-ES"/>
        </w:rPr>
      </w:pPr>
    </w:p>
    <w:p w:rsidR="00BC7BAB" w:rsidRPr="00482A81" w:rsidRDefault="00BC7BAB" w:rsidP="00BC7BAB">
      <w:pPr>
        <w:spacing w:after="200" w:line="276" w:lineRule="auto"/>
        <w:jc w:val="left"/>
        <w:rPr>
          <w:b/>
          <w:lang w:val="eu-ES" w:eastAsia="es-ES"/>
        </w:rPr>
      </w:pPr>
      <w:r w:rsidRPr="00482A81">
        <w:rPr>
          <w:b/>
          <w:lang w:val="eu-ES"/>
        </w:rPr>
        <w:br w:type="page"/>
      </w:r>
    </w:p>
    <w:p w:rsidR="00BC7BAB" w:rsidRPr="00482A81" w:rsidRDefault="00FF30FB" w:rsidP="00BC7BAB">
      <w:pPr>
        <w:pStyle w:val="ARIALNARROW"/>
        <w:spacing w:line="360" w:lineRule="auto"/>
        <w:rPr>
          <w:rFonts w:eastAsiaTheme="minorHAnsi" w:cstheme="minorBidi"/>
          <w:b/>
          <w:szCs w:val="22"/>
          <w:lang w:val="eu-ES"/>
        </w:rPr>
      </w:pPr>
      <w:r w:rsidRPr="00FF30FB">
        <w:rPr>
          <w:b/>
          <w:lang w:val="eu-ES"/>
        </w:rPr>
        <w:lastRenderedPageBreak/>
        <w:t xml:space="preserve">Emaitzen </w:t>
      </w:r>
      <w:r w:rsidRPr="00FF30FB">
        <w:rPr>
          <w:rFonts w:eastAsiaTheme="minorHAnsi" w:cstheme="minorBidi"/>
          <w:b/>
          <w:szCs w:val="22"/>
          <w:lang w:val="eu-ES"/>
        </w:rPr>
        <w:t>hobekuntzak</w:t>
      </w:r>
      <w:r w:rsidRPr="00FF30FB">
        <w:rPr>
          <w:b/>
          <w:lang w:val="eu-ES"/>
        </w:rPr>
        <w:t xml:space="preserve">, xehetasun argiak aurkezten ditu sektorearen arabera, </w:t>
      </w:r>
      <w:r w:rsidRPr="00FF30FB">
        <w:rPr>
          <w:rFonts w:eastAsiaTheme="minorHAnsi" w:cstheme="minorBidi"/>
          <w:b/>
          <w:szCs w:val="22"/>
          <w:lang w:val="eu-ES"/>
        </w:rPr>
        <w:t xml:space="preserve">eta </w:t>
      </w:r>
      <w:r w:rsidRPr="00FF30FB">
        <w:rPr>
          <w:b/>
          <w:lang w:val="eu-ES"/>
        </w:rPr>
        <w:t>neurri</w:t>
      </w:r>
      <w:r w:rsidRPr="00FF30FB">
        <w:rPr>
          <w:rFonts w:eastAsiaTheme="minorHAnsi" w:cstheme="minorBidi"/>
          <w:b/>
          <w:szCs w:val="22"/>
          <w:lang w:val="eu-ES"/>
        </w:rPr>
        <w:t xml:space="preserve"> handi batean</w:t>
      </w:r>
      <w:r w:rsidRPr="00FF30FB">
        <w:rPr>
          <w:b/>
          <w:lang w:val="eu-ES"/>
        </w:rPr>
        <w:t xml:space="preserve"> posible</w:t>
      </w:r>
      <w:r w:rsidR="00AC44F3">
        <w:rPr>
          <w:b/>
          <w:lang w:val="eu-ES"/>
        </w:rPr>
        <w:t>a</w:t>
      </w:r>
      <w:r w:rsidRPr="00FF30FB">
        <w:rPr>
          <w:b/>
          <w:lang w:val="eu-ES"/>
        </w:rPr>
        <w:t xml:space="preserve"> da, zerbitzu-sektoreak</w:t>
      </w:r>
      <w:r w:rsidRPr="00FF30FB">
        <w:rPr>
          <w:rFonts w:eastAsiaTheme="minorHAnsi" w:cstheme="minorBidi"/>
          <w:b/>
          <w:szCs w:val="22"/>
          <w:lang w:val="eu-ES"/>
        </w:rPr>
        <w:t xml:space="preserve"> aurreko urteetan </w:t>
      </w:r>
      <w:r w:rsidRPr="00FF30FB">
        <w:rPr>
          <w:b/>
          <w:lang w:val="eu-ES"/>
        </w:rPr>
        <w:t>jasandako galerei eutsi di</w:t>
      </w:r>
      <w:r w:rsidR="00AC44F3">
        <w:rPr>
          <w:b/>
          <w:lang w:val="eu-ES"/>
        </w:rPr>
        <w:t>e</w:t>
      </w:r>
      <w:r w:rsidRPr="00FF30FB">
        <w:rPr>
          <w:b/>
          <w:lang w:val="eu-ES"/>
        </w:rPr>
        <w:t>lako</w:t>
      </w:r>
      <w:r w:rsidRPr="00FF30FB">
        <w:rPr>
          <w:rFonts w:eastAsiaTheme="minorHAnsi" w:cstheme="minorBidi"/>
          <w:b/>
          <w:szCs w:val="22"/>
          <w:lang w:val="eu-ES"/>
        </w:rPr>
        <w:t>.</w:t>
      </w:r>
    </w:p>
    <w:p w:rsidR="00BC7BAB" w:rsidRPr="00482A81" w:rsidRDefault="00BC7BAB" w:rsidP="00BC7BAB">
      <w:pPr>
        <w:pStyle w:val="Prrafodelista"/>
        <w:spacing w:after="0" w:line="360" w:lineRule="auto"/>
        <w:ind w:left="426"/>
        <w:rPr>
          <w:rFonts w:eastAsia="Times New Roman" w:cs="Arial"/>
          <w:szCs w:val="20"/>
          <w:lang w:val="eu-ES" w:eastAsia="es-ES"/>
        </w:rPr>
      </w:pPr>
    </w:p>
    <w:p w:rsidR="00BC7BAB" w:rsidRPr="00482A81" w:rsidRDefault="0090433E" w:rsidP="00BC7BAB">
      <w:pPr>
        <w:rPr>
          <w:rFonts w:eastAsia="Times New Roman" w:cs="Arial"/>
          <w:szCs w:val="20"/>
          <w:lang w:val="eu-ES" w:eastAsia="es-ES"/>
        </w:rPr>
      </w:pPr>
      <w:r w:rsidRPr="00482A81">
        <w:rPr>
          <w:rFonts w:eastAsia="Times New Roman" w:cs="Arial"/>
          <w:szCs w:val="20"/>
          <w:lang w:val="eu-ES" w:eastAsia="es-ES"/>
        </w:rPr>
        <w:t xml:space="preserve">Gizarte Ekonomiako emaitzen </w:t>
      </w:r>
      <w:r w:rsidR="00AC44F3">
        <w:rPr>
          <w:rFonts w:eastAsia="Times New Roman" w:cs="Arial"/>
          <w:szCs w:val="20"/>
          <w:lang w:val="eu-ES" w:eastAsia="es-ES"/>
        </w:rPr>
        <w:t>berreskuratze</w:t>
      </w:r>
      <w:r w:rsidRPr="00482A81">
        <w:rPr>
          <w:rFonts w:eastAsia="Times New Roman" w:cs="Arial"/>
          <w:szCs w:val="20"/>
          <w:lang w:val="eu-ES" w:eastAsia="es-ES"/>
        </w:rPr>
        <w:t xml:space="preserve"> arina, ez da sektore desberdinen etekin orokorren hazkundearekin lotzen, baizik eta aurreko urteetan hirugarren sektoreak izandako galera sendoen murriztapene</w:t>
      </w:r>
      <w:r w:rsidR="00AC44F3">
        <w:rPr>
          <w:rFonts w:eastAsia="Times New Roman" w:cs="Arial"/>
          <w:szCs w:val="20"/>
          <w:lang w:val="eu-ES" w:eastAsia="es-ES"/>
        </w:rPr>
        <w:t>kin</w:t>
      </w:r>
      <w:r w:rsidRPr="00482A81">
        <w:rPr>
          <w:rFonts w:eastAsia="Times New Roman" w:cs="Arial"/>
          <w:szCs w:val="20"/>
          <w:lang w:val="eu-ES" w:eastAsia="es-ES"/>
        </w:rPr>
        <w:t>. Hau da</w:t>
      </w:r>
      <w:r w:rsidR="00BC7BAB" w:rsidRPr="00482A81">
        <w:rPr>
          <w:rFonts w:eastAsia="Times New Roman" w:cs="Arial"/>
          <w:szCs w:val="20"/>
          <w:lang w:val="eu-ES" w:eastAsia="es-ES"/>
        </w:rPr>
        <w:t xml:space="preserve">, </w:t>
      </w:r>
      <w:r w:rsidRPr="00482A81">
        <w:rPr>
          <w:rFonts w:eastAsia="Times New Roman" w:cs="Arial"/>
          <w:szCs w:val="20"/>
          <w:lang w:val="eu-ES" w:eastAsia="es-ES"/>
        </w:rPr>
        <w:t>2012an erregistratutako 28 milioiko galerak 2014an 7,8 milioiko galera izatera pasatzen dira.</w:t>
      </w:r>
    </w:p>
    <w:p w:rsidR="00BC7BAB" w:rsidRPr="00482A81" w:rsidRDefault="00BC7BAB" w:rsidP="00BC7BAB">
      <w:pPr>
        <w:jc w:val="left"/>
        <w:rPr>
          <w:rFonts w:eastAsia="Times New Roman" w:cs="Arial"/>
          <w:szCs w:val="20"/>
          <w:lang w:val="eu-ES" w:eastAsia="es-ES"/>
        </w:rPr>
      </w:pPr>
    </w:p>
    <w:p w:rsidR="00BC7BAB" w:rsidRPr="00482A81" w:rsidRDefault="0090433E" w:rsidP="00BC7BAB">
      <w:pPr>
        <w:rPr>
          <w:rFonts w:eastAsia="Times New Roman" w:cs="Arial"/>
          <w:szCs w:val="20"/>
          <w:lang w:val="eu-ES" w:eastAsia="es-ES"/>
        </w:rPr>
      </w:pPr>
      <w:r w:rsidRPr="00482A81">
        <w:rPr>
          <w:rFonts w:eastAsia="Times New Roman" w:cs="Arial"/>
          <w:szCs w:val="20"/>
          <w:lang w:val="eu-ES" w:eastAsia="es-ES"/>
        </w:rPr>
        <w:t xml:space="preserve">Berez, industria sektorea bere etekinen uzkurduragatik nabarmentzen da. </w:t>
      </w:r>
      <w:r w:rsidR="006D5DD7" w:rsidRPr="00482A81">
        <w:rPr>
          <w:rFonts w:eastAsia="Times New Roman" w:cs="Arial"/>
          <w:szCs w:val="20"/>
          <w:lang w:val="eu-ES" w:eastAsia="es-ES"/>
        </w:rPr>
        <w:t xml:space="preserve">2012an etekin industrialak 113,4ean kokatzen ziren bitartean, 2014an 99,8 milioi eurotara murrizten dira. </w:t>
      </w:r>
    </w:p>
    <w:p w:rsidR="00BC7BAB" w:rsidRPr="00482A81" w:rsidRDefault="00BC7BAB" w:rsidP="00BC7BAB">
      <w:pPr>
        <w:spacing w:line="240" w:lineRule="auto"/>
        <w:rPr>
          <w:rFonts w:eastAsia="Times New Roman" w:cs="Arial"/>
          <w:szCs w:val="20"/>
          <w:lang w:val="eu-ES" w:eastAsia="es-ES"/>
        </w:rPr>
      </w:pPr>
    </w:p>
    <w:p w:rsidR="00BC7BAB" w:rsidRPr="00482A81" w:rsidRDefault="0003552B" w:rsidP="00BC7BAB">
      <w:pPr>
        <w:spacing w:line="240" w:lineRule="auto"/>
        <w:ind w:left="227" w:hanging="227"/>
        <w:rPr>
          <w:rFonts w:eastAsia="Times New Roman" w:cs="Arial"/>
          <w:b/>
          <w:szCs w:val="20"/>
          <w:lang w:val="eu-ES" w:eastAsia="es-ES"/>
        </w:rPr>
      </w:pPr>
      <w:r w:rsidRPr="00482A81">
        <w:rPr>
          <w:rFonts w:eastAsia="Times New Roman" w:cs="Arial"/>
          <w:b/>
          <w:szCs w:val="20"/>
          <w:lang w:val="eu-ES" w:eastAsia="es-ES"/>
        </w:rPr>
        <w:t xml:space="preserve">Gizarte Ekonomiako Funts Propioen </w:t>
      </w:r>
      <w:r w:rsidR="00AC44F3">
        <w:rPr>
          <w:rFonts w:eastAsia="Times New Roman" w:cs="Arial"/>
          <w:b/>
          <w:szCs w:val="20"/>
          <w:lang w:val="eu-ES" w:eastAsia="es-ES"/>
        </w:rPr>
        <w:t>sektore-</w:t>
      </w:r>
      <w:r w:rsidRPr="00482A81">
        <w:rPr>
          <w:rFonts w:eastAsia="Times New Roman" w:cs="Arial"/>
          <w:b/>
          <w:szCs w:val="20"/>
          <w:lang w:val="eu-ES" w:eastAsia="es-ES"/>
        </w:rPr>
        <w:t xml:space="preserve">bilakaera asimetrikoa </w:t>
      </w:r>
    </w:p>
    <w:p w:rsidR="00BC7BAB" w:rsidRPr="00482A81" w:rsidRDefault="00BC7BAB" w:rsidP="00BC7BAB">
      <w:pPr>
        <w:spacing w:line="240" w:lineRule="auto"/>
        <w:ind w:left="227" w:hanging="227"/>
        <w:rPr>
          <w:rFonts w:eastAsia="Times New Roman" w:cs="Arial"/>
          <w:szCs w:val="20"/>
          <w:lang w:val="eu-ES" w:eastAsia="es-ES"/>
        </w:rPr>
      </w:pPr>
    </w:p>
    <w:p w:rsidR="00BC7BAB" w:rsidRPr="00482A81" w:rsidRDefault="006D5DD7" w:rsidP="00BC7BAB">
      <w:pPr>
        <w:rPr>
          <w:rFonts w:eastAsia="Times New Roman" w:cs="Arial"/>
          <w:szCs w:val="20"/>
          <w:lang w:val="eu-ES" w:eastAsia="es-ES"/>
        </w:rPr>
      </w:pPr>
      <w:r w:rsidRPr="00482A81">
        <w:rPr>
          <w:rFonts w:eastAsia="Times New Roman" w:cs="Arial"/>
          <w:szCs w:val="20"/>
          <w:lang w:val="eu-ES" w:eastAsia="es-ES"/>
        </w:rPr>
        <w:t>Industri</w:t>
      </w:r>
      <w:r w:rsidR="00AC44F3">
        <w:rPr>
          <w:rFonts w:eastAsia="Times New Roman" w:cs="Arial"/>
          <w:szCs w:val="20"/>
          <w:lang w:val="eu-ES" w:eastAsia="es-ES"/>
        </w:rPr>
        <w:t>a</w:t>
      </w:r>
      <w:r w:rsidRPr="00482A81">
        <w:rPr>
          <w:rFonts w:eastAsia="Times New Roman" w:cs="Arial"/>
          <w:szCs w:val="20"/>
          <w:lang w:val="eu-ES" w:eastAsia="es-ES"/>
        </w:rPr>
        <w:t xml:space="preserve"> sektoreko etekinen jaitsieren eta zerbitzuetako galeren emaitzen martxa</w:t>
      </w:r>
      <w:r w:rsidR="00AC44F3">
        <w:rPr>
          <w:rFonts w:eastAsia="Times New Roman" w:cs="Arial"/>
          <w:szCs w:val="20"/>
          <w:lang w:val="eu-ES" w:eastAsia="es-ES"/>
        </w:rPr>
        <w:t>k,</w:t>
      </w:r>
      <w:r w:rsidRPr="00482A81">
        <w:rPr>
          <w:rFonts w:eastAsia="Times New Roman" w:cs="Arial"/>
          <w:szCs w:val="20"/>
          <w:lang w:val="eu-ES" w:eastAsia="es-ES"/>
        </w:rPr>
        <w:t xml:space="preserve"> nahiz eta beheranzko bide argian, funts propioen </w:t>
      </w:r>
      <w:r w:rsidR="00F67366" w:rsidRPr="00482A81">
        <w:rPr>
          <w:rFonts w:eastAsia="Times New Roman" w:cs="Arial"/>
          <w:szCs w:val="20"/>
          <w:lang w:val="eu-ES" w:eastAsia="es-ES"/>
        </w:rPr>
        <w:t>tamainan</w:t>
      </w:r>
      <w:r w:rsidRPr="00482A81">
        <w:rPr>
          <w:rFonts w:eastAsia="Times New Roman" w:cs="Arial"/>
          <w:szCs w:val="20"/>
          <w:lang w:val="eu-ES" w:eastAsia="es-ES"/>
        </w:rPr>
        <w:t xml:space="preserve"> eragiten du era asimetrikoan.</w:t>
      </w:r>
      <w:r w:rsidR="00BC7BAB" w:rsidRPr="00482A81">
        <w:rPr>
          <w:rFonts w:eastAsia="Times New Roman" w:cs="Arial"/>
          <w:szCs w:val="20"/>
          <w:lang w:val="eu-ES" w:eastAsia="es-ES"/>
        </w:rPr>
        <w:t xml:space="preserve"> </w:t>
      </w:r>
    </w:p>
    <w:p w:rsidR="00BC7BAB" w:rsidRPr="00482A81" w:rsidRDefault="00BC7BAB" w:rsidP="00BC7BAB">
      <w:pPr>
        <w:spacing w:line="240" w:lineRule="auto"/>
        <w:ind w:left="426"/>
        <w:rPr>
          <w:rFonts w:eastAsia="Times New Roman" w:cs="Arial"/>
          <w:szCs w:val="20"/>
          <w:lang w:val="eu-ES" w:eastAsia="es-ES"/>
        </w:rPr>
      </w:pPr>
    </w:p>
    <w:p w:rsidR="00BC7BAB" w:rsidRPr="00482A81" w:rsidRDefault="006D5DD7" w:rsidP="00BC7BAB">
      <w:pPr>
        <w:tabs>
          <w:tab w:val="left" w:pos="284"/>
        </w:tabs>
        <w:rPr>
          <w:rFonts w:cs="Arial"/>
          <w:lang w:val="eu-ES"/>
        </w:rPr>
      </w:pPr>
      <w:r w:rsidRPr="00482A81">
        <w:rPr>
          <w:rFonts w:eastAsia="Times New Roman" w:cs="Arial"/>
          <w:szCs w:val="20"/>
          <w:lang w:val="eu-ES" w:eastAsia="es-ES"/>
        </w:rPr>
        <w:t xml:space="preserve">Horrela, </w:t>
      </w:r>
      <w:r w:rsidR="00A247FC" w:rsidRPr="00482A81">
        <w:rPr>
          <w:rFonts w:eastAsia="Times New Roman" w:cs="Arial"/>
          <w:szCs w:val="20"/>
          <w:lang w:val="eu-ES" w:eastAsia="es-ES"/>
        </w:rPr>
        <w:t xml:space="preserve">industria sektorean, funts propioak 315,4 milioi eurotan murrizten dira, </w:t>
      </w:r>
      <w:r w:rsidR="00F67366" w:rsidRPr="00482A81">
        <w:rPr>
          <w:rFonts w:eastAsia="Times New Roman" w:cs="Arial"/>
          <w:szCs w:val="20"/>
          <w:lang w:val="eu-ES" w:eastAsia="es-ES"/>
        </w:rPr>
        <w:t>etekinen</w:t>
      </w:r>
      <w:r w:rsidR="00A247FC" w:rsidRPr="00482A81">
        <w:rPr>
          <w:rFonts w:eastAsia="Times New Roman" w:cs="Arial"/>
          <w:szCs w:val="20"/>
          <w:lang w:val="eu-ES" w:eastAsia="es-ES"/>
        </w:rPr>
        <w:t xml:space="preserve"> jaitsieren antzeko proportzioan </w:t>
      </w:r>
      <w:r w:rsidR="00BC7BAB" w:rsidRPr="00482A81">
        <w:rPr>
          <w:rFonts w:eastAsia="Times New Roman" w:cs="Arial"/>
          <w:szCs w:val="20"/>
          <w:lang w:val="eu-ES" w:eastAsia="es-ES"/>
        </w:rPr>
        <w:t>(</w:t>
      </w:r>
      <w:r w:rsidR="00AC44F3">
        <w:rPr>
          <w:rFonts w:eastAsia="Times New Roman" w:cs="Arial"/>
          <w:szCs w:val="20"/>
          <w:lang w:val="eu-ES" w:eastAsia="es-ES"/>
        </w:rPr>
        <w:t>-</w:t>
      </w:r>
      <w:r w:rsidR="00A247FC" w:rsidRPr="00482A81">
        <w:rPr>
          <w:rFonts w:eastAsia="Times New Roman" w:cs="Arial"/>
          <w:szCs w:val="20"/>
          <w:lang w:val="eu-ES" w:eastAsia="es-ES"/>
        </w:rPr>
        <w:t>%</w:t>
      </w:r>
      <w:r w:rsidR="00AC44F3">
        <w:rPr>
          <w:rFonts w:eastAsia="Times New Roman" w:cs="Arial"/>
          <w:szCs w:val="20"/>
          <w:lang w:val="eu-ES" w:eastAsia="es-ES"/>
        </w:rPr>
        <w:t xml:space="preserve"> </w:t>
      </w:r>
      <w:r w:rsidR="00BC7BAB" w:rsidRPr="00482A81">
        <w:rPr>
          <w:rFonts w:eastAsia="Times New Roman" w:cs="Arial"/>
          <w:szCs w:val="20"/>
          <w:lang w:val="eu-ES" w:eastAsia="es-ES"/>
        </w:rPr>
        <w:t xml:space="preserve">13). </w:t>
      </w:r>
      <w:r w:rsidR="00A247FC" w:rsidRPr="00482A81">
        <w:rPr>
          <w:rFonts w:eastAsia="Times New Roman" w:cs="Arial"/>
          <w:szCs w:val="20"/>
          <w:lang w:val="eu-ES" w:eastAsia="es-ES"/>
        </w:rPr>
        <w:t>Zerbitzu</w:t>
      </w:r>
      <w:r w:rsidR="00F67366" w:rsidRPr="00482A81">
        <w:rPr>
          <w:rFonts w:eastAsia="Times New Roman" w:cs="Arial"/>
          <w:szCs w:val="20"/>
          <w:lang w:val="eu-ES" w:eastAsia="es-ES"/>
        </w:rPr>
        <w:t xml:space="preserve"> sektoreak</w:t>
      </w:r>
      <w:r w:rsidR="00A247FC" w:rsidRPr="00482A81">
        <w:rPr>
          <w:rFonts w:eastAsia="Times New Roman" w:cs="Arial"/>
          <w:szCs w:val="20"/>
          <w:lang w:val="eu-ES" w:eastAsia="es-ES"/>
        </w:rPr>
        <w:t xml:space="preserve"> baliabide propioen hornidura hobetzen du %</w:t>
      </w:r>
      <w:r w:rsidR="00AC44F3">
        <w:rPr>
          <w:rFonts w:eastAsia="Times New Roman" w:cs="Arial"/>
          <w:szCs w:val="20"/>
          <w:lang w:val="eu-ES" w:eastAsia="es-ES"/>
        </w:rPr>
        <w:t xml:space="preserve"> </w:t>
      </w:r>
      <w:r w:rsidR="00BC7BAB" w:rsidRPr="00482A81">
        <w:rPr>
          <w:rFonts w:eastAsia="Times New Roman" w:cs="Arial"/>
          <w:szCs w:val="20"/>
          <w:lang w:val="eu-ES" w:eastAsia="es-ES"/>
        </w:rPr>
        <w:t>7,4</w:t>
      </w:r>
      <w:r w:rsidR="00A247FC" w:rsidRPr="00482A81">
        <w:rPr>
          <w:rFonts w:eastAsia="Times New Roman" w:cs="Arial"/>
          <w:szCs w:val="20"/>
          <w:lang w:val="eu-ES" w:eastAsia="es-ES"/>
        </w:rPr>
        <w:t xml:space="preserve">ean </w:t>
      </w:r>
      <w:r w:rsidR="00BC7BAB" w:rsidRPr="00482A81">
        <w:rPr>
          <w:rFonts w:eastAsia="Times New Roman" w:cs="Arial"/>
          <w:szCs w:val="20"/>
          <w:lang w:val="eu-ES" w:eastAsia="es-ES"/>
        </w:rPr>
        <w:t xml:space="preserve">(237,9 </w:t>
      </w:r>
      <w:r w:rsidR="00F67366" w:rsidRPr="00482A81">
        <w:rPr>
          <w:rFonts w:eastAsia="Times New Roman" w:cs="Arial"/>
          <w:szCs w:val="20"/>
          <w:lang w:val="eu-ES" w:eastAsia="es-ES"/>
        </w:rPr>
        <w:t>milioi</w:t>
      </w:r>
      <w:r w:rsidR="00BC7BAB" w:rsidRPr="00482A81">
        <w:rPr>
          <w:rFonts w:eastAsia="Times New Roman" w:cs="Arial"/>
          <w:szCs w:val="20"/>
          <w:lang w:val="eu-ES" w:eastAsia="es-ES"/>
        </w:rPr>
        <w:t xml:space="preserve"> euro), </w:t>
      </w:r>
      <w:r w:rsidR="00A247FC" w:rsidRPr="00482A81">
        <w:rPr>
          <w:rFonts w:eastAsia="Times New Roman" w:cs="Arial"/>
          <w:szCs w:val="20"/>
          <w:lang w:val="eu-ES" w:eastAsia="es-ES"/>
        </w:rPr>
        <w:t xml:space="preserve">hein handi batean finantza erakundeen etekinen bilakaera onekin lotzen den dinamika. </w:t>
      </w:r>
    </w:p>
    <w:p w:rsidR="00BC7BAB" w:rsidRPr="00482A81" w:rsidRDefault="00BC7BAB" w:rsidP="00BC7BAB">
      <w:pPr>
        <w:spacing w:line="240" w:lineRule="auto"/>
        <w:ind w:left="227" w:hanging="227"/>
        <w:rPr>
          <w:rFonts w:cs="Arial"/>
          <w:lang w:val="eu-ES"/>
        </w:rPr>
      </w:pPr>
    </w:p>
    <w:p w:rsidR="00BC7BAB" w:rsidRPr="00482A81" w:rsidRDefault="00A247FC" w:rsidP="00BC7BAB">
      <w:pPr>
        <w:rPr>
          <w:rFonts w:cs="Arial"/>
          <w:lang w:val="eu-ES"/>
        </w:rPr>
      </w:pPr>
      <w:r w:rsidRPr="00482A81">
        <w:rPr>
          <w:rFonts w:cs="Arial"/>
          <w:lang w:val="eu-ES"/>
        </w:rPr>
        <w:t xml:space="preserve">Joera sektorial desberdinak konpentsatu egiten dira, horrela Gizarte Ekonomiako funts propioak maila egonkorrean mantentzen dira, </w:t>
      </w:r>
      <w:r w:rsidR="00F67366" w:rsidRPr="00482A81">
        <w:rPr>
          <w:rFonts w:cs="Arial"/>
          <w:lang w:val="eu-ES"/>
        </w:rPr>
        <w:t>2014an 5.628,9 milioi euroko funts propioen maila lortuz, nekez %</w:t>
      </w:r>
      <w:r w:rsidR="00AC44F3">
        <w:rPr>
          <w:rFonts w:cs="Arial"/>
          <w:lang w:val="eu-ES"/>
        </w:rPr>
        <w:t xml:space="preserve"> </w:t>
      </w:r>
      <w:r w:rsidR="00F67366" w:rsidRPr="00482A81">
        <w:rPr>
          <w:rFonts w:cs="Arial"/>
          <w:lang w:val="eu-ES"/>
        </w:rPr>
        <w:t xml:space="preserve">1,5eko murriztapenarekin. </w:t>
      </w:r>
      <w:r w:rsidRPr="00482A81">
        <w:rPr>
          <w:rFonts w:cs="Arial"/>
          <w:lang w:val="eu-ES"/>
        </w:rPr>
        <w:t xml:space="preserve"> </w:t>
      </w:r>
    </w:p>
    <w:p w:rsidR="00BC7BAB" w:rsidRPr="00482A81" w:rsidRDefault="00BC7BAB" w:rsidP="00BC7BAB">
      <w:pPr>
        <w:spacing w:line="240" w:lineRule="auto"/>
        <w:ind w:left="227" w:hanging="227"/>
        <w:jc w:val="left"/>
        <w:rPr>
          <w:rFonts w:eastAsia="Times New Roman" w:cs="Arial"/>
          <w:snapToGrid w:val="0"/>
          <w:szCs w:val="20"/>
          <w:lang w:val="eu-ES" w:eastAsia="es-ES"/>
        </w:rPr>
      </w:pPr>
    </w:p>
    <w:p w:rsidR="00BC7BAB" w:rsidRPr="00482A81" w:rsidRDefault="00BC7BAB" w:rsidP="00BC7BAB">
      <w:pPr>
        <w:spacing w:line="240" w:lineRule="auto"/>
        <w:ind w:left="227" w:hanging="227"/>
        <w:jc w:val="left"/>
        <w:rPr>
          <w:rFonts w:eastAsia="Times New Roman" w:cs="Arial"/>
          <w:snapToGrid w:val="0"/>
          <w:szCs w:val="20"/>
          <w:lang w:val="eu-ES" w:eastAsia="es-ES"/>
        </w:rPr>
      </w:pPr>
    </w:p>
    <w:p w:rsidR="00F869F2" w:rsidRPr="00482A81" w:rsidRDefault="00F869F2" w:rsidP="00F869F2">
      <w:pPr>
        <w:spacing w:line="240" w:lineRule="auto"/>
        <w:jc w:val="center"/>
        <w:rPr>
          <w:b/>
          <w:color w:val="1F497D" w:themeColor="text2"/>
          <w:sz w:val="18"/>
          <w:szCs w:val="18"/>
          <w:lang w:val="eu-ES"/>
        </w:rPr>
      </w:pPr>
      <w:r w:rsidRPr="00482A81">
        <w:rPr>
          <w:b/>
          <w:color w:val="1F497D" w:themeColor="text2"/>
          <w:sz w:val="18"/>
          <w:szCs w:val="18"/>
          <w:lang w:val="eu-ES"/>
        </w:rPr>
        <w:t>GIZARTE EKONOMIAREN FUNTS PROPIOEN ARLOZ ARLOKO BANAKETA. 2012 eta 2014 (zifra absolutuak euro kopurua milakoan, %bertikalak)</w:t>
      </w:r>
    </w:p>
    <w:tbl>
      <w:tblPr>
        <w:tblW w:w="9004" w:type="dxa"/>
        <w:jc w:val="center"/>
        <w:tblCellMar>
          <w:left w:w="70" w:type="dxa"/>
          <w:right w:w="70" w:type="dxa"/>
        </w:tblCellMar>
        <w:tblLook w:val="04A0"/>
      </w:tblPr>
      <w:tblGrid>
        <w:gridCol w:w="1941"/>
        <w:gridCol w:w="1988"/>
        <w:gridCol w:w="1367"/>
        <w:gridCol w:w="2721"/>
        <w:gridCol w:w="987"/>
      </w:tblGrid>
      <w:tr w:rsidR="00F869F2" w:rsidRPr="00482A81" w:rsidTr="00F869F2">
        <w:trPr>
          <w:jc w:val="center"/>
        </w:trPr>
        <w:tc>
          <w:tcPr>
            <w:tcW w:w="1078" w:type="pct"/>
            <w:tcBorders>
              <w:top w:val="single" w:sz="8" w:space="0" w:color="BFBFBF"/>
              <w:left w:val="nil"/>
              <w:bottom w:val="nil"/>
              <w:right w:val="single" w:sz="8" w:space="0" w:color="BFBFBF"/>
            </w:tcBorders>
            <w:shd w:val="clear" w:color="000000" w:fill="DBE5F1"/>
            <w:hideMark/>
          </w:tcPr>
          <w:p w:rsidR="00F869F2" w:rsidRPr="00482A81" w:rsidRDefault="00F869F2" w:rsidP="00F869F2">
            <w:pPr>
              <w:widowControl w:val="0"/>
              <w:spacing w:line="240" w:lineRule="exact"/>
              <w:rPr>
                <w:rFonts w:ascii="Calibri" w:hAnsi="Calibri"/>
                <w:color w:val="000000"/>
                <w:lang w:val="eu-ES"/>
              </w:rPr>
            </w:pPr>
            <w:r w:rsidRPr="00482A81">
              <w:rPr>
                <w:rFonts w:ascii="Calibri" w:hAnsi="Calibri"/>
                <w:color w:val="000000"/>
                <w:lang w:val="eu-ES"/>
              </w:rPr>
              <w:t> </w:t>
            </w:r>
          </w:p>
        </w:tc>
        <w:tc>
          <w:tcPr>
            <w:tcW w:w="1863" w:type="pct"/>
            <w:gridSpan w:val="2"/>
            <w:tcBorders>
              <w:top w:val="single" w:sz="8" w:space="0" w:color="BFBFBF"/>
              <w:left w:val="nil"/>
              <w:bottom w:val="single" w:sz="8" w:space="0" w:color="BFBFBF"/>
              <w:right w:val="single" w:sz="8" w:space="0" w:color="BFBFBF"/>
            </w:tcBorders>
            <w:shd w:val="clear" w:color="000000" w:fill="DBE5F1"/>
            <w:hideMark/>
          </w:tcPr>
          <w:p w:rsidR="00F869F2" w:rsidRPr="00482A81" w:rsidRDefault="00F869F2" w:rsidP="00F869F2">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2059" w:type="pct"/>
            <w:gridSpan w:val="2"/>
            <w:tcBorders>
              <w:top w:val="single" w:sz="8" w:space="0" w:color="BFBFBF"/>
              <w:left w:val="nil"/>
              <w:bottom w:val="single" w:sz="8" w:space="0" w:color="BFBFBF"/>
              <w:right w:val="nil"/>
            </w:tcBorders>
            <w:shd w:val="clear" w:color="000000" w:fill="DBE5F1"/>
            <w:hideMark/>
          </w:tcPr>
          <w:p w:rsidR="00F869F2" w:rsidRPr="00482A81" w:rsidRDefault="00F869F2" w:rsidP="00F869F2">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r>
      <w:tr w:rsidR="00F869F2" w:rsidRPr="00482A81" w:rsidTr="00F869F2">
        <w:trPr>
          <w:jc w:val="center"/>
        </w:trPr>
        <w:tc>
          <w:tcPr>
            <w:tcW w:w="1078" w:type="pct"/>
            <w:tcBorders>
              <w:top w:val="nil"/>
              <w:left w:val="nil"/>
              <w:bottom w:val="single" w:sz="8" w:space="0" w:color="BFBFBF"/>
              <w:right w:val="single" w:sz="8" w:space="0" w:color="BFBFBF"/>
            </w:tcBorders>
            <w:shd w:val="clear" w:color="000000" w:fill="DBE5F1"/>
            <w:hideMark/>
          </w:tcPr>
          <w:p w:rsidR="00F869F2" w:rsidRPr="00482A81" w:rsidRDefault="00F869F2" w:rsidP="00F869F2">
            <w:pPr>
              <w:widowControl w:val="0"/>
              <w:spacing w:line="240" w:lineRule="exact"/>
              <w:rPr>
                <w:rFonts w:ascii="Calibri" w:hAnsi="Calibri"/>
                <w:color w:val="000000"/>
                <w:lang w:val="eu-ES"/>
              </w:rPr>
            </w:pPr>
            <w:r w:rsidRPr="00482A81">
              <w:rPr>
                <w:rFonts w:ascii="Calibri" w:hAnsi="Calibri"/>
                <w:color w:val="000000"/>
                <w:lang w:val="eu-ES"/>
              </w:rPr>
              <w:t> </w:t>
            </w:r>
          </w:p>
        </w:tc>
        <w:tc>
          <w:tcPr>
            <w:tcW w:w="1104" w:type="pct"/>
            <w:tcBorders>
              <w:top w:val="nil"/>
              <w:left w:val="nil"/>
              <w:bottom w:val="single" w:sz="8" w:space="0" w:color="BFBFBF"/>
              <w:right w:val="nil"/>
            </w:tcBorders>
            <w:shd w:val="clear" w:color="000000" w:fill="DBE5F1"/>
            <w:hideMark/>
          </w:tcPr>
          <w:p w:rsidR="00F869F2" w:rsidRPr="00482A81" w:rsidRDefault="00F869F2" w:rsidP="00F869F2">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Euroak</w:t>
            </w:r>
          </w:p>
        </w:tc>
        <w:tc>
          <w:tcPr>
            <w:tcW w:w="759" w:type="pct"/>
            <w:tcBorders>
              <w:top w:val="nil"/>
              <w:left w:val="nil"/>
              <w:bottom w:val="single" w:sz="8" w:space="0" w:color="BFBFBF"/>
              <w:right w:val="single" w:sz="8" w:space="0" w:color="BFBFBF"/>
            </w:tcBorders>
            <w:shd w:val="clear" w:color="000000" w:fill="DBE5F1"/>
            <w:hideMark/>
          </w:tcPr>
          <w:p w:rsidR="00F869F2" w:rsidRPr="00482A81" w:rsidRDefault="00F869F2" w:rsidP="00F869F2">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%ber.</w:t>
            </w:r>
          </w:p>
        </w:tc>
        <w:tc>
          <w:tcPr>
            <w:tcW w:w="1511" w:type="pct"/>
            <w:tcBorders>
              <w:top w:val="nil"/>
              <w:left w:val="nil"/>
              <w:bottom w:val="single" w:sz="8" w:space="0" w:color="BFBFBF"/>
              <w:right w:val="nil"/>
            </w:tcBorders>
            <w:shd w:val="clear" w:color="000000" w:fill="DBE5F1"/>
            <w:hideMark/>
          </w:tcPr>
          <w:p w:rsidR="00F869F2" w:rsidRPr="00482A81" w:rsidRDefault="00F869F2" w:rsidP="00F869F2">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Euroak</w:t>
            </w:r>
          </w:p>
        </w:tc>
        <w:tc>
          <w:tcPr>
            <w:tcW w:w="548" w:type="pct"/>
            <w:tcBorders>
              <w:top w:val="nil"/>
              <w:left w:val="nil"/>
              <w:bottom w:val="single" w:sz="8" w:space="0" w:color="BFBFBF"/>
              <w:right w:val="nil"/>
            </w:tcBorders>
            <w:shd w:val="clear" w:color="000000" w:fill="DBE5F1"/>
            <w:hideMark/>
          </w:tcPr>
          <w:p w:rsidR="00F869F2" w:rsidRPr="00482A81" w:rsidRDefault="00F869F2" w:rsidP="00F869F2">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%ber.</w:t>
            </w:r>
          </w:p>
        </w:tc>
      </w:tr>
      <w:tr w:rsidR="00F869F2" w:rsidRPr="00482A81" w:rsidTr="00F869F2">
        <w:trPr>
          <w:jc w:val="center"/>
        </w:trPr>
        <w:tc>
          <w:tcPr>
            <w:tcW w:w="1078" w:type="pct"/>
            <w:tcBorders>
              <w:top w:val="nil"/>
              <w:left w:val="nil"/>
              <w:bottom w:val="nil"/>
              <w:right w:val="single" w:sz="8" w:space="0" w:color="BFBFBF"/>
            </w:tcBorders>
            <w:shd w:val="clear" w:color="auto" w:fill="auto"/>
            <w:noWrap/>
            <w:vAlign w:val="center"/>
            <w:hideMark/>
          </w:tcPr>
          <w:p w:rsidR="00F869F2" w:rsidRPr="00482A81" w:rsidRDefault="00F869F2" w:rsidP="00F869F2">
            <w:pPr>
              <w:spacing w:line="240" w:lineRule="auto"/>
              <w:rPr>
                <w:sz w:val="16"/>
                <w:szCs w:val="16"/>
                <w:lang w:val="eu-ES"/>
              </w:rPr>
            </w:pPr>
            <w:r w:rsidRPr="00482A81">
              <w:rPr>
                <w:sz w:val="16"/>
                <w:szCs w:val="16"/>
                <w:lang w:val="eu-ES"/>
              </w:rPr>
              <w:t>Lehen sektorea</w:t>
            </w:r>
          </w:p>
        </w:tc>
        <w:tc>
          <w:tcPr>
            <w:tcW w:w="1104" w:type="pct"/>
            <w:tcBorders>
              <w:top w:val="nil"/>
              <w:left w:val="nil"/>
              <w:bottom w:val="nil"/>
              <w:right w:val="nil"/>
            </w:tcBorders>
            <w:shd w:val="clear" w:color="auto" w:fill="auto"/>
            <w:noWrap/>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6.219.052</w:t>
            </w:r>
          </w:p>
        </w:tc>
        <w:tc>
          <w:tcPr>
            <w:tcW w:w="759" w:type="pct"/>
            <w:tcBorders>
              <w:top w:val="nil"/>
              <w:left w:val="nil"/>
              <w:bottom w:val="nil"/>
              <w:right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c>
          <w:tcPr>
            <w:tcW w:w="1511" w:type="pct"/>
            <w:tcBorders>
              <w:top w:val="nil"/>
              <w:left w:val="nil"/>
              <w:bottom w:val="nil"/>
              <w:right w:val="nil"/>
            </w:tcBorders>
            <w:shd w:val="clear" w:color="auto" w:fill="auto"/>
            <w:noWrap/>
            <w:vAlign w:val="bottom"/>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7.002.011</w:t>
            </w:r>
          </w:p>
        </w:tc>
        <w:tc>
          <w:tcPr>
            <w:tcW w:w="548" w:type="pct"/>
            <w:tcBorders>
              <w:top w:val="nil"/>
              <w:left w:val="nil"/>
              <w:bottom w:val="nil"/>
              <w:right w:val="nil"/>
            </w:tcBorders>
            <w:shd w:val="clear" w:color="auto" w:fill="auto"/>
            <w:vAlign w:val="bottom"/>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r>
      <w:tr w:rsidR="00F869F2" w:rsidRPr="00482A81" w:rsidTr="00F869F2">
        <w:trPr>
          <w:jc w:val="center"/>
        </w:trPr>
        <w:tc>
          <w:tcPr>
            <w:tcW w:w="1078" w:type="pct"/>
            <w:tcBorders>
              <w:top w:val="nil"/>
              <w:left w:val="nil"/>
              <w:bottom w:val="nil"/>
              <w:right w:val="single" w:sz="8" w:space="0" w:color="BFBFBF"/>
            </w:tcBorders>
            <w:shd w:val="clear" w:color="auto" w:fill="auto"/>
            <w:vAlign w:val="center"/>
            <w:hideMark/>
          </w:tcPr>
          <w:p w:rsidR="00F869F2" w:rsidRPr="00482A81" w:rsidRDefault="00F869F2" w:rsidP="00F869F2">
            <w:pPr>
              <w:spacing w:line="240" w:lineRule="auto"/>
              <w:rPr>
                <w:sz w:val="16"/>
                <w:szCs w:val="16"/>
                <w:lang w:val="eu-ES"/>
              </w:rPr>
            </w:pPr>
            <w:r w:rsidRPr="00482A81">
              <w:rPr>
                <w:sz w:val="16"/>
                <w:szCs w:val="16"/>
                <w:lang w:val="eu-ES"/>
              </w:rPr>
              <w:t xml:space="preserve">Industria </w:t>
            </w:r>
          </w:p>
        </w:tc>
        <w:tc>
          <w:tcPr>
            <w:tcW w:w="1104" w:type="pct"/>
            <w:tcBorders>
              <w:top w:val="nil"/>
              <w:left w:val="nil"/>
              <w:bottom w:val="nil"/>
              <w:right w:val="nil"/>
            </w:tcBorders>
            <w:shd w:val="clear" w:color="auto" w:fill="auto"/>
            <w:noWrap/>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2.428.715.928</w:t>
            </w:r>
          </w:p>
        </w:tc>
        <w:tc>
          <w:tcPr>
            <w:tcW w:w="759" w:type="pct"/>
            <w:tcBorders>
              <w:top w:val="nil"/>
              <w:left w:val="nil"/>
              <w:bottom w:val="nil"/>
              <w:right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42,5</w:t>
            </w:r>
          </w:p>
        </w:tc>
        <w:tc>
          <w:tcPr>
            <w:tcW w:w="1511" w:type="pct"/>
            <w:tcBorders>
              <w:top w:val="nil"/>
              <w:left w:val="nil"/>
              <w:bottom w:val="nil"/>
              <w:right w:val="nil"/>
            </w:tcBorders>
            <w:shd w:val="clear" w:color="auto" w:fill="auto"/>
            <w:noWrap/>
            <w:vAlign w:val="bottom"/>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2.113.335.260</w:t>
            </w:r>
          </w:p>
        </w:tc>
        <w:tc>
          <w:tcPr>
            <w:tcW w:w="548" w:type="pct"/>
            <w:tcBorders>
              <w:top w:val="nil"/>
              <w:left w:val="nil"/>
              <w:bottom w:val="nil"/>
              <w:right w:val="nil"/>
            </w:tcBorders>
            <w:shd w:val="clear" w:color="auto" w:fill="auto"/>
            <w:vAlign w:val="bottom"/>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37,5</w:t>
            </w:r>
          </w:p>
        </w:tc>
      </w:tr>
      <w:tr w:rsidR="00F869F2" w:rsidRPr="00482A81" w:rsidTr="00F869F2">
        <w:trPr>
          <w:jc w:val="center"/>
        </w:trPr>
        <w:tc>
          <w:tcPr>
            <w:tcW w:w="1078" w:type="pct"/>
            <w:tcBorders>
              <w:top w:val="nil"/>
              <w:left w:val="nil"/>
              <w:bottom w:val="nil"/>
              <w:right w:val="single" w:sz="8" w:space="0" w:color="BFBFBF"/>
            </w:tcBorders>
            <w:shd w:val="clear" w:color="auto" w:fill="auto"/>
            <w:noWrap/>
            <w:vAlign w:val="center"/>
            <w:hideMark/>
          </w:tcPr>
          <w:p w:rsidR="00F869F2" w:rsidRPr="00482A81" w:rsidRDefault="00F869F2" w:rsidP="00F869F2">
            <w:pPr>
              <w:spacing w:line="240" w:lineRule="auto"/>
              <w:rPr>
                <w:sz w:val="16"/>
                <w:szCs w:val="16"/>
                <w:lang w:val="eu-ES"/>
              </w:rPr>
            </w:pPr>
            <w:r w:rsidRPr="00482A81">
              <w:rPr>
                <w:sz w:val="16"/>
                <w:szCs w:val="16"/>
                <w:lang w:val="eu-ES"/>
              </w:rPr>
              <w:t>Eraikuntza</w:t>
            </w:r>
          </w:p>
        </w:tc>
        <w:tc>
          <w:tcPr>
            <w:tcW w:w="1104" w:type="pct"/>
            <w:tcBorders>
              <w:top w:val="nil"/>
              <w:left w:val="nil"/>
              <w:right w:val="nil"/>
            </w:tcBorders>
            <w:shd w:val="clear" w:color="auto" w:fill="auto"/>
            <w:noWrap/>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50.949.517</w:t>
            </w:r>
          </w:p>
        </w:tc>
        <w:tc>
          <w:tcPr>
            <w:tcW w:w="759" w:type="pct"/>
            <w:tcBorders>
              <w:top w:val="nil"/>
              <w:left w:val="nil"/>
              <w:bottom w:val="nil"/>
              <w:right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0,9</w:t>
            </w:r>
          </w:p>
        </w:tc>
        <w:tc>
          <w:tcPr>
            <w:tcW w:w="1511" w:type="pct"/>
            <w:tcBorders>
              <w:top w:val="nil"/>
              <w:left w:val="nil"/>
              <w:right w:val="nil"/>
            </w:tcBorders>
            <w:shd w:val="clear" w:color="auto" w:fill="auto"/>
            <w:noWrap/>
            <w:vAlign w:val="bottom"/>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43.177.268</w:t>
            </w:r>
          </w:p>
        </w:tc>
        <w:tc>
          <w:tcPr>
            <w:tcW w:w="548" w:type="pct"/>
            <w:tcBorders>
              <w:top w:val="nil"/>
              <w:left w:val="nil"/>
              <w:right w:val="nil"/>
            </w:tcBorders>
            <w:shd w:val="clear" w:color="auto" w:fill="auto"/>
            <w:vAlign w:val="bottom"/>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0,8</w:t>
            </w:r>
          </w:p>
        </w:tc>
      </w:tr>
      <w:tr w:rsidR="00F869F2" w:rsidRPr="00482A81" w:rsidTr="00F869F2">
        <w:trPr>
          <w:jc w:val="center"/>
        </w:trPr>
        <w:tc>
          <w:tcPr>
            <w:tcW w:w="1078" w:type="pct"/>
            <w:tcBorders>
              <w:top w:val="nil"/>
              <w:left w:val="nil"/>
              <w:bottom w:val="single" w:sz="8" w:space="0" w:color="BFBFBF"/>
              <w:right w:val="single" w:sz="8" w:space="0" w:color="BFBFBF"/>
            </w:tcBorders>
            <w:shd w:val="clear" w:color="auto" w:fill="auto"/>
            <w:vAlign w:val="center"/>
            <w:hideMark/>
          </w:tcPr>
          <w:p w:rsidR="00F869F2" w:rsidRPr="00482A81" w:rsidRDefault="00F869F2" w:rsidP="00F869F2">
            <w:pPr>
              <w:spacing w:line="240" w:lineRule="auto"/>
              <w:rPr>
                <w:sz w:val="16"/>
                <w:szCs w:val="16"/>
                <w:lang w:val="eu-ES"/>
              </w:rPr>
            </w:pPr>
            <w:r w:rsidRPr="00482A81">
              <w:rPr>
                <w:sz w:val="16"/>
                <w:szCs w:val="16"/>
                <w:lang w:val="eu-ES"/>
              </w:rPr>
              <w:t xml:space="preserve">Zerbitzuak </w:t>
            </w:r>
          </w:p>
        </w:tc>
        <w:tc>
          <w:tcPr>
            <w:tcW w:w="1104" w:type="pct"/>
            <w:tcBorders>
              <w:top w:val="nil"/>
              <w:left w:val="nil"/>
              <w:bottom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3.227.551.120</w:t>
            </w:r>
          </w:p>
        </w:tc>
        <w:tc>
          <w:tcPr>
            <w:tcW w:w="759" w:type="pct"/>
            <w:tcBorders>
              <w:top w:val="nil"/>
              <w:left w:val="nil"/>
              <w:bottom w:val="single" w:sz="8" w:space="0" w:color="BFBFBF"/>
              <w:right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56,5</w:t>
            </w:r>
          </w:p>
        </w:tc>
        <w:tc>
          <w:tcPr>
            <w:tcW w:w="1511" w:type="pct"/>
            <w:tcBorders>
              <w:top w:val="nil"/>
              <w:left w:val="nil"/>
              <w:bottom w:val="single" w:sz="8" w:space="0" w:color="BFBFBF"/>
            </w:tcBorders>
            <w:shd w:val="clear" w:color="auto" w:fill="auto"/>
            <w:vAlign w:val="bottom"/>
            <w:hideMark/>
          </w:tcPr>
          <w:p w:rsidR="00F869F2" w:rsidRPr="00482A81" w:rsidRDefault="00F869F2" w:rsidP="00F869F2">
            <w:pPr>
              <w:widowControl w:val="0"/>
              <w:spacing w:line="240" w:lineRule="exact"/>
              <w:ind w:right="170"/>
              <w:jc w:val="right"/>
              <w:rPr>
                <w:rFonts w:cs="Arial"/>
                <w:sz w:val="16"/>
                <w:szCs w:val="16"/>
                <w:lang w:val="eu-ES"/>
              </w:rPr>
            </w:pPr>
            <w:r w:rsidRPr="00482A81">
              <w:rPr>
                <w:rFonts w:cs="Arial"/>
                <w:sz w:val="16"/>
                <w:szCs w:val="16"/>
                <w:lang w:val="eu-ES"/>
              </w:rPr>
              <w:t>3.465.415.915</w:t>
            </w:r>
          </w:p>
        </w:tc>
        <w:tc>
          <w:tcPr>
            <w:tcW w:w="548" w:type="pct"/>
            <w:tcBorders>
              <w:top w:val="nil"/>
              <w:left w:val="nil"/>
              <w:bottom w:val="single" w:sz="8" w:space="0" w:color="BFBFBF"/>
            </w:tcBorders>
            <w:shd w:val="clear" w:color="auto" w:fill="auto"/>
            <w:vAlign w:val="bottom"/>
            <w:hideMark/>
          </w:tcPr>
          <w:p w:rsidR="00F869F2" w:rsidRPr="00482A81" w:rsidRDefault="00F869F2" w:rsidP="00F869F2">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61,6</w:t>
            </w:r>
          </w:p>
        </w:tc>
      </w:tr>
      <w:tr w:rsidR="00F869F2" w:rsidRPr="00482A81" w:rsidTr="00F869F2">
        <w:trPr>
          <w:jc w:val="center"/>
        </w:trPr>
        <w:tc>
          <w:tcPr>
            <w:tcW w:w="1078" w:type="pct"/>
            <w:tcBorders>
              <w:top w:val="nil"/>
              <w:left w:val="nil"/>
              <w:bottom w:val="single" w:sz="8" w:space="0" w:color="BFBFBF"/>
              <w:right w:val="single" w:sz="8" w:space="0" w:color="BFBFBF"/>
            </w:tcBorders>
            <w:shd w:val="clear" w:color="auto" w:fill="auto"/>
            <w:vAlign w:val="center"/>
            <w:hideMark/>
          </w:tcPr>
          <w:p w:rsidR="00F869F2" w:rsidRPr="00482A81" w:rsidRDefault="00F869F2" w:rsidP="00F869F2">
            <w:pPr>
              <w:spacing w:line="240" w:lineRule="auto"/>
              <w:rPr>
                <w:b/>
                <w:sz w:val="16"/>
                <w:szCs w:val="16"/>
                <w:lang w:val="eu-ES"/>
              </w:rPr>
            </w:pPr>
            <w:r w:rsidRPr="00482A81">
              <w:rPr>
                <w:b/>
                <w:sz w:val="16"/>
                <w:szCs w:val="16"/>
                <w:lang w:val="eu-ES"/>
              </w:rPr>
              <w:t>GUZTIRA</w:t>
            </w:r>
          </w:p>
        </w:tc>
        <w:tc>
          <w:tcPr>
            <w:tcW w:w="1104" w:type="pct"/>
            <w:tcBorders>
              <w:top w:val="nil"/>
              <w:left w:val="nil"/>
              <w:bottom w:val="single" w:sz="8" w:space="0" w:color="BFBFBF"/>
              <w:right w:val="nil"/>
            </w:tcBorders>
            <w:shd w:val="clear" w:color="auto" w:fill="auto"/>
            <w:hideMark/>
          </w:tcPr>
          <w:p w:rsidR="00F869F2" w:rsidRPr="00482A81" w:rsidRDefault="00F869F2" w:rsidP="00F869F2">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5.713.435.617</w:t>
            </w:r>
          </w:p>
        </w:tc>
        <w:tc>
          <w:tcPr>
            <w:tcW w:w="759" w:type="pct"/>
            <w:tcBorders>
              <w:top w:val="nil"/>
              <w:left w:val="nil"/>
              <w:bottom w:val="single" w:sz="8" w:space="0" w:color="BFBFBF"/>
              <w:right w:val="single" w:sz="8" w:space="0" w:color="BFBFBF"/>
            </w:tcBorders>
            <w:shd w:val="clear" w:color="auto" w:fill="auto"/>
            <w:hideMark/>
          </w:tcPr>
          <w:p w:rsidR="00F869F2" w:rsidRPr="00482A81" w:rsidRDefault="00F869F2" w:rsidP="00F869F2">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100,0</w:t>
            </w:r>
          </w:p>
        </w:tc>
        <w:tc>
          <w:tcPr>
            <w:tcW w:w="1511" w:type="pct"/>
            <w:tcBorders>
              <w:top w:val="nil"/>
              <w:left w:val="nil"/>
              <w:bottom w:val="single" w:sz="8" w:space="0" w:color="BFBFBF"/>
              <w:right w:val="nil"/>
            </w:tcBorders>
            <w:shd w:val="clear" w:color="auto" w:fill="auto"/>
            <w:vAlign w:val="bottom"/>
            <w:hideMark/>
          </w:tcPr>
          <w:p w:rsidR="00F869F2" w:rsidRPr="00482A81" w:rsidRDefault="00F869F2" w:rsidP="00F869F2">
            <w:pPr>
              <w:widowControl w:val="0"/>
              <w:spacing w:line="240" w:lineRule="exact"/>
              <w:ind w:right="170"/>
              <w:jc w:val="right"/>
              <w:rPr>
                <w:rFonts w:ascii="Calibri" w:hAnsi="Calibri"/>
                <w:color w:val="000000"/>
                <w:sz w:val="18"/>
                <w:szCs w:val="18"/>
                <w:lang w:val="eu-ES"/>
              </w:rPr>
            </w:pPr>
            <w:r w:rsidRPr="00482A81">
              <w:rPr>
                <w:rFonts w:cs="Arial"/>
                <w:b/>
                <w:bCs/>
                <w:color w:val="000000"/>
                <w:sz w:val="16"/>
                <w:szCs w:val="16"/>
                <w:lang w:val="eu-ES"/>
              </w:rPr>
              <w:t>5.628.930.454</w:t>
            </w:r>
          </w:p>
        </w:tc>
        <w:tc>
          <w:tcPr>
            <w:tcW w:w="548" w:type="pct"/>
            <w:tcBorders>
              <w:top w:val="nil"/>
              <w:left w:val="nil"/>
              <w:bottom w:val="single" w:sz="8" w:space="0" w:color="BFBFBF"/>
              <w:right w:val="nil"/>
            </w:tcBorders>
            <w:shd w:val="clear" w:color="auto" w:fill="auto"/>
            <w:hideMark/>
          </w:tcPr>
          <w:p w:rsidR="00F869F2" w:rsidRPr="00482A81" w:rsidRDefault="00F869F2" w:rsidP="00F869F2">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100,0</w:t>
            </w:r>
          </w:p>
        </w:tc>
      </w:tr>
    </w:tbl>
    <w:p w:rsidR="00BC7BAB" w:rsidRPr="00482A81" w:rsidRDefault="00BC7BAB" w:rsidP="00BC7BAB">
      <w:pPr>
        <w:spacing w:line="240" w:lineRule="auto"/>
        <w:ind w:left="227" w:hanging="227"/>
        <w:jc w:val="left"/>
        <w:rPr>
          <w:rFonts w:eastAsia="Times New Roman" w:cs="Arial"/>
          <w:snapToGrid w:val="0"/>
          <w:szCs w:val="20"/>
          <w:lang w:val="eu-ES" w:eastAsia="es-ES"/>
        </w:rPr>
      </w:pPr>
    </w:p>
    <w:p w:rsidR="00BC7BAB" w:rsidRPr="00482A81" w:rsidRDefault="00BC7BAB" w:rsidP="00BC7BAB">
      <w:pPr>
        <w:pStyle w:val="ARIALNARROW"/>
        <w:spacing w:line="360" w:lineRule="auto"/>
        <w:rPr>
          <w:rFonts w:eastAsiaTheme="minorHAnsi" w:cstheme="minorBidi"/>
          <w:b/>
          <w:szCs w:val="22"/>
          <w:lang w:val="eu-ES"/>
        </w:rPr>
      </w:pPr>
    </w:p>
    <w:p w:rsidR="00BC7BAB" w:rsidRPr="00482A81" w:rsidRDefault="00BC7BAB" w:rsidP="00BC7BAB">
      <w:pPr>
        <w:pStyle w:val="ARIALNARROW"/>
        <w:spacing w:line="360" w:lineRule="auto"/>
        <w:rPr>
          <w:rFonts w:eastAsiaTheme="minorHAnsi" w:cstheme="minorBidi"/>
          <w:b/>
          <w:szCs w:val="22"/>
          <w:lang w:val="eu-ES"/>
        </w:rPr>
      </w:pPr>
    </w:p>
    <w:p w:rsidR="00BC7BAB" w:rsidRPr="00482A81" w:rsidRDefault="00BC7BAB" w:rsidP="00BC7BAB">
      <w:pPr>
        <w:spacing w:after="200" w:line="276" w:lineRule="auto"/>
        <w:jc w:val="left"/>
        <w:rPr>
          <w:b/>
          <w:lang w:val="eu-ES" w:eastAsia="es-ES"/>
        </w:rPr>
      </w:pPr>
      <w:r w:rsidRPr="00482A81">
        <w:rPr>
          <w:b/>
          <w:lang w:val="eu-ES"/>
        </w:rPr>
        <w:br w:type="page"/>
      </w:r>
    </w:p>
    <w:p w:rsidR="00BC7BAB" w:rsidRPr="00482A81" w:rsidRDefault="00AC44F3" w:rsidP="00BC7BAB">
      <w:pPr>
        <w:pStyle w:val="ARIALNARROW"/>
        <w:spacing w:line="360" w:lineRule="auto"/>
        <w:rPr>
          <w:rFonts w:eastAsiaTheme="minorHAnsi" w:cstheme="minorBidi"/>
          <w:b/>
          <w:szCs w:val="22"/>
          <w:lang w:val="eu-ES"/>
        </w:rPr>
      </w:pPr>
      <w:r>
        <w:rPr>
          <w:rFonts w:eastAsiaTheme="minorHAnsi" w:cstheme="minorBidi"/>
          <w:b/>
          <w:szCs w:val="22"/>
          <w:lang w:val="eu-ES"/>
        </w:rPr>
        <w:lastRenderedPageBreak/>
        <w:t>E</w:t>
      </w:r>
      <w:r w:rsidR="0003552B" w:rsidRPr="00482A81">
        <w:rPr>
          <w:rFonts w:eastAsiaTheme="minorHAnsi" w:cstheme="minorBidi"/>
          <w:b/>
          <w:szCs w:val="22"/>
          <w:lang w:val="eu-ES"/>
        </w:rPr>
        <w:t xml:space="preserve">npleguaren </w:t>
      </w:r>
      <w:r>
        <w:rPr>
          <w:rFonts w:eastAsiaTheme="minorHAnsi" w:cstheme="minorBidi"/>
          <w:b/>
          <w:szCs w:val="22"/>
          <w:lang w:val="eu-ES"/>
        </w:rPr>
        <w:t>J</w:t>
      </w:r>
      <w:r w:rsidR="0003552B" w:rsidRPr="00482A81">
        <w:rPr>
          <w:rFonts w:eastAsiaTheme="minorHAnsi" w:cstheme="minorBidi"/>
          <w:b/>
          <w:szCs w:val="22"/>
          <w:lang w:val="eu-ES"/>
        </w:rPr>
        <w:t>aitsiera</w:t>
      </w:r>
      <w:r>
        <w:rPr>
          <w:rFonts w:eastAsiaTheme="minorHAnsi" w:cstheme="minorBidi"/>
          <w:b/>
          <w:szCs w:val="22"/>
          <w:lang w:val="eu-ES"/>
        </w:rPr>
        <w:t xml:space="preserve">k neurri handiagoan eragindako lurraldea bada ere, </w:t>
      </w:r>
      <w:r w:rsidR="0003552B" w:rsidRPr="00482A81">
        <w:rPr>
          <w:rFonts w:eastAsiaTheme="minorHAnsi" w:cstheme="minorBidi"/>
          <w:b/>
          <w:szCs w:val="22"/>
          <w:lang w:val="eu-ES"/>
        </w:rPr>
        <w:t xml:space="preserve">ekonomia jarduerari </w:t>
      </w:r>
      <w:r>
        <w:rPr>
          <w:rFonts w:eastAsiaTheme="minorHAnsi" w:cstheme="minorBidi"/>
          <w:b/>
          <w:szCs w:val="22"/>
          <w:lang w:val="eu-ES"/>
        </w:rPr>
        <w:t xml:space="preserve">erreparatuta, Gipuzkoak </w:t>
      </w:r>
      <w:r w:rsidR="0003552B" w:rsidRPr="00482A81">
        <w:rPr>
          <w:rFonts w:eastAsiaTheme="minorHAnsi" w:cstheme="minorBidi"/>
          <w:b/>
          <w:szCs w:val="22"/>
          <w:lang w:val="eu-ES"/>
        </w:rPr>
        <w:t>etekin</w:t>
      </w:r>
      <w:r>
        <w:rPr>
          <w:rFonts w:eastAsiaTheme="minorHAnsi" w:cstheme="minorBidi"/>
          <w:b/>
          <w:szCs w:val="22"/>
          <w:lang w:val="eu-ES"/>
        </w:rPr>
        <w:t>en</w:t>
      </w:r>
      <w:r w:rsidR="0003552B" w:rsidRPr="00482A81">
        <w:rPr>
          <w:rFonts w:eastAsiaTheme="minorHAnsi" w:cstheme="minorBidi"/>
          <w:b/>
          <w:szCs w:val="22"/>
          <w:lang w:val="eu-ES"/>
        </w:rPr>
        <w:t xml:space="preserve"> </w:t>
      </w:r>
      <w:r>
        <w:rPr>
          <w:rFonts w:eastAsiaTheme="minorHAnsi" w:cstheme="minorBidi"/>
          <w:b/>
          <w:szCs w:val="22"/>
          <w:lang w:val="eu-ES"/>
        </w:rPr>
        <w:t xml:space="preserve">eta sortutako </w:t>
      </w:r>
      <w:proofErr w:type="spellStart"/>
      <w:r>
        <w:rPr>
          <w:rFonts w:eastAsiaTheme="minorHAnsi" w:cstheme="minorBidi"/>
          <w:b/>
          <w:szCs w:val="22"/>
          <w:lang w:val="eu-ES"/>
        </w:rPr>
        <w:t>BEG-aren</w:t>
      </w:r>
      <w:proofErr w:type="spellEnd"/>
      <w:r>
        <w:rPr>
          <w:rFonts w:eastAsiaTheme="minorHAnsi" w:cstheme="minorBidi"/>
          <w:b/>
          <w:szCs w:val="22"/>
          <w:lang w:val="eu-ES"/>
        </w:rPr>
        <w:t xml:space="preserve"> zenbateko handienak sortzen ditu.</w:t>
      </w:r>
      <w:r w:rsidR="0003552B" w:rsidRPr="00482A81">
        <w:rPr>
          <w:rFonts w:eastAsiaTheme="minorHAnsi" w:cstheme="minorBidi"/>
          <w:b/>
          <w:szCs w:val="22"/>
          <w:lang w:val="eu-ES"/>
        </w:rPr>
        <w:t xml:space="preserve"> </w:t>
      </w:r>
    </w:p>
    <w:p w:rsidR="00BC7BAB" w:rsidRPr="00482A81" w:rsidRDefault="00BC7BAB" w:rsidP="00BC7BAB">
      <w:pPr>
        <w:rPr>
          <w:rFonts w:eastAsia="Times New Roman" w:cs="Arial"/>
          <w:szCs w:val="20"/>
          <w:lang w:val="eu-ES" w:eastAsia="es-ES"/>
        </w:rPr>
      </w:pPr>
    </w:p>
    <w:p w:rsidR="00BC7BAB" w:rsidRPr="00482A81" w:rsidRDefault="00A77E1D" w:rsidP="00BC7BAB">
      <w:pPr>
        <w:rPr>
          <w:rFonts w:eastAsia="Times New Roman" w:cs="Arial"/>
          <w:color w:val="000000" w:themeColor="text1"/>
          <w:szCs w:val="20"/>
          <w:lang w:val="eu-ES" w:eastAsia="es-ES"/>
        </w:rPr>
      </w:pPr>
      <w:r w:rsidRPr="00482A81">
        <w:rPr>
          <w:rFonts w:eastAsia="Times New Roman" w:cs="Arial"/>
          <w:szCs w:val="20"/>
          <w:lang w:val="eu-ES" w:eastAsia="es-ES"/>
        </w:rPr>
        <w:t xml:space="preserve">Gipuzkoako Gizarte Ekonomiaren enpleguaren protagonismo handiena, sortutako fakturazioan ere nabaritzen da, hortaz </w:t>
      </w:r>
      <w:r w:rsidR="002D1CF9" w:rsidRPr="00482A81">
        <w:rPr>
          <w:rFonts w:eastAsia="Times New Roman" w:cs="Arial"/>
          <w:szCs w:val="20"/>
          <w:lang w:val="eu-ES" w:eastAsia="es-ES"/>
        </w:rPr>
        <w:t>gipuzkako</w:t>
      </w:r>
      <w:r w:rsidRPr="00482A81">
        <w:rPr>
          <w:rFonts w:eastAsia="Times New Roman" w:cs="Arial"/>
          <w:szCs w:val="20"/>
          <w:lang w:val="eu-ES" w:eastAsia="es-ES"/>
        </w:rPr>
        <w:t xml:space="preserve"> lu</w:t>
      </w:r>
      <w:r w:rsidR="00F96D0E">
        <w:rPr>
          <w:rFonts w:eastAsia="Times New Roman" w:cs="Arial"/>
          <w:szCs w:val="20"/>
          <w:lang w:val="eu-ES" w:eastAsia="es-ES"/>
        </w:rPr>
        <w:t>rraldeak fakturazio osoaren %</w:t>
      </w:r>
      <w:r w:rsidR="00AC44F3">
        <w:rPr>
          <w:rFonts w:eastAsia="Times New Roman" w:cs="Arial"/>
          <w:szCs w:val="20"/>
          <w:lang w:val="eu-ES" w:eastAsia="es-ES"/>
        </w:rPr>
        <w:t xml:space="preserve"> </w:t>
      </w:r>
      <w:r w:rsidR="00F96D0E">
        <w:rPr>
          <w:rFonts w:eastAsia="Times New Roman" w:cs="Arial"/>
          <w:szCs w:val="20"/>
          <w:lang w:val="eu-ES" w:eastAsia="es-ES"/>
        </w:rPr>
        <w:t>52</w:t>
      </w:r>
      <w:r w:rsidRPr="00482A81">
        <w:rPr>
          <w:rFonts w:eastAsia="Times New Roman" w:cs="Arial"/>
          <w:szCs w:val="20"/>
          <w:lang w:val="eu-ES" w:eastAsia="es-ES"/>
        </w:rPr>
        <w:t xml:space="preserve"> </w:t>
      </w:r>
      <w:r w:rsidR="00AC44F3">
        <w:rPr>
          <w:rFonts w:eastAsia="Times New Roman" w:cs="Arial"/>
          <w:szCs w:val="20"/>
          <w:lang w:val="eu-ES" w:eastAsia="es-ES"/>
        </w:rPr>
        <w:t>biltzen</w:t>
      </w:r>
      <w:r w:rsidRPr="00482A81">
        <w:rPr>
          <w:rFonts w:eastAsia="Times New Roman" w:cs="Arial"/>
          <w:szCs w:val="20"/>
          <w:lang w:val="eu-ES" w:eastAsia="es-ES"/>
        </w:rPr>
        <w:t xml:space="preserve"> du 3.978 milioi eurokin, hein handi batean sektorialki industria eremura lotutako fakturazioa </w:t>
      </w:r>
      <w:r w:rsidR="00BC7BAB" w:rsidRPr="00482A81">
        <w:rPr>
          <w:rFonts w:eastAsia="Times New Roman" w:cs="Arial"/>
          <w:color w:val="000000" w:themeColor="text1"/>
          <w:szCs w:val="20"/>
          <w:lang w:val="eu-ES" w:eastAsia="es-ES"/>
        </w:rPr>
        <w:t>(</w:t>
      </w:r>
      <w:r w:rsidRPr="00482A81">
        <w:rPr>
          <w:rFonts w:eastAsia="Times New Roman" w:cs="Arial"/>
          <w:color w:val="000000" w:themeColor="text1"/>
          <w:szCs w:val="20"/>
          <w:lang w:val="eu-ES" w:eastAsia="es-ES"/>
        </w:rPr>
        <w:t>%</w:t>
      </w:r>
      <w:r w:rsidR="00AC44F3">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 xml:space="preserve">68). </w:t>
      </w:r>
    </w:p>
    <w:p w:rsidR="00BC7BAB" w:rsidRPr="00482A81" w:rsidRDefault="00BC7BAB" w:rsidP="00BC7BAB">
      <w:pPr>
        <w:rPr>
          <w:rFonts w:eastAsia="Times New Roman" w:cs="Arial"/>
          <w:color w:val="000000" w:themeColor="text1"/>
          <w:szCs w:val="20"/>
          <w:lang w:val="eu-ES" w:eastAsia="es-ES"/>
        </w:rPr>
      </w:pPr>
    </w:p>
    <w:p w:rsidR="00BC7BAB" w:rsidRPr="00482A81" w:rsidRDefault="00A77E1D" w:rsidP="00BC7BAB">
      <w:pPr>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Gipuzkoa lortzen dituen etekin zifrengatik ere nabarmentzen da, guztira 137,8 milioi eurokin –</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zuzenki industriarekin lotutako %</w:t>
      </w:r>
      <w:r w:rsidR="00AC44F3">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94 bat –</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 xml:space="preserve">baita bere </w:t>
      </w:r>
      <w:proofErr w:type="spellStart"/>
      <w:r w:rsidRPr="00482A81">
        <w:rPr>
          <w:rFonts w:eastAsia="Times New Roman" w:cs="Arial"/>
          <w:color w:val="000000" w:themeColor="text1"/>
          <w:szCs w:val="20"/>
          <w:lang w:val="eu-ES" w:eastAsia="es-ES"/>
        </w:rPr>
        <w:t>BEGko</w:t>
      </w:r>
      <w:proofErr w:type="spellEnd"/>
      <w:r w:rsidRPr="00482A81">
        <w:rPr>
          <w:rFonts w:eastAsia="Times New Roman" w:cs="Arial"/>
          <w:color w:val="000000" w:themeColor="text1"/>
          <w:szCs w:val="20"/>
          <w:lang w:val="eu-ES" w:eastAsia="es-ES"/>
        </w:rPr>
        <w:t xml:space="preserve"> zifrengatik</w:t>
      </w:r>
      <w:r w:rsidR="00AC44F3">
        <w:rPr>
          <w:rFonts w:eastAsia="Times New Roman" w:cs="Arial"/>
          <w:color w:val="000000" w:themeColor="text1"/>
          <w:szCs w:val="20"/>
          <w:lang w:val="eu-ES" w:eastAsia="es-ES"/>
        </w:rPr>
        <w:t xml:space="preserve"> ere</w:t>
      </w:r>
      <w:r w:rsidRPr="00482A81">
        <w:rPr>
          <w:rFonts w:eastAsia="Times New Roman" w:cs="Arial"/>
          <w:color w:val="000000" w:themeColor="text1"/>
          <w:szCs w:val="20"/>
          <w:lang w:val="eu-ES" w:eastAsia="es-ES"/>
        </w:rPr>
        <w:t>, 1.399 milioi euro. %</w:t>
      </w:r>
      <w:r w:rsidR="00AC44F3">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53,3ko ekarpenarekin, zifra honek Gipuzkoa Gizarte Ekonomiako BEG sortzaile nagusi bezala kokatzen du 2014an.</w:t>
      </w:r>
    </w:p>
    <w:p w:rsidR="00BC7BAB" w:rsidRPr="00482A81" w:rsidRDefault="00BC7BAB" w:rsidP="00BC7BAB">
      <w:pPr>
        <w:ind w:left="426" w:hanging="426"/>
        <w:rPr>
          <w:rFonts w:eastAsia="Times New Roman" w:cs="Arial"/>
          <w:color w:val="000000" w:themeColor="text1"/>
          <w:szCs w:val="20"/>
          <w:lang w:val="eu-ES" w:eastAsia="es-ES"/>
        </w:rPr>
      </w:pPr>
    </w:p>
    <w:p w:rsidR="00BC7BAB" w:rsidRPr="00482A81" w:rsidRDefault="006B5CEA" w:rsidP="00BC7BAB">
      <w:pPr>
        <w:tabs>
          <w:tab w:val="left" w:pos="0"/>
        </w:tabs>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 xml:space="preserve">Hala ere, </w:t>
      </w:r>
      <w:r w:rsidR="002D1CF9" w:rsidRPr="00482A81">
        <w:rPr>
          <w:rFonts w:eastAsia="Times New Roman" w:cs="Arial"/>
          <w:color w:val="000000" w:themeColor="text1"/>
          <w:szCs w:val="20"/>
          <w:lang w:val="eu-ES" w:eastAsia="es-ES"/>
        </w:rPr>
        <w:t>kooperatiba arabarrak dira euskal gizarte eremuan produktibitate handiena dutela ematen duten enpresa unitateak</w:t>
      </w:r>
      <w:r w:rsidR="00BC7BAB" w:rsidRPr="00482A81">
        <w:rPr>
          <w:rFonts w:eastAsia="Times New Roman" w:cs="Arial"/>
          <w:color w:val="000000" w:themeColor="text1"/>
          <w:szCs w:val="20"/>
          <w:lang w:val="eu-ES" w:eastAsia="es-ES"/>
        </w:rPr>
        <w:t xml:space="preserve"> (55.771 </w:t>
      </w:r>
      <w:r w:rsidR="002D1CF9" w:rsidRPr="00482A81">
        <w:rPr>
          <w:rFonts w:eastAsia="Times New Roman" w:cs="Arial"/>
          <w:color w:val="000000" w:themeColor="text1"/>
          <w:szCs w:val="20"/>
          <w:lang w:val="eu-ES" w:eastAsia="es-ES"/>
        </w:rPr>
        <w:t>euro lanpostu bakoitzeko</w:t>
      </w:r>
      <w:r w:rsidR="00BC7BAB" w:rsidRPr="00482A81">
        <w:rPr>
          <w:rFonts w:eastAsia="Times New Roman" w:cs="Arial"/>
          <w:color w:val="000000" w:themeColor="text1"/>
          <w:szCs w:val="20"/>
          <w:lang w:val="eu-ES" w:eastAsia="es-ES"/>
        </w:rPr>
        <w:t xml:space="preserve">). </w:t>
      </w:r>
      <w:r w:rsidR="002D1CF9" w:rsidRPr="00482A81">
        <w:rPr>
          <w:rFonts w:eastAsia="Times New Roman" w:cs="Arial"/>
          <w:color w:val="000000" w:themeColor="text1"/>
          <w:szCs w:val="20"/>
          <w:lang w:val="eu-ES" w:eastAsia="es-ES"/>
        </w:rPr>
        <w:t xml:space="preserve">Gipuzkoar kooperatibak lanpostu bakoitzeko 52.869 eurotan kokatzen dira, Bizkaian kooperatiba enplegu bakoitzeko 44.139 eurotara jaisten den ratioa. </w:t>
      </w:r>
    </w:p>
    <w:p w:rsidR="00BC7BAB" w:rsidRPr="00482A81" w:rsidRDefault="00BC7BAB" w:rsidP="00BC7BAB">
      <w:pPr>
        <w:spacing w:after="200" w:line="276" w:lineRule="auto"/>
        <w:jc w:val="left"/>
        <w:rPr>
          <w:rFonts w:eastAsia="Times New Roman" w:cs="Arial"/>
          <w:color w:val="000000" w:themeColor="text1"/>
          <w:szCs w:val="20"/>
          <w:lang w:val="eu-ES" w:eastAsia="es-ES"/>
        </w:rPr>
      </w:pPr>
    </w:p>
    <w:p w:rsidR="00BC7BAB" w:rsidRPr="00482A81" w:rsidRDefault="00BC7BAB" w:rsidP="00BC7BAB">
      <w:pPr>
        <w:spacing w:after="200" w:line="276" w:lineRule="auto"/>
        <w:jc w:val="left"/>
        <w:rPr>
          <w:rFonts w:eastAsia="Times New Roman" w:cs="Arial"/>
          <w:color w:val="000000" w:themeColor="text1"/>
          <w:szCs w:val="20"/>
          <w:lang w:val="eu-ES" w:eastAsia="es-ES"/>
        </w:rPr>
      </w:pPr>
    </w:p>
    <w:p w:rsidR="00BC7BAB" w:rsidRPr="00482A81" w:rsidRDefault="00BC7BAB" w:rsidP="00BC7BAB">
      <w:pPr>
        <w:spacing w:after="200" w:line="276" w:lineRule="auto"/>
        <w:jc w:val="left"/>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br w:type="page"/>
      </w:r>
    </w:p>
    <w:p w:rsidR="00BC7BAB" w:rsidRPr="00482A81" w:rsidRDefault="00AC44F3"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rFonts w:eastAsia="Times New Roman" w:cs="Times New Roman"/>
          <w:b/>
          <w:snapToGrid w:val="0"/>
          <w:sz w:val="28"/>
          <w:szCs w:val="28"/>
          <w:lang w:val="eu-ES" w:eastAsia="es-ES"/>
        </w:rPr>
        <w:lastRenderedPageBreak/>
        <w:t>Barneko fakturazioan jaitsiera jasan dute e</w:t>
      </w:r>
      <w:r w:rsidR="0003552B" w:rsidRPr="00482A81">
        <w:rPr>
          <w:rFonts w:eastAsia="Times New Roman" w:cs="Times New Roman"/>
          <w:b/>
          <w:snapToGrid w:val="0"/>
          <w:sz w:val="28"/>
          <w:szCs w:val="28"/>
          <w:lang w:val="eu-ES" w:eastAsia="es-ES"/>
        </w:rPr>
        <w:t>npresa esportatzaile</w:t>
      </w:r>
      <w:r>
        <w:rPr>
          <w:rFonts w:eastAsia="Times New Roman" w:cs="Times New Roman"/>
          <w:b/>
          <w:snapToGrid w:val="0"/>
          <w:sz w:val="28"/>
          <w:szCs w:val="28"/>
          <w:lang w:val="eu-ES" w:eastAsia="es-ES"/>
        </w:rPr>
        <w:t>e</w:t>
      </w:r>
      <w:r w:rsidR="0003552B" w:rsidRPr="00482A81">
        <w:rPr>
          <w:rFonts w:eastAsia="Times New Roman" w:cs="Times New Roman"/>
          <w:b/>
          <w:snapToGrid w:val="0"/>
          <w:sz w:val="28"/>
          <w:szCs w:val="28"/>
          <w:lang w:val="eu-ES" w:eastAsia="es-ES"/>
        </w:rPr>
        <w:t>k, esportazioe</w:t>
      </w:r>
      <w:r>
        <w:rPr>
          <w:rFonts w:eastAsia="Times New Roman" w:cs="Times New Roman"/>
          <w:b/>
          <w:snapToGrid w:val="0"/>
          <w:sz w:val="28"/>
          <w:szCs w:val="28"/>
          <w:lang w:val="eu-ES" w:eastAsia="es-ES"/>
        </w:rPr>
        <w:t>n bitartez konpentsatu ezin dena</w:t>
      </w:r>
      <w:r w:rsidR="0003552B" w:rsidRPr="00482A81">
        <w:rPr>
          <w:rFonts w:eastAsia="Times New Roman" w:cs="Times New Roman"/>
          <w:b/>
          <w:snapToGrid w:val="0"/>
          <w:sz w:val="28"/>
          <w:szCs w:val="28"/>
          <w:lang w:val="eu-ES" w:eastAsia="es-ES"/>
        </w:rPr>
        <w:t xml:space="preserve"> </w:t>
      </w:r>
    </w:p>
    <w:p w:rsidR="00BC7BAB" w:rsidRPr="00482A81" w:rsidRDefault="00BC7BAB" w:rsidP="00BC7BAB">
      <w:pPr>
        <w:spacing w:line="240" w:lineRule="auto"/>
        <w:rPr>
          <w:rFonts w:cs="Arial"/>
          <w:lang w:val="eu-ES"/>
        </w:rPr>
      </w:pPr>
    </w:p>
    <w:p w:rsidR="00BC7BAB" w:rsidRPr="00482A81" w:rsidRDefault="00BC7BAB" w:rsidP="00BC7BAB">
      <w:pPr>
        <w:spacing w:line="240" w:lineRule="auto"/>
        <w:rPr>
          <w:rFonts w:cs="Arial"/>
          <w:lang w:val="eu-ES"/>
        </w:rPr>
      </w:pPr>
    </w:p>
    <w:p w:rsidR="00BC7BAB" w:rsidRPr="00482A81" w:rsidRDefault="0003552B" w:rsidP="00BC7BAB">
      <w:pPr>
        <w:spacing w:line="240" w:lineRule="auto"/>
        <w:rPr>
          <w:rFonts w:cs="Arial"/>
          <w:b/>
          <w:lang w:val="eu-ES"/>
        </w:rPr>
      </w:pPr>
      <w:r w:rsidRPr="00482A81">
        <w:rPr>
          <w:rFonts w:cs="Arial"/>
          <w:b/>
          <w:lang w:val="eu-ES"/>
        </w:rPr>
        <w:t xml:space="preserve">Irekitze maila handitzen da kanporantz. </w:t>
      </w:r>
    </w:p>
    <w:p w:rsidR="0003552B" w:rsidRPr="00482A81" w:rsidRDefault="0003552B" w:rsidP="00BC7BAB">
      <w:pPr>
        <w:spacing w:line="240" w:lineRule="auto"/>
        <w:rPr>
          <w:rFonts w:cs="Arial"/>
          <w:lang w:val="eu-ES"/>
        </w:rPr>
      </w:pPr>
    </w:p>
    <w:p w:rsidR="00BC7BAB" w:rsidRPr="00482A81" w:rsidRDefault="00323015" w:rsidP="00BC7BAB">
      <w:pPr>
        <w:rPr>
          <w:rFonts w:cs="Arial"/>
          <w:lang w:val="eu-ES"/>
        </w:rPr>
      </w:pPr>
      <w:r w:rsidRPr="00482A81">
        <w:rPr>
          <w:rFonts w:cs="Arial"/>
          <w:lang w:val="eu-ES"/>
        </w:rPr>
        <w:t>Fakturazioa</w:t>
      </w:r>
      <w:r w:rsidR="00AC44F3">
        <w:rPr>
          <w:rFonts w:cs="Arial"/>
          <w:lang w:val="eu-ES"/>
        </w:rPr>
        <w:t>k</w:t>
      </w:r>
      <w:r w:rsidRPr="00482A81">
        <w:rPr>
          <w:rFonts w:cs="Arial"/>
          <w:lang w:val="eu-ES"/>
        </w:rPr>
        <w:t xml:space="preserve"> eta enplegu</w:t>
      </w:r>
      <w:r w:rsidR="00AC44F3">
        <w:rPr>
          <w:rFonts w:cs="Arial"/>
          <w:lang w:val="eu-ES"/>
        </w:rPr>
        <w:t>e</w:t>
      </w:r>
      <w:r w:rsidRPr="00482A81">
        <w:rPr>
          <w:rFonts w:cs="Arial"/>
          <w:lang w:val="eu-ES"/>
        </w:rPr>
        <w:t>k aurka dituzten zailtasunak ego narren, Gizarte Ekonomiako</w:t>
      </w:r>
      <w:r w:rsidR="00E26B05" w:rsidRPr="00482A81">
        <w:rPr>
          <w:rFonts w:cs="Arial"/>
          <w:lang w:val="eu-ES"/>
        </w:rPr>
        <w:t xml:space="preserve"> </w:t>
      </w:r>
      <w:r w:rsidRPr="00482A81">
        <w:rPr>
          <w:rFonts w:cs="Arial"/>
          <w:lang w:val="eu-ES"/>
        </w:rPr>
        <w:t>enpresa-ehunaren aldetik kanpoko merkatuetarako zabaltzea apustu argi bat izaten jarraitzen dute. 2012</w:t>
      </w:r>
      <w:r w:rsidR="00AC44F3">
        <w:rPr>
          <w:rFonts w:cs="Arial"/>
          <w:lang w:val="eu-ES"/>
        </w:rPr>
        <w:t>-</w:t>
      </w:r>
      <w:r w:rsidRPr="00482A81">
        <w:rPr>
          <w:rFonts w:cs="Arial"/>
          <w:lang w:val="eu-ES"/>
        </w:rPr>
        <w:t xml:space="preserve"> 2014 bitartean kooperatiben eta s</w:t>
      </w:r>
      <w:r w:rsidR="00E26B05" w:rsidRPr="00482A81">
        <w:rPr>
          <w:rFonts w:cs="Arial"/>
          <w:lang w:val="eu-ES"/>
        </w:rPr>
        <w:t>ozietate laboralek eratutako ehu</w:t>
      </w:r>
      <w:r w:rsidRPr="00482A81">
        <w:rPr>
          <w:rFonts w:cs="Arial"/>
          <w:lang w:val="eu-ES"/>
        </w:rPr>
        <w:t xml:space="preserve">n emankorrak </w:t>
      </w:r>
      <w:r w:rsidR="00E26B05" w:rsidRPr="00482A81">
        <w:rPr>
          <w:rFonts w:cs="Arial"/>
          <w:lang w:val="eu-ES"/>
        </w:rPr>
        <w:t>kanporako goi mailako irekitze bat erakusten du berriro, fakturazio mailatan esportazioen pisu hazkorrak irudikatzen duen moduan. 2014an esportazioak fakturazioaren %</w:t>
      </w:r>
      <w:r w:rsidR="00AC44F3">
        <w:rPr>
          <w:rFonts w:cs="Arial"/>
          <w:lang w:val="eu-ES"/>
        </w:rPr>
        <w:t xml:space="preserve"> </w:t>
      </w:r>
      <w:r w:rsidR="00E26B05" w:rsidRPr="00482A81">
        <w:rPr>
          <w:rFonts w:cs="Arial"/>
          <w:lang w:val="eu-ES"/>
        </w:rPr>
        <w:t xml:space="preserve">34,5a suposatzen dute, 1994an hasitako denboraldi seriean lortutako maila altuena. </w:t>
      </w:r>
    </w:p>
    <w:p w:rsidR="00BC7BAB" w:rsidRPr="00482A81" w:rsidRDefault="00BC7BAB" w:rsidP="00BC7BAB">
      <w:pPr>
        <w:rPr>
          <w:rFonts w:cs="Arial"/>
          <w:lang w:val="eu-ES"/>
        </w:rPr>
      </w:pPr>
    </w:p>
    <w:p w:rsidR="00BC7BAB" w:rsidRPr="00482A81" w:rsidRDefault="00E26B05" w:rsidP="00BC7BAB">
      <w:pPr>
        <w:rPr>
          <w:rFonts w:cs="Arial"/>
          <w:lang w:val="eu-ES"/>
        </w:rPr>
      </w:pPr>
      <w:r w:rsidRPr="00482A81">
        <w:rPr>
          <w:rFonts w:cs="Arial"/>
          <w:lang w:val="eu-ES"/>
        </w:rPr>
        <w:t>Apustu hau industria sektorearekin lotzen da historikoki, non fakturazio industrialaren gaineko esportazioen proportzioa %</w:t>
      </w:r>
      <w:r w:rsidR="00AC44F3">
        <w:rPr>
          <w:rFonts w:cs="Arial"/>
          <w:lang w:val="eu-ES"/>
        </w:rPr>
        <w:t xml:space="preserve"> </w:t>
      </w:r>
      <w:r w:rsidRPr="00482A81">
        <w:rPr>
          <w:rFonts w:cs="Arial"/>
          <w:lang w:val="eu-ES"/>
        </w:rPr>
        <w:t xml:space="preserve">62,8raino igotzen </w:t>
      </w:r>
      <w:r w:rsidR="00AC44F3">
        <w:rPr>
          <w:rFonts w:cs="Arial"/>
          <w:lang w:val="eu-ES"/>
        </w:rPr>
        <w:t>baita;</w:t>
      </w:r>
      <w:r w:rsidRPr="00482A81">
        <w:rPr>
          <w:rFonts w:cs="Arial"/>
          <w:lang w:val="eu-ES"/>
        </w:rPr>
        <w:t xml:space="preserve"> zerbitzuetan</w:t>
      </w:r>
      <w:r w:rsidR="00AC44F3">
        <w:rPr>
          <w:rFonts w:cs="Arial"/>
          <w:lang w:val="eu-ES"/>
        </w:rPr>
        <w:t>,</w:t>
      </w:r>
      <w:r w:rsidRPr="00482A81">
        <w:rPr>
          <w:rFonts w:cs="Arial"/>
          <w:lang w:val="eu-ES"/>
        </w:rPr>
        <w:t xml:space="preserve"> berriz, ratioa sinbolikoa da </w:t>
      </w:r>
      <w:r w:rsidR="00BC7BAB" w:rsidRPr="00482A81">
        <w:rPr>
          <w:rFonts w:cs="Arial"/>
          <w:lang w:val="eu-ES"/>
        </w:rPr>
        <w:t>(</w:t>
      </w:r>
      <w:r w:rsidRPr="00482A81">
        <w:rPr>
          <w:rFonts w:cs="Arial"/>
          <w:lang w:val="eu-ES"/>
        </w:rPr>
        <w:t>%</w:t>
      </w:r>
      <w:r w:rsidR="00AC44F3">
        <w:rPr>
          <w:rFonts w:cs="Arial"/>
          <w:lang w:val="eu-ES"/>
        </w:rPr>
        <w:t xml:space="preserve"> </w:t>
      </w:r>
      <w:r w:rsidR="00BC7BAB" w:rsidRPr="00482A81">
        <w:rPr>
          <w:rFonts w:cs="Arial"/>
          <w:lang w:val="eu-ES"/>
        </w:rPr>
        <w:t>0,7).</w:t>
      </w:r>
    </w:p>
    <w:p w:rsidR="00BC7BAB" w:rsidRPr="00482A81" w:rsidRDefault="00BC7BAB" w:rsidP="00BC7BAB">
      <w:pPr>
        <w:rPr>
          <w:rFonts w:cs="Arial"/>
          <w:lang w:val="eu-ES"/>
        </w:rPr>
      </w:pPr>
    </w:p>
    <w:p w:rsidR="00BC7BAB" w:rsidRPr="00482A81" w:rsidRDefault="00BC7BAB" w:rsidP="00BC7BAB">
      <w:pPr>
        <w:pStyle w:val="Textoindependiente"/>
        <w:widowControl w:val="0"/>
        <w:jc w:val="center"/>
        <w:rPr>
          <w:rFonts w:ascii="Arial" w:hAnsi="Arial" w:cs="Arial"/>
          <w:b/>
          <w:color w:val="1F497D" w:themeColor="text2"/>
          <w:sz w:val="18"/>
          <w:szCs w:val="18"/>
          <w:lang w:val="eu-ES"/>
        </w:rPr>
      </w:pPr>
    </w:p>
    <w:p w:rsidR="00F869F2" w:rsidRPr="00482A81" w:rsidRDefault="00F869F2" w:rsidP="00F869F2">
      <w:pPr>
        <w:pStyle w:val="Textoindependiente"/>
        <w:jc w:val="center"/>
        <w:rPr>
          <w:rFonts w:ascii="Arial" w:hAnsi="Arial" w:cs="Arial"/>
          <w:b/>
          <w:color w:val="1F497D" w:themeColor="text2"/>
          <w:sz w:val="18"/>
          <w:szCs w:val="18"/>
          <w:lang w:val="eu-ES"/>
        </w:rPr>
      </w:pPr>
      <w:r w:rsidRPr="00482A81">
        <w:rPr>
          <w:rFonts w:ascii="Arial" w:hAnsi="Arial" w:cs="Arial"/>
          <w:b/>
          <w:color w:val="1F497D" w:themeColor="text2"/>
          <w:sz w:val="18"/>
          <w:szCs w:val="18"/>
          <w:lang w:val="eu-ES"/>
        </w:rPr>
        <w:t>KANPOKO MERKATUETARAKO IREKITZE MAILAREN BILAKAERA (esportazioen bolumena fakturazio osoaren gainean). 1994-2014</w:t>
      </w:r>
    </w:p>
    <w:p w:rsidR="00F869F2" w:rsidRPr="00482A81" w:rsidRDefault="00F869F2" w:rsidP="00F869F2">
      <w:pPr>
        <w:pStyle w:val="Ttulo1"/>
        <w:keepNext w:val="0"/>
        <w:ind w:left="708" w:hanging="708"/>
        <w:rPr>
          <w:rFonts w:cs="Arial"/>
          <w:b w:val="0"/>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r w:rsidRPr="00482A81">
        <w:rPr>
          <w:rFonts w:ascii="Arial" w:hAnsi="Arial" w:cs="Arial"/>
          <w:b/>
          <w:noProof/>
          <w:color w:val="1F497D" w:themeColor="text2"/>
          <w:sz w:val="18"/>
          <w:szCs w:val="18"/>
        </w:rPr>
        <w:drawing>
          <wp:anchor distT="0" distB="0" distL="114300" distR="114300" simplePos="0" relativeHeight="251871232" behindDoc="0" locked="0" layoutInCell="1" allowOverlap="1">
            <wp:simplePos x="0" y="0"/>
            <wp:positionH relativeFrom="column">
              <wp:posOffset>-43815</wp:posOffset>
            </wp:positionH>
            <wp:positionV relativeFrom="paragraph">
              <wp:posOffset>7620</wp:posOffset>
            </wp:positionV>
            <wp:extent cx="5553075" cy="1828800"/>
            <wp:effectExtent l="0" t="0" r="0" b="0"/>
            <wp:wrapNone/>
            <wp:docPr id="97"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jc w:val="center"/>
        <w:rPr>
          <w:rFonts w:ascii="Arial" w:hAnsi="Arial" w:cs="Arial"/>
          <w:b/>
          <w:color w:val="1F497D" w:themeColor="text2"/>
          <w:sz w:val="18"/>
          <w:szCs w:val="18"/>
          <w:lang w:val="eu-ES"/>
        </w:rPr>
      </w:pPr>
    </w:p>
    <w:p w:rsidR="00F869F2" w:rsidRPr="00482A81" w:rsidRDefault="00F869F2" w:rsidP="00F869F2">
      <w:pPr>
        <w:pStyle w:val="Textoindependiente"/>
        <w:widowControl w:val="0"/>
        <w:spacing w:line="312" w:lineRule="auto"/>
        <w:rPr>
          <w:rFonts w:ascii="Tahoma" w:hAnsi="Tahoma" w:cs="Arial"/>
          <w:b/>
          <w:i/>
          <w:sz w:val="16"/>
          <w:szCs w:val="16"/>
          <w:lang w:val="eu-ES"/>
        </w:rPr>
      </w:pPr>
    </w:p>
    <w:p w:rsidR="00F869F2" w:rsidRPr="00482A81" w:rsidRDefault="00F869F2" w:rsidP="00F869F2">
      <w:pPr>
        <w:pStyle w:val="Textoindependiente"/>
        <w:widowControl w:val="0"/>
        <w:spacing w:line="312" w:lineRule="auto"/>
        <w:rPr>
          <w:rFonts w:ascii="Tahoma" w:hAnsi="Tahoma" w:cs="Arial"/>
          <w:b/>
          <w:i/>
          <w:sz w:val="16"/>
          <w:szCs w:val="16"/>
          <w:lang w:val="eu-ES"/>
        </w:rPr>
      </w:pPr>
    </w:p>
    <w:p w:rsidR="00F869F2" w:rsidRPr="00482A81" w:rsidRDefault="00F869F2" w:rsidP="00F869F2">
      <w:pPr>
        <w:widowControl w:val="0"/>
        <w:rPr>
          <w:lang w:val="eu-ES"/>
        </w:rPr>
      </w:pPr>
    </w:p>
    <w:p w:rsidR="00BC7BAB" w:rsidRPr="00482A81" w:rsidRDefault="00BC7BAB" w:rsidP="00BC7BAB">
      <w:pPr>
        <w:widowControl w:val="0"/>
        <w:rPr>
          <w:lang w:val="eu-ES"/>
        </w:rPr>
      </w:pPr>
    </w:p>
    <w:p w:rsidR="00BC7BAB" w:rsidRPr="00482A81" w:rsidRDefault="00047F9C" w:rsidP="00BC7BAB">
      <w:pPr>
        <w:rPr>
          <w:rFonts w:cs="Arial"/>
          <w:lang w:val="eu-ES"/>
        </w:rPr>
      </w:pPr>
      <w:r w:rsidRPr="00482A81">
        <w:rPr>
          <w:rFonts w:cs="Arial"/>
          <w:lang w:val="eu-ES"/>
        </w:rPr>
        <w:t>2012-2014 bitartean kanpoko merkatuetarako irekitze hedatze-erritmoa geldotu egiten da. 2010-2012 biurtekoari dagokionez, non esportazioen pisua</w:t>
      </w:r>
      <w:r w:rsidR="002D4C7E" w:rsidRPr="00482A81">
        <w:rPr>
          <w:rFonts w:cs="Arial"/>
          <w:lang w:val="eu-ES"/>
        </w:rPr>
        <w:t xml:space="preserve"> portzentajezko</w:t>
      </w:r>
      <w:r w:rsidRPr="00482A81">
        <w:rPr>
          <w:rFonts w:cs="Arial"/>
          <w:lang w:val="eu-ES"/>
        </w:rPr>
        <w:t xml:space="preserve"> 6 puntu</w:t>
      </w:r>
      <w:r w:rsidR="002D4C7E" w:rsidRPr="00482A81">
        <w:rPr>
          <w:rFonts w:cs="Arial"/>
          <w:lang w:val="eu-ES"/>
        </w:rPr>
        <w:t>etan</w:t>
      </w:r>
      <w:r w:rsidRPr="00482A81">
        <w:rPr>
          <w:rFonts w:cs="Arial"/>
          <w:lang w:val="eu-ES"/>
        </w:rPr>
        <w:t xml:space="preserve"> areagotzen </w:t>
      </w:r>
      <w:r w:rsidR="00AC44F3">
        <w:rPr>
          <w:rFonts w:cs="Arial"/>
          <w:lang w:val="eu-ES"/>
        </w:rPr>
        <w:t>baitzen</w:t>
      </w:r>
      <w:r w:rsidRPr="00482A81">
        <w:rPr>
          <w:rFonts w:cs="Arial"/>
          <w:lang w:val="eu-ES"/>
        </w:rPr>
        <w:t xml:space="preserve">, 2,2 </w:t>
      </w:r>
      <w:r w:rsidR="00333855">
        <w:rPr>
          <w:rFonts w:cs="Arial"/>
          <w:lang w:val="eu-ES"/>
        </w:rPr>
        <w:t xml:space="preserve">portzentajezko </w:t>
      </w:r>
      <w:r w:rsidRPr="00482A81">
        <w:rPr>
          <w:rFonts w:cs="Arial"/>
          <w:lang w:val="eu-ES"/>
        </w:rPr>
        <w:t>puntu</w:t>
      </w:r>
      <w:r w:rsidR="00333855">
        <w:rPr>
          <w:rFonts w:cs="Arial"/>
          <w:lang w:val="eu-ES"/>
        </w:rPr>
        <w:t>ko</w:t>
      </w:r>
      <w:r w:rsidRPr="00482A81">
        <w:rPr>
          <w:rFonts w:cs="Arial"/>
          <w:lang w:val="eu-ES"/>
        </w:rPr>
        <w:t xml:space="preserve"> igoera neurrizkoagoa da.</w:t>
      </w:r>
    </w:p>
    <w:p w:rsidR="00BC7BAB" w:rsidRPr="00482A81" w:rsidRDefault="00BC7BAB" w:rsidP="00BC7BAB">
      <w:pPr>
        <w:rPr>
          <w:rFonts w:cs="Arial"/>
          <w:lang w:val="eu-ES"/>
        </w:rPr>
      </w:pPr>
    </w:p>
    <w:p w:rsidR="00BC7BAB" w:rsidRPr="00482A81" w:rsidRDefault="00047F9C" w:rsidP="00BC7BAB">
      <w:pPr>
        <w:widowControl w:val="0"/>
        <w:rPr>
          <w:lang w:val="eu-ES"/>
        </w:rPr>
      </w:pPr>
      <w:r w:rsidRPr="00482A81">
        <w:rPr>
          <w:rFonts w:eastAsia="Arial" w:cs="Arial"/>
          <w:color w:val="000000" w:themeColor="text1"/>
          <w:szCs w:val="20"/>
          <w:lang w:val="eu-ES"/>
        </w:rPr>
        <w:t>Errealitate hau</w:t>
      </w:r>
      <w:r w:rsidR="002D4C7E" w:rsidRPr="00482A81">
        <w:rPr>
          <w:rFonts w:eastAsia="Arial" w:cs="Arial"/>
          <w:color w:val="000000" w:themeColor="text1"/>
          <w:szCs w:val="20"/>
          <w:lang w:val="eu-ES"/>
        </w:rPr>
        <w:t xml:space="preserve"> establezimendu esportatzaileak ez direnen dinamikarekin lotzen da zalantzarik gabe. Gainera, esportatzaile jarduera dutenen zentro produktiboen kanporako irekitze maila zabaltzen da. 2014an, fakturazioaren %</w:t>
      </w:r>
      <w:r w:rsidR="00333855">
        <w:rPr>
          <w:rFonts w:eastAsia="Arial" w:cs="Arial"/>
          <w:color w:val="000000" w:themeColor="text1"/>
          <w:szCs w:val="20"/>
          <w:lang w:val="eu-ES"/>
        </w:rPr>
        <w:t xml:space="preserve"> </w:t>
      </w:r>
      <w:r w:rsidR="002D4C7E" w:rsidRPr="00482A81">
        <w:rPr>
          <w:rFonts w:eastAsia="Arial" w:cs="Arial"/>
          <w:color w:val="000000" w:themeColor="text1"/>
          <w:szCs w:val="20"/>
          <w:lang w:val="eu-ES"/>
        </w:rPr>
        <w:t>65,2a esportazioekin lotzen zen, 2012ko %</w:t>
      </w:r>
      <w:r w:rsidR="00333855">
        <w:rPr>
          <w:rFonts w:eastAsia="Arial" w:cs="Arial"/>
          <w:color w:val="000000" w:themeColor="text1"/>
          <w:szCs w:val="20"/>
          <w:lang w:val="eu-ES"/>
        </w:rPr>
        <w:t xml:space="preserve"> </w:t>
      </w:r>
      <w:r w:rsidR="002D4C7E" w:rsidRPr="00482A81">
        <w:rPr>
          <w:rFonts w:eastAsia="Arial" w:cs="Arial"/>
          <w:color w:val="000000" w:themeColor="text1"/>
          <w:szCs w:val="20"/>
          <w:lang w:val="eu-ES"/>
        </w:rPr>
        <w:t xml:space="preserve">59,7aren gainetik 5,5 </w:t>
      </w:r>
      <w:r w:rsidR="00333855" w:rsidRPr="00482A81">
        <w:rPr>
          <w:rFonts w:eastAsia="Arial" w:cs="Arial"/>
          <w:color w:val="000000" w:themeColor="text1"/>
          <w:szCs w:val="20"/>
          <w:lang w:val="eu-ES"/>
        </w:rPr>
        <w:t>portzentaje</w:t>
      </w:r>
      <w:r w:rsidR="00333855">
        <w:rPr>
          <w:rFonts w:eastAsia="Arial" w:cs="Arial"/>
          <w:color w:val="000000" w:themeColor="text1"/>
          <w:szCs w:val="20"/>
          <w:lang w:val="eu-ES"/>
        </w:rPr>
        <w:t>zko</w:t>
      </w:r>
      <w:r w:rsidR="00333855" w:rsidRPr="00482A81">
        <w:rPr>
          <w:rFonts w:eastAsia="Arial" w:cs="Arial"/>
          <w:color w:val="000000" w:themeColor="text1"/>
          <w:szCs w:val="20"/>
          <w:lang w:val="eu-ES"/>
        </w:rPr>
        <w:t xml:space="preserve"> </w:t>
      </w:r>
      <w:r w:rsidR="002D4C7E" w:rsidRPr="00482A81">
        <w:rPr>
          <w:rFonts w:eastAsia="Arial" w:cs="Arial"/>
          <w:color w:val="000000" w:themeColor="text1"/>
          <w:szCs w:val="20"/>
          <w:lang w:val="eu-ES"/>
        </w:rPr>
        <w:t>puntu</w:t>
      </w:r>
      <w:r w:rsidR="00333855">
        <w:rPr>
          <w:rFonts w:eastAsia="Arial" w:cs="Arial"/>
          <w:color w:val="000000" w:themeColor="text1"/>
          <w:szCs w:val="20"/>
          <w:lang w:val="eu-ES"/>
        </w:rPr>
        <w:t>tik</w:t>
      </w:r>
      <w:r w:rsidR="002D4C7E" w:rsidRPr="00482A81">
        <w:rPr>
          <w:rFonts w:eastAsia="Arial" w:cs="Arial"/>
          <w:color w:val="000000" w:themeColor="text1"/>
          <w:szCs w:val="20"/>
          <w:lang w:val="eu-ES"/>
        </w:rPr>
        <w:t xml:space="preserve"> gainetik, 2004tik ikusitako aurreratze altuena. </w:t>
      </w:r>
    </w:p>
    <w:p w:rsidR="00BC7BAB" w:rsidRPr="00482A81" w:rsidRDefault="00BC7BAB" w:rsidP="00BC7BAB">
      <w:pPr>
        <w:widowControl w:val="0"/>
        <w:spacing w:line="240" w:lineRule="auto"/>
        <w:jc w:val="center"/>
        <w:rPr>
          <w:rFonts w:cs="Arial"/>
          <w:b/>
          <w:color w:val="1F497D" w:themeColor="text2"/>
          <w:sz w:val="18"/>
          <w:szCs w:val="18"/>
          <w:lang w:val="eu-ES"/>
        </w:rPr>
      </w:pPr>
    </w:p>
    <w:p w:rsidR="00BC7BAB" w:rsidRPr="00482A81" w:rsidRDefault="00BC7BAB" w:rsidP="00BC7BAB">
      <w:pPr>
        <w:spacing w:after="200" w:line="276" w:lineRule="auto"/>
        <w:jc w:val="left"/>
        <w:rPr>
          <w:rFonts w:cs="Arial"/>
          <w:b/>
          <w:color w:val="1F497D" w:themeColor="text2"/>
          <w:sz w:val="18"/>
          <w:szCs w:val="18"/>
          <w:lang w:val="eu-ES"/>
        </w:rPr>
      </w:pPr>
      <w:r w:rsidRPr="00482A81">
        <w:rPr>
          <w:rFonts w:cs="Arial"/>
          <w:b/>
          <w:color w:val="1F497D" w:themeColor="text2"/>
          <w:sz w:val="18"/>
          <w:szCs w:val="18"/>
          <w:lang w:val="eu-ES"/>
        </w:rPr>
        <w:br w:type="page"/>
      </w:r>
    </w:p>
    <w:p w:rsidR="00F869F2" w:rsidRPr="00482A81" w:rsidRDefault="00F869F2" w:rsidP="00F869F2">
      <w:pPr>
        <w:widowControl w:val="0"/>
        <w:spacing w:line="240" w:lineRule="auto"/>
        <w:jc w:val="center"/>
        <w:rPr>
          <w:rFonts w:cs="Arial"/>
          <w:b/>
          <w:color w:val="1F497D" w:themeColor="text2"/>
          <w:sz w:val="18"/>
          <w:szCs w:val="18"/>
          <w:lang w:val="eu-ES"/>
        </w:rPr>
      </w:pPr>
      <w:r w:rsidRPr="00482A81">
        <w:rPr>
          <w:rFonts w:eastAsia="Times New Roman"/>
          <w:b/>
          <w:color w:val="1F497D" w:themeColor="text2"/>
          <w:sz w:val="18"/>
          <w:szCs w:val="18"/>
          <w:lang w:val="eu-ES" w:eastAsia="es-ES"/>
        </w:rPr>
        <w:lastRenderedPageBreak/>
        <w:t>ESPORTAZIOEK ENPRESA ESPORTATZAILEEN FAKTURAZIO OSOAREN GAINEAN DUTEN PISU ERLATIBOAREN BILAKAERA.</w:t>
      </w:r>
      <w:r w:rsidRPr="00482A81">
        <w:rPr>
          <w:rFonts w:cs="Arial"/>
          <w:b/>
          <w:color w:val="1F497D" w:themeColor="text2"/>
          <w:sz w:val="18"/>
          <w:szCs w:val="18"/>
          <w:lang w:val="eu-ES"/>
        </w:rPr>
        <w:t>2004 - 2014</w:t>
      </w:r>
    </w:p>
    <w:p w:rsidR="00F869F2" w:rsidRPr="00482A81" w:rsidRDefault="00F869F2" w:rsidP="00F869F2">
      <w:pPr>
        <w:widowControl w:val="0"/>
        <w:rPr>
          <w:rFonts w:cs="Arial"/>
          <w:lang w:val="eu-ES"/>
        </w:rPr>
      </w:pPr>
      <w:r w:rsidRPr="00482A81">
        <w:rPr>
          <w:rFonts w:cs="Arial"/>
          <w:noProof/>
          <w:lang w:eastAsia="es-ES"/>
        </w:rPr>
        <w:drawing>
          <wp:anchor distT="0" distB="0" distL="114300" distR="114300" simplePos="0" relativeHeight="251873280" behindDoc="0" locked="0" layoutInCell="1" allowOverlap="1">
            <wp:simplePos x="0" y="0"/>
            <wp:positionH relativeFrom="column">
              <wp:posOffset>118110</wp:posOffset>
            </wp:positionH>
            <wp:positionV relativeFrom="paragraph">
              <wp:posOffset>106680</wp:posOffset>
            </wp:positionV>
            <wp:extent cx="5505450" cy="1419225"/>
            <wp:effectExtent l="19050" t="0" r="0" b="0"/>
            <wp:wrapNone/>
            <wp:docPr id="98"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869F2" w:rsidRPr="00482A81" w:rsidRDefault="00F869F2" w:rsidP="00F869F2">
      <w:pPr>
        <w:widowControl w:val="0"/>
        <w:rPr>
          <w:rFonts w:cs="Arial"/>
          <w:lang w:val="eu-ES"/>
        </w:rPr>
      </w:pPr>
    </w:p>
    <w:p w:rsidR="00F869F2" w:rsidRPr="00482A81" w:rsidRDefault="00F869F2" w:rsidP="00F869F2">
      <w:pPr>
        <w:widowControl w:val="0"/>
        <w:rPr>
          <w:rFonts w:cs="Arial"/>
          <w:lang w:val="eu-ES"/>
        </w:rPr>
      </w:pPr>
    </w:p>
    <w:p w:rsidR="00F869F2" w:rsidRPr="00482A81" w:rsidRDefault="00F869F2" w:rsidP="00F869F2">
      <w:pPr>
        <w:widowControl w:val="0"/>
        <w:rPr>
          <w:rFonts w:cs="Arial"/>
          <w:lang w:val="eu-ES"/>
        </w:rPr>
      </w:pPr>
    </w:p>
    <w:p w:rsidR="00F869F2" w:rsidRPr="00482A81" w:rsidRDefault="00F869F2" w:rsidP="00F869F2">
      <w:pPr>
        <w:widowControl w:val="0"/>
        <w:rPr>
          <w:rFonts w:cs="Arial"/>
          <w:lang w:val="eu-ES"/>
        </w:rPr>
      </w:pPr>
    </w:p>
    <w:p w:rsidR="00F869F2" w:rsidRPr="00482A81" w:rsidRDefault="00F869F2" w:rsidP="00F869F2">
      <w:pPr>
        <w:widowControl w:val="0"/>
        <w:rPr>
          <w:rFonts w:cs="Arial"/>
          <w:lang w:val="eu-ES"/>
        </w:rPr>
      </w:pPr>
    </w:p>
    <w:p w:rsidR="00F869F2" w:rsidRPr="00482A81" w:rsidRDefault="00F869F2" w:rsidP="00F869F2">
      <w:pPr>
        <w:widowControl w:val="0"/>
        <w:rPr>
          <w:rFonts w:cs="Arial"/>
          <w:lang w:val="eu-ES"/>
        </w:rPr>
      </w:pPr>
    </w:p>
    <w:p w:rsidR="00BC7BAB" w:rsidRPr="00482A81" w:rsidRDefault="00BC7BAB" w:rsidP="00BC7BAB">
      <w:pPr>
        <w:widowControl w:val="0"/>
        <w:rPr>
          <w:lang w:val="eu-ES"/>
        </w:rPr>
      </w:pPr>
    </w:p>
    <w:p w:rsidR="00BC7BAB" w:rsidRPr="00482A81" w:rsidRDefault="0003552B" w:rsidP="00BC7BAB">
      <w:pPr>
        <w:widowControl w:val="0"/>
        <w:rPr>
          <w:b/>
          <w:lang w:val="eu-ES"/>
        </w:rPr>
      </w:pPr>
      <w:r w:rsidRPr="00482A81">
        <w:rPr>
          <w:b/>
          <w:lang w:val="eu-ES"/>
        </w:rPr>
        <w:t xml:space="preserve">Hala ere, 2010-2012 </w:t>
      </w:r>
      <w:r w:rsidR="001B1C27">
        <w:rPr>
          <w:b/>
          <w:lang w:val="eu-ES"/>
        </w:rPr>
        <w:t>aldian emandako</w:t>
      </w:r>
      <w:r w:rsidRPr="00482A81">
        <w:rPr>
          <w:b/>
          <w:lang w:val="eu-ES"/>
        </w:rPr>
        <w:t xml:space="preserve"> kanpoko </w:t>
      </w:r>
      <w:r w:rsidR="005A1B8B" w:rsidRPr="00482A81">
        <w:rPr>
          <w:b/>
          <w:lang w:val="eu-ES"/>
        </w:rPr>
        <w:t>fakturazioaren goranzkoa apurtzen da 2012-2014</w:t>
      </w:r>
      <w:r w:rsidR="001B1C27">
        <w:rPr>
          <w:b/>
          <w:lang w:val="eu-ES"/>
        </w:rPr>
        <w:t xml:space="preserve"> aldi</w:t>
      </w:r>
      <w:r w:rsidR="005A1B8B" w:rsidRPr="00482A81">
        <w:rPr>
          <w:b/>
          <w:lang w:val="eu-ES"/>
        </w:rPr>
        <w:t>an</w:t>
      </w:r>
      <w:r w:rsidR="001B1C27">
        <w:rPr>
          <w:b/>
          <w:lang w:val="eu-ES"/>
        </w:rPr>
        <w:t>;</w:t>
      </w:r>
      <w:r w:rsidR="005A1B8B" w:rsidRPr="00482A81">
        <w:rPr>
          <w:b/>
          <w:lang w:val="eu-ES"/>
        </w:rPr>
        <w:t xml:space="preserve"> hau Europatik kanpo fakturazioen jaitsierara egozgarri daiteke. </w:t>
      </w:r>
    </w:p>
    <w:p w:rsidR="00BC7BAB" w:rsidRPr="00482A81" w:rsidRDefault="00BC7BAB" w:rsidP="00BC7BAB">
      <w:pPr>
        <w:widowControl w:val="0"/>
        <w:rPr>
          <w:lang w:val="eu-ES"/>
        </w:rPr>
      </w:pPr>
    </w:p>
    <w:p w:rsidR="00BC7BAB" w:rsidRPr="00482A81" w:rsidRDefault="00CA7C1E" w:rsidP="00BC7BAB">
      <w:pPr>
        <w:widowControl w:val="0"/>
        <w:rPr>
          <w:rFonts w:eastAsia="Arial" w:cs="Arial"/>
          <w:color w:val="000000" w:themeColor="text1"/>
          <w:szCs w:val="20"/>
          <w:lang w:val="eu-ES"/>
        </w:rPr>
      </w:pPr>
      <w:r w:rsidRPr="00482A81">
        <w:rPr>
          <w:rFonts w:eastAsia="Arial" w:cs="Arial"/>
          <w:color w:val="000000" w:themeColor="text1"/>
          <w:szCs w:val="20"/>
          <w:lang w:val="eu-ES"/>
        </w:rPr>
        <w:t xml:space="preserve">Itxurazko dinamika </w:t>
      </w:r>
      <w:r w:rsidR="00DD546A" w:rsidRPr="00482A81">
        <w:rPr>
          <w:rFonts w:eastAsia="Arial" w:cs="Arial"/>
          <w:color w:val="000000" w:themeColor="text1"/>
          <w:szCs w:val="20"/>
          <w:lang w:val="eu-ES"/>
        </w:rPr>
        <w:t>positibo</w:t>
      </w:r>
      <w:r w:rsidRPr="00482A81">
        <w:rPr>
          <w:rFonts w:eastAsia="Arial" w:cs="Arial"/>
          <w:color w:val="000000" w:themeColor="text1"/>
          <w:szCs w:val="20"/>
          <w:lang w:val="eu-ES"/>
        </w:rPr>
        <w:t xml:space="preserve"> honek, azken bi urteetan arazo nabarmena ezkutatzen du</w:t>
      </w:r>
      <w:r w:rsidR="00BC7BAB" w:rsidRPr="00482A81">
        <w:rPr>
          <w:rFonts w:eastAsia="Arial" w:cs="Arial"/>
          <w:color w:val="000000" w:themeColor="text1"/>
          <w:szCs w:val="20"/>
          <w:lang w:val="eu-ES"/>
        </w:rPr>
        <w:t xml:space="preserve">: </w:t>
      </w:r>
      <w:r w:rsidRPr="00482A81">
        <w:rPr>
          <w:rFonts w:eastAsia="Arial" w:cs="Arial"/>
          <w:color w:val="000000" w:themeColor="text1"/>
          <w:szCs w:val="20"/>
          <w:lang w:val="eu-ES"/>
        </w:rPr>
        <w:t xml:space="preserve">kanpoko fakturazioa baldintza errealetan handitzea lortzen ez duten </w:t>
      </w:r>
      <w:r w:rsidR="00DD546A" w:rsidRPr="00482A81">
        <w:rPr>
          <w:rFonts w:eastAsia="Arial" w:cs="Arial"/>
          <w:color w:val="000000" w:themeColor="text1"/>
          <w:szCs w:val="20"/>
          <w:lang w:val="eu-ES"/>
        </w:rPr>
        <w:t>enpresa</w:t>
      </w:r>
      <w:r w:rsidRPr="00482A81">
        <w:rPr>
          <w:rFonts w:eastAsia="Arial" w:cs="Arial"/>
          <w:color w:val="000000" w:themeColor="text1"/>
          <w:szCs w:val="20"/>
          <w:lang w:val="eu-ES"/>
        </w:rPr>
        <w:t xml:space="preserve"> </w:t>
      </w:r>
      <w:r w:rsidR="00DD546A" w:rsidRPr="00482A81">
        <w:rPr>
          <w:rFonts w:eastAsia="Arial" w:cs="Arial"/>
          <w:color w:val="000000" w:themeColor="text1"/>
          <w:szCs w:val="20"/>
          <w:lang w:val="eu-ES"/>
        </w:rPr>
        <w:t>esportatzaile</w:t>
      </w:r>
      <w:r w:rsidRPr="00482A81">
        <w:rPr>
          <w:rFonts w:eastAsia="Arial" w:cs="Arial"/>
          <w:color w:val="000000" w:themeColor="text1"/>
          <w:szCs w:val="20"/>
          <w:lang w:val="eu-ES"/>
        </w:rPr>
        <w:t xml:space="preserve"> batzuen arteko barneko fakturazioaren jaitsiera deigarria.</w:t>
      </w:r>
      <w:r w:rsidR="00BC7BAB" w:rsidRPr="00482A81">
        <w:rPr>
          <w:rFonts w:eastAsia="Arial" w:cs="Arial"/>
          <w:color w:val="000000" w:themeColor="text1"/>
          <w:szCs w:val="20"/>
          <w:lang w:val="eu-ES"/>
        </w:rPr>
        <w:t xml:space="preserve"> </w:t>
      </w:r>
    </w:p>
    <w:p w:rsidR="00BC7BAB" w:rsidRPr="00482A81" w:rsidRDefault="00BC7BAB" w:rsidP="00BC7BAB">
      <w:pPr>
        <w:widowControl w:val="0"/>
        <w:rPr>
          <w:rFonts w:eastAsia="Arial" w:cs="Arial"/>
          <w:color w:val="000000" w:themeColor="text1"/>
          <w:szCs w:val="20"/>
          <w:lang w:val="eu-ES"/>
        </w:rPr>
      </w:pPr>
    </w:p>
    <w:p w:rsidR="00BC7BAB" w:rsidRPr="00482A81" w:rsidRDefault="00CA7C1E" w:rsidP="00BC7BAB">
      <w:pPr>
        <w:widowControl w:val="0"/>
        <w:rPr>
          <w:b/>
          <w:lang w:val="eu-ES"/>
        </w:rPr>
      </w:pPr>
      <w:r w:rsidRPr="00482A81">
        <w:rPr>
          <w:rFonts w:eastAsia="Arial" w:cs="Arial"/>
          <w:color w:val="000000" w:themeColor="text1"/>
          <w:szCs w:val="20"/>
          <w:lang w:val="eu-ES"/>
        </w:rPr>
        <w:t xml:space="preserve">2012-2014 biurteko datuek, </w:t>
      </w:r>
      <w:proofErr w:type="spellStart"/>
      <w:r w:rsidRPr="00482A81">
        <w:rPr>
          <w:rFonts w:eastAsia="Arial" w:cs="Arial"/>
          <w:color w:val="000000" w:themeColor="text1"/>
          <w:szCs w:val="20"/>
          <w:lang w:val="eu-ES"/>
        </w:rPr>
        <w:t>GEFKen</w:t>
      </w:r>
      <w:proofErr w:type="spellEnd"/>
      <w:r w:rsidRPr="00482A81">
        <w:rPr>
          <w:rFonts w:eastAsia="Arial" w:cs="Arial"/>
          <w:color w:val="000000" w:themeColor="text1"/>
          <w:szCs w:val="20"/>
          <w:lang w:val="eu-ES"/>
        </w:rPr>
        <w:t xml:space="preserve"> kanpo harremanen dimentsio honetako dinamika kezkagarria </w:t>
      </w:r>
      <w:r w:rsidR="00DD546A" w:rsidRPr="00482A81">
        <w:rPr>
          <w:rFonts w:eastAsia="Arial" w:cs="Arial"/>
          <w:color w:val="000000" w:themeColor="text1"/>
          <w:szCs w:val="20"/>
          <w:lang w:val="eu-ES"/>
        </w:rPr>
        <w:t>erakusten</w:t>
      </w:r>
      <w:r w:rsidRPr="00482A81">
        <w:rPr>
          <w:rFonts w:eastAsia="Arial" w:cs="Arial"/>
          <w:color w:val="000000" w:themeColor="text1"/>
          <w:szCs w:val="20"/>
          <w:lang w:val="eu-ES"/>
        </w:rPr>
        <w:t xml:space="preserve"> dute</w:t>
      </w:r>
      <w:r w:rsidR="00BC7BAB" w:rsidRPr="00482A81">
        <w:rPr>
          <w:rFonts w:eastAsia="Arial" w:cs="Arial"/>
          <w:color w:val="000000" w:themeColor="text1"/>
          <w:szCs w:val="20"/>
          <w:lang w:val="eu-ES"/>
        </w:rPr>
        <w:t xml:space="preserve">. </w:t>
      </w:r>
      <w:r w:rsidRPr="00482A81">
        <w:rPr>
          <w:lang w:val="eu-ES"/>
        </w:rPr>
        <w:t>Zentz</w:t>
      </w:r>
      <w:r w:rsidR="00170538" w:rsidRPr="00482A81">
        <w:rPr>
          <w:lang w:val="eu-ES"/>
        </w:rPr>
        <w:t>u ho</w:t>
      </w:r>
      <w:r w:rsidRPr="00482A81">
        <w:rPr>
          <w:lang w:val="eu-ES"/>
        </w:rPr>
        <w:t>netan</w:t>
      </w:r>
      <w:r w:rsidR="00BC7BAB" w:rsidRPr="00482A81">
        <w:rPr>
          <w:lang w:val="eu-ES"/>
        </w:rPr>
        <w:t xml:space="preserve">, </w:t>
      </w:r>
      <w:r w:rsidRPr="00482A81">
        <w:rPr>
          <w:lang w:val="eu-ES"/>
        </w:rPr>
        <w:t xml:space="preserve">aipatu behar da, </w:t>
      </w:r>
      <w:r w:rsidR="00DD546A" w:rsidRPr="00482A81">
        <w:rPr>
          <w:b/>
          <w:lang w:val="eu-ES"/>
        </w:rPr>
        <w:t>enpresa</w:t>
      </w:r>
      <w:r w:rsidR="00170538" w:rsidRPr="00482A81">
        <w:rPr>
          <w:b/>
          <w:lang w:val="eu-ES"/>
        </w:rPr>
        <w:t xml:space="preserve"> es</w:t>
      </w:r>
      <w:r w:rsidRPr="00482A81">
        <w:rPr>
          <w:b/>
          <w:lang w:val="eu-ES"/>
        </w:rPr>
        <w:t>p</w:t>
      </w:r>
      <w:r w:rsidR="00170538" w:rsidRPr="00482A81">
        <w:rPr>
          <w:b/>
          <w:lang w:val="eu-ES"/>
        </w:rPr>
        <w:t>o</w:t>
      </w:r>
      <w:r w:rsidRPr="00482A81">
        <w:rPr>
          <w:b/>
          <w:lang w:val="eu-ES"/>
        </w:rPr>
        <w:t>rtatzaileen fakturazio</w:t>
      </w:r>
      <w:r w:rsidR="001B1C27">
        <w:rPr>
          <w:b/>
          <w:lang w:val="eu-ES"/>
        </w:rPr>
        <w:t>aren</w:t>
      </w:r>
      <w:r w:rsidRPr="00482A81">
        <w:rPr>
          <w:b/>
          <w:lang w:val="eu-ES"/>
        </w:rPr>
        <w:t xml:space="preserve"> jaitsiera (%</w:t>
      </w:r>
      <w:r w:rsidR="001B1C27">
        <w:rPr>
          <w:b/>
          <w:lang w:val="eu-ES"/>
        </w:rPr>
        <w:t xml:space="preserve"> </w:t>
      </w:r>
      <w:r w:rsidRPr="00482A81">
        <w:rPr>
          <w:b/>
          <w:lang w:val="eu-ES"/>
        </w:rPr>
        <w:t xml:space="preserve">9,1) </w:t>
      </w:r>
      <w:r w:rsidR="00170538" w:rsidRPr="00482A81">
        <w:rPr>
          <w:b/>
          <w:lang w:val="eu-ES"/>
        </w:rPr>
        <w:t>Estatu eta/edo EAE eremuan (</w:t>
      </w:r>
      <w:r w:rsidR="001B1C27">
        <w:rPr>
          <w:b/>
          <w:lang w:val="eu-ES"/>
        </w:rPr>
        <w:t xml:space="preserve">-% </w:t>
      </w:r>
      <w:r w:rsidR="00170538" w:rsidRPr="00482A81">
        <w:rPr>
          <w:b/>
          <w:lang w:val="eu-ES"/>
        </w:rPr>
        <w:t>4,9) salmenta emaitzen kontua elikatzen eta esportatzen ez duten enpresen aldetik bizi</w:t>
      </w:r>
      <w:r w:rsidR="001B1C27">
        <w:rPr>
          <w:b/>
          <w:lang w:val="eu-ES"/>
        </w:rPr>
        <w:t xml:space="preserve"> izandako</w:t>
      </w:r>
      <w:r w:rsidR="00170538" w:rsidRPr="00482A81">
        <w:rPr>
          <w:b/>
          <w:lang w:val="eu-ES"/>
        </w:rPr>
        <w:t xml:space="preserve"> jaitsiera baino ia bikoitza dela.</w:t>
      </w:r>
    </w:p>
    <w:p w:rsidR="00551FA5" w:rsidRPr="00482A81" w:rsidRDefault="00551FA5" w:rsidP="00BC7BAB">
      <w:pPr>
        <w:widowControl w:val="0"/>
        <w:rPr>
          <w:lang w:val="eu-ES"/>
        </w:rPr>
      </w:pPr>
    </w:p>
    <w:p w:rsidR="00BC7BAB" w:rsidRPr="00482A81" w:rsidRDefault="00551FA5" w:rsidP="00BC7BAB">
      <w:pPr>
        <w:widowControl w:val="0"/>
        <w:rPr>
          <w:lang w:val="eu-ES"/>
        </w:rPr>
      </w:pPr>
      <w:r w:rsidRPr="00482A81">
        <w:rPr>
          <w:lang w:val="eu-ES"/>
        </w:rPr>
        <w:t>Profil esportatzaileko enpresei egozteko moduko efektu hau, etxe-merkatuko salmenten jaitsierak azaltzen du batez ere</w:t>
      </w:r>
      <w:r w:rsidR="00BC7BAB" w:rsidRPr="00482A81">
        <w:rPr>
          <w:lang w:val="eu-ES"/>
        </w:rPr>
        <w:t xml:space="preserve"> (</w:t>
      </w:r>
      <w:r w:rsidR="001B1C27">
        <w:rPr>
          <w:lang w:val="eu-ES"/>
        </w:rPr>
        <w:t>-</w:t>
      </w:r>
      <w:r w:rsidRPr="00482A81">
        <w:rPr>
          <w:lang w:val="eu-ES"/>
        </w:rPr>
        <w:t>%</w:t>
      </w:r>
      <w:r w:rsidR="001B1C27">
        <w:rPr>
          <w:lang w:val="eu-ES"/>
        </w:rPr>
        <w:t xml:space="preserve"> </w:t>
      </w:r>
      <w:r w:rsidR="00BC7BAB" w:rsidRPr="00482A81">
        <w:rPr>
          <w:lang w:val="eu-ES"/>
        </w:rPr>
        <w:t xml:space="preserve">21,5), </w:t>
      </w:r>
      <w:r w:rsidRPr="00482A81">
        <w:rPr>
          <w:lang w:val="eu-ES"/>
        </w:rPr>
        <w:t xml:space="preserve">konpentsatuta ikusten ez den kanpoko salmentetako dinamismo handiagoen bidez. </w:t>
      </w:r>
      <w:r w:rsidR="00C55756" w:rsidRPr="00482A81">
        <w:rPr>
          <w:lang w:val="eu-ES"/>
        </w:rPr>
        <w:t>2012-2014 biurtekoan esportazioak globalki %</w:t>
      </w:r>
      <w:r w:rsidR="001B1C27">
        <w:rPr>
          <w:lang w:val="eu-ES"/>
        </w:rPr>
        <w:t xml:space="preserve"> </w:t>
      </w:r>
      <w:r w:rsidR="00C55756" w:rsidRPr="00482A81">
        <w:rPr>
          <w:lang w:val="eu-ES"/>
        </w:rPr>
        <w:t xml:space="preserve">0,7 txikiagotzen dira. </w:t>
      </w:r>
    </w:p>
    <w:p w:rsidR="00BC7BAB" w:rsidRPr="00482A81" w:rsidRDefault="00BC7BAB" w:rsidP="00BC7BAB">
      <w:pPr>
        <w:widowControl w:val="0"/>
        <w:rPr>
          <w:lang w:val="eu-ES"/>
        </w:rPr>
      </w:pPr>
    </w:p>
    <w:p w:rsidR="00BC7BAB" w:rsidRPr="00482A81" w:rsidRDefault="00DD546A" w:rsidP="00BC7BAB">
      <w:pPr>
        <w:widowControl w:val="0"/>
        <w:rPr>
          <w:lang w:val="eu-ES"/>
        </w:rPr>
      </w:pPr>
      <w:r w:rsidRPr="00482A81">
        <w:rPr>
          <w:lang w:val="eu-ES"/>
        </w:rPr>
        <w:t>2010-2012 biurtekoan ikusitakoarekin aldaketa nabarmena, aldi horretan esportazioen hazkundeak (</w:t>
      </w:r>
      <w:r w:rsidR="001B1C27">
        <w:rPr>
          <w:lang w:val="eu-ES"/>
        </w:rPr>
        <w:t>+</w:t>
      </w:r>
      <w:r w:rsidR="00F96D0E" w:rsidRPr="00482A81">
        <w:rPr>
          <w:lang w:val="eu-ES"/>
        </w:rPr>
        <w:t>%</w:t>
      </w:r>
      <w:r w:rsidR="001B1C27">
        <w:rPr>
          <w:lang w:val="eu-ES"/>
        </w:rPr>
        <w:t xml:space="preserve"> </w:t>
      </w:r>
      <w:r w:rsidRPr="00482A81">
        <w:rPr>
          <w:lang w:val="eu-ES"/>
        </w:rPr>
        <w:t>18,8) barne merkatuko salmenta galera (</w:t>
      </w:r>
      <w:r w:rsidR="001B1C27">
        <w:rPr>
          <w:lang w:val="eu-ES"/>
        </w:rPr>
        <w:t xml:space="preserve">-% </w:t>
      </w:r>
      <w:r w:rsidRPr="00482A81">
        <w:rPr>
          <w:lang w:val="eu-ES"/>
        </w:rPr>
        <w:t>5,5) konpentsatzen zuelako.</w:t>
      </w:r>
      <w:r w:rsidR="00BC7BAB" w:rsidRPr="00482A81">
        <w:rPr>
          <w:lang w:val="eu-ES"/>
        </w:rPr>
        <w:t xml:space="preserve"> </w:t>
      </w:r>
      <w:r w:rsidRPr="00482A81">
        <w:rPr>
          <w:lang w:val="eu-ES"/>
        </w:rPr>
        <w:t>Hark fakturazioan %</w:t>
      </w:r>
      <w:r w:rsidR="001B1C27">
        <w:rPr>
          <w:lang w:val="eu-ES"/>
        </w:rPr>
        <w:t xml:space="preserve"> </w:t>
      </w:r>
      <w:r w:rsidRPr="00482A81">
        <w:rPr>
          <w:lang w:val="eu-ES"/>
        </w:rPr>
        <w:t xml:space="preserve">7,6ko hazkundea baimentzen zuen 2012-2014 </w:t>
      </w:r>
      <w:r w:rsidR="001B1C27">
        <w:rPr>
          <w:lang w:val="eu-ES"/>
        </w:rPr>
        <w:t>aldian</w:t>
      </w:r>
      <w:r w:rsidRPr="00482A81">
        <w:rPr>
          <w:lang w:val="eu-ES"/>
        </w:rPr>
        <w:t xml:space="preserve"> enpresa esportatzaileek erregistratutako %</w:t>
      </w:r>
      <w:r w:rsidR="001B1C27">
        <w:rPr>
          <w:lang w:val="eu-ES"/>
        </w:rPr>
        <w:t xml:space="preserve"> </w:t>
      </w:r>
      <w:r w:rsidRPr="00482A81">
        <w:rPr>
          <w:lang w:val="eu-ES"/>
        </w:rPr>
        <w:t xml:space="preserve">9,1eko jaitsieraren aurrean. </w:t>
      </w:r>
    </w:p>
    <w:p w:rsidR="00BC7BAB" w:rsidRPr="00482A81" w:rsidRDefault="00BC7BAB" w:rsidP="00BC7BAB">
      <w:pPr>
        <w:pStyle w:val="ARIALNARROW"/>
        <w:spacing w:line="360" w:lineRule="auto"/>
        <w:rPr>
          <w:rFonts w:eastAsiaTheme="minorHAnsi" w:cstheme="minorBidi"/>
          <w:b/>
          <w:szCs w:val="22"/>
          <w:lang w:val="eu-ES"/>
        </w:rPr>
      </w:pPr>
    </w:p>
    <w:p w:rsidR="00F869F2" w:rsidRPr="00482A81" w:rsidRDefault="00F869F2" w:rsidP="00F869F2">
      <w:pPr>
        <w:widowControl w:val="0"/>
        <w:spacing w:line="240" w:lineRule="auto"/>
        <w:jc w:val="center"/>
        <w:rPr>
          <w:rFonts w:cs="Arial"/>
          <w:b/>
          <w:color w:val="1F497D" w:themeColor="text2"/>
          <w:sz w:val="18"/>
          <w:szCs w:val="18"/>
          <w:lang w:val="eu-ES"/>
        </w:rPr>
      </w:pPr>
      <w:r w:rsidRPr="00482A81">
        <w:rPr>
          <w:b/>
          <w:color w:val="1F497D" w:themeColor="text2"/>
          <w:sz w:val="18"/>
          <w:szCs w:val="18"/>
          <w:lang w:val="eu-ES"/>
        </w:rPr>
        <w:t>BARNE SALMENTEN ETA KANPO SALMENTEN BILAKAERA</w:t>
      </w:r>
      <w:r w:rsidRPr="00482A81">
        <w:rPr>
          <w:rFonts w:cs="Arial"/>
          <w:b/>
          <w:color w:val="1F497D" w:themeColor="text2"/>
          <w:sz w:val="18"/>
          <w:szCs w:val="18"/>
          <w:lang w:val="eu-ES"/>
        </w:rPr>
        <w:t xml:space="preserve"> 2012 – 2014</w:t>
      </w:r>
    </w:p>
    <w:tbl>
      <w:tblPr>
        <w:tblW w:w="9648" w:type="dxa"/>
        <w:jc w:val="center"/>
        <w:tblInd w:w="292" w:type="dxa"/>
        <w:tblCellMar>
          <w:left w:w="70" w:type="dxa"/>
          <w:right w:w="70" w:type="dxa"/>
        </w:tblCellMar>
        <w:tblLook w:val="04A0"/>
      </w:tblPr>
      <w:tblGrid>
        <w:gridCol w:w="3828"/>
        <w:gridCol w:w="1418"/>
        <w:gridCol w:w="1559"/>
        <w:gridCol w:w="1331"/>
        <w:gridCol w:w="1512"/>
      </w:tblGrid>
      <w:tr w:rsidR="00F869F2" w:rsidRPr="00482A81" w:rsidTr="00F869F2">
        <w:trPr>
          <w:jc w:val="center"/>
        </w:trPr>
        <w:tc>
          <w:tcPr>
            <w:tcW w:w="3828" w:type="dxa"/>
            <w:tcBorders>
              <w:top w:val="single" w:sz="8" w:space="0" w:color="BFBFBF"/>
              <w:left w:val="nil"/>
              <w:bottom w:val="single" w:sz="8" w:space="0" w:color="BFBFBF"/>
              <w:right w:val="single" w:sz="8" w:space="0" w:color="BFBFBF"/>
            </w:tcBorders>
            <w:shd w:val="clear" w:color="000000" w:fill="DBE5F1"/>
            <w:hideMark/>
          </w:tcPr>
          <w:p w:rsidR="00F869F2" w:rsidRPr="00482A81" w:rsidRDefault="00F869F2" w:rsidP="00F869F2">
            <w:pPr>
              <w:spacing w:line="240" w:lineRule="exact"/>
              <w:rPr>
                <w:rFonts w:ascii="Calibri" w:eastAsia="Times New Roman" w:hAnsi="Calibri" w:cs="Times New Roman"/>
                <w:color w:val="000000"/>
                <w:szCs w:val="20"/>
                <w:lang w:val="eu-ES" w:eastAsia="es-ES"/>
              </w:rPr>
            </w:pPr>
            <w:r w:rsidRPr="00482A81">
              <w:rPr>
                <w:rFonts w:ascii="Calibri" w:eastAsia="Times New Roman" w:hAnsi="Calibri" w:cs="Times New Roman"/>
                <w:color w:val="000000"/>
                <w:szCs w:val="20"/>
                <w:lang w:val="eu-ES" w:eastAsia="es-ES"/>
              </w:rPr>
              <w:t> </w:t>
            </w:r>
          </w:p>
        </w:tc>
        <w:tc>
          <w:tcPr>
            <w:tcW w:w="1418" w:type="dxa"/>
            <w:tcBorders>
              <w:top w:val="single" w:sz="8" w:space="0" w:color="BFBFBF"/>
              <w:left w:val="nil"/>
              <w:bottom w:val="single" w:sz="8" w:space="0" w:color="BFBFBF"/>
              <w:right w:val="single" w:sz="8" w:space="0" w:color="BFBFBF"/>
            </w:tcBorders>
            <w:shd w:val="clear" w:color="000000" w:fill="DBE5F1"/>
            <w:vAlign w:val="bottom"/>
            <w:hideMark/>
          </w:tcPr>
          <w:p w:rsidR="00F869F2" w:rsidRPr="00482A81" w:rsidRDefault="00F869F2" w:rsidP="00F869F2">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2012</w:t>
            </w:r>
          </w:p>
        </w:tc>
        <w:tc>
          <w:tcPr>
            <w:tcW w:w="1559" w:type="dxa"/>
            <w:tcBorders>
              <w:top w:val="single" w:sz="8" w:space="0" w:color="BFBFBF"/>
              <w:left w:val="nil"/>
              <w:bottom w:val="single" w:sz="8" w:space="0" w:color="BFBFBF"/>
              <w:right w:val="single" w:sz="8" w:space="0" w:color="BFBFBF"/>
            </w:tcBorders>
            <w:shd w:val="clear" w:color="000000" w:fill="DBE5F1"/>
            <w:vAlign w:val="bottom"/>
            <w:hideMark/>
          </w:tcPr>
          <w:p w:rsidR="00F869F2" w:rsidRPr="00482A81" w:rsidRDefault="00F869F2" w:rsidP="00F869F2">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2014</w:t>
            </w:r>
          </w:p>
        </w:tc>
        <w:tc>
          <w:tcPr>
            <w:tcW w:w="1331" w:type="dxa"/>
            <w:tcBorders>
              <w:top w:val="single" w:sz="8" w:space="0" w:color="BFBFBF"/>
              <w:left w:val="nil"/>
              <w:bottom w:val="single" w:sz="8" w:space="0" w:color="BFBFBF"/>
              <w:right w:val="single" w:sz="8" w:space="0" w:color="BFBFBF"/>
            </w:tcBorders>
            <w:shd w:val="clear" w:color="000000" w:fill="DBE5F1"/>
            <w:vAlign w:val="bottom"/>
            <w:hideMark/>
          </w:tcPr>
          <w:p w:rsidR="00F869F2" w:rsidRPr="00482A81" w:rsidRDefault="00F869F2" w:rsidP="00F869F2">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%∆14/12</w:t>
            </w:r>
          </w:p>
        </w:tc>
        <w:tc>
          <w:tcPr>
            <w:tcW w:w="1512" w:type="dxa"/>
            <w:tcBorders>
              <w:top w:val="single" w:sz="8" w:space="0" w:color="BFBFBF"/>
              <w:left w:val="nil"/>
              <w:bottom w:val="single" w:sz="8" w:space="0" w:color="BFBFBF"/>
            </w:tcBorders>
            <w:shd w:val="clear" w:color="000000" w:fill="DBE5F1"/>
            <w:vAlign w:val="bottom"/>
            <w:hideMark/>
          </w:tcPr>
          <w:p w:rsidR="00F869F2" w:rsidRPr="00482A81" w:rsidRDefault="00F869F2" w:rsidP="00F869F2">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z.a. ∆14/12</w:t>
            </w:r>
          </w:p>
        </w:tc>
      </w:tr>
      <w:tr w:rsidR="00F869F2" w:rsidRPr="00482A81" w:rsidTr="00F869F2">
        <w:trPr>
          <w:jc w:val="center"/>
        </w:trPr>
        <w:tc>
          <w:tcPr>
            <w:tcW w:w="3828" w:type="dxa"/>
            <w:tcBorders>
              <w:top w:val="nil"/>
              <w:left w:val="nil"/>
              <w:bottom w:val="nil"/>
              <w:right w:val="single" w:sz="8" w:space="0" w:color="BFBFBF"/>
            </w:tcBorders>
            <w:shd w:val="clear" w:color="auto" w:fill="auto"/>
            <w:hideMark/>
          </w:tcPr>
          <w:p w:rsidR="00F869F2" w:rsidRPr="00482A81" w:rsidRDefault="00F869F2" w:rsidP="00F869F2">
            <w:pPr>
              <w:spacing w:line="240" w:lineRule="exact"/>
              <w:rPr>
                <w:rFonts w:eastAsia="Times New Roman"/>
                <w:b/>
                <w:bCs/>
                <w:color w:val="000000"/>
                <w:sz w:val="16"/>
                <w:szCs w:val="16"/>
                <w:lang w:val="eu-ES" w:eastAsia="es-ES"/>
              </w:rPr>
            </w:pPr>
            <w:r w:rsidRPr="00482A81">
              <w:rPr>
                <w:b/>
                <w:sz w:val="16"/>
                <w:szCs w:val="16"/>
                <w:lang w:val="eu-ES"/>
              </w:rPr>
              <w:t>Fakturazio osoa</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8.283.006.345</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7.690.772.395</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-7,1</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-592.233.950</w:t>
            </w:r>
          </w:p>
        </w:tc>
      </w:tr>
      <w:tr w:rsidR="00F869F2" w:rsidRPr="00482A81" w:rsidTr="00F869F2">
        <w:trPr>
          <w:jc w:val="center"/>
        </w:trPr>
        <w:tc>
          <w:tcPr>
            <w:tcW w:w="3828" w:type="dxa"/>
            <w:tcBorders>
              <w:top w:val="nil"/>
              <w:left w:val="nil"/>
              <w:bottom w:val="nil"/>
              <w:right w:val="single" w:sz="8" w:space="0" w:color="BFBFBF"/>
            </w:tcBorders>
            <w:shd w:val="clear" w:color="auto" w:fill="auto"/>
            <w:hideMark/>
          </w:tcPr>
          <w:p w:rsidR="00F869F2" w:rsidRPr="00482A81" w:rsidRDefault="00F869F2" w:rsidP="00F869F2">
            <w:pPr>
              <w:tabs>
                <w:tab w:val="left" w:pos="254"/>
              </w:tabs>
              <w:spacing w:line="240" w:lineRule="exact"/>
              <w:rPr>
                <w:rFonts w:eastAsia="Times New Roman"/>
                <w:b/>
                <w:bCs/>
                <w:color w:val="000000"/>
                <w:sz w:val="16"/>
                <w:szCs w:val="16"/>
                <w:lang w:val="eu-ES" w:eastAsia="es-ES"/>
              </w:rPr>
            </w:pPr>
            <w:r w:rsidRPr="00482A81">
              <w:rPr>
                <w:rFonts w:eastAsia="Times New Roman"/>
                <w:b/>
                <w:bCs/>
                <w:color w:val="000000"/>
                <w:sz w:val="16"/>
                <w:szCs w:val="16"/>
                <w:lang w:val="eu-ES" w:eastAsia="es-ES"/>
              </w:rPr>
              <w:tab/>
              <w:t>Esportatzen ez dutenen fakturazioa</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3.806.223.169</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3.621.137.910</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-4,9</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-185.085.259</w:t>
            </w:r>
          </w:p>
        </w:tc>
      </w:tr>
      <w:tr w:rsidR="00F869F2" w:rsidRPr="00482A81" w:rsidTr="00F869F2">
        <w:trPr>
          <w:jc w:val="center"/>
        </w:trPr>
        <w:tc>
          <w:tcPr>
            <w:tcW w:w="3828" w:type="dxa"/>
            <w:tcBorders>
              <w:top w:val="nil"/>
              <w:left w:val="nil"/>
              <w:bottom w:val="nil"/>
              <w:right w:val="single" w:sz="8" w:space="0" w:color="BFBFBF"/>
            </w:tcBorders>
            <w:shd w:val="clear" w:color="auto" w:fill="auto"/>
            <w:hideMark/>
          </w:tcPr>
          <w:p w:rsidR="00F869F2" w:rsidRPr="00482A81" w:rsidRDefault="00F869F2" w:rsidP="00F869F2">
            <w:pPr>
              <w:tabs>
                <w:tab w:val="left" w:pos="254"/>
              </w:tabs>
              <w:spacing w:line="240" w:lineRule="exact"/>
              <w:rPr>
                <w:rFonts w:eastAsia="Times New Roman"/>
                <w:b/>
                <w:bCs/>
                <w:color w:val="000000"/>
                <w:sz w:val="16"/>
                <w:szCs w:val="16"/>
                <w:lang w:val="eu-ES" w:eastAsia="es-ES"/>
              </w:rPr>
            </w:pPr>
            <w:r w:rsidRPr="00482A81">
              <w:rPr>
                <w:rFonts w:eastAsia="Times New Roman"/>
                <w:b/>
                <w:bCs/>
                <w:color w:val="000000"/>
                <w:sz w:val="16"/>
                <w:szCs w:val="16"/>
                <w:lang w:val="eu-ES" w:eastAsia="es-ES"/>
              </w:rPr>
              <w:tab/>
            </w:r>
            <w:r w:rsidRPr="00482A81">
              <w:rPr>
                <w:b/>
                <w:sz w:val="16"/>
                <w:szCs w:val="16"/>
                <w:lang w:val="eu-ES"/>
              </w:rPr>
              <w:t>Esportatzaileen fakturazioa</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4.476.783.176</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4.069.634.485</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-9,1</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-407.148.691</w:t>
            </w:r>
          </w:p>
        </w:tc>
      </w:tr>
      <w:tr w:rsidR="00F869F2" w:rsidRPr="00482A81" w:rsidTr="00F869F2">
        <w:trPr>
          <w:jc w:val="center"/>
        </w:trPr>
        <w:tc>
          <w:tcPr>
            <w:tcW w:w="3828" w:type="dxa"/>
            <w:tcBorders>
              <w:top w:val="nil"/>
              <w:left w:val="nil"/>
              <w:bottom w:val="nil"/>
              <w:right w:val="single" w:sz="8" w:space="0" w:color="BFBFBF"/>
            </w:tcBorders>
            <w:shd w:val="clear" w:color="auto" w:fill="auto"/>
            <w:vAlign w:val="bottom"/>
            <w:hideMark/>
          </w:tcPr>
          <w:p w:rsidR="00F869F2" w:rsidRPr="00482A81" w:rsidRDefault="00F869F2" w:rsidP="00F869F2">
            <w:pPr>
              <w:tabs>
                <w:tab w:val="left" w:pos="306"/>
              </w:tabs>
              <w:spacing w:line="240" w:lineRule="auto"/>
              <w:rPr>
                <w:sz w:val="16"/>
                <w:szCs w:val="16"/>
                <w:lang w:val="eu-ES"/>
              </w:rPr>
            </w:pPr>
            <w:r w:rsidRPr="00482A81">
              <w:rPr>
                <w:sz w:val="16"/>
                <w:szCs w:val="16"/>
                <w:lang w:val="eu-ES"/>
              </w:rPr>
              <w:tab/>
              <w:t>a)Barne-salmentak</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1.803.527.961</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1.416.163.881</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-21,5</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-387.364.080</w:t>
            </w:r>
          </w:p>
        </w:tc>
      </w:tr>
      <w:tr w:rsidR="00F869F2" w:rsidRPr="00482A81" w:rsidTr="00F869F2">
        <w:trPr>
          <w:jc w:val="center"/>
        </w:trPr>
        <w:tc>
          <w:tcPr>
            <w:tcW w:w="3828" w:type="dxa"/>
            <w:tcBorders>
              <w:top w:val="nil"/>
              <w:left w:val="nil"/>
              <w:bottom w:val="nil"/>
              <w:right w:val="single" w:sz="8" w:space="0" w:color="BFBFBF"/>
            </w:tcBorders>
            <w:shd w:val="clear" w:color="auto" w:fill="auto"/>
            <w:vAlign w:val="bottom"/>
            <w:hideMark/>
          </w:tcPr>
          <w:p w:rsidR="00F869F2" w:rsidRPr="00482A81" w:rsidRDefault="00F869F2" w:rsidP="00F869F2">
            <w:pPr>
              <w:tabs>
                <w:tab w:val="left" w:pos="306"/>
              </w:tabs>
              <w:spacing w:line="240" w:lineRule="auto"/>
              <w:rPr>
                <w:sz w:val="16"/>
                <w:szCs w:val="16"/>
                <w:lang w:val="eu-ES"/>
              </w:rPr>
            </w:pPr>
            <w:r w:rsidRPr="00482A81">
              <w:rPr>
                <w:sz w:val="16"/>
                <w:szCs w:val="16"/>
                <w:lang w:val="eu-ES"/>
              </w:rPr>
              <w:tab/>
              <w:t>b)Kanpo-salmentak: Esportazioak</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2.673.255.215</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2.653.470.604</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-0,7</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-19.784.611</w:t>
            </w:r>
          </w:p>
        </w:tc>
      </w:tr>
      <w:tr w:rsidR="00F869F2" w:rsidRPr="00482A81" w:rsidTr="00F869F2">
        <w:trPr>
          <w:jc w:val="center"/>
        </w:trPr>
        <w:tc>
          <w:tcPr>
            <w:tcW w:w="3828" w:type="dxa"/>
            <w:tcBorders>
              <w:top w:val="nil"/>
              <w:left w:val="nil"/>
              <w:bottom w:val="nil"/>
              <w:right w:val="single" w:sz="8" w:space="0" w:color="BFBFBF"/>
            </w:tcBorders>
            <w:shd w:val="clear" w:color="auto" w:fill="auto"/>
            <w:vAlign w:val="bottom"/>
            <w:hideMark/>
          </w:tcPr>
          <w:p w:rsidR="00F869F2" w:rsidRPr="00482A81" w:rsidRDefault="00F869F2" w:rsidP="00F869F2">
            <w:pPr>
              <w:tabs>
                <w:tab w:val="left" w:pos="366"/>
                <w:tab w:val="left" w:pos="780"/>
              </w:tabs>
              <w:spacing w:line="240" w:lineRule="auto"/>
              <w:rPr>
                <w:sz w:val="16"/>
                <w:szCs w:val="16"/>
                <w:lang w:val="eu-ES"/>
              </w:rPr>
            </w:pPr>
            <w:r w:rsidRPr="00482A81">
              <w:rPr>
                <w:sz w:val="16"/>
                <w:szCs w:val="16"/>
                <w:lang w:val="eu-ES"/>
              </w:rPr>
              <w:tab/>
              <w:t xml:space="preserve"> b.1. Europarako esportazioak</w:t>
            </w:r>
          </w:p>
        </w:tc>
        <w:tc>
          <w:tcPr>
            <w:tcW w:w="1418"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1.588.386.617</w:t>
            </w:r>
          </w:p>
        </w:tc>
        <w:tc>
          <w:tcPr>
            <w:tcW w:w="1559"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1.695.499.875</w:t>
            </w:r>
          </w:p>
        </w:tc>
        <w:tc>
          <w:tcPr>
            <w:tcW w:w="1331" w:type="dxa"/>
            <w:tcBorders>
              <w:top w:val="nil"/>
              <w:left w:val="nil"/>
              <w:bottom w:val="nil"/>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6,7</w:t>
            </w:r>
          </w:p>
        </w:tc>
        <w:tc>
          <w:tcPr>
            <w:tcW w:w="1512" w:type="dxa"/>
            <w:tcBorders>
              <w:top w:val="nil"/>
              <w:left w:val="nil"/>
              <w:bottom w:val="nil"/>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107.113.258</w:t>
            </w:r>
          </w:p>
        </w:tc>
      </w:tr>
      <w:tr w:rsidR="00F869F2" w:rsidRPr="00482A81" w:rsidTr="00F869F2">
        <w:trPr>
          <w:jc w:val="center"/>
        </w:trPr>
        <w:tc>
          <w:tcPr>
            <w:tcW w:w="3828" w:type="dxa"/>
            <w:tcBorders>
              <w:top w:val="nil"/>
              <w:left w:val="nil"/>
              <w:bottom w:val="single" w:sz="8" w:space="0" w:color="BFBFBF"/>
              <w:right w:val="single" w:sz="8" w:space="0" w:color="BFBFBF"/>
            </w:tcBorders>
            <w:shd w:val="clear" w:color="auto" w:fill="auto"/>
            <w:vAlign w:val="bottom"/>
            <w:hideMark/>
          </w:tcPr>
          <w:p w:rsidR="00F869F2" w:rsidRPr="00482A81" w:rsidRDefault="00F869F2" w:rsidP="00F869F2">
            <w:pPr>
              <w:tabs>
                <w:tab w:val="left" w:pos="429"/>
                <w:tab w:val="left" w:pos="780"/>
              </w:tabs>
              <w:rPr>
                <w:sz w:val="16"/>
                <w:szCs w:val="16"/>
                <w:lang w:val="eu-ES"/>
              </w:rPr>
            </w:pPr>
            <w:r w:rsidRPr="00482A81">
              <w:rPr>
                <w:sz w:val="16"/>
                <w:szCs w:val="16"/>
                <w:lang w:val="eu-ES"/>
              </w:rPr>
              <w:tab/>
              <w:t>b.2. Esportazioak gainerako herrialdeetara</w:t>
            </w:r>
          </w:p>
        </w:tc>
        <w:tc>
          <w:tcPr>
            <w:tcW w:w="1418" w:type="dxa"/>
            <w:tcBorders>
              <w:top w:val="nil"/>
              <w:left w:val="nil"/>
              <w:bottom w:val="single" w:sz="8" w:space="0" w:color="BFBFBF"/>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1.084.868.598</w:t>
            </w:r>
          </w:p>
        </w:tc>
        <w:tc>
          <w:tcPr>
            <w:tcW w:w="1559" w:type="dxa"/>
            <w:tcBorders>
              <w:top w:val="nil"/>
              <w:left w:val="nil"/>
              <w:bottom w:val="single" w:sz="8" w:space="0" w:color="BFBFBF"/>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957.970.729</w:t>
            </w:r>
          </w:p>
        </w:tc>
        <w:tc>
          <w:tcPr>
            <w:tcW w:w="1331" w:type="dxa"/>
            <w:tcBorders>
              <w:top w:val="nil"/>
              <w:left w:val="nil"/>
              <w:bottom w:val="single" w:sz="8" w:space="0" w:color="BFBFBF"/>
              <w:right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-11,7</w:t>
            </w:r>
          </w:p>
        </w:tc>
        <w:tc>
          <w:tcPr>
            <w:tcW w:w="1512" w:type="dxa"/>
            <w:tcBorders>
              <w:top w:val="nil"/>
              <w:left w:val="nil"/>
              <w:bottom w:val="single" w:sz="8" w:space="0" w:color="BFBFBF"/>
            </w:tcBorders>
            <w:shd w:val="clear" w:color="auto" w:fill="auto"/>
            <w:vAlign w:val="bottom"/>
            <w:hideMark/>
          </w:tcPr>
          <w:p w:rsidR="00F869F2" w:rsidRPr="00482A81" w:rsidRDefault="00F869F2" w:rsidP="00F869F2">
            <w:pPr>
              <w:spacing w:line="240" w:lineRule="exact"/>
              <w:ind w:right="169"/>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-126.897.869</w:t>
            </w:r>
          </w:p>
        </w:tc>
      </w:tr>
    </w:tbl>
    <w:p w:rsidR="00F869F2" w:rsidRPr="00482A81" w:rsidRDefault="00F869F2" w:rsidP="00BC7BAB">
      <w:pPr>
        <w:pStyle w:val="ARIALNARROW"/>
        <w:spacing w:line="360" w:lineRule="auto"/>
        <w:rPr>
          <w:rFonts w:eastAsiaTheme="minorHAnsi" w:cstheme="minorBidi"/>
          <w:szCs w:val="22"/>
          <w:lang w:val="eu-ES"/>
        </w:rPr>
      </w:pPr>
    </w:p>
    <w:p w:rsidR="00FA3916" w:rsidRDefault="00FA3916">
      <w:pPr>
        <w:spacing w:after="200" w:line="276" w:lineRule="auto"/>
        <w:jc w:val="left"/>
        <w:rPr>
          <w:lang w:val="eu-ES" w:eastAsia="es-ES"/>
        </w:rPr>
      </w:pPr>
      <w:r>
        <w:rPr>
          <w:lang w:val="eu-ES"/>
        </w:rPr>
        <w:br w:type="page"/>
      </w:r>
    </w:p>
    <w:p w:rsidR="00BC7BAB" w:rsidRPr="00482A81" w:rsidRDefault="00DD546A" w:rsidP="00BC7BAB">
      <w:pPr>
        <w:pStyle w:val="ARIALNARROW"/>
        <w:spacing w:line="360" w:lineRule="auto"/>
        <w:rPr>
          <w:rFonts w:eastAsiaTheme="minorHAnsi" w:cstheme="minorBidi"/>
          <w:szCs w:val="22"/>
          <w:lang w:val="eu-ES"/>
        </w:rPr>
      </w:pPr>
      <w:r w:rsidRPr="00482A81">
        <w:rPr>
          <w:rFonts w:eastAsiaTheme="minorHAnsi" w:cstheme="minorBidi"/>
          <w:szCs w:val="22"/>
          <w:lang w:val="eu-ES"/>
        </w:rPr>
        <w:lastRenderedPageBreak/>
        <w:t>Enpresa esportatzaileen bilakaeraren faktore argitzaile bat, 2012 eta 2014 bitartean, Munduko esportazioen jaitsiera deigarria da, Europa kanpoan hain zuzen, 2008-2012 bitartean, merkatu horietaranzko salmentak %</w:t>
      </w:r>
      <w:r w:rsidR="00AD2B50">
        <w:rPr>
          <w:rFonts w:eastAsiaTheme="minorHAnsi" w:cstheme="minorBidi"/>
          <w:szCs w:val="22"/>
          <w:lang w:val="eu-ES"/>
        </w:rPr>
        <w:t xml:space="preserve"> </w:t>
      </w:r>
      <w:r w:rsidRPr="00482A81">
        <w:rPr>
          <w:rFonts w:eastAsiaTheme="minorHAnsi" w:cstheme="minorBidi"/>
          <w:szCs w:val="22"/>
          <w:lang w:val="eu-ES"/>
        </w:rPr>
        <w:t>132,9tan handitu ziren, baina salmenta horiek %</w:t>
      </w:r>
      <w:r w:rsidR="00AD2B50">
        <w:rPr>
          <w:rFonts w:eastAsiaTheme="minorHAnsi" w:cstheme="minorBidi"/>
          <w:szCs w:val="22"/>
          <w:lang w:val="eu-ES"/>
        </w:rPr>
        <w:t xml:space="preserve"> </w:t>
      </w:r>
      <w:r w:rsidRPr="00482A81">
        <w:rPr>
          <w:rFonts w:eastAsiaTheme="minorHAnsi" w:cstheme="minorBidi"/>
          <w:szCs w:val="22"/>
          <w:lang w:val="eu-ES"/>
        </w:rPr>
        <w:t xml:space="preserve">11,7 erortzen dira 2012-2014 bitartean. </w:t>
      </w:r>
    </w:p>
    <w:p w:rsidR="00BC7BAB" w:rsidRPr="00482A81" w:rsidRDefault="00BC7BAB" w:rsidP="00BC7BAB">
      <w:pPr>
        <w:pStyle w:val="ARIALNARROW"/>
        <w:spacing w:line="360" w:lineRule="auto"/>
        <w:rPr>
          <w:rFonts w:eastAsiaTheme="minorHAnsi" w:cstheme="minorBidi"/>
          <w:szCs w:val="22"/>
          <w:lang w:val="eu-ES"/>
        </w:rPr>
      </w:pPr>
    </w:p>
    <w:p w:rsidR="00BC7BAB" w:rsidRPr="00482A81" w:rsidRDefault="00916F88" w:rsidP="00BC7BAB">
      <w:pPr>
        <w:pStyle w:val="ARIALNARROW"/>
        <w:spacing w:line="360" w:lineRule="auto"/>
        <w:rPr>
          <w:rFonts w:eastAsiaTheme="minorHAnsi" w:cstheme="minorBidi"/>
          <w:szCs w:val="22"/>
          <w:lang w:val="eu-ES"/>
        </w:rPr>
      </w:pPr>
      <w:r w:rsidRPr="00482A81">
        <w:rPr>
          <w:rFonts w:eastAsiaTheme="minorHAnsi" w:cstheme="minorBidi"/>
          <w:szCs w:val="22"/>
          <w:lang w:val="eu-ES"/>
        </w:rPr>
        <w:t>Harekin apurtzen da 2010</w:t>
      </w:r>
      <w:r w:rsidR="00AD2B50">
        <w:rPr>
          <w:rFonts w:eastAsiaTheme="minorHAnsi" w:cstheme="minorBidi"/>
          <w:szCs w:val="22"/>
          <w:lang w:val="eu-ES"/>
        </w:rPr>
        <w:t>-</w:t>
      </w:r>
      <w:r w:rsidRPr="00482A81">
        <w:rPr>
          <w:rFonts w:eastAsiaTheme="minorHAnsi" w:cstheme="minorBidi"/>
          <w:szCs w:val="22"/>
          <w:lang w:val="eu-ES"/>
        </w:rPr>
        <w:t xml:space="preserve">2012 bitartean </w:t>
      </w:r>
      <w:r w:rsidR="004F470F" w:rsidRPr="00482A81">
        <w:rPr>
          <w:rFonts w:eastAsiaTheme="minorHAnsi" w:cstheme="minorBidi"/>
          <w:szCs w:val="22"/>
          <w:lang w:val="eu-ES"/>
        </w:rPr>
        <w:t>enpresa</w:t>
      </w:r>
      <w:r w:rsidRPr="00482A81">
        <w:rPr>
          <w:rFonts w:eastAsiaTheme="minorHAnsi" w:cstheme="minorBidi"/>
          <w:szCs w:val="22"/>
          <w:lang w:val="eu-ES"/>
        </w:rPr>
        <w:t xml:space="preserve"> esportatzaileen erabateko fakturazioaren gorakada baimentzen zuen mekanismoa.</w:t>
      </w:r>
      <w:r w:rsidR="00BC7BAB" w:rsidRPr="00482A81">
        <w:rPr>
          <w:rFonts w:eastAsiaTheme="minorHAnsi" w:cstheme="minorBidi"/>
          <w:szCs w:val="22"/>
          <w:lang w:val="eu-ES"/>
        </w:rPr>
        <w:t xml:space="preserve"> </w:t>
      </w:r>
      <w:r w:rsidRPr="00482A81">
        <w:rPr>
          <w:rFonts w:eastAsiaTheme="minorHAnsi" w:cstheme="minorBidi"/>
          <w:szCs w:val="22"/>
          <w:lang w:val="eu-ES"/>
        </w:rPr>
        <w:t xml:space="preserve">Nahiz eta Europako merkatua </w:t>
      </w:r>
      <w:r w:rsidR="004F470F" w:rsidRPr="00482A81">
        <w:rPr>
          <w:rFonts w:eastAsiaTheme="minorHAnsi" w:cstheme="minorBidi"/>
          <w:szCs w:val="22"/>
          <w:lang w:val="eu-ES"/>
        </w:rPr>
        <w:t>gorantz</w:t>
      </w:r>
      <w:r w:rsidRPr="00482A81">
        <w:rPr>
          <w:rFonts w:eastAsiaTheme="minorHAnsi" w:cstheme="minorBidi"/>
          <w:szCs w:val="22"/>
          <w:lang w:val="eu-ES"/>
        </w:rPr>
        <w:t xml:space="preserve"> joatea lortu, 2012 eta 2014 bitartean bere hobekuntzak munduko gainerako merkatuetan salmenta galera konpentsatzea nekez lortzen du.</w:t>
      </w:r>
      <w:r w:rsidR="00BC7BAB" w:rsidRPr="00482A81">
        <w:rPr>
          <w:rFonts w:eastAsiaTheme="minorHAnsi" w:cstheme="minorBidi"/>
          <w:szCs w:val="22"/>
          <w:lang w:val="eu-ES"/>
        </w:rPr>
        <w:t xml:space="preserve"> </w:t>
      </w:r>
      <w:r w:rsidRPr="00482A81">
        <w:rPr>
          <w:rFonts w:eastAsiaTheme="minorHAnsi" w:cstheme="minorBidi"/>
          <w:szCs w:val="22"/>
          <w:lang w:val="eu-ES"/>
        </w:rPr>
        <w:t xml:space="preserve">Eta salmenta jaitsieraren areagotzea barneko merkatuan mugatzea nekez lortzen du. </w:t>
      </w:r>
    </w:p>
    <w:p w:rsidR="00BC7BAB" w:rsidRPr="00482A81" w:rsidRDefault="00BC7BAB" w:rsidP="00BC7BAB">
      <w:pPr>
        <w:pStyle w:val="ARIALNARROW"/>
        <w:spacing w:line="360" w:lineRule="auto"/>
        <w:rPr>
          <w:rFonts w:eastAsiaTheme="minorHAnsi" w:cstheme="minorBidi"/>
          <w:szCs w:val="22"/>
          <w:lang w:val="eu-ES"/>
        </w:rPr>
      </w:pPr>
    </w:p>
    <w:p w:rsidR="00BC7BAB" w:rsidRPr="00482A81" w:rsidRDefault="005A1B8B" w:rsidP="00BC7BAB">
      <w:pPr>
        <w:pStyle w:val="ARIALNARROW"/>
        <w:spacing w:line="360" w:lineRule="auto"/>
        <w:rPr>
          <w:rFonts w:eastAsiaTheme="minorHAnsi" w:cstheme="minorBidi"/>
          <w:b/>
          <w:szCs w:val="22"/>
          <w:lang w:val="eu-ES"/>
        </w:rPr>
      </w:pPr>
      <w:r w:rsidRPr="00482A81">
        <w:rPr>
          <w:rFonts w:eastAsiaTheme="minorHAnsi" w:cstheme="minorBidi"/>
          <w:b/>
          <w:szCs w:val="22"/>
          <w:lang w:val="eu-ES"/>
        </w:rPr>
        <w:t xml:space="preserve">Europa kanpoko fakturazio galera, Asiako eta Latinoamerikako merkatuekin lotzen da. </w:t>
      </w:r>
    </w:p>
    <w:p w:rsidR="00BC7BAB" w:rsidRPr="00482A81" w:rsidRDefault="00BC7BAB" w:rsidP="00BC7BAB">
      <w:pPr>
        <w:widowControl w:val="0"/>
        <w:rPr>
          <w:lang w:val="eu-ES"/>
        </w:rPr>
      </w:pPr>
    </w:p>
    <w:p w:rsidR="00BC7BAB" w:rsidRPr="00482A81" w:rsidRDefault="00BC7BAB" w:rsidP="00BC7BAB">
      <w:pPr>
        <w:widowControl w:val="0"/>
        <w:rPr>
          <w:lang w:val="eu-ES"/>
        </w:rPr>
      </w:pPr>
      <w:r w:rsidRPr="00482A81">
        <w:rPr>
          <w:lang w:val="eu-ES"/>
        </w:rPr>
        <w:t>2014</w:t>
      </w:r>
      <w:r w:rsidR="00916F88" w:rsidRPr="00482A81">
        <w:rPr>
          <w:lang w:val="eu-ES"/>
        </w:rPr>
        <w:t>an</w:t>
      </w:r>
      <w:r w:rsidRPr="00482A81">
        <w:rPr>
          <w:lang w:val="eu-ES"/>
        </w:rPr>
        <w:t xml:space="preserve">, </w:t>
      </w:r>
      <w:r w:rsidR="00736756" w:rsidRPr="00482A81">
        <w:rPr>
          <w:lang w:val="eu-ES"/>
        </w:rPr>
        <w:t xml:space="preserve">kanpoko fakturazioko 2.653,5 milioi euro neurri handi </w:t>
      </w:r>
      <w:r w:rsidR="004F470F" w:rsidRPr="00482A81">
        <w:rPr>
          <w:lang w:val="eu-ES"/>
        </w:rPr>
        <w:t>batean</w:t>
      </w:r>
      <w:r w:rsidR="00736756" w:rsidRPr="00482A81">
        <w:rPr>
          <w:lang w:val="eu-ES"/>
        </w:rPr>
        <w:t xml:space="preserve"> Europar merkatuan kontzentratzen dira</w:t>
      </w:r>
      <w:r w:rsidRPr="00482A81">
        <w:rPr>
          <w:lang w:val="eu-ES"/>
        </w:rPr>
        <w:t xml:space="preserve"> (</w:t>
      </w:r>
      <w:r w:rsidR="00736756" w:rsidRPr="00482A81">
        <w:rPr>
          <w:lang w:val="eu-ES"/>
        </w:rPr>
        <w:t>esportazioen %</w:t>
      </w:r>
      <w:r w:rsidR="00AD2B50">
        <w:rPr>
          <w:lang w:val="eu-ES"/>
        </w:rPr>
        <w:t xml:space="preserve"> </w:t>
      </w:r>
      <w:r w:rsidRPr="00482A81">
        <w:rPr>
          <w:lang w:val="eu-ES"/>
        </w:rPr>
        <w:t xml:space="preserve">63,9), </w:t>
      </w:r>
      <w:proofErr w:type="spellStart"/>
      <w:r w:rsidR="00736756" w:rsidRPr="00482A81">
        <w:rPr>
          <w:lang w:val="eu-ES"/>
        </w:rPr>
        <w:t>GEFKetako</w:t>
      </w:r>
      <w:proofErr w:type="spellEnd"/>
      <w:r w:rsidR="00736756" w:rsidRPr="00482A81">
        <w:rPr>
          <w:lang w:val="eu-ES"/>
        </w:rPr>
        <w:t xml:space="preserve"> </w:t>
      </w:r>
      <w:r w:rsidR="004F470F" w:rsidRPr="00482A81">
        <w:rPr>
          <w:lang w:val="eu-ES"/>
        </w:rPr>
        <w:t>enpresa</w:t>
      </w:r>
      <w:r w:rsidR="00736756" w:rsidRPr="00482A81">
        <w:rPr>
          <w:lang w:val="eu-ES"/>
        </w:rPr>
        <w:t xml:space="preserve"> </w:t>
      </w:r>
      <w:r w:rsidR="004F470F" w:rsidRPr="00482A81">
        <w:rPr>
          <w:lang w:val="eu-ES"/>
        </w:rPr>
        <w:t>esportzatzaileentzat</w:t>
      </w:r>
      <w:r w:rsidR="00736756" w:rsidRPr="00482A81">
        <w:rPr>
          <w:lang w:val="eu-ES"/>
        </w:rPr>
        <w:t xml:space="preserve"> hazten jarraitzen duten merkatu batzuk. Hala ere, merkatu honetan ere hazkundearen geldotze bat egiaztatzen da. Modu honetan</w:t>
      </w:r>
      <w:r w:rsidRPr="00482A81">
        <w:rPr>
          <w:lang w:val="eu-ES"/>
        </w:rPr>
        <w:t xml:space="preserve">, </w:t>
      </w:r>
      <w:r w:rsidR="00736756" w:rsidRPr="00482A81">
        <w:rPr>
          <w:lang w:val="eu-ES"/>
        </w:rPr>
        <w:t>2010-2012 biurteko %</w:t>
      </w:r>
      <w:r w:rsidR="00AD2B50">
        <w:rPr>
          <w:lang w:val="eu-ES"/>
        </w:rPr>
        <w:t xml:space="preserve"> </w:t>
      </w:r>
      <w:r w:rsidR="00736756" w:rsidRPr="00482A81">
        <w:rPr>
          <w:lang w:val="eu-ES"/>
        </w:rPr>
        <w:t>13,7ko salm</w:t>
      </w:r>
      <w:r w:rsidR="00AD2B50">
        <w:rPr>
          <w:lang w:val="eu-ES"/>
        </w:rPr>
        <w:t>enta hazkundearen aurrean, 2012-</w:t>
      </w:r>
      <w:r w:rsidR="00736756" w:rsidRPr="00482A81">
        <w:rPr>
          <w:lang w:val="eu-ES"/>
        </w:rPr>
        <w:t>2014 bitartean hazkundea %</w:t>
      </w:r>
      <w:r w:rsidR="00AD2B50">
        <w:rPr>
          <w:lang w:val="eu-ES"/>
        </w:rPr>
        <w:t xml:space="preserve"> </w:t>
      </w:r>
      <w:r w:rsidR="00736756" w:rsidRPr="00482A81">
        <w:rPr>
          <w:lang w:val="eu-ES"/>
        </w:rPr>
        <w:t xml:space="preserve">6,7koa da. </w:t>
      </w:r>
    </w:p>
    <w:p w:rsidR="00BC7BAB" w:rsidRPr="00482A81" w:rsidRDefault="00BC7BAB" w:rsidP="00BC7BAB">
      <w:pPr>
        <w:widowControl w:val="0"/>
        <w:rPr>
          <w:lang w:val="eu-ES"/>
        </w:rPr>
      </w:pPr>
    </w:p>
    <w:p w:rsidR="00BC7BAB" w:rsidRPr="00482A81" w:rsidRDefault="00736756" w:rsidP="00BC7BAB">
      <w:pPr>
        <w:widowControl w:val="0"/>
        <w:rPr>
          <w:lang w:val="eu-ES"/>
        </w:rPr>
      </w:pPr>
      <w:r w:rsidRPr="00482A81">
        <w:rPr>
          <w:lang w:val="eu-ES"/>
        </w:rPr>
        <w:t>Bestalde</w:t>
      </w:r>
      <w:r w:rsidR="00BC7BAB" w:rsidRPr="00482A81">
        <w:rPr>
          <w:lang w:val="eu-ES"/>
        </w:rPr>
        <w:t xml:space="preserve">, </w:t>
      </w:r>
      <w:r w:rsidRPr="00482A81">
        <w:rPr>
          <w:lang w:val="eu-ES"/>
        </w:rPr>
        <w:t>aipatu den moduan</w:t>
      </w:r>
      <w:r w:rsidR="00BC7BAB" w:rsidRPr="00482A81">
        <w:rPr>
          <w:lang w:val="eu-ES"/>
        </w:rPr>
        <w:t xml:space="preserve">, </w:t>
      </w:r>
      <w:r w:rsidR="004F470F" w:rsidRPr="00482A81">
        <w:rPr>
          <w:lang w:val="eu-ES"/>
        </w:rPr>
        <w:t>E</w:t>
      </w:r>
      <w:r w:rsidRPr="00482A81">
        <w:rPr>
          <w:lang w:val="eu-ES"/>
        </w:rPr>
        <w:t xml:space="preserve">uropa kanpoko esportazioak, zeintzuk 2012-2014 bitartean </w:t>
      </w:r>
      <w:r w:rsidR="004F470F" w:rsidRPr="00482A81">
        <w:rPr>
          <w:lang w:val="eu-ES"/>
        </w:rPr>
        <w:t>bizitasun</w:t>
      </w:r>
      <w:r w:rsidRPr="00482A81">
        <w:rPr>
          <w:lang w:val="eu-ES"/>
        </w:rPr>
        <w:t xml:space="preserve"> nabarmenez hazten ziren</w:t>
      </w:r>
      <w:r w:rsidR="00BC7BAB" w:rsidRPr="00482A81">
        <w:rPr>
          <w:lang w:val="eu-ES"/>
        </w:rPr>
        <w:t xml:space="preserve"> (</w:t>
      </w:r>
      <w:r w:rsidR="00F96D0E" w:rsidRPr="00482A81">
        <w:rPr>
          <w:lang w:val="eu-ES"/>
        </w:rPr>
        <w:t>%</w:t>
      </w:r>
      <w:r w:rsidR="00AD2B50">
        <w:rPr>
          <w:lang w:val="eu-ES"/>
        </w:rPr>
        <w:t xml:space="preserve"> </w:t>
      </w:r>
      <w:r w:rsidR="00BC7BAB" w:rsidRPr="00482A81">
        <w:rPr>
          <w:lang w:val="eu-ES"/>
        </w:rPr>
        <w:t xml:space="preserve">27,1), </w:t>
      </w:r>
      <w:r w:rsidRPr="00482A81">
        <w:rPr>
          <w:lang w:val="eu-ES"/>
        </w:rPr>
        <w:t xml:space="preserve">geldiarazita ikusten dira sortu berri diren ekonomien hazkundearen </w:t>
      </w:r>
      <w:r w:rsidR="004F470F" w:rsidRPr="00482A81">
        <w:rPr>
          <w:lang w:val="eu-ES"/>
        </w:rPr>
        <w:t>geldialdiarekin</w:t>
      </w:r>
      <w:r w:rsidRPr="00482A81">
        <w:rPr>
          <w:lang w:val="eu-ES"/>
        </w:rPr>
        <w:t>. 2012</w:t>
      </w:r>
      <w:r w:rsidR="00AD2B50">
        <w:rPr>
          <w:lang w:val="eu-ES"/>
        </w:rPr>
        <w:t>-</w:t>
      </w:r>
      <w:r w:rsidR="000D7BB0" w:rsidRPr="00482A81">
        <w:rPr>
          <w:lang w:val="eu-ES"/>
        </w:rPr>
        <w:t>2014 bitartean munduko gainerako esportazioak %</w:t>
      </w:r>
      <w:r w:rsidR="00AD2B50">
        <w:rPr>
          <w:lang w:val="eu-ES"/>
        </w:rPr>
        <w:t xml:space="preserve"> </w:t>
      </w:r>
      <w:r w:rsidR="000D7BB0" w:rsidRPr="00482A81">
        <w:rPr>
          <w:lang w:val="eu-ES"/>
        </w:rPr>
        <w:t xml:space="preserve">11,7 erortzen dira. </w:t>
      </w:r>
    </w:p>
    <w:p w:rsidR="00BC7BAB" w:rsidRPr="00482A81" w:rsidRDefault="00BC7BAB" w:rsidP="00BC7BAB">
      <w:pPr>
        <w:widowControl w:val="0"/>
        <w:rPr>
          <w:lang w:val="eu-ES"/>
        </w:rPr>
      </w:pPr>
    </w:p>
    <w:p w:rsidR="00BC7BAB" w:rsidRPr="00482A81" w:rsidRDefault="000D7BB0" w:rsidP="00BC7BAB">
      <w:pPr>
        <w:widowControl w:val="0"/>
        <w:rPr>
          <w:lang w:val="eu-ES"/>
        </w:rPr>
      </w:pPr>
      <w:r w:rsidRPr="00482A81">
        <w:rPr>
          <w:lang w:val="eu-ES"/>
        </w:rPr>
        <w:t xml:space="preserve">Europa kanpoko merkatuen dinamiken analisiak, hurrengo joerak erakusten ditu eremu geografikoaren arabera: </w:t>
      </w:r>
    </w:p>
    <w:p w:rsidR="00BC7BAB" w:rsidRPr="00482A81" w:rsidRDefault="00BC7BAB" w:rsidP="00BC7BAB">
      <w:pPr>
        <w:widowControl w:val="0"/>
        <w:rPr>
          <w:lang w:val="eu-ES"/>
        </w:rPr>
      </w:pPr>
    </w:p>
    <w:p w:rsidR="00BC7BAB" w:rsidRPr="00482A81" w:rsidRDefault="004F470F" w:rsidP="00BC7BAB">
      <w:pPr>
        <w:pStyle w:val="Prrafodelista"/>
        <w:widowControl w:val="0"/>
        <w:numPr>
          <w:ilvl w:val="0"/>
          <w:numId w:val="13"/>
        </w:numPr>
        <w:spacing w:line="360" w:lineRule="auto"/>
        <w:ind w:left="227" w:hanging="227"/>
        <w:rPr>
          <w:rFonts w:ascii="Arial" w:hAnsi="Arial" w:cs="Arial"/>
          <w:lang w:val="eu-ES"/>
        </w:rPr>
      </w:pPr>
      <w:r w:rsidRPr="00482A81">
        <w:rPr>
          <w:rFonts w:ascii="Arial" w:hAnsi="Arial" w:cs="Arial"/>
          <w:lang w:val="eu-ES"/>
        </w:rPr>
        <w:t>Esportazio latinoamerikarren jaitsiera garrantzitsua egiaztatzen da.</w:t>
      </w:r>
      <w:r w:rsidR="00BC7BAB" w:rsidRPr="00482A81">
        <w:rPr>
          <w:rFonts w:ascii="Arial" w:hAnsi="Arial" w:cs="Arial"/>
          <w:lang w:val="eu-ES"/>
        </w:rPr>
        <w:t xml:space="preserve"> </w:t>
      </w:r>
      <w:r w:rsidR="00F96D0E">
        <w:rPr>
          <w:rFonts w:ascii="Arial" w:hAnsi="Arial" w:cs="Arial"/>
          <w:lang w:val="eu-ES"/>
        </w:rPr>
        <w:t>2012</w:t>
      </w:r>
      <w:r w:rsidR="00AD2B50">
        <w:rPr>
          <w:rFonts w:ascii="Arial" w:hAnsi="Arial" w:cs="Arial"/>
          <w:lang w:val="eu-ES"/>
        </w:rPr>
        <w:t>-</w:t>
      </w:r>
      <w:r w:rsidR="00F96D0E">
        <w:rPr>
          <w:rFonts w:ascii="Arial" w:hAnsi="Arial" w:cs="Arial"/>
          <w:lang w:val="eu-ES"/>
        </w:rPr>
        <w:t>2014 bitartean %</w:t>
      </w:r>
      <w:r w:rsidR="00AD2B50">
        <w:rPr>
          <w:rFonts w:ascii="Arial" w:hAnsi="Arial" w:cs="Arial"/>
          <w:lang w:val="eu-ES"/>
        </w:rPr>
        <w:t xml:space="preserve"> </w:t>
      </w:r>
      <w:r w:rsidR="00F96D0E">
        <w:rPr>
          <w:rFonts w:ascii="Arial" w:hAnsi="Arial" w:cs="Arial"/>
          <w:lang w:val="eu-ES"/>
        </w:rPr>
        <w:t>27,8</w:t>
      </w:r>
      <w:r w:rsidRPr="00482A81">
        <w:rPr>
          <w:rFonts w:ascii="Arial" w:hAnsi="Arial" w:cs="Arial"/>
          <w:lang w:val="eu-ES"/>
        </w:rPr>
        <w:t xml:space="preserve"> murrizten dira, 2008-2010</w:t>
      </w:r>
      <w:r w:rsidR="00F96D0E">
        <w:rPr>
          <w:rFonts w:ascii="Arial" w:hAnsi="Arial" w:cs="Arial"/>
          <w:lang w:val="eu-ES"/>
        </w:rPr>
        <w:t xml:space="preserve"> eta 2010-2012 biurtekoetan %</w:t>
      </w:r>
      <w:r w:rsidR="00AD2B50">
        <w:rPr>
          <w:rFonts w:ascii="Arial" w:hAnsi="Arial" w:cs="Arial"/>
          <w:lang w:val="eu-ES"/>
        </w:rPr>
        <w:t xml:space="preserve"> </w:t>
      </w:r>
      <w:r w:rsidR="00F96D0E">
        <w:rPr>
          <w:rFonts w:ascii="Arial" w:hAnsi="Arial" w:cs="Arial"/>
          <w:lang w:val="eu-ES"/>
        </w:rPr>
        <w:t>25</w:t>
      </w:r>
      <w:r w:rsidRPr="00482A81">
        <w:rPr>
          <w:rFonts w:ascii="Arial" w:hAnsi="Arial" w:cs="Arial"/>
          <w:lang w:val="eu-ES"/>
        </w:rPr>
        <w:t xml:space="preserve"> baino gehiagoko erritmoan hazi eta gero. Azken urteetan, </w:t>
      </w:r>
      <w:proofErr w:type="spellStart"/>
      <w:r w:rsidRPr="00482A81">
        <w:rPr>
          <w:rFonts w:ascii="Arial" w:hAnsi="Arial" w:cs="Arial"/>
          <w:lang w:val="eu-ES"/>
        </w:rPr>
        <w:t>GEFKen</w:t>
      </w:r>
      <w:proofErr w:type="spellEnd"/>
      <w:r w:rsidRPr="00482A81">
        <w:rPr>
          <w:rFonts w:ascii="Arial" w:hAnsi="Arial" w:cs="Arial"/>
          <w:lang w:val="eu-ES"/>
        </w:rPr>
        <w:t xml:space="preserve"> kanpoko fakturaziorako esportazio latinoamerikarren ekarpena hiru puntutan gutxitzen da.</w:t>
      </w:r>
      <w:r w:rsidR="00BC7BAB" w:rsidRPr="00482A81">
        <w:rPr>
          <w:rFonts w:ascii="Arial" w:hAnsi="Arial" w:cs="Arial"/>
          <w:lang w:val="eu-ES"/>
        </w:rPr>
        <w:t xml:space="preserve"> </w:t>
      </w:r>
      <w:r w:rsidRPr="00482A81">
        <w:rPr>
          <w:rFonts w:ascii="Arial" w:hAnsi="Arial" w:cs="Arial"/>
          <w:lang w:val="eu-ES"/>
        </w:rPr>
        <w:t>213 milioi eurore</w:t>
      </w:r>
      <w:r w:rsidR="00F96D0E">
        <w:rPr>
          <w:rFonts w:ascii="Arial" w:hAnsi="Arial" w:cs="Arial"/>
          <w:lang w:val="eu-ES"/>
        </w:rPr>
        <w:t>kin, kanpoko fakturazioaren %</w:t>
      </w:r>
      <w:r w:rsidR="00657225">
        <w:rPr>
          <w:rFonts w:ascii="Arial" w:hAnsi="Arial" w:cs="Arial"/>
          <w:lang w:val="eu-ES"/>
        </w:rPr>
        <w:t xml:space="preserve"> </w:t>
      </w:r>
      <w:r w:rsidR="00F96D0E">
        <w:rPr>
          <w:rFonts w:ascii="Arial" w:hAnsi="Arial" w:cs="Arial"/>
          <w:lang w:val="eu-ES"/>
        </w:rPr>
        <w:t xml:space="preserve">8 </w:t>
      </w:r>
      <w:r w:rsidR="00657225">
        <w:rPr>
          <w:rFonts w:ascii="Arial" w:hAnsi="Arial" w:cs="Arial"/>
          <w:lang w:val="eu-ES"/>
        </w:rPr>
        <w:t>hartzen</w:t>
      </w:r>
      <w:r w:rsidRPr="00482A81">
        <w:rPr>
          <w:rFonts w:ascii="Arial" w:hAnsi="Arial" w:cs="Arial"/>
          <w:lang w:val="eu-ES"/>
        </w:rPr>
        <w:t xml:space="preserve"> dute 2014an,</w:t>
      </w:r>
      <w:r w:rsidR="00BC7BAB" w:rsidRPr="00482A81">
        <w:rPr>
          <w:rFonts w:ascii="Arial" w:hAnsi="Arial" w:cs="Arial"/>
          <w:lang w:val="eu-ES"/>
        </w:rPr>
        <w:t xml:space="preserve"> </w:t>
      </w:r>
      <w:r w:rsidRPr="00482A81">
        <w:rPr>
          <w:rFonts w:ascii="Arial" w:hAnsi="Arial" w:cs="Arial"/>
          <w:lang w:val="eu-ES"/>
        </w:rPr>
        <w:t xml:space="preserve">esportazio estatubatuarrek 2014an duten ekarpenen antzeko ehunekoa </w:t>
      </w:r>
      <w:r w:rsidR="00BC7BAB" w:rsidRPr="00482A81">
        <w:rPr>
          <w:rFonts w:ascii="Arial" w:hAnsi="Arial" w:cs="Arial"/>
          <w:lang w:val="eu-ES"/>
        </w:rPr>
        <w:t>(</w:t>
      </w:r>
      <w:r w:rsidRPr="00482A81">
        <w:rPr>
          <w:rFonts w:ascii="Arial" w:hAnsi="Arial" w:cs="Arial"/>
          <w:lang w:val="eu-ES"/>
        </w:rPr>
        <w:t>%</w:t>
      </w:r>
      <w:r w:rsidR="00657225">
        <w:rPr>
          <w:rFonts w:ascii="Arial" w:hAnsi="Arial" w:cs="Arial"/>
          <w:lang w:val="eu-ES"/>
        </w:rPr>
        <w:t xml:space="preserve"> </w:t>
      </w:r>
      <w:r w:rsidR="00BC7BAB" w:rsidRPr="00482A81">
        <w:rPr>
          <w:rFonts w:ascii="Arial" w:hAnsi="Arial" w:cs="Arial"/>
          <w:lang w:val="eu-ES"/>
        </w:rPr>
        <w:t>7,6).</w:t>
      </w:r>
    </w:p>
    <w:p w:rsidR="00BC7BAB" w:rsidRPr="00482A81" w:rsidRDefault="00BC7BAB" w:rsidP="00BC7BAB">
      <w:pPr>
        <w:spacing w:after="200" w:line="276" w:lineRule="auto"/>
        <w:jc w:val="left"/>
        <w:rPr>
          <w:rFonts w:eastAsia="Calibri" w:cs="Arial"/>
          <w:lang w:val="eu-ES"/>
        </w:rPr>
      </w:pPr>
      <w:r w:rsidRPr="00482A81">
        <w:rPr>
          <w:rFonts w:cs="Arial"/>
          <w:lang w:val="eu-ES"/>
        </w:rPr>
        <w:br w:type="page"/>
      </w:r>
    </w:p>
    <w:p w:rsidR="00BC7BAB" w:rsidRPr="00482A81" w:rsidRDefault="00192B6E" w:rsidP="00BC7BAB">
      <w:pPr>
        <w:pStyle w:val="Prrafodelista"/>
        <w:widowControl w:val="0"/>
        <w:numPr>
          <w:ilvl w:val="0"/>
          <w:numId w:val="13"/>
        </w:numPr>
        <w:spacing w:line="360" w:lineRule="auto"/>
        <w:ind w:left="227" w:hanging="227"/>
        <w:rPr>
          <w:rFonts w:ascii="Arial" w:hAnsi="Arial" w:cs="Arial"/>
          <w:lang w:val="eu-ES"/>
        </w:rPr>
      </w:pPr>
      <w:r w:rsidRPr="00482A81">
        <w:rPr>
          <w:rFonts w:ascii="Arial" w:hAnsi="Arial" w:cs="Arial"/>
          <w:lang w:val="eu-ES"/>
        </w:rPr>
        <w:lastRenderedPageBreak/>
        <w:t>Europa</w:t>
      </w:r>
      <w:r w:rsidR="00657225">
        <w:rPr>
          <w:rFonts w:ascii="Arial" w:hAnsi="Arial" w:cs="Arial"/>
          <w:lang w:val="eu-ES"/>
        </w:rPr>
        <w:t>ren ondoren</w:t>
      </w:r>
      <w:r w:rsidRPr="00482A81">
        <w:rPr>
          <w:rFonts w:ascii="Arial" w:hAnsi="Arial" w:cs="Arial"/>
          <w:lang w:val="eu-ES"/>
        </w:rPr>
        <w:t>, Asia zehazten da fakturatutako bolumenari dagokionez bigarren lekuan. 2012</w:t>
      </w:r>
      <w:r w:rsidR="00657225">
        <w:rPr>
          <w:rFonts w:ascii="Arial" w:hAnsi="Arial" w:cs="Arial"/>
          <w:lang w:val="eu-ES"/>
        </w:rPr>
        <w:t>-</w:t>
      </w:r>
      <w:r w:rsidRPr="00482A81">
        <w:rPr>
          <w:rFonts w:ascii="Arial" w:hAnsi="Arial" w:cs="Arial"/>
          <w:lang w:val="eu-ES"/>
        </w:rPr>
        <w:t>2014 bitartean, kontinente horretarako esportazioa %</w:t>
      </w:r>
      <w:r w:rsidR="00657225">
        <w:rPr>
          <w:rFonts w:ascii="Arial" w:hAnsi="Arial" w:cs="Arial"/>
          <w:lang w:val="eu-ES"/>
        </w:rPr>
        <w:t xml:space="preserve"> </w:t>
      </w:r>
      <w:r w:rsidRPr="00482A81">
        <w:rPr>
          <w:rFonts w:ascii="Arial" w:hAnsi="Arial" w:cs="Arial"/>
          <w:lang w:val="eu-ES"/>
        </w:rPr>
        <w:t>9an txikiagotzen da. 2008</w:t>
      </w:r>
      <w:r w:rsidR="00657225">
        <w:rPr>
          <w:rFonts w:ascii="Arial" w:hAnsi="Arial" w:cs="Arial"/>
          <w:lang w:val="eu-ES"/>
        </w:rPr>
        <w:t>-</w:t>
      </w:r>
      <w:r w:rsidRPr="00482A81">
        <w:rPr>
          <w:rFonts w:ascii="Arial" w:hAnsi="Arial" w:cs="Arial"/>
          <w:lang w:val="eu-ES"/>
        </w:rPr>
        <w:t>2010 bitartean izandako %</w:t>
      </w:r>
      <w:r w:rsidR="00657225">
        <w:rPr>
          <w:rFonts w:ascii="Arial" w:hAnsi="Arial" w:cs="Arial"/>
          <w:lang w:val="eu-ES"/>
        </w:rPr>
        <w:t xml:space="preserve"> </w:t>
      </w:r>
      <w:r w:rsidRPr="00482A81">
        <w:rPr>
          <w:rFonts w:ascii="Arial" w:hAnsi="Arial" w:cs="Arial"/>
          <w:lang w:val="eu-ES"/>
        </w:rPr>
        <w:t>95,5eko igoera ikusgarriaren ondoren, joera aldaketa 2010</w:t>
      </w:r>
      <w:r w:rsidR="00657225">
        <w:rPr>
          <w:rFonts w:ascii="Arial" w:hAnsi="Arial" w:cs="Arial"/>
          <w:lang w:val="eu-ES"/>
        </w:rPr>
        <w:t>-2</w:t>
      </w:r>
      <w:r w:rsidRPr="00482A81">
        <w:rPr>
          <w:rFonts w:ascii="Arial" w:hAnsi="Arial" w:cs="Arial"/>
          <w:lang w:val="eu-ES"/>
        </w:rPr>
        <w:t>012 bitarteko %</w:t>
      </w:r>
      <w:r w:rsidR="00657225">
        <w:rPr>
          <w:rFonts w:ascii="Arial" w:hAnsi="Arial" w:cs="Arial"/>
          <w:lang w:val="eu-ES"/>
        </w:rPr>
        <w:t xml:space="preserve"> </w:t>
      </w:r>
      <w:r w:rsidRPr="00482A81">
        <w:rPr>
          <w:rFonts w:ascii="Arial" w:hAnsi="Arial" w:cs="Arial"/>
          <w:lang w:val="eu-ES"/>
        </w:rPr>
        <w:t xml:space="preserve">19ko gehikuntza adierazgarriak ezkutatuta uzten du. Izan arren, aurrera saltoak deigarria izaten jarraitzen du: 2008an </w:t>
      </w:r>
      <w:r w:rsidR="0024256A" w:rsidRPr="00482A81">
        <w:rPr>
          <w:rFonts w:ascii="Arial" w:hAnsi="Arial" w:cs="Arial"/>
          <w:lang w:val="eu-ES"/>
        </w:rPr>
        <w:t>esportazioen</w:t>
      </w:r>
      <w:r w:rsidRPr="00482A81">
        <w:rPr>
          <w:rFonts w:ascii="Arial" w:hAnsi="Arial" w:cs="Arial"/>
          <w:lang w:val="eu-ES"/>
        </w:rPr>
        <w:t xml:space="preserve"> 189,3 milioi euro ekartzen zituen bitartean, 2014an oraindik, jaitsiera berria izan arren, 400,9</w:t>
      </w:r>
      <w:r w:rsidR="00657225">
        <w:rPr>
          <w:rFonts w:ascii="Arial" w:hAnsi="Arial" w:cs="Arial"/>
          <w:lang w:val="eu-ES"/>
        </w:rPr>
        <w:t xml:space="preserve"> </w:t>
      </w:r>
      <w:r w:rsidRPr="00482A81">
        <w:rPr>
          <w:rFonts w:ascii="Arial" w:hAnsi="Arial" w:cs="Arial"/>
          <w:lang w:val="eu-ES"/>
        </w:rPr>
        <w:t xml:space="preserve">milioi eurotara iristen </w:t>
      </w:r>
      <w:r w:rsidR="00F96D0E">
        <w:rPr>
          <w:rFonts w:ascii="Arial" w:hAnsi="Arial" w:cs="Arial"/>
          <w:lang w:val="eu-ES"/>
        </w:rPr>
        <w:t xml:space="preserve">dira. </w:t>
      </w:r>
      <w:proofErr w:type="spellStart"/>
      <w:r w:rsidR="00F96D0E">
        <w:rPr>
          <w:rFonts w:ascii="Arial" w:hAnsi="Arial" w:cs="Arial"/>
          <w:lang w:val="eu-ES"/>
        </w:rPr>
        <w:t>GEFKen</w:t>
      </w:r>
      <w:proofErr w:type="spellEnd"/>
      <w:r w:rsidR="00F96D0E">
        <w:rPr>
          <w:rFonts w:ascii="Arial" w:hAnsi="Arial" w:cs="Arial"/>
          <w:lang w:val="eu-ES"/>
        </w:rPr>
        <w:t xml:space="preserve"> esportazioen %</w:t>
      </w:r>
      <w:r w:rsidR="00657225">
        <w:rPr>
          <w:rFonts w:ascii="Arial" w:hAnsi="Arial" w:cs="Arial"/>
          <w:lang w:val="eu-ES"/>
        </w:rPr>
        <w:t xml:space="preserve"> </w:t>
      </w:r>
      <w:r w:rsidR="00F96D0E">
        <w:rPr>
          <w:rFonts w:ascii="Arial" w:hAnsi="Arial" w:cs="Arial"/>
          <w:lang w:val="eu-ES"/>
        </w:rPr>
        <w:t>15,1</w:t>
      </w:r>
      <w:r w:rsidRPr="00482A81">
        <w:rPr>
          <w:rFonts w:ascii="Arial" w:hAnsi="Arial" w:cs="Arial"/>
          <w:lang w:val="eu-ES"/>
        </w:rPr>
        <w:t xml:space="preserve"> Asiako kontinentera iristen da. </w:t>
      </w:r>
    </w:p>
    <w:p w:rsidR="00F869F2" w:rsidRPr="00482A81" w:rsidRDefault="00F869F2" w:rsidP="00F869F2">
      <w:pPr>
        <w:widowControl w:val="0"/>
        <w:spacing w:line="240" w:lineRule="auto"/>
        <w:jc w:val="center"/>
        <w:rPr>
          <w:rFonts w:cs="Arial"/>
          <w:b/>
          <w:color w:val="1F497D" w:themeColor="text2"/>
          <w:sz w:val="18"/>
          <w:szCs w:val="18"/>
          <w:lang w:val="eu-ES"/>
        </w:rPr>
      </w:pPr>
      <w:r w:rsidRPr="00482A81">
        <w:rPr>
          <w:b/>
          <w:color w:val="1F497D" w:themeColor="text2"/>
          <w:sz w:val="18"/>
          <w:szCs w:val="18"/>
          <w:lang w:val="eu-ES"/>
        </w:rPr>
        <w:t>ESPORTAZIOEN BOLUMENA, ZONAREN ETA BILAKAERAREN ARABERA</w:t>
      </w:r>
      <w:r w:rsidRPr="00482A81">
        <w:rPr>
          <w:rFonts w:cs="Arial"/>
          <w:b/>
          <w:color w:val="1F497D" w:themeColor="text2"/>
          <w:sz w:val="18"/>
          <w:szCs w:val="18"/>
          <w:lang w:val="eu-ES"/>
        </w:rPr>
        <w:t>. 2008, 2010, 2012 y 2014</w:t>
      </w:r>
    </w:p>
    <w:tbl>
      <w:tblPr>
        <w:tblW w:w="10176" w:type="dxa"/>
        <w:jc w:val="center"/>
        <w:tblLayout w:type="fixed"/>
        <w:tblLook w:val="04A0"/>
      </w:tblPr>
      <w:tblGrid>
        <w:gridCol w:w="1313"/>
        <w:gridCol w:w="1427"/>
        <w:gridCol w:w="1427"/>
        <w:gridCol w:w="1427"/>
        <w:gridCol w:w="1427"/>
        <w:gridCol w:w="1051"/>
        <w:gridCol w:w="1052"/>
        <w:gridCol w:w="1052"/>
      </w:tblGrid>
      <w:tr w:rsidR="00F869F2" w:rsidRPr="00482A81" w:rsidTr="00F869F2">
        <w:trPr>
          <w:jc w:val="center"/>
        </w:trPr>
        <w:tc>
          <w:tcPr>
            <w:tcW w:w="13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69F2" w:rsidRPr="00482A81" w:rsidRDefault="00F869F2" w:rsidP="00F869F2">
            <w:pPr>
              <w:widowControl w:val="0"/>
              <w:spacing w:line="240" w:lineRule="exact"/>
              <w:rPr>
                <w:rFonts w:cs="Arial"/>
                <w:b/>
                <w:bCs/>
                <w:sz w:val="16"/>
                <w:szCs w:val="16"/>
                <w:lang w:val="eu-ES"/>
              </w:rPr>
            </w:pP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869F2" w:rsidRPr="00482A81" w:rsidRDefault="00F869F2" w:rsidP="00F869F2">
            <w:pPr>
              <w:widowControl w:val="0"/>
              <w:spacing w:line="240" w:lineRule="exact"/>
              <w:jc w:val="center"/>
              <w:rPr>
                <w:rFonts w:cs="Arial"/>
                <w:b/>
                <w:bCs/>
                <w:sz w:val="16"/>
                <w:szCs w:val="16"/>
                <w:lang w:val="eu-ES"/>
              </w:rPr>
            </w:pPr>
            <w:r w:rsidRPr="00482A81">
              <w:rPr>
                <w:b/>
                <w:bCs/>
                <w:sz w:val="16"/>
                <w:szCs w:val="16"/>
                <w:lang w:val="eu-ES"/>
              </w:rPr>
              <w:t xml:space="preserve">z.a. </w:t>
            </w:r>
            <w:r w:rsidRPr="00482A81">
              <w:rPr>
                <w:rFonts w:cs="Arial"/>
                <w:b/>
                <w:bCs/>
                <w:sz w:val="16"/>
                <w:szCs w:val="16"/>
                <w:lang w:val="eu-ES"/>
              </w:rPr>
              <w:t>2008</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869F2" w:rsidRPr="00482A81" w:rsidRDefault="00F869F2" w:rsidP="00F869F2">
            <w:pPr>
              <w:widowControl w:val="0"/>
              <w:spacing w:line="240" w:lineRule="exact"/>
              <w:jc w:val="center"/>
              <w:rPr>
                <w:rFonts w:cs="Arial"/>
                <w:b/>
                <w:bCs/>
                <w:sz w:val="16"/>
                <w:szCs w:val="16"/>
                <w:lang w:val="eu-ES"/>
              </w:rPr>
            </w:pPr>
            <w:r w:rsidRPr="00482A81">
              <w:rPr>
                <w:b/>
                <w:bCs/>
                <w:sz w:val="16"/>
                <w:szCs w:val="16"/>
                <w:lang w:val="eu-ES"/>
              </w:rPr>
              <w:t xml:space="preserve">z.a. </w:t>
            </w:r>
            <w:r w:rsidRPr="00482A81">
              <w:rPr>
                <w:rFonts w:cs="Arial"/>
                <w:b/>
                <w:bCs/>
                <w:sz w:val="16"/>
                <w:szCs w:val="16"/>
                <w:lang w:val="eu-ES"/>
              </w:rPr>
              <w:t>2010</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869F2" w:rsidRPr="00482A81" w:rsidRDefault="00F869F2" w:rsidP="00F869F2">
            <w:pPr>
              <w:widowControl w:val="0"/>
              <w:spacing w:line="240" w:lineRule="exact"/>
              <w:jc w:val="center"/>
              <w:rPr>
                <w:rFonts w:cs="Arial"/>
                <w:b/>
                <w:bCs/>
                <w:sz w:val="16"/>
                <w:szCs w:val="16"/>
                <w:lang w:val="eu-ES"/>
              </w:rPr>
            </w:pPr>
            <w:r w:rsidRPr="00482A81">
              <w:rPr>
                <w:b/>
                <w:bCs/>
                <w:sz w:val="16"/>
                <w:szCs w:val="16"/>
                <w:lang w:val="eu-ES"/>
              </w:rPr>
              <w:t xml:space="preserve">z.a. </w:t>
            </w:r>
            <w:r w:rsidRPr="00482A81">
              <w:rPr>
                <w:rFonts w:cs="Arial"/>
                <w:b/>
                <w:bCs/>
                <w:sz w:val="16"/>
                <w:szCs w:val="16"/>
                <w:lang w:val="eu-ES"/>
              </w:rPr>
              <w:t>2012</w:t>
            </w:r>
          </w:p>
        </w:tc>
        <w:tc>
          <w:tcPr>
            <w:tcW w:w="1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69F2" w:rsidRPr="00482A81" w:rsidRDefault="00F869F2" w:rsidP="00F869F2">
            <w:pPr>
              <w:widowControl w:val="0"/>
              <w:spacing w:line="240" w:lineRule="exact"/>
              <w:jc w:val="center"/>
              <w:rPr>
                <w:rFonts w:cs="Arial"/>
                <w:b/>
                <w:bCs/>
                <w:sz w:val="16"/>
                <w:szCs w:val="16"/>
                <w:lang w:val="eu-ES"/>
              </w:rPr>
            </w:pPr>
            <w:r w:rsidRPr="00482A81">
              <w:rPr>
                <w:b/>
                <w:bCs/>
                <w:sz w:val="16"/>
                <w:szCs w:val="16"/>
                <w:lang w:val="eu-ES"/>
              </w:rPr>
              <w:t xml:space="preserve">z.a. </w:t>
            </w:r>
            <w:r w:rsidRPr="00482A81">
              <w:rPr>
                <w:rFonts w:cs="Arial"/>
                <w:b/>
                <w:bCs/>
                <w:sz w:val="16"/>
                <w:szCs w:val="16"/>
                <w:lang w:val="eu-ES"/>
              </w:rPr>
              <w:t>2014</w:t>
            </w:r>
          </w:p>
        </w:tc>
        <w:tc>
          <w:tcPr>
            <w:tcW w:w="1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69F2" w:rsidRPr="00482A81" w:rsidRDefault="00F869F2" w:rsidP="00F869F2">
            <w:pPr>
              <w:widowControl w:val="0"/>
              <w:spacing w:line="240" w:lineRule="exact"/>
              <w:jc w:val="center"/>
              <w:rPr>
                <w:rFonts w:cs="Arial"/>
                <w:b/>
                <w:bCs/>
                <w:sz w:val="16"/>
                <w:szCs w:val="16"/>
                <w:lang w:val="eu-ES"/>
              </w:rPr>
            </w:pPr>
            <w:r w:rsidRPr="00482A81">
              <w:rPr>
                <w:rFonts w:cs="Arial"/>
                <w:b/>
                <w:bCs/>
                <w:sz w:val="16"/>
                <w:szCs w:val="16"/>
                <w:lang w:val="eu-ES"/>
              </w:rPr>
              <w:t>%∆10/08</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F869F2" w:rsidRPr="00482A81" w:rsidRDefault="00F869F2" w:rsidP="00F869F2">
            <w:pPr>
              <w:widowControl w:val="0"/>
              <w:spacing w:line="240" w:lineRule="exact"/>
              <w:jc w:val="center"/>
              <w:rPr>
                <w:rFonts w:cs="Arial"/>
                <w:b/>
                <w:bCs/>
                <w:sz w:val="16"/>
                <w:szCs w:val="16"/>
                <w:lang w:val="eu-ES"/>
              </w:rPr>
            </w:pPr>
            <w:r w:rsidRPr="00482A81">
              <w:rPr>
                <w:rFonts w:cs="Arial"/>
                <w:b/>
                <w:bCs/>
                <w:sz w:val="16"/>
                <w:szCs w:val="16"/>
                <w:lang w:val="eu-ES"/>
              </w:rPr>
              <w:t>%∆12/10</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869F2" w:rsidRPr="00482A81" w:rsidRDefault="00F869F2" w:rsidP="00F869F2">
            <w:pPr>
              <w:widowControl w:val="0"/>
              <w:spacing w:line="240" w:lineRule="exact"/>
              <w:jc w:val="center"/>
              <w:rPr>
                <w:rFonts w:cs="Arial"/>
                <w:b/>
                <w:bCs/>
                <w:sz w:val="16"/>
                <w:szCs w:val="16"/>
                <w:lang w:val="eu-ES"/>
              </w:rPr>
            </w:pPr>
            <w:r w:rsidRPr="00482A81">
              <w:rPr>
                <w:rFonts w:cs="Arial"/>
                <w:b/>
                <w:bCs/>
                <w:sz w:val="16"/>
                <w:szCs w:val="16"/>
                <w:lang w:val="eu-ES"/>
              </w:rPr>
              <w:t>%∆14/12</w:t>
            </w:r>
          </w:p>
        </w:tc>
      </w:tr>
      <w:tr w:rsidR="00F869F2" w:rsidRPr="00482A81" w:rsidTr="00F869F2">
        <w:trPr>
          <w:jc w:val="center"/>
        </w:trPr>
        <w:tc>
          <w:tcPr>
            <w:tcW w:w="1313" w:type="dxa"/>
            <w:tcBorders>
              <w:top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auto"/>
              <w:rPr>
                <w:sz w:val="16"/>
                <w:szCs w:val="16"/>
                <w:lang w:val="eu-ES"/>
              </w:rPr>
            </w:pPr>
            <w:r w:rsidRPr="00482A81">
              <w:rPr>
                <w:sz w:val="16"/>
                <w:szCs w:val="16"/>
                <w:lang w:val="eu-ES"/>
              </w:rPr>
              <w:t>Europa</w:t>
            </w:r>
          </w:p>
        </w:tc>
        <w:tc>
          <w:tcPr>
            <w:tcW w:w="1427" w:type="dxa"/>
            <w:tcBorders>
              <w:top w:val="single" w:sz="4" w:space="0" w:color="BFBFBF" w:themeColor="background1" w:themeShade="BF"/>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sz w:val="16"/>
                <w:szCs w:val="16"/>
                <w:lang w:val="eu-ES"/>
              </w:rPr>
            </w:pPr>
            <w:r w:rsidRPr="00482A81">
              <w:rPr>
                <w:rFonts w:cs="Arial"/>
                <w:bCs/>
                <w:sz w:val="16"/>
                <w:szCs w:val="16"/>
                <w:lang w:val="eu-ES"/>
              </w:rPr>
              <w:t>1.959.861.909</w:t>
            </w:r>
          </w:p>
        </w:tc>
        <w:tc>
          <w:tcPr>
            <w:tcW w:w="1427" w:type="dxa"/>
            <w:tcBorders>
              <w:top w:val="single" w:sz="4" w:space="0" w:color="BFBFBF" w:themeColor="background1" w:themeShade="BF"/>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1.397.054.639</w:t>
            </w:r>
          </w:p>
        </w:tc>
        <w:tc>
          <w:tcPr>
            <w:tcW w:w="1427" w:type="dxa"/>
            <w:tcBorders>
              <w:top w:val="single" w:sz="4" w:space="0" w:color="BFBFBF" w:themeColor="background1" w:themeShade="BF"/>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1.588.386.617</w:t>
            </w:r>
          </w:p>
        </w:tc>
        <w:tc>
          <w:tcPr>
            <w:tcW w:w="142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1.695.499.875</w:t>
            </w:r>
          </w:p>
        </w:tc>
        <w:tc>
          <w:tcPr>
            <w:tcW w:w="1051"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-28,70</w:t>
            </w:r>
          </w:p>
        </w:tc>
        <w:tc>
          <w:tcPr>
            <w:tcW w:w="1052" w:type="dxa"/>
            <w:tcBorders>
              <w:top w:val="single" w:sz="4" w:space="0" w:color="BFBFBF" w:themeColor="background1" w:themeShade="BF"/>
              <w:lef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13,7</w:t>
            </w:r>
          </w:p>
        </w:tc>
        <w:tc>
          <w:tcPr>
            <w:tcW w:w="1052" w:type="dxa"/>
            <w:tcBorders>
              <w:top w:val="single" w:sz="4" w:space="0" w:color="BFBFBF" w:themeColor="background1" w:themeShade="BF"/>
              <w:lef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6,7</w:t>
            </w:r>
          </w:p>
        </w:tc>
      </w:tr>
      <w:tr w:rsidR="00F869F2" w:rsidRPr="00482A81" w:rsidTr="00F869F2">
        <w:trPr>
          <w:jc w:val="center"/>
        </w:trPr>
        <w:tc>
          <w:tcPr>
            <w:tcW w:w="1313" w:type="dxa"/>
            <w:tcBorders>
              <w:right w:val="single" w:sz="4" w:space="0" w:color="BFBFBF" w:themeColor="background1" w:themeShade="BF"/>
            </w:tcBorders>
            <w:vAlign w:val="center"/>
            <w:hideMark/>
          </w:tcPr>
          <w:p w:rsidR="00F869F2" w:rsidRPr="00482A81" w:rsidRDefault="00F869F2" w:rsidP="00F869F2">
            <w:pPr>
              <w:spacing w:line="240" w:lineRule="auto"/>
              <w:rPr>
                <w:sz w:val="16"/>
                <w:szCs w:val="16"/>
                <w:lang w:val="eu-ES"/>
              </w:rPr>
            </w:pPr>
            <w:r w:rsidRPr="00482A81">
              <w:rPr>
                <w:sz w:val="16"/>
                <w:szCs w:val="16"/>
                <w:lang w:val="eu-ES"/>
              </w:rPr>
              <w:t>Asia</w:t>
            </w:r>
          </w:p>
        </w:tc>
        <w:tc>
          <w:tcPr>
            <w:tcW w:w="1427" w:type="dxa"/>
            <w:tcBorders>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sz w:val="16"/>
                <w:szCs w:val="16"/>
                <w:lang w:val="eu-ES"/>
              </w:rPr>
            </w:pPr>
            <w:r w:rsidRPr="00482A81">
              <w:rPr>
                <w:rFonts w:cs="Arial"/>
                <w:bCs/>
                <w:sz w:val="16"/>
                <w:szCs w:val="16"/>
                <w:lang w:val="eu-ES"/>
              </w:rPr>
              <w:t>189.287.966</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370.036.555</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440.345.111</w:t>
            </w:r>
          </w:p>
        </w:tc>
        <w:tc>
          <w:tcPr>
            <w:tcW w:w="1427"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400.880.770</w:t>
            </w:r>
          </w:p>
        </w:tc>
        <w:tc>
          <w:tcPr>
            <w:tcW w:w="1051"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95,50</w:t>
            </w:r>
          </w:p>
        </w:tc>
        <w:tc>
          <w:tcPr>
            <w:tcW w:w="1052" w:type="dxa"/>
            <w:tcBorders>
              <w:lef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19,0</w:t>
            </w:r>
          </w:p>
        </w:tc>
        <w:tc>
          <w:tcPr>
            <w:tcW w:w="1052" w:type="dxa"/>
            <w:tcBorders>
              <w:lef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-9,0</w:t>
            </w:r>
          </w:p>
        </w:tc>
      </w:tr>
      <w:tr w:rsidR="00F869F2" w:rsidRPr="00482A81" w:rsidTr="00F869F2">
        <w:trPr>
          <w:jc w:val="center"/>
        </w:trPr>
        <w:tc>
          <w:tcPr>
            <w:tcW w:w="1313" w:type="dxa"/>
            <w:tcBorders>
              <w:right w:val="single" w:sz="4" w:space="0" w:color="BFBFBF" w:themeColor="background1" w:themeShade="BF"/>
            </w:tcBorders>
            <w:vAlign w:val="center"/>
            <w:hideMark/>
          </w:tcPr>
          <w:p w:rsidR="00F869F2" w:rsidRPr="00482A81" w:rsidRDefault="00F869F2" w:rsidP="00F869F2">
            <w:pPr>
              <w:spacing w:line="240" w:lineRule="auto"/>
              <w:rPr>
                <w:sz w:val="16"/>
                <w:szCs w:val="16"/>
                <w:lang w:val="eu-ES"/>
              </w:rPr>
            </w:pPr>
            <w:r w:rsidRPr="00482A81">
              <w:rPr>
                <w:sz w:val="16"/>
                <w:szCs w:val="16"/>
                <w:lang w:val="eu-ES"/>
              </w:rPr>
              <w:t>AEB</w:t>
            </w:r>
          </w:p>
        </w:tc>
        <w:tc>
          <w:tcPr>
            <w:tcW w:w="1427" w:type="dxa"/>
            <w:tcBorders>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sz w:val="16"/>
                <w:szCs w:val="16"/>
                <w:lang w:val="eu-ES"/>
              </w:rPr>
            </w:pPr>
            <w:r w:rsidRPr="00482A81">
              <w:rPr>
                <w:rFonts w:cs="Arial"/>
                <w:bCs/>
                <w:sz w:val="16"/>
                <w:szCs w:val="16"/>
                <w:lang w:val="eu-ES"/>
              </w:rPr>
              <w:t>24.409.658</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148.965.042</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193.840.989</w:t>
            </w:r>
          </w:p>
        </w:tc>
        <w:tc>
          <w:tcPr>
            <w:tcW w:w="1427"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202.273.272</w:t>
            </w:r>
          </w:p>
        </w:tc>
        <w:tc>
          <w:tcPr>
            <w:tcW w:w="1051"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510,30</w:t>
            </w:r>
          </w:p>
        </w:tc>
        <w:tc>
          <w:tcPr>
            <w:tcW w:w="1052" w:type="dxa"/>
            <w:tcBorders>
              <w:lef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30,1</w:t>
            </w:r>
          </w:p>
        </w:tc>
        <w:tc>
          <w:tcPr>
            <w:tcW w:w="1052" w:type="dxa"/>
            <w:tcBorders>
              <w:lef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4,4</w:t>
            </w:r>
          </w:p>
        </w:tc>
      </w:tr>
      <w:tr w:rsidR="00F869F2" w:rsidRPr="00482A81" w:rsidTr="00F869F2">
        <w:trPr>
          <w:jc w:val="center"/>
        </w:trPr>
        <w:tc>
          <w:tcPr>
            <w:tcW w:w="1313" w:type="dxa"/>
            <w:tcBorders>
              <w:right w:val="single" w:sz="4" w:space="0" w:color="BFBFBF" w:themeColor="background1" w:themeShade="BF"/>
            </w:tcBorders>
            <w:vAlign w:val="center"/>
            <w:hideMark/>
          </w:tcPr>
          <w:p w:rsidR="00F869F2" w:rsidRPr="00482A81" w:rsidRDefault="00F869F2" w:rsidP="00F869F2">
            <w:pPr>
              <w:spacing w:line="240" w:lineRule="auto"/>
              <w:rPr>
                <w:bCs/>
                <w:sz w:val="16"/>
                <w:szCs w:val="16"/>
                <w:lang w:val="eu-ES"/>
              </w:rPr>
            </w:pPr>
            <w:r w:rsidRPr="00482A81">
              <w:rPr>
                <w:bCs/>
                <w:sz w:val="16"/>
                <w:szCs w:val="16"/>
                <w:lang w:val="eu-ES"/>
              </w:rPr>
              <w:t>Hegoaldeko Amerika</w:t>
            </w:r>
          </w:p>
        </w:tc>
        <w:tc>
          <w:tcPr>
            <w:tcW w:w="1427" w:type="dxa"/>
            <w:tcBorders>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sz w:val="16"/>
                <w:szCs w:val="16"/>
                <w:lang w:val="eu-ES"/>
              </w:rPr>
            </w:pPr>
            <w:r w:rsidRPr="00482A81">
              <w:rPr>
                <w:rFonts w:cs="Arial"/>
                <w:bCs/>
                <w:sz w:val="16"/>
                <w:szCs w:val="16"/>
                <w:lang w:val="eu-ES"/>
              </w:rPr>
              <w:t>166.542.425</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210.994.736</w:t>
            </w:r>
          </w:p>
        </w:tc>
        <w:tc>
          <w:tcPr>
            <w:tcW w:w="1427" w:type="dxa"/>
            <w:tcBorders>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295.090.191</w:t>
            </w:r>
          </w:p>
        </w:tc>
        <w:tc>
          <w:tcPr>
            <w:tcW w:w="1427"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212.963.623</w:t>
            </w:r>
          </w:p>
        </w:tc>
        <w:tc>
          <w:tcPr>
            <w:tcW w:w="1051" w:type="dxa"/>
            <w:tcBorders>
              <w:left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26,70</w:t>
            </w:r>
          </w:p>
        </w:tc>
        <w:tc>
          <w:tcPr>
            <w:tcW w:w="1052" w:type="dxa"/>
            <w:tcBorders>
              <w:lef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39,9</w:t>
            </w:r>
          </w:p>
        </w:tc>
        <w:tc>
          <w:tcPr>
            <w:tcW w:w="1052" w:type="dxa"/>
            <w:tcBorders>
              <w:lef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-27,8</w:t>
            </w:r>
          </w:p>
        </w:tc>
      </w:tr>
      <w:tr w:rsidR="00F869F2" w:rsidRPr="00482A81" w:rsidTr="00F869F2">
        <w:trPr>
          <w:jc w:val="center"/>
        </w:trPr>
        <w:tc>
          <w:tcPr>
            <w:tcW w:w="1313" w:type="dxa"/>
            <w:tcBorders>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auto"/>
              <w:rPr>
                <w:bCs/>
                <w:sz w:val="16"/>
                <w:szCs w:val="16"/>
                <w:lang w:val="eu-ES"/>
              </w:rPr>
            </w:pPr>
            <w:r w:rsidRPr="00482A81">
              <w:rPr>
                <w:bCs/>
                <w:sz w:val="16"/>
                <w:szCs w:val="16"/>
                <w:lang w:val="eu-ES"/>
              </w:rPr>
              <w:t>Beste batzuk</w:t>
            </w:r>
          </w:p>
        </w:tc>
        <w:tc>
          <w:tcPr>
            <w:tcW w:w="1427" w:type="dxa"/>
            <w:tcBorders>
              <w:bottom w:val="single" w:sz="4" w:space="0" w:color="BFBFBF" w:themeColor="background1" w:themeShade="BF"/>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sz w:val="16"/>
                <w:szCs w:val="16"/>
                <w:lang w:val="eu-ES"/>
              </w:rPr>
            </w:pPr>
            <w:r w:rsidRPr="00482A81">
              <w:rPr>
                <w:rFonts w:cs="Arial"/>
                <w:bCs/>
                <w:sz w:val="16"/>
                <w:szCs w:val="16"/>
                <w:lang w:val="eu-ES"/>
              </w:rPr>
              <w:t>85.507.342</w:t>
            </w:r>
          </w:p>
        </w:tc>
        <w:tc>
          <w:tcPr>
            <w:tcW w:w="1427" w:type="dxa"/>
            <w:tcBorders>
              <w:bottom w:val="single" w:sz="4" w:space="0" w:color="BFBFBF" w:themeColor="background1" w:themeShade="BF"/>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123.433.888</w:t>
            </w:r>
          </w:p>
        </w:tc>
        <w:tc>
          <w:tcPr>
            <w:tcW w:w="1427" w:type="dxa"/>
            <w:tcBorders>
              <w:bottom w:val="single" w:sz="4" w:space="0" w:color="BFBFBF" w:themeColor="background1" w:themeShade="BF"/>
              <w:right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155.592.307</w:t>
            </w:r>
          </w:p>
        </w:tc>
        <w:tc>
          <w:tcPr>
            <w:tcW w:w="142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141.853.065</w:t>
            </w:r>
          </w:p>
        </w:tc>
        <w:tc>
          <w:tcPr>
            <w:tcW w:w="1051"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44,40</w:t>
            </w:r>
          </w:p>
        </w:tc>
        <w:tc>
          <w:tcPr>
            <w:tcW w:w="1052" w:type="dxa"/>
            <w:tcBorders>
              <w:left w:val="single" w:sz="4" w:space="0" w:color="BFBFBF" w:themeColor="background1" w:themeShade="BF"/>
              <w:bottom w:val="single" w:sz="4" w:space="0" w:color="BFBFBF" w:themeColor="background1" w:themeShade="BF"/>
            </w:tcBorders>
            <w:vAlign w:val="center"/>
            <w:hideMark/>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26,1</w:t>
            </w:r>
          </w:p>
        </w:tc>
        <w:tc>
          <w:tcPr>
            <w:tcW w:w="1052" w:type="dxa"/>
            <w:tcBorders>
              <w:left w:val="single" w:sz="4" w:space="0" w:color="BFBFBF" w:themeColor="background1" w:themeShade="BF"/>
              <w:bottom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-8,8</w:t>
            </w:r>
          </w:p>
        </w:tc>
      </w:tr>
      <w:tr w:rsidR="00F869F2" w:rsidRPr="00482A81" w:rsidTr="00F869F2">
        <w:trPr>
          <w:jc w:val="center"/>
        </w:trPr>
        <w:tc>
          <w:tcPr>
            <w:tcW w:w="1313"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spacing w:line="240" w:lineRule="exact"/>
              <w:rPr>
                <w:b/>
                <w:bCs/>
                <w:sz w:val="16"/>
                <w:szCs w:val="16"/>
                <w:lang w:val="eu-ES"/>
              </w:rPr>
            </w:pPr>
            <w:r w:rsidRPr="00482A81">
              <w:rPr>
                <w:b/>
                <w:bCs/>
                <w:sz w:val="16"/>
                <w:szCs w:val="16"/>
                <w:lang w:val="eu-ES"/>
              </w:rPr>
              <w:t>GUZTIRA</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2.425.609.299</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2.250.484.862</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2.673.255.215</w:t>
            </w:r>
          </w:p>
        </w:tc>
        <w:tc>
          <w:tcPr>
            <w:tcW w:w="1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2.653.470.604</w:t>
            </w:r>
          </w:p>
        </w:tc>
        <w:tc>
          <w:tcPr>
            <w:tcW w:w="1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-7,20</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F869F2" w:rsidRPr="00482A81" w:rsidRDefault="00F869F2" w:rsidP="00F869F2">
            <w:pPr>
              <w:widowControl w:val="0"/>
              <w:spacing w:line="240" w:lineRule="exact"/>
              <w:ind w:right="113"/>
              <w:jc w:val="right"/>
              <w:rPr>
                <w:rFonts w:cs="Arial"/>
                <w:b/>
                <w:bCs/>
                <w:sz w:val="16"/>
                <w:szCs w:val="16"/>
                <w:lang w:val="eu-ES"/>
              </w:rPr>
            </w:pPr>
            <w:r w:rsidRPr="00482A81">
              <w:rPr>
                <w:rFonts w:cs="Arial"/>
                <w:b/>
                <w:bCs/>
                <w:sz w:val="16"/>
                <w:szCs w:val="16"/>
                <w:lang w:val="eu-ES"/>
              </w:rPr>
              <w:t>18,8</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F869F2" w:rsidRPr="00482A81" w:rsidRDefault="00F869F2" w:rsidP="00F869F2">
            <w:pPr>
              <w:spacing w:line="240" w:lineRule="exact"/>
              <w:ind w:right="113"/>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-0,7</w:t>
            </w:r>
          </w:p>
        </w:tc>
      </w:tr>
    </w:tbl>
    <w:p w:rsidR="00F869F2" w:rsidRPr="00482A81" w:rsidRDefault="00F869F2" w:rsidP="00F869F2">
      <w:pPr>
        <w:widowControl w:val="0"/>
        <w:rPr>
          <w:lang w:val="eu-ES"/>
        </w:rPr>
      </w:pPr>
    </w:p>
    <w:p w:rsidR="00BC7BAB" w:rsidRPr="00482A81" w:rsidRDefault="00BC7BAB" w:rsidP="00BC7BAB">
      <w:pPr>
        <w:widowControl w:val="0"/>
        <w:rPr>
          <w:lang w:val="eu-ES"/>
        </w:rPr>
      </w:pPr>
    </w:p>
    <w:p w:rsidR="00BC7BAB" w:rsidRPr="00482A81" w:rsidRDefault="00192B6E" w:rsidP="00BC7BAB">
      <w:pPr>
        <w:pStyle w:val="Prrafodelista"/>
        <w:widowControl w:val="0"/>
        <w:numPr>
          <w:ilvl w:val="0"/>
          <w:numId w:val="13"/>
        </w:numPr>
        <w:spacing w:line="360" w:lineRule="auto"/>
        <w:ind w:left="227" w:hanging="227"/>
        <w:rPr>
          <w:rFonts w:ascii="Arial" w:hAnsi="Arial" w:cs="Arial"/>
          <w:lang w:val="eu-ES"/>
        </w:rPr>
      </w:pPr>
      <w:r w:rsidRPr="00482A81">
        <w:rPr>
          <w:rFonts w:ascii="Arial" w:hAnsi="Arial" w:cs="Arial"/>
          <w:lang w:val="eu-ES"/>
        </w:rPr>
        <w:t>Europatik kanpo</w:t>
      </w:r>
      <w:r w:rsidR="00BC7BAB" w:rsidRPr="00482A81">
        <w:rPr>
          <w:rFonts w:ascii="Arial" w:hAnsi="Arial" w:cs="Arial"/>
          <w:lang w:val="eu-ES"/>
        </w:rPr>
        <w:t xml:space="preserve">, </w:t>
      </w:r>
      <w:r w:rsidR="00785896" w:rsidRPr="00482A81">
        <w:rPr>
          <w:rFonts w:ascii="Arial" w:hAnsi="Arial" w:cs="Arial"/>
          <w:lang w:val="eu-ES"/>
        </w:rPr>
        <w:t>2012</w:t>
      </w:r>
      <w:r w:rsidR="00657225">
        <w:rPr>
          <w:rFonts w:ascii="Arial" w:hAnsi="Arial" w:cs="Arial"/>
          <w:lang w:val="eu-ES"/>
        </w:rPr>
        <w:t>-</w:t>
      </w:r>
      <w:r w:rsidR="00785896" w:rsidRPr="00482A81">
        <w:rPr>
          <w:rFonts w:ascii="Arial" w:hAnsi="Arial" w:cs="Arial"/>
          <w:lang w:val="eu-ES"/>
        </w:rPr>
        <w:t>2014 bitartean hedapeneko salmenta bakarrak Estatu Batuetara iristen direnak dira, Europako herrietako %</w:t>
      </w:r>
      <w:r w:rsidR="00657225">
        <w:rPr>
          <w:rFonts w:ascii="Arial" w:hAnsi="Arial" w:cs="Arial"/>
          <w:lang w:val="eu-ES"/>
        </w:rPr>
        <w:t xml:space="preserve"> </w:t>
      </w:r>
      <w:r w:rsidR="00785896" w:rsidRPr="00482A81">
        <w:rPr>
          <w:rFonts w:ascii="Arial" w:hAnsi="Arial" w:cs="Arial"/>
          <w:lang w:val="eu-ES"/>
        </w:rPr>
        <w:t>6,7 geh</w:t>
      </w:r>
      <w:r w:rsidR="00F96D0E">
        <w:rPr>
          <w:rFonts w:ascii="Arial" w:hAnsi="Arial" w:cs="Arial"/>
          <w:lang w:val="eu-ES"/>
        </w:rPr>
        <w:t>iegikerian urruntzen ez den %</w:t>
      </w:r>
      <w:r w:rsidR="00657225">
        <w:rPr>
          <w:rFonts w:ascii="Arial" w:hAnsi="Arial" w:cs="Arial"/>
          <w:lang w:val="eu-ES"/>
        </w:rPr>
        <w:t xml:space="preserve"> </w:t>
      </w:r>
      <w:r w:rsidR="00F96D0E">
        <w:rPr>
          <w:rFonts w:ascii="Arial" w:hAnsi="Arial" w:cs="Arial"/>
          <w:lang w:val="eu-ES"/>
        </w:rPr>
        <w:t>4,</w:t>
      </w:r>
      <w:r w:rsidR="00785896" w:rsidRPr="00482A81">
        <w:rPr>
          <w:rFonts w:ascii="Arial" w:hAnsi="Arial" w:cs="Arial"/>
          <w:lang w:val="eu-ES"/>
        </w:rPr>
        <w:t>4aren gehikuntzarekin. Gainerako mundura salmentak, %</w:t>
      </w:r>
      <w:r w:rsidR="00657225">
        <w:rPr>
          <w:rFonts w:ascii="Arial" w:hAnsi="Arial" w:cs="Arial"/>
          <w:lang w:val="eu-ES"/>
        </w:rPr>
        <w:t xml:space="preserve"> </w:t>
      </w:r>
      <w:r w:rsidR="00785896" w:rsidRPr="00482A81">
        <w:rPr>
          <w:rFonts w:ascii="Arial" w:hAnsi="Arial" w:cs="Arial"/>
          <w:lang w:val="eu-ES"/>
        </w:rPr>
        <w:t xml:space="preserve">8,8an erortzen dira. Estatu </w:t>
      </w:r>
      <w:r w:rsidR="00657225">
        <w:rPr>
          <w:rFonts w:ascii="Arial" w:hAnsi="Arial" w:cs="Arial"/>
          <w:lang w:val="eu-ES"/>
        </w:rPr>
        <w:t>Batue</w:t>
      </w:r>
      <w:r w:rsidR="0024256A" w:rsidRPr="00482A81">
        <w:rPr>
          <w:rFonts w:ascii="Arial" w:hAnsi="Arial" w:cs="Arial"/>
          <w:lang w:val="eu-ES"/>
        </w:rPr>
        <w:t>k</w:t>
      </w:r>
      <w:r w:rsidR="00785896" w:rsidRPr="00482A81">
        <w:rPr>
          <w:rFonts w:ascii="Arial" w:hAnsi="Arial" w:cs="Arial"/>
          <w:lang w:val="eu-ES"/>
        </w:rPr>
        <w:t xml:space="preserve"> </w:t>
      </w:r>
      <w:proofErr w:type="spellStart"/>
      <w:r w:rsidR="00785896" w:rsidRPr="00482A81">
        <w:rPr>
          <w:rFonts w:ascii="Arial" w:hAnsi="Arial" w:cs="Arial"/>
          <w:lang w:val="eu-ES"/>
        </w:rPr>
        <w:t>GEFKen</w:t>
      </w:r>
      <w:proofErr w:type="spellEnd"/>
      <w:r w:rsidR="00785896" w:rsidRPr="00482A81">
        <w:rPr>
          <w:rFonts w:ascii="Arial" w:hAnsi="Arial" w:cs="Arial"/>
          <w:lang w:val="eu-ES"/>
        </w:rPr>
        <w:t xml:space="preserve"> esportazioen %</w:t>
      </w:r>
      <w:r w:rsidR="00657225">
        <w:rPr>
          <w:rFonts w:ascii="Arial" w:hAnsi="Arial" w:cs="Arial"/>
          <w:lang w:val="eu-ES"/>
        </w:rPr>
        <w:t xml:space="preserve"> </w:t>
      </w:r>
      <w:r w:rsidR="00785896" w:rsidRPr="00482A81">
        <w:rPr>
          <w:rFonts w:ascii="Arial" w:hAnsi="Arial" w:cs="Arial"/>
          <w:lang w:val="eu-ES"/>
        </w:rPr>
        <w:t>7,</w:t>
      </w:r>
      <w:r w:rsidR="00F96D0E">
        <w:rPr>
          <w:rFonts w:ascii="Arial" w:hAnsi="Arial" w:cs="Arial"/>
          <w:lang w:val="eu-ES"/>
        </w:rPr>
        <w:t>6</w:t>
      </w:r>
      <w:r w:rsidR="00785896" w:rsidRPr="00482A81">
        <w:rPr>
          <w:rFonts w:ascii="Arial" w:hAnsi="Arial" w:cs="Arial"/>
          <w:lang w:val="eu-ES"/>
        </w:rPr>
        <w:t xml:space="preserve"> erakartzen dute 2014an, gainerakoei %</w:t>
      </w:r>
      <w:r w:rsidR="00657225">
        <w:rPr>
          <w:rFonts w:ascii="Arial" w:hAnsi="Arial" w:cs="Arial"/>
          <w:lang w:val="eu-ES"/>
        </w:rPr>
        <w:t xml:space="preserve"> </w:t>
      </w:r>
      <w:r w:rsidR="00785896" w:rsidRPr="00482A81">
        <w:rPr>
          <w:rFonts w:ascii="Arial" w:hAnsi="Arial" w:cs="Arial"/>
          <w:lang w:val="eu-ES"/>
        </w:rPr>
        <w:t xml:space="preserve">5,3a </w:t>
      </w:r>
      <w:r w:rsidR="0024256A" w:rsidRPr="00482A81">
        <w:rPr>
          <w:rFonts w:ascii="Arial" w:hAnsi="Arial" w:cs="Arial"/>
          <w:lang w:val="eu-ES"/>
        </w:rPr>
        <w:t>egotziz</w:t>
      </w:r>
      <w:r w:rsidR="00785896" w:rsidRPr="00482A81">
        <w:rPr>
          <w:rFonts w:ascii="Arial" w:hAnsi="Arial" w:cs="Arial"/>
          <w:lang w:val="eu-ES"/>
        </w:rPr>
        <w:t xml:space="preserve">. </w:t>
      </w:r>
    </w:p>
    <w:p w:rsidR="00BC7BAB" w:rsidRPr="00482A81" w:rsidRDefault="00BC7BAB" w:rsidP="00BC7BAB">
      <w:pPr>
        <w:widowControl w:val="0"/>
        <w:rPr>
          <w:rFonts w:cs="Arial"/>
          <w:lang w:val="eu-ES"/>
        </w:rPr>
      </w:pPr>
    </w:p>
    <w:p w:rsidR="00BC7BAB" w:rsidRPr="00482A81" w:rsidRDefault="00785896" w:rsidP="00BC7BAB">
      <w:pPr>
        <w:widowControl w:val="0"/>
        <w:rPr>
          <w:rFonts w:eastAsia="Arial" w:cs="Arial"/>
          <w:color w:val="000000" w:themeColor="text1"/>
          <w:szCs w:val="20"/>
          <w:lang w:val="eu-ES"/>
        </w:rPr>
      </w:pPr>
      <w:r w:rsidRPr="00482A81">
        <w:rPr>
          <w:rFonts w:cs="Arial"/>
          <w:lang w:val="eu-ES"/>
        </w:rPr>
        <w:t xml:space="preserve">Asia eta Hego Amerikako esportazioen joera aldaketa deigarria da bereziki </w:t>
      </w:r>
      <w:proofErr w:type="spellStart"/>
      <w:r w:rsidRPr="00482A81">
        <w:rPr>
          <w:rFonts w:cs="Arial"/>
          <w:lang w:val="eu-ES"/>
        </w:rPr>
        <w:t>GEFKen</w:t>
      </w:r>
      <w:proofErr w:type="spellEnd"/>
      <w:r w:rsidRPr="00482A81">
        <w:rPr>
          <w:rFonts w:cs="Arial"/>
          <w:lang w:val="eu-ES"/>
        </w:rPr>
        <w:t xml:space="preserve"> kanpoko fakturazioaren bar</w:t>
      </w:r>
      <w:r w:rsidR="0024256A" w:rsidRPr="00482A81">
        <w:rPr>
          <w:rFonts w:cs="Arial"/>
          <w:lang w:val="eu-ES"/>
        </w:rPr>
        <w:t>ruan bere pisu erlatiboaren analis</w:t>
      </w:r>
      <w:r w:rsidRPr="00482A81">
        <w:rPr>
          <w:rFonts w:cs="Arial"/>
          <w:lang w:val="eu-ES"/>
        </w:rPr>
        <w:t xml:space="preserve">iari dagokionez. </w:t>
      </w:r>
      <w:r w:rsidR="008E34E1" w:rsidRPr="00482A81">
        <w:rPr>
          <w:rFonts w:cs="Arial"/>
          <w:lang w:val="eu-ES"/>
        </w:rPr>
        <w:t>2008an bere gehitutako parte hartzea %</w:t>
      </w:r>
      <w:r w:rsidR="00657225">
        <w:rPr>
          <w:rFonts w:cs="Arial"/>
          <w:lang w:val="eu-ES"/>
        </w:rPr>
        <w:t xml:space="preserve"> </w:t>
      </w:r>
      <w:r w:rsidR="008E34E1" w:rsidRPr="00482A81">
        <w:rPr>
          <w:rFonts w:cs="Arial"/>
          <w:lang w:val="eu-ES"/>
        </w:rPr>
        <w:t xml:space="preserve">14,7an kokatuta, </w:t>
      </w:r>
      <w:r w:rsidR="0024256A" w:rsidRPr="00482A81">
        <w:rPr>
          <w:rFonts w:cs="Arial"/>
          <w:lang w:val="eu-ES"/>
        </w:rPr>
        <w:t>proportzioa</w:t>
      </w:r>
      <w:r w:rsidR="008E34E1" w:rsidRPr="00482A81">
        <w:rPr>
          <w:rFonts w:cs="Arial"/>
          <w:lang w:val="eu-ES"/>
        </w:rPr>
        <w:t xml:space="preserve"> %</w:t>
      </w:r>
      <w:r w:rsidR="00657225">
        <w:rPr>
          <w:rFonts w:cs="Arial"/>
          <w:lang w:val="eu-ES"/>
        </w:rPr>
        <w:t xml:space="preserve"> </w:t>
      </w:r>
      <w:r w:rsidR="008E34E1" w:rsidRPr="00482A81">
        <w:rPr>
          <w:rFonts w:cs="Arial"/>
          <w:lang w:val="eu-ES"/>
        </w:rPr>
        <w:t>25,8ra pasatzen zen 2010ean eta 2012ko %</w:t>
      </w:r>
      <w:r w:rsidR="00657225">
        <w:rPr>
          <w:rFonts w:cs="Arial"/>
          <w:lang w:val="eu-ES"/>
        </w:rPr>
        <w:t xml:space="preserve"> </w:t>
      </w:r>
      <w:r w:rsidR="008E34E1" w:rsidRPr="00482A81">
        <w:rPr>
          <w:rFonts w:cs="Arial"/>
          <w:lang w:val="eu-ES"/>
        </w:rPr>
        <w:t>27,5eko maximora. 2014an ikusitako jaitsierak partaidetza %</w:t>
      </w:r>
      <w:r w:rsidR="00657225">
        <w:rPr>
          <w:rFonts w:cs="Arial"/>
          <w:lang w:val="eu-ES"/>
        </w:rPr>
        <w:t xml:space="preserve"> </w:t>
      </w:r>
      <w:r w:rsidR="008E34E1" w:rsidRPr="00482A81">
        <w:rPr>
          <w:rFonts w:cs="Arial"/>
          <w:lang w:val="eu-ES"/>
        </w:rPr>
        <w:t xml:space="preserve">23,1ean kokatzen du, 2012 eta 2014ko zifren azpitik beraz.  </w:t>
      </w:r>
    </w:p>
    <w:p w:rsidR="00BC7BAB" w:rsidRPr="00482A81" w:rsidRDefault="00BC7BAB" w:rsidP="00BC7BAB">
      <w:pPr>
        <w:widowControl w:val="0"/>
        <w:rPr>
          <w:rFonts w:cs="Arial"/>
          <w:lang w:val="eu-ES"/>
        </w:rPr>
      </w:pPr>
    </w:p>
    <w:p w:rsidR="00BC7BAB" w:rsidRPr="00482A81" w:rsidRDefault="00657225" w:rsidP="00BC7BAB">
      <w:pPr>
        <w:rPr>
          <w:rFonts w:eastAsia="Times New Roman" w:cs="Arial"/>
          <w:color w:val="000000" w:themeColor="text1"/>
          <w:szCs w:val="20"/>
          <w:lang w:val="eu-ES" w:eastAsia="es-ES"/>
        </w:rPr>
      </w:pPr>
      <w:r>
        <w:rPr>
          <w:rFonts w:eastAsia="Times New Roman" w:cs="Arial"/>
          <w:color w:val="000000" w:themeColor="text1"/>
          <w:szCs w:val="20"/>
          <w:lang w:val="eu-ES" w:eastAsia="es-ES"/>
        </w:rPr>
        <w:t>Esportazioei dagokie</w:t>
      </w:r>
      <w:r w:rsidR="008E34E1" w:rsidRPr="00482A81">
        <w:rPr>
          <w:rFonts w:eastAsia="Times New Roman" w:cs="Arial"/>
          <w:color w:val="000000" w:themeColor="text1"/>
          <w:szCs w:val="20"/>
          <w:lang w:val="eu-ES" w:eastAsia="es-ES"/>
        </w:rPr>
        <w:t>nez, Gipuzkoak lidergo toki argian jarraitzen du, kanpoko sektore sozialen taldeak 2014an egindako salmenten %</w:t>
      </w:r>
      <w:r>
        <w:rPr>
          <w:rFonts w:eastAsia="Times New Roman" w:cs="Arial"/>
          <w:color w:val="000000" w:themeColor="text1"/>
          <w:szCs w:val="20"/>
          <w:lang w:val="eu-ES" w:eastAsia="es-ES"/>
        </w:rPr>
        <w:t xml:space="preserve"> </w:t>
      </w:r>
      <w:r w:rsidR="008E34E1" w:rsidRPr="00482A81">
        <w:rPr>
          <w:rFonts w:eastAsia="Times New Roman" w:cs="Arial"/>
          <w:color w:val="000000" w:themeColor="text1"/>
          <w:szCs w:val="20"/>
          <w:lang w:val="eu-ES" w:eastAsia="es-ES"/>
        </w:rPr>
        <w:t xml:space="preserve">68,1a </w:t>
      </w:r>
      <w:r w:rsidR="0024256A" w:rsidRPr="00482A81">
        <w:rPr>
          <w:rFonts w:eastAsia="Times New Roman" w:cs="Arial"/>
          <w:color w:val="000000" w:themeColor="text1"/>
          <w:szCs w:val="20"/>
          <w:lang w:val="eu-ES" w:eastAsia="es-ES"/>
        </w:rPr>
        <w:t>erakarriz</w:t>
      </w:r>
      <w:r w:rsidR="008E34E1" w:rsidRPr="00482A81">
        <w:rPr>
          <w:rFonts w:eastAsia="Times New Roman" w:cs="Arial"/>
          <w:color w:val="000000" w:themeColor="text1"/>
          <w:szCs w:val="20"/>
          <w:lang w:val="eu-ES" w:eastAsia="es-ES"/>
        </w:rPr>
        <w:t xml:space="preserve">. </w:t>
      </w:r>
    </w:p>
    <w:p w:rsidR="00BC7BAB" w:rsidRPr="00482A81" w:rsidRDefault="00BC7BAB" w:rsidP="00BC7BAB">
      <w:pPr>
        <w:rPr>
          <w:rFonts w:eastAsia="Times New Roman" w:cs="Arial"/>
          <w:color w:val="000000" w:themeColor="text1"/>
          <w:szCs w:val="20"/>
          <w:lang w:val="eu-ES" w:eastAsia="es-ES"/>
        </w:rPr>
      </w:pPr>
    </w:p>
    <w:p w:rsidR="00BC7BAB" w:rsidRPr="00482A81" w:rsidRDefault="008E34E1" w:rsidP="00BC7BAB">
      <w:pPr>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Eskualde dimentsioan, fakturazio mailetako esportazioen pisu erlatibo handiena</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Deba Goiena</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w:t>
      </w:r>
      <w:r w:rsidR="00657225">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61,1), Tolosa – Goierri (</w:t>
      </w:r>
      <w:r w:rsidRPr="00482A81">
        <w:rPr>
          <w:rFonts w:eastAsia="Times New Roman" w:cs="Arial"/>
          <w:color w:val="000000" w:themeColor="text1"/>
          <w:szCs w:val="20"/>
          <w:lang w:val="eu-ES" w:eastAsia="es-ES"/>
        </w:rPr>
        <w:t>%</w:t>
      </w:r>
      <w:r w:rsidR="00657225">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 xml:space="preserve">54,8) </w:t>
      </w:r>
      <w:r w:rsidRPr="00482A81">
        <w:rPr>
          <w:rFonts w:eastAsia="Times New Roman" w:cs="Arial"/>
          <w:color w:val="000000" w:themeColor="text1"/>
          <w:szCs w:val="20"/>
          <w:lang w:val="eu-ES" w:eastAsia="es-ES"/>
        </w:rPr>
        <w:t xml:space="preserve">eta </w:t>
      </w:r>
      <w:r w:rsidR="0024256A" w:rsidRPr="00482A81">
        <w:rPr>
          <w:rFonts w:eastAsia="Times New Roman" w:cs="Arial"/>
          <w:color w:val="000000" w:themeColor="text1"/>
          <w:szCs w:val="20"/>
          <w:lang w:val="eu-ES" w:eastAsia="es-ES"/>
        </w:rPr>
        <w:t>Deb</w:t>
      </w:r>
      <w:r w:rsidRPr="00482A81">
        <w:rPr>
          <w:rFonts w:eastAsia="Times New Roman" w:cs="Arial"/>
          <w:color w:val="000000" w:themeColor="text1"/>
          <w:szCs w:val="20"/>
          <w:lang w:val="eu-ES" w:eastAsia="es-ES"/>
        </w:rPr>
        <w:t>a behea</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w:t>
      </w:r>
      <w:r w:rsidR="00BC7BAB" w:rsidRPr="00482A81">
        <w:rPr>
          <w:rFonts w:eastAsia="Times New Roman" w:cs="Arial"/>
          <w:color w:val="000000" w:themeColor="text1"/>
          <w:szCs w:val="20"/>
          <w:lang w:val="eu-ES" w:eastAsia="es-ES"/>
        </w:rPr>
        <w:t xml:space="preserve">46), </w:t>
      </w:r>
      <w:r w:rsidRPr="00482A81">
        <w:rPr>
          <w:rFonts w:eastAsia="Times New Roman" w:cs="Arial"/>
          <w:color w:val="000000" w:themeColor="text1"/>
          <w:szCs w:val="20"/>
          <w:lang w:val="eu-ES" w:eastAsia="es-ES"/>
        </w:rPr>
        <w:t>eskualde gipuzkoarretan da</w:t>
      </w:r>
      <w:r w:rsidR="0024256A" w:rsidRPr="00482A81">
        <w:rPr>
          <w:rFonts w:eastAsia="Times New Roman" w:cs="Arial"/>
          <w:color w:val="000000" w:themeColor="text1"/>
          <w:szCs w:val="20"/>
          <w:lang w:val="eu-ES" w:eastAsia="es-ES"/>
        </w:rPr>
        <w:t>go</w:t>
      </w:r>
      <w:r w:rsidRPr="00482A81">
        <w:rPr>
          <w:rFonts w:eastAsia="Times New Roman" w:cs="Arial"/>
          <w:color w:val="000000" w:themeColor="text1"/>
          <w:szCs w:val="20"/>
          <w:lang w:val="eu-ES" w:eastAsia="es-ES"/>
        </w:rPr>
        <w:t xml:space="preserve">, </w:t>
      </w:r>
      <w:r w:rsidR="0024256A" w:rsidRPr="00482A81">
        <w:rPr>
          <w:rFonts w:eastAsia="Times New Roman" w:cs="Arial"/>
          <w:color w:val="000000" w:themeColor="text1"/>
          <w:szCs w:val="20"/>
          <w:lang w:val="eu-ES" w:eastAsia="es-ES"/>
        </w:rPr>
        <w:t xml:space="preserve">Bizkaiko </w:t>
      </w:r>
      <w:proofErr w:type="spellStart"/>
      <w:r w:rsidR="0024256A" w:rsidRPr="00482A81">
        <w:rPr>
          <w:rFonts w:eastAsia="Times New Roman" w:cs="Arial"/>
          <w:color w:val="000000" w:themeColor="text1"/>
          <w:szCs w:val="20"/>
          <w:lang w:val="eu-ES" w:eastAsia="es-ES"/>
        </w:rPr>
        <w:t>Bizkai-kostan</w:t>
      </w:r>
      <w:proofErr w:type="spellEnd"/>
      <w:r w:rsidR="0024256A" w:rsidRPr="00482A81">
        <w:rPr>
          <w:rFonts w:eastAsia="Times New Roman" w:cs="Arial"/>
          <w:color w:val="000000" w:themeColor="text1"/>
          <w:szCs w:val="20"/>
          <w:lang w:val="eu-ES" w:eastAsia="es-ES"/>
        </w:rPr>
        <w:t xml:space="preserve"> bezala </w:t>
      </w:r>
      <w:r w:rsidR="00BC7BAB" w:rsidRPr="00482A81">
        <w:rPr>
          <w:rFonts w:eastAsia="Times New Roman" w:cs="Arial"/>
          <w:color w:val="000000" w:themeColor="text1"/>
          <w:szCs w:val="20"/>
          <w:lang w:val="eu-ES" w:eastAsia="es-ES"/>
        </w:rPr>
        <w:t>(</w:t>
      </w:r>
      <w:r w:rsidR="0024256A" w:rsidRPr="00482A81">
        <w:rPr>
          <w:rFonts w:eastAsia="Times New Roman" w:cs="Arial"/>
          <w:color w:val="000000" w:themeColor="text1"/>
          <w:szCs w:val="20"/>
          <w:lang w:val="eu-ES" w:eastAsia="es-ES"/>
        </w:rPr>
        <w:t>%</w:t>
      </w:r>
      <w:r w:rsidR="00657225">
        <w:rPr>
          <w:rFonts w:eastAsia="Times New Roman" w:cs="Arial"/>
          <w:color w:val="000000" w:themeColor="text1"/>
          <w:szCs w:val="20"/>
          <w:lang w:val="eu-ES" w:eastAsia="es-ES"/>
        </w:rPr>
        <w:t xml:space="preserve"> </w:t>
      </w:r>
      <w:r w:rsidR="0024256A" w:rsidRPr="00482A81">
        <w:rPr>
          <w:rFonts w:eastAsia="Times New Roman" w:cs="Arial"/>
          <w:color w:val="000000" w:themeColor="text1"/>
          <w:szCs w:val="20"/>
          <w:lang w:val="eu-ES" w:eastAsia="es-ES"/>
        </w:rPr>
        <w:t>53). Lau eskualde h</w:t>
      </w:r>
      <w:r w:rsidR="00657225">
        <w:rPr>
          <w:rFonts w:eastAsia="Times New Roman" w:cs="Arial"/>
          <w:color w:val="000000" w:themeColor="text1"/>
          <w:szCs w:val="20"/>
          <w:lang w:val="eu-ES" w:eastAsia="es-ES"/>
        </w:rPr>
        <w:t xml:space="preserve">auek Euskal Gizarte Ekonomia osoaren </w:t>
      </w:r>
      <w:r w:rsidR="0024256A" w:rsidRPr="00482A81">
        <w:rPr>
          <w:rFonts w:eastAsia="Times New Roman" w:cs="Arial"/>
          <w:color w:val="000000" w:themeColor="text1"/>
          <w:szCs w:val="20"/>
          <w:lang w:val="eu-ES" w:eastAsia="es-ES"/>
        </w:rPr>
        <w:t>%</w:t>
      </w:r>
      <w:r w:rsidR="00657225">
        <w:rPr>
          <w:rFonts w:eastAsia="Times New Roman" w:cs="Arial"/>
          <w:color w:val="000000" w:themeColor="text1"/>
          <w:szCs w:val="20"/>
          <w:lang w:val="eu-ES" w:eastAsia="es-ES"/>
        </w:rPr>
        <w:t xml:space="preserve"> </w:t>
      </w:r>
      <w:r w:rsidR="0024256A" w:rsidRPr="00482A81">
        <w:rPr>
          <w:rFonts w:eastAsia="Times New Roman" w:cs="Arial"/>
          <w:color w:val="000000" w:themeColor="text1"/>
          <w:szCs w:val="20"/>
          <w:lang w:val="eu-ES" w:eastAsia="es-ES"/>
        </w:rPr>
        <w:t xml:space="preserve">34,5a baino gehiagoko esportazio ratio batzuk erregistratzen dituzte. </w:t>
      </w:r>
    </w:p>
    <w:p w:rsidR="00BC7BAB" w:rsidRPr="00482A81" w:rsidRDefault="00BC7BAB" w:rsidP="00BC7BAB">
      <w:pPr>
        <w:widowControl w:val="0"/>
        <w:rPr>
          <w:rFonts w:cs="Arial"/>
          <w:lang w:val="eu-ES"/>
        </w:rPr>
      </w:pPr>
    </w:p>
    <w:p w:rsidR="0024256A" w:rsidRPr="00482A81" w:rsidRDefault="0024256A">
      <w:pPr>
        <w:spacing w:after="200" w:line="276" w:lineRule="auto"/>
        <w:jc w:val="left"/>
        <w:rPr>
          <w:rFonts w:cs="Arial"/>
          <w:lang w:val="eu-ES"/>
        </w:rPr>
      </w:pPr>
      <w:r w:rsidRPr="00482A81">
        <w:rPr>
          <w:rFonts w:cs="Arial"/>
          <w:lang w:val="eu-ES"/>
        </w:rPr>
        <w:br w:type="page"/>
      </w:r>
    </w:p>
    <w:p w:rsidR="00BC7BAB" w:rsidRPr="00482A81" w:rsidRDefault="00BC7BAB" w:rsidP="00BC7BAB">
      <w:pPr>
        <w:widowControl w:val="0"/>
        <w:rPr>
          <w:rFonts w:cs="Arial"/>
          <w:lang w:val="eu-ES"/>
        </w:rPr>
      </w:pPr>
    </w:p>
    <w:p w:rsidR="00F869F2" w:rsidRPr="00482A81" w:rsidRDefault="00F869F2" w:rsidP="00F869F2">
      <w:pPr>
        <w:widowControl w:val="0"/>
        <w:spacing w:line="240" w:lineRule="auto"/>
        <w:jc w:val="center"/>
        <w:rPr>
          <w:rFonts w:cs="Arial"/>
          <w:b/>
          <w:color w:val="1F497D" w:themeColor="text2"/>
          <w:sz w:val="18"/>
          <w:szCs w:val="18"/>
          <w:highlight w:val="yellow"/>
          <w:lang w:val="eu-ES"/>
        </w:rPr>
      </w:pPr>
      <w:r w:rsidRPr="00482A81">
        <w:rPr>
          <w:b/>
          <w:color w:val="1F497D" w:themeColor="text2"/>
          <w:sz w:val="18"/>
          <w:szCs w:val="18"/>
          <w:lang w:val="eu-ES"/>
        </w:rPr>
        <w:t xml:space="preserve">FAKTURAZIOAREN GAIN GIZARTE EKONOMIAREN ESPORTAZIOENESKUALDEKO PISU ERLATIBOA </w:t>
      </w:r>
      <w:r w:rsidRPr="00482A81">
        <w:rPr>
          <w:rFonts w:cs="Arial"/>
          <w:b/>
          <w:color w:val="1F497D" w:themeColor="text2"/>
          <w:sz w:val="18"/>
          <w:szCs w:val="18"/>
          <w:lang w:val="eu-ES"/>
        </w:rPr>
        <w:t>2014 (% fakturazioaren gain)</w:t>
      </w:r>
    </w:p>
    <w:p w:rsidR="00F869F2" w:rsidRPr="00482A81" w:rsidRDefault="00F869F2" w:rsidP="00F869F2">
      <w:pPr>
        <w:rPr>
          <w:highlight w:val="yellow"/>
          <w:lang w:val="eu-ES"/>
        </w:rPr>
      </w:pPr>
      <w:r w:rsidRPr="00482A81">
        <w:rPr>
          <w:noProof/>
          <w:highlight w:val="yellow"/>
          <w:lang w:eastAsia="es-ES"/>
        </w:rPr>
        <w:drawing>
          <wp:anchor distT="0" distB="0" distL="114300" distR="114300" simplePos="0" relativeHeight="251875328" behindDoc="0" locked="0" layoutInCell="1" allowOverlap="1">
            <wp:simplePos x="0" y="0"/>
            <wp:positionH relativeFrom="column">
              <wp:posOffset>205740</wp:posOffset>
            </wp:positionH>
            <wp:positionV relativeFrom="paragraph">
              <wp:posOffset>72390</wp:posOffset>
            </wp:positionV>
            <wp:extent cx="4876800" cy="2533650"/>
            <wp:effectExtent l="19050" t="0" r="0" b="0"/>
            <wp:wrapNone/>
            <wp:docPr id="99"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rPr>
          <w:highlight w:val="yellow"/>
          <w:lang w:val="eu-ES"/>
        </w:rPr>
      </w:pPr>
    </w:p>
    <w:p w:rsidR="00F869F2" w:rsidRPr="00482A81" w:rsidRDefault="00F869F2" w:rsidP="00F869F2">
      <w:pPr>
        <w:jc w:val="left"/>
        <w:rPr>
          <w:highlight w:val="yellow"/>
          <w:lang w:val="eu-ES"/>
        </w:rPr>
      </w:pPr>
    </w:p>
    <w:p w:rsidR="00F869F2" w:rsidRPr="00482A81" w:rsidRDefault="00F869F2" w:rsidP="00F869F2">
      <w:pPr>
        <w:jc w:val="left"/>
        <w:rPr>
          <w:highlight w:val="yellow"/>
          <w:lang w:val="eu-ES"/>
        </w:rPr>
      </w:pPr>
    </w:p>
    <w:p w:rsidR="00BC7BAB" w:rsidRPr="00482A81" w:rsidRDefault="009F46A9" w:rsidP="00BC7BAB">
      <w:pPr>
        <w:rPr>
          <w:rFonts w:eastAsia="Arial"/>
          <w:b/>
          <w:lang w:val="eu-ES"/>
        </w:rPr>
      </w:pPr>
      <w:r w:rsidRPr="00482A81">
        <w:rPr>
          <w:b/>
          <w:lang w:val="eu-ES" w:eastAsia="es-ES"/>
        </w:rPr>
        <w:t xml:space="preserve">Barneko merkatuko salmenta jaitsierak, nolanahi ere, EAEko </w:t>
      </w:r>
      <w:proofErr w:type="spellStart"/>
      <w:r w:rsidRPr="00482A81">
        <w:rPr>
          <w:b/>
          <w:lang w:val="eu-ES" w:eastAsia="es-ES"/>
        </w:rPr>
        <w:t>GEFKen</w:t>
      </w:r>
      <w:proofErr w:type="spellEnd"/>
      <w:r w:rsidRPr="00482A81">
        <w:rPr>
          <w:b/>
          <w:lang w:val="eu-ES" w:eastAsia="es-ES"/>
        </w:rPr>
        <w:t xml:space="preserve"> </w:t>
      </w:r>
      <w:proofErr w:type="spellStart"/>
      <w:r w:rsidR="00657225">
        <w:rPr>
          <w:b/>
          <w:lang w:val="eu-ES" w:eastAsia="es-ES"/>
        </w:rPr>
        <w:t>berrskuratzerako</w:t>
      </w:r>
      <w:proofErr w:type="spellEnd"/>
      <w:r w:rsidRPr="00482A81">
        <w:rPr>
          <w:b/>
          <w:lang w:val="eu-ES" w:eastAsia="es-ES"/>
        </w:rPr>
        <w:t xml:space="preserve"> muga nagusia izaten jarraitzen du. Alderdi honetan, 2012-2014 biurtekoar</w:t>
      </w:r>
      <w:r w:rsidR="0048480D" w:rsidRPr="00482A81">
        <w:rPr>
          <w:b/>
          <w:lang w:val="eu-ES" w:eastAsia="es-ES"/>
        </w:rPr>
        <w:t>en dinamika 2008-2010 aldikoa bezain kritikoa gertatzen da.</w:t>
      </w:r>
    </w:p>
    <w:p w:rsidR="00BC7BAB" w:rsidRPr="00482A81" w:rsidRDefault="00BC7BAB" w:rsidP="00BC7BAB">
      <w:pPr>
        <w:pStyle w:val="Prrafodelista"/>
        <w:spacing w:after="0" w:line="360" w:lineRule="auto"/>
        <w:ind w:left="426" w:hanging="426"/>
        <w:rPr>
          <w:rFonts w:ascii="Arial" w:eastAsia="Arial" w:hAnsi="Arial" w:cs="Arial"/>
          <w:szCs w:val="20"/>
          <w:lang w:val="eu-ES"/>
        </w:rPr>
      </w:pPr>
    </w:p>
    <w:p w:rsidR="00BC7BAB" w:rsidRPr="00482A81" w:rsidRDefault="00060D6D" w:rsidP="00BC7BAB">
      <w:pPr>
        <w:rPr>
          <w:lang w:val="eu-ES"/>
        </w:rPr>
      </w:pPr>
      <w:r w:rsidRPr="00482A81">
        <w:rPr>
          <w:lang w:val="eu-ES"/>
        </w:rPr>
        <w:t>Gizarte</w:t>
      </w:r>
      <w:r w:rsidR="000B336D" w:rsidRPr="00482A81">
        <w:rPr>
          <w:lang w:val="eu-ES"/>
        </w:rPr>
        <w:t xml:space="preserve"> Ekonomia</w:t>
      </w:r>
      <w:r w:rsidR="00657225">
        <w:rPr>
          <w:lang w:val="eu-ES"/>
        </w:rPr>
        <w:t>ren</w:t>
      </w:r>
      <w:r w:rsidR="000B336D" w:rsidRPr="00482A81">
        <w:rPr>
          <w:lang w:val="eu-ES"/>
        </w:rPr>
        <w:t xml:space="preserve"> kanpoan irekitzeko joera izatekotan barneko fakturazio datuekin argitu behar da,</w:t>
      </w:r>
      <w:r w:rsidR="00D20805" w:rsidRPr="00482A81">
        <w:rPr>
          <w:lang w:val="eu-ES"/>
        </w:rPr>
        <w:t xml:space="preserve"> beste merkatu batzuetaranzko irteeraren irudi positiboa eskaintzeko joera duten zeinu negatiboko datu</w:t>
      </w:r>
      <w:r w:rsidR="00BC7BAB" w:rsidRPr="00482A81">
        <w:rPr>
          <w:lang w:val="eu-ES"/>
        </w:rPr>
        <w:t xml:space="preserve">. </w:t>
      </w:r>
      <w:r w:rsidR="00D20805" w:rsidRPr="00482A81">
        <w:rPr>
          <w:lang w:val="eu-ES"/>
        </w:rPr>
        <w:t>Zentzu honetan</w:t>
      </w:r>
      <w:r w:rsidR="00BC7BAB" w:rsidRPr="00482A81">
        <w:rPr>
          <w:lang w:val="eu-ES"/>
        </w:rPr>
        <w:t xml:space="preserve">, </w:t>
      </w:r>
      <w:r w:rsidR="00D20805" w:rsidRPr="00482A81">
        <w:rPr>
          <w:lang w:val="eu-ES"/>
        </w:rPr>
        <w:t xml:space="preserve">EAEn </w:t>
      </w:r>
      <w:proofErr w:type="spellStart"/>
      <w:r w:rsidR="00D20805" w:rsidRPr="00482A81">
        <w:rPr>
          <w:lang w:val="eu-ES"/>
        </w:rPr>
        <w:t>GEFKen</w:t>
      </w:r>
      <w:proofErr w:type="spellEnd"/>
      <w:r w:rsidR="00D20805" w:rsidRPr="00482A81">
        <w:rPr>
          <w:lang w:val="eu-ES"/>
        </w:rPr>
        <w:t xml:space="preserve"> zailtasunak azaltzeko datu gakoa, barneko merkatuan fakturazioaren joera negatiboa da. </w:t>
      </w:r>
    </w:p>
    <w:p w:rsidR="00BC7BAB" w:rsidRPr="00482A81" w:rsidRDefault="00BC7BAB" w:rsidP="00BC7BAB">
      <w:pPr>
        <w:rPr>
          <w:lang w:val="eu-ES"/>
        </w:rPr>
      </w:pPr>
    </w:p>
    <w:p w:rsidR="00BC7BAB" w:rsidRPr="00482A81" w:rsidRDefault="00D20805" w:rsidP="00BC7BAB">
      <w:pPr>
        <w:rPr>
          <w:lang w:val="eu-ES"/>
        </w:rPr>
      </w:pPr>
      <w:r w:rsidRPr="00482A81">
        <w:rPr>
          <w:lang w:val="eu-ES"/>
        </w:rPr>
        <w:t>Esportatzaileak ez diren enpresen kasuan</w:t>
      </w:r>
      <w:r w:rsidR="00BC7BAB" w:rsidRPr="00482A81">
        <w:rPr>
          <w:lang w:val="eu-ES"/>
        </w:rPr>
        <w:t xml:space="preserve">, </w:t>
      </w:r>
      <w:r w:rsidRPr="00482A81">
        <w:rPr>
          <w:lang w:val="eu-ES"/>
        </w:rPr>
        <w:t>2012</w:t>
      </w:r>
      <w:r w:rsidR="00657225">
        <w:rPr>
          <w:lang w:val="eu-ES"/>
        </w:rPr>
        <w:t>-</w:t>
      </w:r>
      <w:r w:rsidRPr="00482A81">
        <w:rPr>
          <w:lang w:val="eu-ES"/>
        </w:rPr>
        <w:t>2014 bitartean joera negatiboa luzatzen da</w:t>
      </w:r>
      <w:r w:rsidR="00BC7BAB" w:rsidRPr="00482A81">
        <w:rPr>
          <w:lang w:val="eu-ES"/>
        </w:rPr>
        <w:t xml:space="preserve">, </w:t>
      </w:r>
      <w:r w:rsidR="00E90C77" w:rsidRPr="00482A81">
        <w:rPr>
          <w:lang w:val="eu-ES"/>
        </w:rPr>
        <w:t xml:space="preserve">fakturazioaren </w:t>
      </w:r>
      <w:r w:rsidRPr="00482A81">
        <w:rPr>
          <w:lang w:val="eu-ES"/>
        </w:rPr>
        <w:t>%</w:t>
      </w:r>
      <w:r w:rsidR="00657225">
        <w:rPr>
          <w:lang w:val="eu-ES"/>
        </w:rPr>
        <w:t xml:space="preserve"> </w:t>
      </w:r>
      <w:r w:rsidRPr="00482A81">
        <w:rPr>
          <w:lang w:val="eu-ES"/>
        </w:rPr>
        <w:t>4,9ko</w:t>
      </w:r>
      <w:r w:rsidR="00E90C77" w:rsidRPr="00482A81">
        <w:rPr>
          <w:lang w:val="eu-ES"/>
        </w:rPr>
        <w:t xml:space="preserve"> jaitsiera batekin. Zifra garaia da, 2010-2012ko %</w:t>
      </w:r>
      <w:r w:rsidR="00657225">
        <w:rPr>
          <w:lang w:val="eu-ES"/>
        </w:rPr>
        <w:t xml:space="preserve"> </w:t>
      </w:r>
      <w:r w:rsidR="00E90C77" w:rsidRPr="00482A81">
        <w:rPr>
          <w:lang w:val="eu-ES"/>
        </w:rPr>
        <w:t xml:space="preserve">13,6 eta 2008-2010 biurtekoaren </w:t>
      </w:r>
      <w:r w:rsidR="00657225">
        <w:rPr>
          <w:lang w:val="eu-ES"/>
        </w:rPr>
        <w:t>-</w:t>
      </w:r>
      <w:r w:rsidR="00E90C77" w:rsidRPr="00482A81">
        <w:rPr>
          <w:lang w:val="eu-ES"/>
        </w:rPr>
        <w:t>%</w:t>
      </w:r>
      <w:r w:rsidR="00657225">
        <w:rPr>
          <w:lang w:val="eu-ES"/>
        </w:rPr>
        <w:t xml:space="preserve"> </w:t>
      </w:r>
      <w:r w:rsidR="00E90C77" w:rsidRPr="00482A81">
        <w:rPr>
          <w:lang w:val="eu-ES"/>
        </w:rPr>
        <w:t>8,0ari buruz salmenten murriztapen erritmoen beheranzko doikuntza eman arren. Orokorrean, esportatzaileak ez diren establezimenduek 2008</w:t>
      </w:r>
      <w:r w:rsidR="00657225">
        <w:rPr>
          <w:lang w:val="eu-ES"/>
        </w:rPr>
        <w:t>-</w:t>
      </w:r>
      <w:r w:rsidR="00E90C77" w:rsidRPr="00482A81">
        <w:rPr>
          <w:lang w:val="eu-ES"/>
        </w:rPr>
        <w:t>2014</w:t>
      </w:r>
      <w:r w:rsidR="00450C58">
        <w:rPr>
          <w:lang w:val="eu-ES"/>
        </w:rPr>
        <w:t xml:space="preserve"> bitartean fakturazioaren %</w:t>
      </w:r>
      <w:r w:rsidR="00657225">
        <w:rPr>
          <w:lang w:val="eu-ES"/>
        </w:rPr>
        <w:t xml:space="preserve"> 2</w:t>
      </w:r>
      <w:r w:rsidR="00450C58">
        <w:rPr>
          <w:lang w:val="eu-ES"/>
        </w:rPr>
        <w:t>4,3</w:t>
      </w:r>
      <w:r w:rsidR="00E90C77" w:rsidRPr="00482A81">
        <w:rPr>
          <w:lang w:val="eu-ES"/>
        </w:rPr>
        <w:t xml:space="preserve"> galtzen dute. </w:t>
      </w:r>
    </w:p>
    <w:p w:rsidR="00BC7BAB" w:rsidRPr="00482A81" w:rsidRDefault="00BC7BAB" w:rsidP="00BC7BAB">
      <w:pPr>
        <w:rPr>
          <w:lang w:val="eu-ES"/>
        </w:rPr>
      </w:pPr>
    </w:p>
    <w:p w:rsidR="00BC7BAB" w:rsidRPr="00482A81" w:rsidRDefault="00E90C77" w:rsidP="00BC7BAB">
      <w:pPr>
        <w:rPr>
          <w:color w:val="000000" w:themeColor="text1"/>
          <w:lang w:val="eu-ES"/>
        </w:rPr>
      </w:pPr>
      <w:r w:rsidRPr="00482A81">
        <w:rPr>
          <w:lang w:val="eu-ES"/>
        </w:rPr>
        <w:t xml:space="preserve">Krisia </w:t>
      </w:r>
      <w:r w:rsidR="00060D6D" w:rsidRPr="00482A81">
        <w:rPr>
          <w:lang w:val="eu-ES"/>
        </w:rPr>
        <w:t>enpresa</w:t>
      </w:r>
      <w:r w:rsidRPr="00482A81">
        <w:rPr>
          <w:lang w:val="eu-ES"/>
        </w:rPr>
        <w:t xml:space="preserve"> </w:t>
      </w:r>
      <w:r w:rsidR="00060D6D" w:rsidRPr="00482A81">
        <w:rPr>
          <w:lang w:val="eu-ES"/>
        </w:rPr>
        <w:t>esportatzaileetan</w:t>
      </w:r>
      <w:r w:rsidRPr="00482A81">
        <w:rPr>
          <w:lang w:val="eu-ES"/>
        </w:rPr>
        <w:t xml:space="preserve"> gogorragoa da, 2008</w:t>
      </w:r>
      <w:r w:rsidR="00657225">
        <w:rPr>
          <w:lang w:val="eu-ES"/>
        </w:rPr>
        <w:t>-</w:t>
      </w:r>
      <w:r w:rsidRPr="00482A81">
        <w:rPr>
          <w:lang w:val="eu-ES"/>
        </w:rPr>
        <w:t>2014 bitartean barneko fakturazioaren %</w:t>
      </w:r>
      <w:r w:rsidR="00657225">
        <w:rPr>
          <w:lang w:val="eu-ES"/>
        </w:rPr>
        <w:t xml:space="preserve"> </w:t>
      </w:r>
      <w:r w:rsidRPr="00482A81">
        <w:rPr>
          <w:lang w:val="eu-ES"/>
        </w:rPr>
        <w:t xml:space="preserve">44,4ko jaitsiera batekin. 2010-2012an ikusitakoa ez bezala, </w:t>
      </w:r>
      <w:r w:rsidR="00060D6D" w:rsidRPr="00482A81">
        <w:rPr>
          <w:lang w:val="eu-ES"/>
        </w:rPr>
        <w:t>esportatzaileak</w:t>
      </w:r>
      <w:r w:rsidRPr="00482A81">
        <w:rPr>
          <w:lang w:val="eu-ES"/>
        </w:rPr>
        <w:t xml:space="preserve"> ez direnenak baino jaitsiera mugatuagoarekin (</w:t>
      </w:r>
      <w:r w:rsidR="00657225">
        <w:rPr>
          <w:lang w:val="eu-ES"/>
        </w:rPr>
        <w:t xml:space="preserve">-% </w:t>
      </w:r>
      <w:r w:rsidRPr="00482A81">
        <w:rPr>
          <w:lang w:val="eu-ES"/>
        </w:rPr>
        <w:t xml:space="preserve">5,5 esportatzaileen artean, </w:t>
      </w:r>
      <w:r w:rsidR="00657225">
        <w:rPr>
          <w:lang w:val="eu-ES"/>
        </w:rPr>
        <w:t xml:space="preserve">-% </w:t>
      </w:r>
      <w:r w:rsidRPr="00482A81">
        <w:rPr>
          <w:lang w:val="eu-ES"/>
        </w:rPr>
        <w:t xml:space="preserve">13,6 esportatzaileak ez direnak), 2012-2014 biurtekoan berriro ere errepikatzen da 2008-2010ean ikusitakoa espresa </w:t>
      </w:r>
      <w:r w:rsidR="00657225">
        <w:rPr>
          <w:lang w:val="eu-ES"/>
        </w:rPr>
        <w:t>-</w:t>
      </w:r>
      <w:r w:rsidR="00BC7BAB" w:rsidRPr="00482A81">
        <w:rPr>
          <w:lang w:val="eu-ES"/>
        </w:rPr>
        <w:t xml:space="preserve"> </w:t>
      </w:r>
      <w:r w:rsidR="00060D6D" w:rsidRPr="00482A81">
        <w:rPr>
          <w:lang w:val="eu-ES"/>
        </w:rPr>
        <w:t>%</w:t>
      </w:r>
      <w:r w:rsidR="00657225">
        <w:rPr>
          <w:lang w:val="eu-ES"/>
        </w:rPr>
        <w:t xml:space="preserve"> </w:t>
      </w:r>
      <w:r w:rsidR="00BC7BAB" w:rsidRPr="00482A81">
        <w:rPr>
          <w:lang w:val="eu-ES"/>
        </w:rPr>
        <w:t>4,9</w:t>
      </w:r>
      <w:r w:rsidR="00060D6D" w:rsidRPr="00482A81">
        <w:rPr>
          <w:lang w:val="eu-ES"/>
        </w:rPr>
        <w:t>aren aurrean 2012-</w:t>
      </w:r>
      <w:r w:rsidR="00BC7BAB" w:rsidRPr="00482A81">
        <w:rPr>
          <w:lang w:val="eu-ES"/>
        </w:rPr>
        <w:t>2014</w:t>
      </w:r>
      <w:r w:rsidR="00060D6D" w:rsidRPr="00482A81">
        <w:rPr>
          <w:lang w:val="eu-ES"/>
        </w:rPr>
        <w:t xml:space="preserve"> artean</w:t>
      </w:r>
      <w:r w:rsidR="00BC7BAB" w:rsidRPr="00482A81">
        <w:rPr>
          <w:lang w:val="eu-ES"/>
        </w:rPr>
        <w:t xml:space="preserve">). </w:t>
      </w:r>
      <w:r w:rsidR="00060D6D" w:rsidRPr="00482A81">
        <w:rPr>
          <w:lang w:val="eu-ES"/>
        </w:rPr>
        <w:t>Lerro honetan</w:t>
      </w:r>
      <w:r w:rsidR="00BC7BAB" w:rsidRPr="00482A81">
        <w:rPr>
          <w:lang w:val="eu-ES"/>
        </w:rPr>
        <w:t xml:space="preserve">, </w:t>
      </w:r>
      <w:r w:rsidR="00060D6D" w:rsidRPr="00482A81">
        <w:rPr>
          <w:lang w:val="eu-ES"/>
        </w:rPr>
        <w:t>2012-2014 biurtekoan enpresa esportatzaileek barne fakturazioan duten %</w:t>
      </w:r>
      <w:r w:rsidR="00657225">
        <w:rPr>
          <w:lang w:val="eu-ES"/>
        </w:rPr>
        <w:t xml:space="preserve"> </w:t>
      </w:r>
      <w:r w:rsidR="00060D6D" w:rsidRPr="00482A81">
        <w:rPr>
          <w:lang w:val="eu-ES"/>
        </w:rPr>
        <w:t>20 baino gehiagoko jaitsiera ez da urruntzen 2008-2010 aldian izandako %</w:t>
      </w:r>
      <w:r w:rsidR="00657225">
        <w:rPr>
          <w:lang w:val="eu-ES"/>
        </w:rPr>
        <w:t xml:space="preserve"> </w:t>
      </w:r>
      <w:r w:rsidR="00060D6D" w:rsidRPr="00482A81">
        <w:rPr>
          <w:lang w:val="eu-ES"/>
        </w:rPr>
        <w:t>25etik.</w:t>
      </w:r>
    </w:p>
    <w:p w:rsidR="00BC7BAB" w:rsidRPr="00482A81" w:rsidRDefault="00BC7BAB" w:rsidP="00BC7BAB">
      <w:pPr>
        <w:spacing w:after="200" w:line="276" w:lineRule="auto"/>
        <w:jc w:val="left"/>
        <w:rPr>
          <w:rFonts w:eastAsia="Times New Roman" w:cs="Times New Roman"/>
          <w:b/>
          <w:snapToGrid w:val="0"/>
          <w:sz w:val="28"/>
          <w:szCs w:val="28"/>
          <w:lang w:val="eu-ES" w:eastAsia="es-ES"/>
        </w:rPr>
      </w:pPr>
      <w:r w:rsidRPr="00482A81">
        <w:rPr>
          <w:szCs w:val="28"/>
          <w:lang w:val="eu-ES"/>
        </w:rPr>
        <w:br w:type="page"/>
      </w:r>
    </w:p>
    <w:p w:rsidR="00BC7BAB" w:rsidRPr="00482A81" w:rsidRDefault="005A1B8B" w:rsidP="00BC7BAB">
      <w:pPr>
        <w:pStyle w:val="Ttulo1"/>
        <w:keepLines/>
        <w:numPr>
          <w:ilvl w:val="0"/>
          <w:numId w:val="12"/>
        </w:numPr>
        <w:tabs>
          <w:tab w:val="left" w:pos="227"/>
        </w:tabs>
        <w:spacing w:before="480" w:line="360" w:lineRule="auto"/>
        <w:ind w:left="227"/>
        <w:rPr>
          <w:lang w:val="eu-ES"/>
        </w:rPr>
      </w:pPr>
      <w:bookmarkStart w:id="5" w:name="_Toc452642470"/>
      <w:bookmarkStart w:id="6" w:name="_Toc450118893"/>
      <w:r w:rsidRPr="00482A81">
        <w:rPr>
          <w:szCs w:val="28"/>
          <w:lang w:val="eu-ES"/>
        </w:rPr>
        <w:lastRenderedPageBreak/>
        <w:t>KRISIAREN AURRE</w:t>
      </w:r>
      <w:r w:rsidR="00657225">
        <w:rPr>
          <w:szCs w:val="28"/>
          <w:lang w:val="eu-ES"/>
        </w:rPr>
        <w:t>KO</w:t>
      </w:r>
      <w:r w:rsidRPr="00482A81">
        <w:rPr>
          <w:szCs w:val="28"/>
          <w:lang w:val="eu-ES"/>
        </w:rPr>
        <w:t xml:space="preserve"> ESTRATEGIAK, KUDEAKETA ETA BERRIKUNTZA ERREMINTAK GIZARTE EKONOMIA KLASIKOA</w:t>
      </w:r>
      <w:bookmarkEnd w:id="5"/>
      <w:r w:rsidR="00657225">
        <w:rPr>
          <w:szCs w:val="28"/>
          <w:lang w:val="eu-ES"/>
        </w:rPr>
        <w:t>N</w:t>
      </w:r>
      <w:r w:rsidRPr="00482A81">
        <w:rPr>
          <w:szCs w:val="28"/>
          <w:lang w:val="eu-ES"/>
        </w:rPr>
        <w:t xml:space="preserve"> </w:t>
      </w:r>
      <w:bookmarkEnd w:id="6"/>
    </w:p>
    <w:p w:rsidR="00BC7BAB" w:rsidRPr="00482A81" w:rsidRDefault="005A1B8B" w:rsidP="00BC7BAB">
      <w:pPr>
        <w:pBdr>
          <w:top w:val="single" w:sz="4" w:space="1" w:color="auto"/>
          <w:left w:val="single" w:sz="4" w:space="4" w:color="auto"/>
          <w:bottom w:val="single" w:sz="4" w:space="0" w:color="auto"/>
          <w:right w:val="single" w:sz="4" w:space="4" w:color="auto"/>
        </w:pBdr>
        <w:spacing w:line="240" w:lineRule="auto"/>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t xml:space="preserve">Krisi egoeraren luzapen testuinguruan, Gizarte Ekonomiako </w:t>
      </w:r>
      <w:r w:rsidR="00657225">
        <w:rPr>
          <w:rFonts w:eastAsia="Times New Roman" w:cs="Times New Roman"/>
          <w:b/>
          <w:snapToGrid w:val="0"/>
          <w:sz w:val="28"/>
          <w:szCs w:val="28"/>
          <w:lang w:val="eu-ES" w:eastAsia="es-ES"/>
        </w:rPr>
        <w:t>enpresen</w:t>
      </w:r>
      <w:r w:rsidRPr="00482A81">
        <w:rPr>
          <w:rFonts w:eastAsia="Times New Roman" w:cs="Times New Roman"/>
          <w:b/>
          <w:snapToGrid w:val="0"/>
          <w:sz w:val="28"/>
          <w:szCs w:val="28"/>
          <w:lang w:val="eu-ES" w:eastAsia="es-ES"/>
        </w:rPr>
        <w:t xml:space="preserve"> %</w:t>
      </w:r>
      <w:r w:rsidR="00657225">
        <w:rPr>
          <w:rFonts w:eastAsia="Times New Roman" w:cs="Times New Roman"/>
          <w:b/>
          <w:snapToGrid w:val="0"/>
          <w:sz w:val="28"/>
          <w:szCs w:val="28"/>
          <w:lang w:val="eu-ES" w:eastAsia="es-ES"/>
        </w:rPr>
        <w:t xml:space="preserve"> </w:t>
      </w:r>
      <w:r w:rsidR="00B2487D">
        <w:rPr>
          <w:rFonts w:eastAsia="Times New Roman" w:cs="Times New Roman"/>
          <w:b/>
          <w:snapToGrid w:val="0"/>
          <w:sz w:val="28"/>
          <w:szCs w:val="28"/>
          <w:lang w:val="eu-ES" w:eastAsia="es-ES"/>
        </w:rPr>
        <w:t>45ek</w:t>
      </w:r>
      <w:r w:rsidRPr="00482A81">
        <w:rPr>
          <w:rFonts w:eastAsia="Times New Roman" w:cs="Times New Roman"/>
          <w:b/>
          <w:snapToGrid w:val="0"/>
          <w:sz w:val="28"/>
          <w:szCs w:val="28"/>
          <w:lang w:val="eu-ES" w:eastAsia="es-ES"/>
        </w:rPr>
        <w:t xml:space="preserve"> 2012 eta 2014 artean soldata </w:t>
      </w:r>
      <w:r w:rsidR="00657225">
        <w:rPr>
          <w:rFonts w:eastAsia="Times New Roman" w:cs="Times New Roman"/>
          <w:b/>
          <w:snapToGrid w:val="0"/>
          <w:sz w:val="28"/>
          <w:szCs w:val="28"/>
          <w:lang w:val="eu-ES" w:eastAsia="es-ES"/>
        </w:rPr>
        <w:t>edo</w:t>
      </w:r>
      <w:r w:rsidRPr="00482A81">
        <w:rPr>
          <w:rFonts w:eastAsia="Times New Roman" w:cs="Times New Roman"/>
          <w:b/>
          <w:snapToGrid w:val="0"/>
          <w:sz w:val="28"/>
          <w:szCs w:val="28"/>
          <w:lang w:val="eu-ES" w:eastAsia="es-ES"/>
        </w:rPr>
        <w:t>/e</w:t>
      </w:r>
      <w:r w:rsidR="002E5990" w:rsidRPr="00482A81">
        <w:rPr>
          <w:rFonts w:eastAsia="Times New Roman" w:cs="Times New Roman"/>
          <w:b/>
          <w:snapToGrid w:val="0"/>
          <w:sz w:val="28"/>
          <w:szCs w:val="28"/>
          <w:lang w:val="eu-ES" w:eastAsia="es-ES"/>
        </w:rPr>
        <w:t>ta</w:t>
      </w:r>
      <w:r w:rsidRPr="00482A81">
        <w:rPr>
          <w:rFonts w:eastAsia="Times New Roman" w:cs="Times New Roman"/>
          <w:b/>
          <w:snapToGrid w:val="0"/>
          <w:sz w:val="28"/>
          <w:szCs w:val="28"/>
          <w:lang w:val="eu-ES" w:eastAsia="es-ES"/>
        </w:rPr>
        <w:t xml:space="preserve"> </w:t>
      </w:r>
      <w:r w:rsidR="002E5990" w:rsidRPr="00482A81">
        <w:rPr>
          <w:rFonts w:eastAsia="Times New Roman" w:cs="Times New Roman"/>
          <w:b/>
          <w:snapToGrid w:val="0"/>
          <w:sz w:val="28"/>
          <w:szCs w:val="28"/>
          <w:lang w:val="eu-ES" w:eastAsia="es-ES"/>
        </w:rPr>
        <w:t>pertsonal</w:t>
      </w:r>
      <w:r w:rsidRPr="00482A81">
        <w:rPr>
          <w:rFonts w:eastAsia="Times New Roman" w:cs="Times New Roman"/>
          <w:b/>
          <w:snapToGrid w:val="0"/>
          <w:sz w:val="28"/>
          <w:szCs w:val="28"/>
          <w:lang w:val="eu-ES" w:eastAsia="es-ES"/>
        </w:rPr>
        <w:t xml:space="preserve"> doikuntza</w:t>
      </w:r>
      <w:r w:rsidR="00657225">
        <w:rPr>
          <w:rFonts w:eastAsia="Times New Roman" w:cs="Times New Roman"/>
          <w:b/>
          <w:snapToGrid w:val="0"/>
          <w:sz w:val="28"/>
          <w:szCs w:val="28"/>
          <w:lang w:val="eu-ES" w:eastAsia="es-ES"/>
        </w:rPr>
        <w:t>-</w:t>
      </w:r>
      <w:r w:rsidRPr="00482A81">
        <w:rPr>
          <w:rFonts w:eastAsia="Times New Roman" w:cs="Times New Roman"/>
          <w:b/>
          <w:snapToGrid w:val="0"/>
          <w:sz w:val="28"/>
          <w:szCs w:val="28"/>
          <w:lang w:val="eu-ES" w:eastAsia="es-ES"/>
        </w:rPr>
        <w:t>prozesuak onartu ditu</w:t>
      </w:r>
      <w:r w:rsidR="00B2487D">
        <w:rPr>
          <w:rFonts w:eastAsia="Times New Roman" w:cs="Times New Roman"/>
          <w:b/>
          <w:snapToGrid w:val="0"/>
          <w:sz w:val="28"/>
          <w:szCs w:val="28"/>
          <w:lang w:val="eu-ES" w:eastAsia="es-ES"/>
        </w:rPr>
        <w:t>zte</w:t>
      </w:r>
      <w:r w:rsidRPr="00482A81">
        <w:rPr>
          <w:rFonts w:eastAsia="Times New Roman" w:cs="Times New Roman"/>
          <w:b/>
          <w:snapToGrid w:val="0"/>
          <w:sz w:val="28"/>
          <w:szCs w:val="28"/>
          <w:lang w:val="eu-ES" w:eastAsia="es-ES"/>
        </w:rPr>
        <w:t>.</w:t>
      </w:r>
    </w:p>
    <w:p w:rsidR="00BC7BAB" w:rsidRPr="00482A81" w:rsidRDefault="00BC7BAB" w:rsidP="00BC7BAB">
      <w:pPr>
        <w:pStyle w:val="ARIALNARROW"/>
        <w:spacing w:line="360" w:lineRule="auto"/>
        <w:rPr>
          <w:rFonts w:eastAsiaTheme="minorHAnsi" w:cstheme="minorBidi"/>
          <w:b/>
          <w:szCs w:val="22"/>
          <w:lang w:val="eu-ES"/>
        </w:rPr>
      </w:pPr>
    </w:p>
    <w:p w:rsidR="00BC7BAB" w:rsidRPr="00482A81" w:rsidRDefault="005A1B8B" w:rsidP="00BC7BAB">
      <w:pPr>
        <w:pStyle w:val="ARIALNARROW"/>
        <w:spacing w:line="360" w:lineRule="auto"/>
        <w:rPr>
          <w:rFonts w:eastAsiaTheme="minorHAnsi" w:cstheme="minorBidi"/>
          <w:b/>
          <w:szCs w:val="22"/>
          <w:lang w:val="eu-ES"/>
        </w:rPr>
      </w:pPr>
      <w:r w:rsidRPr="00482A81">
        <w:rPr>
          <w:b/>
          <w:lang w:val="eu-ES"/>
        </w:rPr>
        <w:t>Gizarte Ekonomiako enpresen %</w:t>
      </w:r>
      <w:r w:rsidR="00B2487D">
        <w:rPr>
          <w:b/>
          <w:lang w:val="eu-ES"/>
        </w:rPr>
        <w:t xml:space="preserve"> 45,7</w:t>
      </w:r>
      <w:r w:rsidR="002E5990" w:rsidRPr="00482A81">
        <w:rPr>
          <w:b/>
          <w:lang w:val="eu-ES"/>
        </w:rPr>
        <w:t>k azken 2 urteotan egoera ekonomikoari aurre egiteko doikuntza prozesuei ekin die</w:t>
      </w:r>
      <w:r w:rsidR="00B2487D">
        <w:rPr>
          <w:b/>
          <w:lang w:val="eu-ES"/>
        </w:rPr>
        <w:t>te</w:t>
      </w:r>
      <w:r w:rsidR="002E5990" w:rsidRPr="00482A81">
        <w:rPr>
          <w:b/>
          <w:lang w:val="eu-ES"/>
        </w:rPr>
        <w:t xml:space="preserve">. </w:t>
      </w:r>
    </w:p>
    <w:p w:rsidR="00BC7BAB" w:rsidRPr="00482A81" w:rsidRDefault="00BC7BAB" w:rsidP="00BC7BAB">
      <w:pPr>
        <w:pStyle w:val="ARIALNARROW"/>
        <w:spacing w:line="360" w:lineRule="auto"/>
        <w:rPr>
          <w:rFonts w:eastAsiaTheme="minorHAnsi" w:cstheme="minorBidi"/>
          <w:szCs w:val="22"/>
          <w:lang w:val="eu-ES"/>
        </w:rPr>
      </w:pPr>
    </w:p>
    <w:p w:rsidR="00BC7BAB" w:rsidRPr="00482A81" w:rsidRDefault="000E0E08" w:rsidP="00BC7BAB">
      <w:pPr>
        <w:pStyle w:val="ARIALNARROW"/>
        <w:spacing w:line="360" w:lineRule="auto"/>
        <w:rPr>
          <w:lang w:val="eu-ES"/>
        </w:rPr>
      </w:pPr>
      <w:r w:rsidRPr="00482A81">
        <w:rPr>
          <w:lang w:val="eu-ES"/>
        </w:rPr>
        <w:t>Gizarte</w:t>
      </w:r>
      <w:r w:rsidR="004A5F74" w:rsidRPr="00482A81">
        <w:rPr>
          <w:lang w:val="eu-ES"/>
        </w:rPr>
        <w:t xml:space="preserve"> Ekonomiako Estatistika, 2012ko ediziotik, krisiari aurre egiteko enpresek ekindako estrategien analisira hurbiltzen saiatzen ari da. </w:t>
      </w:r>
      <w:r w:rsidR="00F15275" w:rsidRPr="00482A81">
        <w:rPr>
          <w:lang w:val="eu-ES"/>
        </w:rPr>
        <w:t>Testuinguru honetan, 2012</w:t>
      </w:r>
      <w:r w:rsidR="00B2487D">
        <w:rPr>
          <w:lang w:val="eu-ES"/>
        </w:rPr>
        <w:t>-</w:t>
      </w:r>
      <w:r w:rsidR="00F15275" w:rsidRPr="00482A81">
        <w:rPr>
          <w:lang w:val="eu-ES"/>
        </w:rPr>
        <w:t>2014 bitartean Gizarte Ekonomiako enpresen %</w:t>
      </w:r>
      <w:r w:rsidR="00B2487D">
        <w:rPr>
          <w:lang w:val="eu-ES"/>
        </w:rPr>
        <w:t xml:space="preserve"> </w:t>
      </w:r>
      <w:r w:rsidR="00F15275" w:rsidRPr="00482A81">
        <w:rPr>
          <w:lang w:val="eu-ES"/>
        </w:rPr>
        <w:t>45,7k doikuntza neurriren bat egin dutela egiaztatzen da; soldata doikuntzak pertsonak eta/edo ordutegi doikuntzak edo lankidetza-akordioko beste mota bateko doikuntzak. Nahiz eta baxuagoa izan, proportzioa ez da 2012ko %</w:t>
      </w:r>
      <w:r w:rsidR="00B2487D">
        <w:rPr>
          <w:lang w:val="eu-ES"/>
        </w:rPr>
        <w:t xml:space="preserve"> </w:t>
      </w:r>
      <w:r w:rsidR="00F15275" w:rsidRPr="00482A81">
        <w:rPr>
          <w:lang w:val="eu-ES"/>
        </w:rPr>
        <w:t xml:space="preserve">50,7tik asko urruntzen. </w:t>
      </w:r>
    </w:p>
    <w:p w:rsidR="00BC7BAB" w:rsidRPr="00482A81" w:rsidRDefault="00BC7BAB" w:rsidP="00BC7BAB">
      <w:pPr>
        <w:pStyle w:val="ARIALNARROW"/>
        <w:spacing w:line="360" w:lineRule="auto"/>
        <w:rPr>
          <w:lang w:val="eu-ES"/>
        </w:rPr>
      </w:pPr>
    </w:p>
    <w:p w:rsidR="00BC7BAB" w:rsidRPr="00482A81" w:rsidRDefault="00F15275" w:rsidP="00BC7BAB">
      <w:pPr>
        <w:pStyle w:val="ARIALNARROW"/>
        <w:spacing w:line="360" w:lineRule="auto"/>
        <w:rPr>
          <w:color w:val="000000" w:themeColor="text1"/>
          <w:lang w:val="eu-ES"/>
        </w:rPr>
      </w:pPr>
      <w:r w:rsidRPr="00482A81">
        <w:rPr>
          <w:lang w:val="eu-ES"/>
        </w:rPr>
        <w:t>Doikuntza arazo handien jarraitasunerako joera</w:t>
      </w:r>
      <w:r w:rsidR="00B2487D">
        <w:rPr>
          <w:lang w:val="eu-ES"/>
        </w:rPr>
        <w:t>, nahiz eta beheranzko lerroan j</w:t>
      </w:r>
      <w:r w:rsidRPr="00482A81">
        <w:rPr>
          <w:lang w:val="eu-ES"/>
        </w:rPr>
        <w:t>oan, adierazle partzial desberdinetan ere egiaztatzen da. Honela, Gizarte Ekonomia enpresen %</w:t>
      </w:r>
      <w:r w:rsidR="00B2487D">
        <w:rPr>
          <w:lang w:val="eu-ES"/>
        </w:rPr>
        <w:t xml:space="preserve"> </w:t>
      </w:r>
      <w:r w:rsidRPr="00482A81">
        <w:rPr>
          <w:lang w:val="eu-ES"/>
        </w:rPr>
        <w:t xml:space="preserve">30ek </w:t>
      </w:r>
      <w:r w:rsidRPr="00482A81">
        <w:rPr>
          <w:color w:val="000000" w:themeColor="text1"/>
          <w:lang w:val="eu-ES"/>
        </w:rPr>
        <w:t>(aurreko biurtekoko %</w:t>
      </w:r>
      <w:r w:rsidR="00B2487D">
        <w:rPr>
          <w:color w:val="000000" w:themeColor="text1"/>
          <w:lang w:val="eu-ES"/>
        </w:rPr>
        <w:t xml:space="preserve"> </w:t>
      </w:r>
      <w:r w:rsidRPr="00482A81">
        <w:rPr>
          <w:color w:val="000000" w:themeColor="text1"/>
          <w:lang w:val="eu-ES"/>
        </w:rPr>
        <w:t xml:space="preserve">35,3aren aurrean) </w:t>
      </w:r>
      <w:r w:rsidRPr="00482A81">
        <w:rPr>
          <w:lang w:val="eu-ES"/>
        </w:rPr>
        <w:t>soldata doikuntzak egiteari ekin diote azken bi urteotan. Lerro berdinean, enpresen %</w:t>
      </w:r>
      <w:r w:rsidR="00B2487D">
        <w:rPr>
          <w:lang w:val="eu-ES"/>
        </w:rPr>
        <w:t xml:space="preserve"> </w:t>
      </w:r>
      <w:r w:rsidRPr="00482A81">
        <w:rPr>
          <w:lang w:val="eu-ES"/>
        </w:rPr>
        <w:t>31,4k pertsonal doikuntzak egin behar izan dituzte</w:t>
      </w:r>
      <w:r w:rsidR="00BC7BAB" w:rsidRPr="00482A81">
        <w:rPr>
          <w:color w:val="000000" w:themeColor="text1"/>
          <w:lang w:val="eu-ES"/>
        </w:rPr>
        <w:t xml:space="preserve"> (</w:t>
      </w:r>
      <w:r w:rsidRPr="00482A81">
        <w:rPr>
          <w:color w:val="000000" w:themeColor="text1"/>
          <w:lang w:val="eu-ES"/>
        </w:rPr>
        <w:t>%</w:t>
      </w:r>
      <w:r w:rsidR="00B2487D">
        <w:rPr>
          <w:color w:val="000000" w:themeColor="text1"/>
          <w:lang w:val="eu-ES"/>
        </w:rPr>
        <w:t xml:space="preserve"> </w:t>
      </w:r>
      <w:r w:rsidR="00BC7BAB" w:rsidRPr="00482A81">
        <w:rPr>
          <w:color w:val="000000" w:themeColor="text1"/>
          <w:lang w:val="eu-ES"/>
        </w:rPr>
        <w:t>36,9 2012</w:t>
      </w:r>
      <w:r w:rsidRPr="00482A81">
        <w:rPr>
          <w:color w:val="000000" w:themeColor="text1"/>
          <w:lang w:val="eu-ES"/>
        </w:rPr>
        <w:t>an</w:t>
      </w:r>
      <w:r w:rsidR="00BC7BAB" w:rsidRPr="00482A81">
        <w:rPr>
          <w:color w:val="000000" w:themeColor="text1"/>
          <w:lang w:val="eu-ES"/>
        </w:rPr>
        <w:t>).</w:t>
      </w:r>
    </w:p>
    <w:p w:rsidR="00BC7BAB" w:rsidRPr="00482A81" w:rsidRDefault="00BC7BAB" w:rsidP="00BC7BAB">
      <w:pPr>
        <w:rPr>
          <w:snapToGrid w:val="0"/>
          <w:lang w:val="eu-ES"/>
        </w:rPr>
      </w:pPr>
    </w:p>
    <w:p w:rsidR="00F869F2" w:rsidRPr="00482A81" w:rsidRDefault="00F869F2" w:rsidP="00F869F2">
      <w:pPr>
        <w:spacing w:line="240" w:lineRule="auto"/>
        <w:jc w:val="center"/>
        <w:rPr>
          <w:rFonts w:cs="Arial"/>
          <w:b/>
          <w:snapToGrid w:val="0"/>
          <w:color w:val="1F497D" w:themeColor="text2"/>
          <w:sz w:val="18"/>
          <w:szCs w:val="18"/>
          <w:lang w:val="eu-ES"/>
        </w:rPr>
      </w:pPr>
      <w:r w:rsidRPr="00482A81">
        <w:rPr>
          <w:b/>
          <w:snapToGrid w:val="0"/>
          <w:color w:val="1F497D" w:themeColor="text2"/>
          <w:sz w:val="18"/>
          <w:szCs w:val="18"/>
          <w:lang w:val="eu-ES"/>
        </w:rPr>
        <w:t>KRISIAREN AURREAN NEURRIAK HARTU DITUZTEN ENPRESEN EHUNEKOA</w:t>
      </w:r>
      <w:r w:rsidRPr="00482A81">
        <w:rPr>
          <w:rFonts w:cs="Arial"/>
          <w:b/>
          <w:snapToGrid w:val="0"/>
          <w:color w:val="1F497D" w:themeColor="text2"/>
          <w:sz w:val="18"/>
          <w:szCs w:val="18"/>
          <w:lang w:val="eu-ES"/>
        </w:rPr>
        <w:t xml:space="preserve"> 2012 eta 2014 (%)</w:t>
      </w:r>
    </w:p>
    <w:p w:rsidR="00F869F2" w:rsidRPr="00482A81" w:rsidRDefault="00F869F2">
      <w:pPr>
        <w:spacing w:after="200" w:line="276" w:lineRule="auto"/>
        <w:jc w:val="left"/>
        <w:rPr>
          <w:rFonts w:cs="Arial"/>
          <w:b/>
          <w:snapToGrid w:val="0"/>
          <w:color w:val="1F497D" w:themeColor="text2"/>
          <w:sz w:val="18"/>
          <w:szCs w:val="18"/>
          <w:lang w:val="eu-ES"/>
        </w:rPr>
      </w:pPr>
      <w:r w:rsidRPr="00482A81">
        <w:rPr>
          <w:rFonts w:cs="Arial"/>
          <w:noProof/>
          <w:lang w:eastAsia="es-ES"/>
        </w:rPr>
        <w:drawing>
          <wp:inline distT="0" distB="0" distL="0" distR="0">
            <wp:extent cx="5581650" cy="2743200"/>
            <wp:effectExtent l="0" t="0" r="0" b="0"/>
            <wp:docPr id="10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7BAB" w:rsidRPr="00482A81" w:rsidRDefault="00BC7BAB" w:rsidP="00BC7BAB">
      <w:pPr>
        <w:spacing w:line="240" w:lineRule="auto"/>
        <w:jc w:val="center"/>
        <w:rPr>
          <w:rFonts w:cs="Arial"/>
          <w:b/>
          <w:snapToGrid w:val="0"/>
          <w:color w:val="1F497D" w:themeColor="text2"/>
          <w:sz w:val="18"/>
          <w:szCs w:val="18"/>
          <w:lang w:val="eu-ES"/>
        </w:rPr>
      </w:pPr>
    </w:p>
    <w:p w:rsidR="00F869F2" w:rsidRPr="00482A81" w:rsidRDefault="00F869F2">
      <w:pPr>
        <w:spacing w:after="200" w:line="276" w:lineRule="auto"/>
        <w:jc w:val="left"/>
        <w:rPr>
          <w:rFonts w:eastAsia="Times New Roman" w:cs="Arial"/>
          <w:color w:val="000000" w:themeColor="text1"/>
          <w:szCs w:val="20"/>
          <w:lang w:val="eu-ES" w:eastAsia="es-ES"/>
        </w:rPr>
      </w:pPr>
      <w:r w:rsidRPr="00482A81">
        <w:rPr>
          <w:color w:val="000000" w:themeColor="text1"/>
          <w:lang w:val="eu-ES"/>
        </w:rPr>
        <w:br w:type="page"/>
      </w:r>
    </w:p>
    <w:p w:rsidR="00BC7BAB" w:rsidRPr="00482A81" w:rsidRDefault="00911CCF" w:rsidP="00BC7BAB">
      <w:pPr>
        <w:pStyle w:val="ARIALNARROW"/>
        <w:widowControl w:val="0"/>
        <w:spacing w:line="360" w:lineRule="auto"/>
        <w:rPr>
          <w:color w:val="000000" w:themeColor="text1"/>
          <w:lang w:val="eu-ES"/>
        </w:rPr>
      </w:pPr>
      <w:r w:rsidRPr="00482A81">
        <w:rPr>
          <w:color w:val="000000" w:themeColor="text1"/>
          <w:lang w:val="eu-ES"/>
        </w:rPr>
        <w:lastRenderedPageBreak/>
        <w:t>2012-2014 biurtekoaren egoera ekonomikoari aurre egiteko hartutako estrategietako agertoki honetan, soldata doikuntza neurrien lerroan, bi jokaera mota nabarmentzen jarraitzen dute: enpresen %</w:t>
      </w:r>
      <w:r w:rsidR="00B2487D">
        <w:rPr>
          <w:color w:val="000000" w:themeColor="text1"/>
          <w:lang w:val="eu-ES"/>
        </w:rPr>
        <w:t xml:space="preserve"> </w:t>
      </w:r>
      <w:r w:rsidRPr="00482A81">
        <w:rPr>
          <w:color w:val="000000" w:themeColor="text1"/>
          <w:lang w:val="eu-ES"/>
        </w:rPr>
        <w:t>22,1</w:t>
      </w:r>
      <w:r w:rsidR="00B2487D">
        <w:rPr>
          <w:color w:val="000000" w:themeColor="text1"/>
          <w:lang w:val="eu-ES"/>
        </w:rPr>
        <w:t>e</w:t>
      </w:r>
      <w:r w:rsidRPr="00482A81">
        <w:rPr>
          <w:color w:val="000000" w:themeColor="text1"/>
          <w:lang w:val="eu-ES"/>
        </w:rPr>
        <w:t xml:space="preserve">k ezarritako soldata murriztapen </w:t>
      </w:r>
      <w:r w:rsidR="00B2487D">
        <w:rPr>
          <w:color w:val="000000" w:themeColor="text1"/>
          <w:lang w:val="eu-ES"/>
        </w:rPr>
        <w:t>ekintzak</w:t>
      </w:r>
      <w:r w:rsidRPr="00482A81">
        <w:rPr>
          <w:color w:val="000000" w:themeColor="text1"/>
          <w:lang w:val="eu-ES"/>
        </w:rPr>
        <w:t xml:space="preserve"> eta enpresen %</w:t>
      </w:r>
      <w:r w:rsidR="00B2487D">
        <w:rPr>
          <w:color w:val="000000" w:themeColor="text1"/>
          <w:lang w:val="eu-ES"/>
        </w:rPr>
        <w:t xml:space="preserve"> 14,9</w:t>
      </w:r>
      <w:r w:rsidRPr="00482A81">
        <w:rPr>
          <w:color w:val="000000" w:themeColor="text1"/>
          <w:lang w:val="eu-ES"/>
        </w:rPr>
        <w:t xml:space="preserve">k erabilitako ordainsarien murrizketa edo ezabapenak. </w:t>
      </w:r>
    </w:p>
    <w:p w:rsidR="00BC7BAB" w:rsidRPr="00482A81" w:rsidRDefault="00BC7BAB" w:rsidP="00BC7BAB">
      <w:pPr>
        <w:pStyle w:val="ARIALNARROW"/>
        <w:widowControl w:val="0"/>
        <w:spacing w:line="360" w:lineRule="auto"/>
        <w:rPr>
          <w:color w:val="000000" w:themeColor="text1"/>
          <w:lang w:val="eu-ES"/>
        </w:rPr>
      </w:pPr>
    </w:p>
    <w:p w:rsidR="00BC7BAB" w:rsidRPr="00482A81" w:rsidRDefault="00911CCF" w:rsidP="00BC7BAB">
      <w:pPr>
        <w:pStyle w:val="ARIALNARROW"/>
        <w:widowControl w:val="0"/>
        <w:spacing w:line="360" w:lineRule="auto"/>
        <w:rPr>
          <w:color w:val="000000" w:themeColor="text1"/>
          <w:lang w:val="eu-ES"/>
        </w:rPr>
      </w:pPr>
      <w:r w:rsidRPr="00482A81">
        <w:rPr>
          <w:color w:val="000000" w:themeColor="text1"/>
          <w:lang w:val="eu-ES"/>
        </w:rPr>
        <w:t>20</w:t>
      </w:r>
      <w:r w:rsidR="00B2487D">
        <w:rPr>
          <w:color w:val="000000" w:themeColor="text1"/>
          <w:lang w:val="eu-ES"/>
        </w:rPr>
        <w:t>12an antzemandako zifrei dagokie</w:t>
      </w:r>
      <w:r w:rsidRPr="00482A81">
        <w:rPr>
          <w:color w:val="000000" w:themeColor="text1"/>
          <w:lang w:val="eu-ES"/>
        </w:rPr>
        <w:t xml:space="preserve">nez, zifra hauek 4,5 eta 7 puntu bitarteko jaitsiera erakusten dute </w:t>
      </w:r>
      <w:r w:rsidR="00BC7BAB" w:rsidRPr="00482A81">
        <w:rPr>
          <w:color w:val="000000" w:themeColor="text1"/>
          <w:lang w:val="eu-ES"/>
        </w:rPr>
        <w:t>(</w:t>
      </w:r>
      <w:r w:rsidR="00F96D0E">
        <w:rPr>
          <w:color w:val="000000" w:themeColor="text1"/>
          <w:lang w:val="eu-ES"/>
        </w:rPr>
        <w:t>enpresen 28,8 eta %</w:t>
      </w:r>
      <w:r w:rsidR="00B2487D">
        <w:rPr>
          <w:color w:val="000000" w:themeColor="text1"/>
          <w:lang w:val="eu-ES"/>
        </w:rPr>
        <w:t xml:space="preserve"> </w:t>
      </w:r>
      <w:r w:rsidR="00F96D0E">
        <w:rPr>
          <w:color w:val="000000" w:themeColor="text1"/>
          <w:lang w:val="eu-ES"/>
        </w:rPr>
        <w:t>19,5a</w:t>
      </w:r>
      <w:r w:rsidRPr="00482A81">
        <w:rPr>
          <w:color w:val="000000" w:themeColor="text1"/>
          <w:lang w:val="eu-ES"/>
        </w:rPr>
        <w:t xml:space="preserve"> </w:t>
      </w:r>
      <w:r w:rsidR="00B2487D">
        <w:rPr>
          <w:color w:val="000000" w:themeColor="text1"/>
          <w:lang w:val="eu-ES"/>
        </w:rPr>
        <w:t>ekintza</w:t>
      </w:r>
      <w:r w:rsidRPr="00482A81">
        <w:rPr>
          <w:color w:val="000000" w:themeColor="text1"/>
          <w:lang w:val="eu-ES"/>
        </w:rPr>
        <w:t xml:space="preserve"> horiek ezarriz</w:t>
      </w:r>
      <w:r w:rsidR="00BC7BAB" w:rsidRPr="00482A81">
        <w:rPr>
          <w:color w:val="000000" w:themeColor="text1"/>
          <w:lang w:val="eu-ES"/>
        </w:rPr>
        <w:t>).</w:t>
      </w:r>
    </w:p>
    <w:p w:rsidR="00BC7BAB" w:rsidRPr="00482A81" w:rsidRDefault="00BC7BAB" w:rsidP="00BC7BAB">
      <w:pPr>
        <w:pStyle w:val="ARIALNARROW"/>
        <w:widowControl w:val="0"/>
        <w:spacing w:line="360" w:lineRule="auto"/>
        <w:rPr>
          <w:color w:val="000000" w:themeColor="text1"/>
          <w:lang w:val="eu-ES"/>
        </w:rPr>
      </w:pPr>
    </w:p>
    <w:p w:rsidR="00BC7BAB" w:rsidRPr="00482A81" w:rsidRDefault="00911CCF" w:rsidP="00BC7BAB">
      <w:pPr>
        <w:rPr>
          <w:rFonts w:cs="Arial"/>
          <w:lang w:val="eu-ES"/>
        </w:rPr>
      </w:pPr>
      <w:r w:rsidRPr="00482A81">
        <w:rPr>
          <w:rFonts w:cs="Arial"/>
          <w:lang w:val="eu-ES"/>
        </w:rPr>
        <w:t xml:space="preserve">Pertsonal doikuntza </w:t>
      </w:r>
      <w:r w:rsidR="00B2487D">
        <w:rPr>
          <w:rFonts w:cs="Arial"/>
          <w:lang w:val="eu-ES"/>
        </w:rPr>
        <w:t>ekintzei</w:t>
      </w:r>
      <w:r w:rsidR="0013675D" w:rsidRPr="00482A81">
        <w:rPr>
          <w:rFonts w:cs="Arial"/>
          <w:lang w:val="eu-ES"/>
        </w:rPr>
        <w:t xml:space="preserve"> dagoki</w:t>
      </w:r>
      <w:r w:rsidR="00B2487D">
        <w:rPr>
          <w:rFonts w:cs="Arial"/>
          <w:lang w:val="eu-ES"/>
        </w:rPr>
        <w:t>e</w:t>
      </w:r>
      <w:r w:rsidR="0013675D" w:rsidRPr="00482A81">
        <w:rPr>
          <w:rFonts w:cs="Arial"/>
          <w:lang w:val="eu-ES"/>
        </w:rPr>
        <w:t>nez, soldatapeko pertsonalaren murriztapenak jokaera nagusia izaten jarraitzen du, 2014an enpresen %</w:t>
      </w:r>
      <w:r w:rsidR="00B2487D">
        <w:rPr>
          <w:rFonts w:cs="Arial"/>
          <w:lang w:val="eu-ES"/>
        </w:rPr>
        <w:t xml:space="preserve"> </w:t>
      </w:r>
      <w:r w:rsidR="0013675D" w:rsidRPr="00482A81">
        <w:rPr>
          <w:rFonts w:cs="Arial"/>
          <w:lang w:val="eu-ES"/>
        </w:rPr>
        <w:t>15,6k jokaera mota honetara joz. 2012ko %</w:t>
      </w:r>
      <w:r w:rsidR="00B2487D">
        <w:rPr>
          <w:rFonts w:cs="Arial"/>
          <w:lang w:val="eu-ES"/>
        </w:rPr>
        <w:t xml:space="preserve"> </w:t>
      </w:r>
      <w:r w:rsidR="0013675D" w:rsidRPr="00482A81">
        <w:rPr>
          <w:rFonts w:cs="Arial"/>
          <w:lang w:val="eu-ES"/>
        </w:rPr>
        <w:t xml:space="preserve">23ri dagokionez proportzioa funski txikiagotzen da. </w:t>
      </w:r>
    </w:p>
    <w:p w:rsidR="00BC7BAB" w:rsidRPr="00482A81" w:rsidRDefault="00BC7BAB" w:rsidP="00BC7BAB">
      <w:pPr>
        <w:rPr>
          <w:rFonts w:cs="Arial"/>
          <w:lang w:val="eu-ES"/>
        </w:rPr>
      </w:pPr>
    </w:p>
    <w:p w:rsidR="00BC7BAB" w:rsidRPr="00482A81" w:rsidRDefault="0013675D" w:rsidP="00BC7BAB">
      <w:pPr>
        <w:rPr>
          <w:lang w:val="eu-ES"/>
        </w:rPr>
      </w:pPr>
      <w:r w:rsidRPr="00482A81">
        <w:rPr>
          <w:lang w:val="eu-ES"/>
        </w:rPr>
        <w:t>2014an beheranzko joera dute, lanaldi laburtze neurrien baliabideak (%</w:t>
      </w:r>
      <w:r w:rsidR="00B2487D">
        <w:rPr>
          <w:lang w:val="eu-ES"/>
        </w:rPr>
        <w:t xml:space="preserve"> </w:t>
      </w:r>
      <w:r w:rsidRPr="00482A81">
        <w:rPr>
          <w:lang w:val="eu-ES"/>
        </w:rPr>
        <w:t>6,7 2012ko %</w:t>
      </w:r>
      <w:r w:rsidR="00B2487D">
        <w:rPr>
          <w:lang w:val="eu-ES"/>
        </w:rPr>
        <w:t xml:space="preserve"> </w:t>
      </w:r>
      <w:r w:rsidRPr="00482A81">
        <w:rPr>
          <w:lang w:val="eu-ES"/>
        </w:rPr>
        <w:t>9,6aren aurrean), pertsonalaren aurre erretiroa (%</w:t>
      </w:r>
      <w:r w:rsidR="00B2487D">
        <w:rPr>
          <w:lang w:val="eu-ES"/>
        </w:rPr>
        <w:t xml:space="preserve"> </w:t>
      </w:r>
      <w:r w:rsidRPr="00482A81">
        <w:rPr>
          <w:lang w:val="eu-ES"/>
        </w:rPr>
        <w:t>6,9, %</w:t>
      </w:r>
      <w:r w:rsidR="00B2487D">
        <w:rPr>
          <w:lang w:val="eu-ES"/>
        </w:rPr>
        <w:t xml:space="preserve"> </w:t>
      </w:r>
      <w:r w:rsidRPr="00482A81">
        <w:rPr>
          <w:lang w:val="eu-ES"/>
        </w:rPr>
        <w:t>8,6aren aurrean) edo egutegi mugikorreko sistema baliabidea (%</w:t>
      </w:r>
      <w:r w:rsidR="00B2487D">
        <w:rPr>
          <w:lang w:val="eu-ES"/>
        </w:rPr>
        <w:t xml:space="preserve"> </w:t>
      </w:r>
      <w:r w:rsidRPr="00482A81">
        <w:rPr>
          <w:lang w:val="eu-ES"/>
        </w:rPr>
        <w:t>4,6, %</w:t>
      </w:r>
      <w:r w:rsidR="00B2487D">
        <w:rPr>
          <w:lang w:val="eu-ES"/>
        </w:rPr>
        <w:t xml:space="preserve"> </w:t>
      </w:r>
      <w:r w:rsidRPr="00482A81">
        <w:rPr>
          <w:lang w:val="eu-ES"/>
        </w:rPr>
        <w:t>6,5aren aurrean). Zentzu honetan</w:t>
      </w:r>
      <w:r w:rsidR="00BC7BAB" w:rsidRPr="00482A81">
        <w:rPr>
          <w:lang w:val="eu-ES"/>
        </w:rPr>
        <w:t xml:space="preserve">, </w:t>
      </w:r>
      <w:r w:rsidRPr="00482A81">
        <w:rPr>
          <w:lang w:val="eu-ES"/>
        </w:rPr>
        <w:t>lan egindako orduen gehikuntza errekurtsoa erabiltzen duten enpresen proportzioa %</w:t>
      </w:r>
      <w:r w:rsidR="00B2487D">
        <w:rPr>
          <w:lang w:val="eu-ES"/>
        </w:rPr>
        <w:t xml:space="preserve"> </w:t>
      </w:r>
      <w:r w:rsidRPr="00482A81">
        <w:rPr>
          <w:lang w:val="eu-ES"/>
        </w:rPr>
        <w:t>7,2tik %</w:t>
      </w:r>
      <w:r w:rsidR="00B2487D">
        <w:rPr>
          <w:lang w:val="eu-ES"/>
        </w:rPr>
        <w:t xml:space="preserve"> </w:t>
      </w:r>
      <w:r w:rsidRPr="00482A81">
        <w:rPr>
          <w:lang w:val="eu-ES"/>
        </w:rPr>
        <w:t xml:space="preserve">8,6ra igotzen da. </w:t>
      </w:r>
    </w:p>
    <w:p w:rsidR="00BC7BAB" w:rsidRPr="00482A81" w:rsidRDefault="00BC7BAB" w:rsidP="00BC7BAB">
      <w:pPr>
        <w:pStyle w:val="ARIALNARROW"/>
        <w:widowControl w:val="0"/>
        <w:spacing w:line="360" w:lineRule="auto"/>
        <w:rPr>
          <w:color w:val="000000" w:themeColor="text1"/>
          <w:lang w:val="eu-ES"/>
        </w:rPr>
      </w:pPr>
    </w:p>
    <w:p w:rsidR="00BC7BAB" w:rsidRPr="00482A81" w:rsidRDefault="00BC7BAB" w:rsidP="00BC7BAB">
      <w:pPr>
        <w:rPr>
          <w:snapToGrid w:val="0"/>
          <w:lang w:val="eu-ES"/>
        </w:rPr>
      </w:pPr>
    </w:p>
    <w:p w:rsidR="00BC7BAB" w:rsidRPr="00482A81" w:rsidRDefault="002E5990" w:rsidP="00BC7BAB">
      <w:pPr>
        <w:pStyle w:val="ARIALNARROW"/>
        <w:widowControl w:val="0"/>
        <w:spacing w:line="360" w:lineRule="auto"/>
        <w:ind w:left="227"/>
        <w:jc w:val="center"/>
        <w:rPr>
          <w:rFonts w:eastAsiaTheme="minorHAnsi"/>
          <w:b/>
          <w:snapToGrid w:val="0"/>
          <w:color w:val="1F497D" w:themeColor="text2"/>
          <w:sz w:val="18"/>
          <w:szCs w:val="18"/>
          <w:lang w:val="eu-ES" w:eastAsia="en-US"/>
        </w:rPr>
      </w:pPr>
      <w:r w:rsidRPr="00482A81">
        <w:rPr>
          <w:rFonts w:eastAsiaTheme="minorHAnsi"/>
          <w:b/>
          <w:snapToGrid w:val="0"/>
          <w:color w:val="1F497D" w:themeColor="text2"/>
          <w:sz w:val="18"/>
          <w:szCs w:val="18"/>
          <w:lang w:val="eu-ES" w:eastAsia="en-US"/>
        </w:rPr>
        <w:t xml:space="preserve">SOLDATA PERTSONAL DOIKUNTZA EGIN DUTEN ENPRESEN EHUNEKOAK </w:t>
      </w:r>
      <w:r w:rsidR="00BC7BAB" w:rsidRPr="00482A81">
        <w:rPr>
          <w:rFonts w:eastAsiaTheme="minorHAnsi"/>
          <w:b/>
          <w:snapToGrid w:val="0"/>
          <w:color w:val="1F497D" w:themeColor="text2"/>
          <w:sz w:val="18"/>
          <w:szCs w:val="18"/>
          <w:lang w:val="eu-ES" w:eastAsia="en-US"/>
        </w:rPr>
        <w:t xml:space="preserve">2012 </w:t>
      </w:r>
      <w:r w:rsidRPr="00482A81">
        <w:rPr>
          <w:rFonts w:eastAsiaTheme="minorHAnsi"/>
          <w:b/>
          <w:snapToGrid w:val="0"/>
          <w:color w:val="1F497D" w:themeColor="text2"/>
          <w:sz w:val="18"/>
          <w:szCs w:val="18"/>
          <w:lang w:val="eu-ES" w:eastAsia="en-US"/>
        </w:rPr>
        <w:t>ETA</w:t>
      </w:r>
      <w:r w:rsidR="00BC7BAB" w:rsidRPr="00482A81">
        <w:rPr>
          <w:rFonts w:eastAsiaTheme="minorHAnsi"/>
          <w:b/>
          <w:snapToGrid w:val="0"/>
          <w:color w:val="1F497D" w:themeColor="text2"/>
          <w:sz w:val="18"/>
          <w:szCs w:val="18"/>
          <w:lang w:val="eu-ES" w:eastAsia="en-US"/>
        </w:rPr>
        <w:t xml:space="preserve"> 2014 (%)</w:t>
      </w:r>
    </w:p>
    <w:p w:rsidR="00BC7BAB" w:rsidRPr="00482A81" w:rsidRDefault="002E5990" w:rsidP="00BC7BAB">
      <w:pPr>
        <w:pStyle w:val="ARIALNARROW"/>
        <w:widowControl w:val="0"/>
        <w:spacing w:line="360" w:lineRule="auto"/>
        <w:ind w:left="227"/>
        <w:rPr>
          <w:rFonts w:eastAsiaTheme="minorHAnsi"/>
          <w:b/>
          <w:snapToGrid w:val="0"/>
          <w:sz w:val="18"/>
          <w:szCs w:val="18"/>
          <w:lang w:val="eu-ES" w:eastAsia="en-US"/>
        </w:rPr>
      </w:pPr>
      <w:r w:rsidRPr="00482A81">
        <w:rPr>
          <w:rFonts w:eastAsiaTheme="minorHAnsi"/>
          <w:b/>
          <w:snapToGrid w:val="0"/>
          <w:sz w:val="18"/>
          <w:szCs w:val="18"/>
          <w:lang w:val="eu-ES" w:eastAsia="en-US"/>
        </w:rPr>
        <w:t>DOLDATA DOIKUNTZA</w:t>
      </w:r>
      <w:r w:rsidR="00BC7BAB" w:rsidRPr="00482A81">
        <w:rPr>
          <w:rFonts w:eastAsiaTheme="minorHAnsi"/>
          <w:b/>
          <w:snapToGrid w:val="0"/>
          <w:sz w:val="18"/>
          <w:szCs w:val="18"/>
          <w:lang w:val="eu-ES" w:eastAsia="en-US"/>
        </w:rPr>
        <w:tab/>
      </w:r>
      <w:r w:rsidR="00BC7BAB" w:rsidRPr="00482A81">
        <w:rPr>
          <w:rFonts w:eastAsiaTheme="minorHAnsi"/>
          <w:b/>
          <w:snapToGrid w:val="0"/>
          <w:color w:val="1F497D" w:themeColor="text2"/>
          <w:sz w:val="18"/>
          <w:szCs w:val="18"/>
          <w:lang w:val="eu-ES" w:eastAsia="en-US"/>
        </w:rPr>
        <w:tab/>
      </w:r>
      <w:r w:rsidR="00BC7BAB" w:rsidRPr="00482A81">
        <w:rPr>
          <w:rFonts w:eastAsiaTheme="minorHAnsi"/>
          <w:b/>
          <w:snapToGrid w:val="0"/>
          <w:color w:val="1F497D" w:themeColor="text2"/>
          <w:sz w:val="18"/>
          <w:szCs w:val="18"/>
          <w:lang w:val="eu-ES" w:eastAsia="en-US"/>
        </w:rPr>
        <w:tab/>
      </w:r>
      <w:r w:rsidR="00BC7BAB" w:rsidRPr="00482A81">
        <w:rPr>
          <w:rFonts w:eastAsiaTheme="minorHAnsi"/>
          <w:b/>
          <w:snapToGrid w:val="0"/>
          <w:color w:val="1F497D" w:themeColor="text2"/>
          <w:sz w:val="18"/>
          <w:szCs w:val="18"/>
          <w:lang w:val="eu-ES" w:eastAsia="en-US"/>
        </w:rPr>
        <w:tab/>
      </w:r>
      <w:r w:rsidR="00BC7BAB" w:rsidRPr="00482A81">
        <w:rPr>
          <w:rFonts w:eastAsiaTheme="minorHAnsi"/>
          <w:b/>
          <w:snapToGrid w:val="0"/>
          <w:color w:val="1F497D" w:themeColor="text2"/>
          <w:sz w:val="18"/>
          <w:szCs w:val="18"/>
          <w:lang w:val="eu-ES" w:eastAsia="en-US"/>
        </w:rPr>
        <w:tab/>
      </w:r>
      <w:r w:rsidR="00BC7BAB" w:rsidRPr="00482A81">
        <w:rPr>
          <w:rFonts w:eastAsiaTheme="minorHAnsi"/>
          <w:b/>
          <w:snapToGrid w:val="0"/>
          <w:color w:val="1F497D" w:themeColor="text2"/>
          <w:sz w:val="18"/>
          <w:szCs w:val="18"/>
          <w:lang w:val="eu-ES" w:eastAsia="en-US"/>
        </w:rPr>
        <w:tab/>
      </w:r>
      <w:r w:rsidRPr="00482A81">
        <w:rPr>
          <w:rFonts w:eastAsiaTheme="minorHAnsi"/>
          <w:b/>
          <w:snapToGrid w:val="0"/>
          <w:sz w:val="18"/>
          <w:szCs w:val="18"/>
          <w:lang w:val="eu-ES" w:eastAsia="en-US"/>
        </w:rPr>
        <w:t>PERTSONAL DOIKUNTZA</w:t>
      </w:r>
    </w:p>
    <w:p w:rsidR="00BC7BAB" w:rsidRPr="00482A81" w:rsidRDefault="00BC7BAB" w:rsidP="00BC7BAB">
      <w:pPr>
        <w:pStyle w:val="ARIALNARROW"/>
        <w:widowControl w:val="0"/>
        <w:spacing w:line="360" w:lineRule="auto"/>
        <w:ind w:left="227"/>
        <w:rPr>
          <w:lang w:val="eu-ES"/>
        </w:rPr>
      </w:pPr>
      <w:r w:rsidRPr="00482A81">
        <w:rPr>
          <w:noProof/>
          <w:lang w:val="es-ES"/>
        </w:rPr>
        <w:drawing>
          <wp:anchor distT="0" distB="0" distL="114300" distR="114300" simplePos="0" relativeHeight="251835392" behindDoc="0" locked="0" layoutInCell="1" allowOverlap="1">
            <wp:simplePos x="0" y="0"/>
            <wp:positionH relativeFrom="column">
              <wp:posOffset>-926982</wp:posOffset>
            </wp:positionH>
            <wp:positionV relativeFrom="paragraph">
              <wp:posOffset>88398</wp:posOffset>
            </wp:positionV>
            <wp:extent cx="3700130" cy="2339163"/>
            <wp:effectExtent l="0" t="0" r="0" b="0"/>
            <wp:wrapNone/>
            <wp:docPr id="5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BC7BAB" w:rsidRPr="00482A81" w:rsidRDefault="00BC7BAB" w:rsidP="00BC7BAB">
      <w:pPr>
        <w:spacing w:after="200" w:line="276" w:lineRule="auto"/>
        <w:jc w:val="left"/>
        <w:rPr>
          <w:sz w:val="32"/>
          <w:szCs w:val="32"/>
          <w:lang w:val="eu-ES"/>
        </w:rPr>
      </w:pPr>
      <w:r w:rsidRPr="00482A81">
        <w:rPr>
          <w:noProof/>
          <w:sz w:val="32"/>
          <w:szCs w:val="32"/>
          <w:lang w:eastAsia="es-ES"/>
        </w:rPr>
        <w:drawing>
          <wp:anchor distT="0" distB="0" distL="114300" distR="114300" simplePos="0" relativeHeight="251836416" behindDoc="1" locked="0" layoutInCell="1" allowOverlap="1">
            <wp:simplePos x="0" y="0"/>
            <wp:positionH relativeFrom="column">
              <wp:posOffset>2774315</wp:posOffset>
            </wp:positionH>
            <wp:positionV relativeFrom="paragraph">
              <wp:posOffset>21590</wp:posOffset>
            </wp:positionV>
            <wp:extent cx="3604260" cy="2190115"/>
            <wp:effectExtent l="0" t="0" r="0" b="0"/>
            <wp:wrapNone/>
            <wp:docPr id="5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rPr>
          <w:sz w:val="32"/>
          <w:szCs w:val="32"/>
          <w:lang w:val="eu-ES"/>
        </w:rPr>
      </w:pPr>
    </w:p>
    <w:p w:rsidR="00BC7BAB" w:rsidRPr="00482A81" w:rsidRDefault="00BC7BAB" w:rsidP="00BC7BAB">
      <w:pPr>
        <w:rPr>
          <w:rFonts w:eastAsia="Times New Roman" w:cs="Arial"/>
          <w:color w:val="000000" w:themeColor="text1"/>
          <w:szCs w:val="20"/>
          <w:lang w:val="eu-ES" w:eastAsia="es-ES"/>
        </w:rPr>
      </w:pPr>
    </w:p>
    <w:p w:rsidR="00BC7BAB" w:rsidRPr="00482A81" w:rsidRDefault="00BC7BAB" w:rsidP="00BC7BAB">
      <w:pPr>
        <w:rPr>
          <w:rFonts w:eastAsia="Times New Roman" w:cs="Arial"/>
          <w:color w:val="000000" w:themeColor="text1"/>
          <w:szCs w:val="20"/>
          <w:lang w:val="eu-ES" w:eastAsia="es-ES"/>
        </w:rPr>
      </w:pPr>
    </w:p>
    <w:p w:rsidR="00BC7BAB" w:rsidRPr="00482A81" w:rsidRDefault="00BC7BAB" w:rsidP="00BC7BAB">
      <w:pPr>
        <w:spacing w:after="200" w:line="276" w:lineRule="auto"/>
        <w:jc w:val="left"/>
        <w:rPr>
          <w:lang w:val="eu-ES"/>
        </w:rPr>
      </w:pPr>
      <w:r w:rsidRPr="00482A81">
        <w:rPr>
          <w:lang w:val="eu-ES"/>
        </w:rPr>
        <w:br w:type="page"/>
      </w:r>
    </w:p>
    <w:p w:rsidR="00BC7BAB" w:rsidRPr="00482A81" w:rsidRDefault="00615C26" w:rsidP="00BC7BAB">
      <w:pPr>
        <w:rPr>
          <w:lang w:val="eu-ES"/>
        </w:rPr>
      </w:pPr>
      <w:r w:rsidRPr="00482A81">
        <w:rPr>
          <w:lang w:val="eu-ES"/>
        </w:rPr>
        <w:lastRenderedPageBreak/>
        <w:t>Lankidetza akordio</w:t>
      </w:r>
      <w:r w:rsidR="00E87C89" w:rsidRPr="00482A81">
        <w:rPr>
          <w:lang w:val="eu-ES"/>
        </w:rPr>
        <w:t xml:space="preserve"> </w:t>
      </w:r>
      <w:proofErr w:type="spellStart"/>
      <w:r w:rsidR="00E87C89" w:rsidRPr="00482A81">
        <w:rPr>
          <w:lang w:val="eu-ES"/>
        </w:rPr>
        <w:t>inter-kooperatibo</w:t>
      </w:r>
      <w:proofErr w:type="spellEnd"/>
      <w:r w:rsidR="00E87C89" w:rsidRPr="00482A81">
        <w:rPr>
          <w:lang w:val="eu-ES"/>
        </w:rPr>
        <w:t xml:space="preserve"> solidarioak sartu dituzten </w:t>
      </w:r>
      <w:r w:rsidR="00046508" w:rsidRPr="00482A81">
        <w:rPr>
          <w:lang w:val="eu-ES"/>
        </w:rPr>
        <w:t>enpresa</w:t>
      </w:r>
      <w:r w:rsidR="00E87C89" w:rsidRPr="00482A81">
        <w:rPr>
          <w:lang w:val="eu-ES"/>
        </w:rPr>
        <w:t xml:space="preserve"> proportzioa, </w:t>
      </w:r>
      <w:proofErr w:type="spellStart"/>
      <w:r w:rsidR="00E87C89" w:rsidRPr="00482A81">
        <w:rPr>
          <w:lang w:val="eu-ES"/>
        </w:rPr>
        <w:t>GEFKen</w:t>
      </w:r>
      <w:proofErr w:type="spellEnd"/>
      <w:r w:rsidR="00E87C89" w:rsidRPr="00482A81">
        <w:rPr>
          <w:lang w:val="eu-ES"/>
        </w:rPr>
        <w:t xml:space="preserve"> enpresen %</w:t>
      </w:r>
      <w:r w:rsidR="00B2487D">
        <w:rPr>
          <w:lang w:val="eu-ES"/>
        </w:rPr>
        <w:t xml:space="preserve"> </w:t>
      </w:r>
      <w:r w:rsidR="00E87C89" w:rsidRPr="00482A81">
        <w:rPr>
          <w:lang w:val="eu-ES"/>
        </w:rPr>
        <w:t xml:space="preserve">30-31a </w:t>
      </w:r>
      <w:r w:rsidR="00046508" w:rsidRPr="00482A81">
        <w:rPr>
          <w:lang w:val="eu-ES"/>
        </w:rPr>
        <w:t>taldean</w:t>
      </w:r>
      <w:r w:rsidR="00E87C89" w:rsidRPr="00482A81">
        <w:rPr>
          <w:lang w:val="eu-ES"/>
        </w:rPr>
        <w:t xml:space="preserve"> daudela, soldata eta </w:t>
      </w:r>
      <w:r w:rsidR="00046508" w:rsidRPr="00482A81">
        <w:rPr>
          <w:lang w:val="eu-ES"/>
        </w:rPr>
        <w:t>pertsonal</w:t>
      </w:r>
      <w:r w:rsidR="00E87C89" w:rsidRPr="00482A81">
        <w:rPr>
          <w:lang w:val="eu-ES"/>
        </w:rPr>
        <w:t xml:space="preserve"> doikuntzarena baino askoz txikiagoa da. 2014an estrategia mota honetan enpresen %</w:t>
      </w:r>
      <w:r w:rsidR="00B2487D">
        <w:rPr>
          <w:lang w:val="eu-ES"/>
        </w:rPr>
        <w:t xml:space="preserve"> </w:t>
      </w:r>
      <w:r w:rsidR="00E87C89" w:rsidRPr="00482A81">
        <w:rPr>
          <w:lang w:val="eu-ES"/>
        </w:rPr>
        <w:t>6k lantzen du, 2012ko %</w:t>
      </w:r>
      <w:r w:rsidR="00B2487D">
        <w:rPr>
          <w:lang w:val="eu-ES"/>
        </w:rPr>
        <w:t xml:space="preserve"> </w:t>
      </w:r>
      <w:r w:rsidR="00E87C89" w:rsidRPr="00482A81">
        <w:rPr>
          <w:lang w:val="eu-ES"/>
        </w:rPr>
        <w:t xml:space="preserve">6,7aren aurrean.  </w:t>
      </w:r>
    </w:p>
    <w:p w:rsidR="00BC7BAB" w:rsidRPr="00482A81" w:rsidRDefault="00BC7BAB" w:rsidP="00BC7BAB">
      <w:pPr>
        <w:rPr>
          <w:rFonts w:eastAsia="Times New Roman" w:cs="Arial"/>
          <w:color w:val="000000" w:themeColor="text1"/>
          <w:szCs w:val="20"/>
          <w:lang w:val="eu-ES" w:eastAsia="es-ES"/>
        </w:rPr>
      </w:pPr>
    </w:p>
    <w:p w:rsidR="00BC7BAB" w:rsidRPr="00482A81" w:rsidRDefault="00615C26" w:rsidP="00BC7BAB">
      <w:pPr>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 xml:space="preserve">Lankidetza-akordio hauen artean, taldeko beste enpresen aldetik </w:t>
      </w:r>
      <w:r w:rsidR="00046508" w:rsidRPr="00482A81">
        <w:rPr>
          <w:rFonts w:eastAsia="Times New Roman" w:cs="Arial"/>
          <w:color w:val="000000" w:themeColor="text1"/>
          <w:szCs w:val="20"/>
          <w:lang w:val="eu-ES" w:eastAsia="es-ES"/>
        </w:rPr>
        <w:t>pertsona</w:t>
      </w:r>
      <w:r w:rsidRPr="00482A81">
        <w:rPr>
          <w:rFonts w:eastAsia="Times New Roman" w:cs="Arial"/>
          <w:color w:val="000000" w:themeColor="text1"/>
          <w:szCs w:val="20"/>
          <w:lang w:val="eu-ES" w:eastAsia="es-ES"/>
        </w:rPr>
        <w:t xml:space="preserve"> harrera nabarmentzen da, enpresen %</w:t>
      </w:r>
      <w:r w:rsidR="00B2487D">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4,1</w:t>
      </w:r>
      <w:r w:rsidR="00B2487D">
        <w:rPr>
          <w:rFonts w:eastAsia="Times New Roman" w:cs="Arial"/>
          <w:color w:val="000000" w:themeColor="text1"/>
          <w:szCs w:val="20"/>
          <w:lang w:val="eu-ES" w:eastAsia="es-ES"/>
        </w:rPr>
        <w:t>e</w:t>
      </w:r>
      <w:r w:rsidRPr="00482A81">
        <w:rPr>
          <w:rFonts w:eastAsia="Times New Roman" w:cs="Arial"/>
          <w:color w:val="000000" w:themeColor="text1"/>
          <w:szCs w:val="20"/>
          <w:lang w:val="eu-ES" w:eastAsia="es-ES"/>
        </w:rPr>
        <w:t xml:space="preserve">k hartutako neurria, 2012ko </w:t>
      </w:r>
      <w:r w:rsidR="00046508" w:rsidRPr="00482A81">
        <w:rPr>
          <w:rFonts w:eastAsia="Times New Roman" w:cs="Arial"/>
          <w:color w:val="000000" w:themeColor="text1"/>
          <w:szCs w:val="20"/>
          <w:lang w:val="eu-ES" w:eastAsia="es-ES"/>
        </w:rPr>
        <w:t>proportzioa</w:t>
      </w:r>
      <w:r w:rsidRPr="00482A81">
        <w:rPr>
          <w:rFonts w:eastAsia="Times New Roman" w:cs="Arial"/>
          <w:color w:val="000000" w:themeColor="text1"/>
          <w:szCs w:val="20"/>
          <w:lang w:val="eu-ES" w:eastAsia="es-ES"/>
        </w:rPr>
        <w:t xml:space="preserve"> ikusita </w:t>
      </w:r>
      <w:r w:rsidR="00BC7BAB" w:rsidRPr="00482A81">
        <w:rPr>
          <w:rFonts w:eastAsia="Times New Roman" w:cs="Arial"/>
          <w:color w:val="000000" w:themeColor="text1"/>
          <w:szCs w:val="20"/>
          <w:lang w:val="eu-ES" w:eastAsia="es-ES"/>
        </w:rPr>
        <w:t>(</w:t>
      </w:r>
      <w:r w:rsidRPr="00482A81">
        <w:rPr>
          <w:rFonts w:eastAsia="Times New Roman" w:cs="Arial"/>
          <w:color w:val="000000" w:themeColor="text1"/>
          <w:szCs w:val="20"/>
          <w:lang w:val="eu-ES" w:eastAsia="es-ES"/>
        </w:rPr>
        <w:t>%</w:t>
      </w:r>
      <w:r w:rsidR="00B2487D">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 xml:space="preserve">4,2). </w:t>
      </w:r>
    </w:p>
    <w:p w:rsidR="00BC7BAB" w:rsidRPr="00482A81" w:rsidRDefault="00BC7BAB" w:rsidP="00BC7BAB">
      <w:pPr>
        <w:rPr>
          <w:lang w:val="eu-ES"/>
        </w:rPr>
      </w:pPr>
    </w:p>
    <w:p w:rsidR="00BC7BAB" w:rsidRPr="00482A81" w:rsidRDefault="00615C26" w:rsidP="00BC7BAB">
      <w:pPr>
        <w:spacing w:after="200"/>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 xml:space="preserve">Funts ohikoetarako ekarpena edo EAEko talde berdineko beste </w:t>
      </w:r>
      <w:r w:rsidR="00046508" w:rsidRPr="00482A81">
        <w:rPr>
          <w:rFonts w:eastAsia="Times New Roman" w:cs="Arial"/>
          <w:color w:val="000000" w:themeColor="text1"/>
          <w:szCs w:val="20"/>
          <w:lang w:val="eu-ES" w:eastAsia="es-ES"/>
        </w:rPr>
        <w:t>enpresa</w:t>
      </w:r>
      <w:r w:rsidRPr="00482A81">
        <w:rPr>
          <w:rFonts w:eastAsia="Times New Roman" w:cs="Arial"/>
          <w:color w:val="000000" w:themeColor="text1"/>
          <w:szCs w:val="20"/>
          <w:lang w:val="eu-ES" w:eastAsia="es-ES"/>
        </w:rPr>
        <w:t xml:space="preserve"> batzuetarako bertako soberazko pertsonalaren birkokapena bezalako lankidetza-neurriak sartu dituzten enpresen proportzioa oraindik mugatuagoa da. </w:t>
      </w:r>
      <w:r w:rsidR="00046508" w:rsidRPr="00482A81">
        <w:rPr>
          <w:rFonts w:eastAsia="Times New Roman" w:cs="Arial"/>
          <w:color w:val="000000" w:themeColor="text1"/>
          <w:szCs w:val="20"/>
          <w:lang w:val="eu-ES" w:eastAsia="es-ES"/>
        </w:rPr>
        <w:t xml:space="preserve">2014an </w:t>
      </w:r>
      <w:proofErr w:type="spellStart"/>
      <w:r w:rsidR="00046508" w:rsidRPr="00482A81">
        <w:rPr>
          <w:rFonts w:eastAsia="Times New Roman" w:cs="Arial"/>
          <w:color w:val="000000" w:themeColor="text1"/>
          <w:szCs w:val="20"/>
          <w:lang w:val="eu-ES" w:eastAsia="es-ES"/>
        </w:rPr>
        <w:t>GEFKen</w:t>
      </w:r>
      <w:proofErr w:type="spellEnd"/>
      <w:r w:rsidR="00046508" w:rsidRPr="00482A81">
        <w:rPr>
          <w:rFonts w:eastAsia="Times New Roman" w:cs="Arial"/>
          <w:color w:val="000000" w:themeColor="text1"/>
          <w:szCs w:val="20"/>
          <w:lang w:val="eu-ES" w:eastAsia="es-ES"/>
        </w:rPr>
        <w:t xml:space="preserve"> enpresen %</w:t>
      </w:r>
      <w:r w:rsidR="00B2487D">
        <w:rPr>
          <w:rFonts w:eastAsia="Times New Roman" w:cs="Arial"/>
          <w:color w:val="000000" w:themeColor="text1"/>
          <w:szCs w:val="20"/>
          <w:lang w:val="eu-ES" w:eastAsia="es-ES"/>
        </w:rPr>
        <w:t xml:space="preserve"> 2,5e</w:t>
      </w:r>
      <w:r w:rsidR="00046508" w:rsidRPr="00482A81">
        <w:rPr>
          <w:rFonts w:eastAsia="Times New Roman" w:cs="Arial"/>
          <w:color w:val="000000" w:themeColor="text1"/>
          <w:szCs w:val="20"/>
          <w:lang w:val="eu-ES" w:eastAsia="es-ES"/>
        </w:rPr>
        <w:t>k finantzaketa funts komunetarako baliabideak erabiltzen dituzte, 2014ko %</w:t>
      </w:r>
      <w:r w:rsidR="00B2487D">
        <w:rPr>
          <w:rFonts w:eastAsia="Times New Roman" w:cs="Arial"/>
          <w:color w:val="000000" w:themeColor="text1"/>
          <w:szCs w:val="20"/>
          <w:lang w:val="eu-ES" w:eastAsia="es-ES"/>
        </w:rPr>
        <w:t xml:space="preserve"> </w:t>
      </w:r>
      <w:r w:rsidR="00046508" w:rsidRPr="00482A81">
        <w:rPr>
          <w:rFonts w:eastAsia="Times New Roman" w:cs="Arial"/>
          <w:color w:val="000000" w:themeColor="text1"/>
          <w:szCs w:val="20"/>
          <w:lang w:val="eu-ES" w:eastAsia="es-ES"/>
        </w:rPr>
        <w:t>2,7aren antzera. Baina murriztu egiten da soberazko pertsonalaren birkokapena, 2012ko %</w:t>
      </w:r>
      <w:r w:rsidR="00B2487D">
        <w:rPr>
          <w:rFonts w:eastAsia="Times New Roman" w:cs="Arial"/>
          <w:color w:val="000000" w:themeColor="text1"/>
          <w:szCs w:val="20"/>
          <w:lang w:val="eu-ES" w:eastAsia="es-ES"/>
        </w:rPr>
        <w:t xml:space="preserve"> </w:t>
      </w:r>
      <w:r w:rsidR="00046508" w:rsidRPr="00482A81">
        <w:rPr>
          <w:rFonts w:eastAsia="Times New Roman" w:cs="Arial"/>
          <w:color w:val="000000" w:themeColor="text1"/>
          <w:szCs w:val="20"/>
          <w:lang w:val="eu-ES" w:eastAsia="es-ES"/>
        </w:rPr>
        <w:t>3,6tik 2014ko %</w:t>
      </w:r>
      <w:r w:rsidR="00B2487D">
        <w:rPr>
          <w:rFonts w:eastAsia="Times New Roman" w:cs="Arial"/>
          <w:color w:val="000000" w:themeColor="text1"/>
          <w:szCs w:val="20"/>
          <w:lang w:val="eu-ES" w:eastAsia="es-ES"/>
        </w:rPr>
        <w:t xml:space="preserve"> </w:t>
      </w:r>
      <w:r w:rsidR="00046508" w:rsidRPr="00482A81">
        <w:rPr>
          <w:rFonts w:eastAsia="Times New Roman" w:cs="Arial"/>
          <w:color w:val="000000" w:themeColor="text1"/>
          <w:szCs w:val="20"/>
          <w:lang w:val="eu-ES" w:eastAsia="es-ES"/>
        </w:rPr>
        <w:t xml:space="preserve">2,1era pasatuz. </w:t>
      </w:r>
    </w:p>
    <w:p w:rsidR="00BC7BAB" w:rsidRPr="00482A81" w:rsidRDefault="00BC7BAB" w:rsidP="00BC7BAB">
      <w:pPr>
        <w:rPr>
          <w:lang w:val="eu-ES"/>
        </w:rPr>
      </w:pPr>
    </w:p>
    <w:p w:rsidR="00BC7BAB" w:rsidRPr="00482A81" w:rsidRDefault="00BC7BAB" w:rsidP="00BC7BAB">
      <w:pPr>
        <w:rPr>
          <w:rFonts w:eastAsia="Times New Roman" w:cs="Arial"/>
          <w:color w:val="000000" w:themeColor="text1"/>
          <w:szCs w:val="20"/>
          <w:lang w:val="eu-ES" w:eastAsia="es-ES"/>
        </w:rPr>
      </w:pPr>
    </w:p>
    <w:p w:rsidR="00BC7BAB" w:rsidRPr="00482A81" w:rsidRDefault="00BC7BAB" w:rsidP="00BC7BAB">
      <w:pPr>
        <w:spacing w:after="200" w:line="276" w:lineRule="auto"/>
        <w:jc w:val="center"/>
        <w:rPr>
          <w:sz w:val="32"/>
          <w:szCs w:val="32"/>
          <w:lang w:val="eu-ES"/>
        </w:rPr>
      </w:pPr>
      <w:r w:rsidRPr="00482A81">
        <w:rPr>
          <w:b/>
          <w:noProof/>
          <w:color w:val="1F497D" w:themeColor="text2"/>
          <w:sz w:val="18"/>
          <w:szCs w:val="18"/>
          <w:lang w:eastAsia="es-ES"/>
        </w:rPr>
        <w:drawing>
          <wp:anchor distT="0" distB="0" distL="114300" distR="114300" simplePos="0" relativeHeight="251837440" behindDoc="1" locked="0" layoutInCell="1" allowOverlap="1">
            <wp:simplePos x="0" y="0"/>
            <wp:positionH relativeFrom="column">
              <wp:posOffset>-172070</wp:posOffset>
            </wp:positionH>
            <wp:positionV relativeFrom="paragraph">
              <wp:posOffset>351347</wp:posOffset>
            </wp:positionV>
            <wp:extent cx="5773479" cy="2668772"/>
            <wp:effectExtent l="0" t="0" r="0" b="0"/>
            <wp:wrapNone/>
            <wp:docPr id="6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roofErr w:type="spellStart"/>
      <w:r w:rsidR="00046508" w:rsidRPr="00482A81">
        <w:rPr>
          <w:b/>
          <w:snapToGrid w:val="0"/>
          <w:color w:val="1F497D" w:themeColor="text2"/>
          <w:sz w:val="18"/>
          <w:szCs w:val="18"/>
          <w:lang w:val="eu-ES"/>
        </w:rPr>
        <w:t>INTER-KOOPERATIBA</w:t>
      </w:r>
      <w:proofErr w:type="spellEnd"/>
      <w:r w:rsidR="00046508" w:rsidRPr="00482A81">
        <w:rPr>
          <w:b/>
          <w:snapToGrid w:val="0"/>
          <w:color w:val="1F497D" w:themeColor="text2"/>
          <w:sz w:val="18"/>
          <w:szCs w:val="18"/>
          <w:lang w:val="eu-ES"/>
        </w:rPr>
        <w:t xml:space="preserve"> SOLIDARIO LANKIDETZA AKORDIOAK EGINDAKO ENPRESEN PORTZENTAIA </w:t>
      </w:r>
      <w:r w:rsidRPr="00482A81">
        <w:rPr>
          <w:b/>
          <w:snapToGrid w:val="0"/>
          <w:color w:val="1F497D" w:themeColor="text2"/>
          <w:sz w:val="18"/>
          <w:szCs w:val="18"/>
          <w:lang w:val="eu-ES"/>
        </w:rPr>
        <w:t xml:space="preserve">2012 </w:t>
      </w:r>
      <w:r w:rsidR="00046508" w:rsidRPr="00482A81">
        <w:rPr>
          <w:b/>
          <w:snapToGrid w:val="0"/>
          <w:color w:val="1F497D" w:themeColor="text2"/>
          <w:sz w:val="18"/>
          <w:szCs w:val="18"/>
          <w:lang w:val="eu-ES"/>
        </w:rPr>
        <w:t>ETA</w:t>
      </w:r>
      <w:r w:rsidRPr="00482A81">
        <w:rPr>
          <w:b/>
          <w:snapToGrid w:val="0"/>
          <w:color w:val="1F497D" w:themeColor="text2"/>
          <w:sz w:val="18"/>
          <w:szCs w:val="18"/>
          <w:lang w:val="eu-ES"/>
        </w:rPr>
        <w:t xml:space="preserve"> 2014 (%)</w:t>
      </w: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line="276" w:lineRule="auto"/>
        <w:jc w:val="left"/>
        <w:rPr>
          <w:sz w:val="32"/>
          <w:szCs w:val="32"/>
          <w:lang w:val="eu-ES"/>
        </w:rPr>
      </w:pPr>
    </w:p>
    <w:p w:rsidR="00BC7BAB" w:rsidRPr="00482A81" w:rsidRDefault="00BC7BAB" w:rsidP="00BC7BAB">
      <w:pPr>
        <w:spacing w:after="200"/>
        <w:rPr>
          <w:rFonts w:eastAsia="Times New Roman" w:cs="Arial"/>
          <w:color w:val="000000" w:themeColor="text1"/>
          <w:szCs w:val="20"/>
          <w:lang w:val="eu-ES" w:eastAsia="es-ES"/>
        </w:rPr>
      </w:pPr>
    </w:p>
    <w:p w:rsidR="00BC7BAB" w:rsidRPr="00482A81" w:rsidRDefault="00BC7BAB" w:rsidP="00BC7BAB">
      <w:pPr>
        <w:spacing w:after="200" w:line="276" w:lineRule="auto"/>
        <w:jc w:val="left"/>
        <w:rPr>
          <w:b/>
          <w:lang w:val="eu-ES"/>
        </w:rPr>
      </w:pPr>
    </w:p>
    <w:p w:rsidR="00BC7BAB" w:rsidRPr="00482A81" w:rsidRDefault="00BC7BAB" w:rsidP="00BC7BAB">
      <w:pPr>
        <w:spacing w:after="200" w:line="276" w:lineRule="auto"/>
        <w:jc w:val="left"/>
        <w:rPr>
          <w:b/>
          <w:lang w:val="eu-ES"/>
        </w:rPr>
      </w:pPr>
    </w:p>
    <w:p w:rsidR="00BC7BAB" w:rsidRPr="00482A81" w:rsidRDefault="00BC7BAB" w:rsidP="00BC7BAB">
      <w:pPr>
        <w:spacing w:after="200" w:line="276" w:lineRule="auto"/>
        <w:jc w:val="left"/>
        <w:rPr>
          <w:b/>
          <w:lang w:val="eu-ES"/>
        </w:rPr>
      </w:pPr>
      <w:r w:rsidRPr="00482A81">
        <w:rPr>
          <w:b/>
          <w:lang w:val="eu-ES"/>
        </w:rPr>
        <w:br w:type="page"/>
      </w:r>
    </w:p>
    <w:p w:rsidR="00BC7BAB" w:rsidRPr="00482A81" w:rsidRDefault="00BC7BAB" w:rsidP="00BC7BAB">
      <w:pPr>
        <w:spacing w:after="200" w:line="276" w:lineRule="auto"/>
        <w:jc w:val="left"/>
        <w:rPr>
          <w:b/>
          <w:sz w:val="2"/>
          <w:szCs w:val="2"/>
          <w:lang w:val="eu-ES"/>
        </w:rPr>
      </w:pPr>
    </w:p>
    <w:p w:rsidR="00BC7BAB" w:rsidRPr="00482A81" w:rsidRDefault="00846809" w:rsidP="00BC7BAB">
      <w:pPr>
        <w:pBdr>
          <w:top w:val="single" w:sz="4" w:space="1" w:color="auto"/>
          <w:left w:val="single" w:sz="4" w:space="4" w:color="auto"/>
          <w:bottom w:val="single" w:sz="4" w:space="0" w:color="auto"/>
          <w:right w:val="single" w:sz="4" w:space="4" w:color="auto"/>
        </w:pBdr>
        <w:spacing w:line="240" w:lineRule="auto"/>
        <w:rPr>
          <w:rFonts w:eastAsia="Times New Roman" w:cs="Times New Roman"/>
          <w:b/>
          <w:snapToGrid w:val="0"/>
          <w:sz w:val="28"/>
          <w:szCs w:val="28"/>
          <w:lang w:val="eu-ES" w:eastAsia="es-ES"/>
        </w:rPr>
      </w:pPr>
      <w:r w:rsidRPr="00482A81">
        <w:rPr>
          <w:rFonts w:eastAsia="Times New Roman" w:cs="Times New Roman"/>
          <w:b/>
          <w:snapToGrid w:val="0"/>
          <w:sz w:val="28"/>
          <w:szCs w:val="28"/>
          <w:lang w:val="eu-ES" w:eastAsia="es-ES"/>
        </w:rPr>
        <w:t xml:space="preserve">Gizarte Ekonomiaren </w:t>
      </w:r>
      <w:proofErr w:type="spellStart"/>
      <w:r w:rsidRPr="00482A81">
        <w:rPr>
          <w:rFonts w:eastAsia="Times New Roman" w:cs="Times New Roman"/>
          <w:b/>
          <w:snapToGrid w:val="0"/>
          <w:sz w:val="28"/>
          <w:szCs w:val="28"/>
          <w:lang w:val="eu-ES" w:eastAsia="es-ES"/>
        </w:rPr>
        <w:t>atomizazio</w:t>
      </w:r>
      <w:proofErr w:type="spellEnd"/>
      <w:r w:rsidRPr="00482A81">
        <w:rPr>
          <w:rFonts w:eastAsia="Times New Roman" w:cs="Times New Roman"/>
          <w:b/>
          <w:snapToGrid w:val="0"/>
          <w:sz w:val="28"/>
          <w:szCs w:val="28"/>
          <w:lang w:val="eu-ES" w:eastAsia="es-ES"/>
        </w:rPr>
        <w:t xml:space="preserve"> hazku</w:t>
      </w:r>
      <w:r w:rsidR="00B2487D">
        <w:rPr>
          <w:rFonts w:eastAsia="Times New Roman" w:cs="Times New Roman"/>
          <w:b/>
          <w:snapToGrid w:val="0"/>
          <w:sz w:val="28"/>
          <w:szCs w:val="28"/>
          <w:lang w:val="eu-ES" w:eastAsia="es-ES"/>
        </w:rPr>
        <w:t>nde testuinguruan, enpresa-</w:t>
      </w:r>
      <w:r w:rsidRPr="00482A81">
        <w:rPr>
          <w:rFonts w:eastAsia="Times New Roman" w:cs="Times New Roman"/>
          <w:b/>
          <w:snapToGrid w:val="0"/>
          <w:sz w:val="28"/>
          <w:szCs w:val="28"/>
          <w:lang w:val="eu-ES" w:eastAsia="es-ES"/>
        </w:rPr>
        <w:t xml:space="preserve">estrategia planak eta kudeaketa erremintak dituzten enpresa </w:t>
      </w:r>
      <w:r w:rsidR="00B2487D">
        <w:rPr>
          <w:rFonts w:eastAsia="Times New Roman" w:cs="Times New Roman"/>
          <w:b/>
          <w:snapToGrid w:val="0"/>
          <w:sz w:val="28"/>
          <w:szCs w:val="28"/>
          <w:lang w:val="eu-ES" w:eastAsia="es-ES"/>
        </w:rPr>
        <w:t>kopurua</w:t>
      </w:r>
      <w:r w:rsidRPr="00482A81">
        <w:rPr>
          <w:rFonts w:eastAsia="Times New Roman" w:cs="Times New Roman"/>
          <w:b/>
          <w:snapToGrid w:val="0"/>
          <w:sz w:val="28"/>
          <w:szCs w:val="28"/>
          <w:lang w:val="eu-ES" w:eastAsia="es-ES"/>
        </w:rPr>
        <w:t xml:space="preserve"> 2012an iritsitako balioarekin lotuz jaitsi egiten da. </w:t>
      </w:r>
    </w:p>
    <w:p w:rsidR="00BC7BAB" w:rsidRPr="00482A81" w:rsidRDefault="00BC7BAB" w:rsidP="00BC7BAB">
      <w:pPr>
        <w:rPr>
          <w:rFonts w:eastAsia="Times New Roman" w:cs="Arial"/>
          <w:color w:val="000000" w:themeColor="text1"/>
          <w:szCs w:val="20"/>
          <w:lang w:val="eu-ES" w:eastAsia="es-ES"/>
        </w:rPr>
      </w:pPr>
    </w:p>
    <w:p w:rsidR="00BC7BAB" w:rsidRDefault="00846809" w:rsidP="00BC7BAB">
      <w:pPr>
        <w:rPr>
          <w:b/>
          <w:lang w:val="eu-ES"/>
        </w:rPr>
      </w:pPr>
      <w:r w:rsidRPr="00482A81">
        <w:rPr>
          <w:b/>
          <w:lang w:val="eu-ES"/>
        </w:rPr>
        <w:t>2012-2014 bitartean</w:t>
      </w:r>
      <w:r w:rsidR="00BC7BAB" w:rsidRPr="00482A81">
        <w:rPr>
          <w:b/>
          <w:lang w:val="eu-ES"/>
        </w:rPr>
        <w:t xml:space="preserve">, </w:t>
      </w:r>
      <w:r w:rsidR="00420914" w:rsidRPr="00482A81">
        <w:rPr>
          <w:b/>
          <w:lang w:val="eu-ES"/>
        </w:rPr>
        <w:t xml:space="preserve">Gizarte Ekonomiako enpresen antolakuntza eta kudeaketaren profesionaltasun adierazleetan atzerapen bat ikusten da. </w:t>
      </w:r>
    </w:p>
    <w:p w:rsidR="00482A81" w:rsidRPr="00482A81" w:rsidRDefault="00482A81" w:rsidP="00BC7BAB">
      <w:pPr>
        <w:rPr>
          <w:rFonts w:eastAsia="Times New Roman" w:cs="Arial"/>
          <w:color w:val="000000" w:themeColor="text1"/>
          <w:szCs w:val="20"/>
          <w:lang w:val="eu-ES" w:eastAsia="es-ES"/>
        </w:rPr>
      </w:pPr>
    </w:p>
    <w:p w:rsidR="00BC7BAB" w:rsidRPr="00482A81" w:rsidRDefault="006C078B" w:rsidP="00BC7BAB">
      <w:pPr>
        <w:rPr>
          <w:rFonts w:eastAsia="Times New Roman" w:cs="Arial"/>
          <w:color w:val="000000" w:themeColor="text1"/>
          <w:szCs w:val="20"/>
          <w:lang w:val="eu-ES" w:eastAsia="es-ES"/>
        </w:rPr>
      </w:pPr>
      <w:proofErr w:type="spellStart"/>
      <w:r w:rsidRPr="00482A81">
        <w:rPr>
          <w:lang w:val="eu-ES"/>
        </w:rPr>
        <w:t>GEFKen</w:t>
      </w:r>
      <w:proofErr w:type="spellEnd"/>
      <w:r w:rsidRPr="00482A81">
        <w:rPr>
          <w:lang w:val="eu-ES"/>
        </w:rPr>
        <w:t xml:space="preserve"> enpresen </w:t>
      </w:r>
      <w:r w:rsidR="00482A81" w:rsidRPr="00482A81">
        <w:rPr>
          <w:lang w:val="eu-ES"/>
        </w:rPr>
        <w:t>enpresa</w:t>
      </w:r>
      <w:r w:rsidRPr="00482A81">
        <w:rPr>
          <w:lang w:val="eu-ES"/>
        </w:rPr>
        <w:t xml:space="preserve"> kudeaketa erreminta antolamenduari buruzko adierazle orokorren analisiak (Kudeaketa Planak, Heziketa eta estrategia etab.), orokorrean, 2012an ikusitakoari dagokionez 2014an jaitsiera bat erakusten du.</w:t>
      </w:r>
      <w:r w:rsidR="00BC7BAB" w:rsidRPr="00482A81">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Horrela, adibidez, Heziketa Planen gehitze maila, 2014an enpresen a</w:t>
      </w:r>
      <w:r w:rsidR="00B2487D">
        <w:rPr>
          <w:rFonts w:eastAsia="Times New Roman" w:cs="Arial"/>
          <w:color w:val="000000" w:themeColor="text1"/>
          <w:szCs w:val="20"/>
          <w:lang w:val="eu-ES" w:eastAsia="es-ES"/>
        </w:rPr>
        <w:t>r</w:t>
      </w:r>
      <w:r w:rsidRPr="00482A81">
        <w:rPr>
          <w:rFonts w:eastAsia="Times New Roman" w:cs="Arial"/>
          <w:color w:val="000000" w:themeColor="text1"/>
          <w:szCs w:val="20"/>
          <w:lang w:val="eu-ES" w:eastAsia="es-ES"/>
        </w:rPr>
        <w:t>tean zabalduena den dokumentua izaten jarraituz, 2012ko %</w:t>
      </w:r>
      <w:r w:rsidR="00B2487D">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47,4tik 2014ko %</w:t>
      </w:r>
      <w:r w:rsidR="00B2487D">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37,9ra murrizten da. Barne Erregimeneko Araudi baten antolamenduari dagokionez murriztapena adierazgarria da, 28,2tik %</w:t>
      </w:r>
      <w:r w:rsidR="00B2487D">
        <w:rPr>
          <w:rFonts w:eastAsia="Times New Roman" w:cs="Arial"/>
          <w:color w:val="000000" w:themeColor="text1"/>
          <w:szCs w:val="20"/>
          <w:lang w:val="eu-ES" w:eastAsia="es-ES"/>
        </w:rPr>
        <w:t xml:space="preserve"> </w:t>
      </w:r>
      <w:r w:rsidRPr="00482A81">
        <w:rPr>
          <w:rFonts w:eastAsia="Times New Roman" w:cs="Arial"/>
          <w:color w:val="000000" w:themeColor="text1"/>
          <w:szCs w:val="20"/>
          <w:lang w:val="eu-ES" w:eastAsia="es-ES"/>
        </w:rPr>
        <w:t>31,3ra pasatuz 2012 eta 2014 bitartean</w:t>
      </w:r>
      <w:r w:rsidR="00BC7BAB" w:rsidRPr="00482A81">
        <w:rPr>
          <w:rFonts w:eastAsia="Times New Roman" w:cs="Arial"/>
          <w:color w:val="000000" w:themeColor="text1"/>
          <w:szCs w:val="20"/>
          <w:lang w:val="eu-ES" w:eastAsia="es-ES"/>
        </w:rPr>
        <w:t>.</w:t>
      </w:r>
    </w:p>
    <w:p w:rsidR="00BC7BAB" w:rsidRPr="00482A81" w:rsidRDefault="00BC7BAB" w:rsidP="00BC7BAB">
      <w:pPr>
        <w:rPr>
          <w:rFonts w:eastAsia="Times New Roman" w:cs="Arial"/>
          <w:color w:val="000000" w:themeColor="text1"/>
          <w:szCs w:val="20"/>
          <w:lang w:val="eu-ES" w:eastAsia="es-ES"/>
        </w:rPr>
      </w:pPr>
    </w:p>
    <w:p w:rsidR="00BC7BAB" w:rsidRPr="00482A81" w:rsidRDefault="00913B17" w:rsidP="00BC7BAB">
      <w:pPr>
        <w:rPr>
          <w:rFonts w:eastAsia="Times New Roman" w:cs="Arial"/>
          <w:color w:val="000000" w:themeColor="text1"/>
          <w:szCs w:val="20"/>
          <w:lang w:val="eu-ES" w:eastAsia="es-ES"/>
        </w:rPr>
      </w:pPr>
      <w:r w:rsidRPr="00482A81">
        <w:rPr>
          <w:rFonts w:eastAsia="Times New Roman" w:cs="Arial"/>
          <w:color w:val="000000" w:themeColor="text1"/>
          <w:szCs w:val="20"/>
          <w:lang w:val="eu-ES" w:eastAsia="es-ES"/>
        </w:rPr>
        <w:t xml:space="preserve">Jaitsiera beste kudeaketa </w:t>
      </w:r>
      <w:r w:rsidR="00482A81" w:rsidRPr="00482A81">
        <w:rPr>
          <w:rFonts w:eastAsia="Times New Roman" w:cs="Arial"/>
          <w:color w:val="000000" w:themeColor="text1"/>
          <w:szCs w:val="20"/>
          <w:lang w:val="eu-ES" w:eastAsia="es-ES"/>
        </w:rPr>
        <w:t>erremintekin</w:t>
      </w:r>
      <w:r w:rsidRPr="00482A81">
        <w:rPr>
          <w:rFonts w:eastAsia="Times New Roman" w:cs="Arial"/>
          <w:color w:val="000000" w:themeColor="text1"/>
          <w:szCs w:val="20"/>
          <w:lang w:val="eu-ES" w:eastAsia="es-ES"/>
        </w:rPr>
        <w:t xml:space="preserve"> alderatuz txikiagoa da, hala ere, enpresetako bere sarrera txikienarekin lotzen da. </w:t>
      </w:r>
      <w:r w:rsidR="009B06FE" w:rsidRPr="00482A81">
        <w:rPr>
          <w:rFonts w:eastAsia="Times New Roman" w:cs="Arial"/>
          <w:color w:val="000000" w:themeColor="text1"/>
          <w:szCs w:val="20"/>
          <w:lang w:val="eu-ES" w:eastAsia="es-ES"/>
        </w:rPr>
        <w:t xml:space="preserve">Honela, Plan Estrategikoa Gizarte Ekonomiako 5 enpresetako batek ezarritako erreminta da </w:t>
      </w:r>
      <w:r w:rsidR="00BC7BAB" w:rsidRPr="00482A81">
        <w:rPr>
          <w:rFonts w:eastAsia="Times New Roman" w:cs="Arial"/>
          <w:color w:val="000000" w:themeColor="text1"/>
          <w:szCs w:val="20"/>
          <w:lang w:val="eu-ES" w:eastAsia="es-ES"/>
        </w:rPr>
        <w:t>(</w:t>
      </w:r>
      <w:r w:rsidR="009B06FE" w:rsidRPr="00482A81">
        <w:rPr>
          <w:rFonts w:eastAsia="Times New Roman" w:cs="Arial"/>
          <w:color w:val="000000" w:themeColor="text1"/>
          <w:szCs w:val="20"/>
          <w:lang w:val="eu-ES" w:eastAsia="es-ES"/>
        </w:rPr>
        <w:t>%</w:t>
      </w:r>
      <w:r w:rsidR="00B2487D">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 xml:space="preserve">21,9, </w:t>
      </w:r>
      <w:r w:rsidR="009B06FE" w:rsidRPr="00482A81">
        <w:rPr>
          <w:rFonts w:eastAsia="Times New Roman" w:cs="Arial"/>
          <w:color w:val="000000" w:themeColor="text1"/>
          <w:szCs w:val="20"/>
          <w:lang w:val="eu-ES" w:eastAsia="es-ES"/>
        </w:rPr>
        <w:t>2012 %</w:t>
      </w:r>
      <w:r w:rsidR="00B2487D">
        <w:rPr>
          <w:rFonts w:eastAsia="Times New Roman" w:cs="Arial"/>
          <w:color w:val="000000" w:themeColor="text1"/>
          <w:szCs w:val="20"/>
          <w:lang w:val="eu-ES" w:eastAsia="es-ES"/>
        </w:rPr>
        <w:t xml:space="preserve"> </w:t>
      </w:r>
      <w:r w:rsidR="009B06FE" w:rsidRPr="00482A81">
        <w:rPr>
          <w:rFonts w:eastAsia="Times New Roman" w:cs="Arial"/>
          <w:color w:val="000000" w:themeColor="text1"/>
          <w:szCs w:val="20"/>
          <w:lang w:val="eu-ES" w:eastAsia="es-ES"/>
        </w:rPr>
        <w:t>25,8ari dagokionez jaisten</w:t>
      </w:r>
      <w:r w:rsidR="00BC7BAB" w:rsidRPr="00482A81">
        <w:rPr>
          <w:rFonts w:eastAsia="Times New Roman" w:cs="Arial"/>
          <w:color w:val="000000" w:themeColor="text1"/>
          <w:szCs w:val="20"/>
          <w:lang w:val="eu-ES" w:eastAsia="es-ES"/>
        </w:rPr>
        <w:t xml:space="preserve">). </w:t>
      </w:r>
      <w:r w:rsidR="009B06FE" w:rsidRPr="00482A81">
        <w:rPr>
          <w:rFonts w:eastAsia="Times New Roman" w:cs="Arial"/>
          <w:color w:val="000000" w:themeColor="text1"/>
          <w:szCs w:val="20"/>
          <w:lang w:val="eu-ES" w:eastAsia="es-ES"/>
        </w:rPr>
        <w:t>%</w:t>
      </w:r>
      <w:r w:rsidR="00B2487D">
        <w:rPr>
          <w:rFonts w:eastAsia="Times New Roman" w:cs="Arial"/>
          <w:color w:val="000000" w:themeColor="text1"/>
          <w:szCs w:val="20"/>
          <w:lang w:val="eu-ES" w:eastAsia="es-ES"/>
        </w:rPr>
        <w:t xml:space="preserve"> </w:t>
      </w:r>
      <w:r w:rsidR="009B06FE" w:rsidRPr="00482A81">
        <w:rPr>
          <w:rFonts w:eastAsia="Times New Roman" w:cs="Arial"/>
          <w:color w:val="000000" w:themeColor="text1"/>
          <w:szCs w:val="20"/>
          <w:lang w:val="eu-ES" w:eastAsia="es-ES"/>
        </w:rPr>
        <w:t>29,7k Kudeaketa Plan bat du, 2012ko %</w:t>
      </w:r>
      <w:r w:rsidR="00B2487D">
        <w:rPr>
          <w:rFonts w:eastAsia="Times New Roman" w:cs="Arial"/>
          <w:color w:val="000000" w:themeColor="text1"/>
          <w:szCs w:val="20"/>
          <w:lang w:val="eu-ES" w:eastAsia="es-ES"/>
        </w:rPr>
        <w:t xml:space="preserve"> </w:t>
      </w:r>
      <w:r w:rsidR="009B06FE" w:rsidRPr="00482A81">
        <w:rPr>
          <w:rFonts w:eastAsia="Times New Roman" w:cs="Arial"/>
          <w:color w:val="000000" w:themeColor="text1"/>
          <w:szCs w:val="20"/>
          <w:lang w:val="eu-ES" w:eastAsia="es-ES"/>
        </w:rPr>
        <w:t>33,2aren azpitik</w:t>
      </w:r>
      <w:r w:rsidR="00BC7BAB" w:rsidRPr="00482A81">
        <w:rPr>
          <w:rFonts w:eastAsia="Times New Roman" w:cs="Arial"/>
          <w:color w:val="000000" w:themeColor="text1"/>
          <w:szCs w:val="20"/>
          <w:lang w:val="eu-ES" w:eastAsia="es-ES"/>
        </w:rPr>
        <w:t>.</w:t>
      </w:r>
    </w:p>
    <w:p w:rsidR="00BC7BAB" w:rsidRPr="00482A81" w:rsidRDefault="00BC7BAB" w:rsidP="00BC7BAB">
      <w:pPr>
        <w:rPr>
          <w:rFonts w:eastAsia="Times New Roman" w:cs="Arial"/>
          <w:color w:val="000000" w:themeColor="text1"/>
          <w:szCs w:val="20"/>
          <w:lang w:val="eu-ES" w:eastAsia="es-ES"/>
        </w:rPr>
      </w:pPr>
    </w:p>
    <w:p w:rsidR="00BC7BAB" w:rsidRPr="00482A81" w:rsidRDefault="006F21FE" w:rsidP="00BC7BAB">
      <w:pPr>
        <w:rPr>
          <w:rFonts w:eastAsia="Times New Roman" w:cs="Arial"/>
          <w:color w:val="000000" w:themeColor="text1"/>
          <w:szCs w:val="20"/>
          <w:lang w:val="eu-ES" w:eastAsia="es-ES"/>
        </w:rPr>
      </w:pPr>
      <w:r>
        <w:rPr>
          <w:rFonts w:eastAsia="Times New Roman" w:cs="Arial"/>
          <w:color w:val="000000" w:themeColor="text1"/>
          <w:szCs w:val="20"/>
          <w:lang w:val="eu-ES" w:eastAsia="es-ES"/>
        </w:rPr>
        <w:t xml:space="preserve">Erreminta mota honen sartze </w:t>
      </w:r>
      <w:proofErr w:type="spellStart"/>
      <w:r>
        <w:rPr>
          <w:rFonts w:eastAsia="Times New Roman" w:cs="Arial"/>
          <w:color w:val="000000" w:themeColor="text1"/>
          <w:szCs w:val="20"/>
          <w:lang w:val="eu-ES" w:eastAsia="es-ES"/>
        </w:rPr>
        <w:t>mailean</w:t>
      </w:r>
      <w:proofErr w:type="spellEnd"/>
      <w:r>
        <w:rPr>
          <w:rFonts w:eastAsia="Times New Roman" w:cs="Arial"/>
          <w:color w:val="000000" w:themeColor="text1"/>
          <w:szCs w:val="20"/>
          <w:lang w:val="eu-ES" w:eastAsia="es-ES"/>
        </w:rPr>
        <w:t xml:space="preserve"> funtsezko aldagaia izaten jarraitzen du enpresa tamainak. Horrela,</w:t>
      </w:r>
      <w:r w:rsidR="00BC7BAB" w:rsidRPr="00482A81">
        <w:rPr>
          <w:rFonts w:eastAsia="Times New Roman" w:cs="Arial"/>
          <w:color w:val="000000" w:themeColor="text1"/>
          <w:szCs w:val="20"/>
          <w:lang w:val="eu-ES" w:eastAsia="es-ES"/>
        </w:rPr>
        <w:t xml:space="preserve"> </w:t>
      </w:r>
      <w:r>
        <w:rPr>
          <w:rFonts w:eastAsia="Times New Roman" w:cs="Arial"/>
          <w:color w:val="000000" w:themeColor="text1"/>
          <w:szCs w:val="20"/>
          <w:lang w:val="eu-ES" w:eastAsia="es-ES"/>
        </w:rPr>
        <w:t>100 enplegu baino gehiago dituzten enpresek kontutan hartzeko planifikazio eta kudeaketa dokumentu multzoak %</w:t>
      </w:r>
      <w:r w:rsidR="00B2487D">
        <w:rPr>
          <w:rFonts w:eastAsia="Times New Roman" w:cs="Arial"/>
          <w:color w:val="000000" w:themeColor="text1"/>
          <w:szCs w:val="20"/>
          <w:lang w:val="eu-ES" w:eastAsia="es-ES"/>
        </w:rPr>
        <w:t xml:space="preserve"> </w:t>
      </w:r>
      <w:r>
        <w:rPr>
          <w:rFonts w:eastAsia="Times New Roman" w:cs="Arial"/>
          <w:color w:val="000000" w:themeColor="text1"/>
          <w:szCs w:val="20"/>
          <w:lang w:val="eu-ES" w:eastAsia="es-ES"/>
        </w:rPr>
        <w:t>85</w:t>
      </w:r>
      <w:r w:rsidR="00B2487D">
        <w:rPr>
          <w:rFonts w:eastAsia="Times New Roman" w:cs="Arial"/>
          <w:color w:val="000000" w:themeColor="text1"/>
          <w:szCs w:val="20"/>
          <w:lang w:val="eu-ES" w:eastAsia="es-ES"/>
        </w:rPr>
        <w:t>etik</w:t>
      </w:r>
      <w:r>
        <w:rPr>
          <w:rFonts w:eastAsia="Times New Roman" w:cs="Arial"/>
          <w:color w:val="000000" w:themeColor="text1"/>
          <w:szCs w:val="20"/>
          <w:lang w:val="eu-ES" w:eastAsia="es-ES"/>
        </w:rPr>
        <w:t xml:space="preserve"> gainetik edo inguruan dituzte </w:t>
      </w:r>
      <w:r w:rsidR="00BC7BAB" w:rsidRPr="00482A81">
        <w:rPr>
          <w:rFonts w:eastAsia="Times New Roman" w:cs="Arial"/>
          <w:color w:val="000000" w:themeColor="text1"/>
          <w:szCs w:val="20"/>
          <w:lang w:val="eu-ES" w:eastAsia="es-ES"/>
        </w:rPr>
        <w:t>(</w:t>
      </w:r>
      <w:r w:rsidR="00565481">
        <w:rPr>
          <w:rFonts w:eastAsia="Times New Roman" w:cs="Arial"/>
          <w:color w:val="000000" w:themeColor="text1"/>
          <w:szCs w:val="20"/>
          <w:lang w:val="eu-ES" w:eastAsia="es-ES"/>
        </w:rPr>
        <w:t xml:space="preserve">101etik 200 enplegura dituzten enpresetan Postuen </w:t>
      </w:r>
      <w:r w:rsidR="002C5AF8">
        <w:rPr>
          <w:rFonts w:eastAsia="Times New Roman" w:cs="Arial"/>
          <w:color w:val="000000" w:themeColor="text1"/>
          <w:szCs w:val="20"/>
          <w:lang w:val="eu-ES" w:eastAsia="es-ES"/>
        </w:rPr>
        <w:t>Balio</w:t>
      </w:r>
      <w:r w:rsidR="00B2487D">
        <w:rPr>
          <w:rFonts w:eastAsia="Times New Roman" w:cs="Arial"/>
          <w:color w:val="000000" w:themeColor="text1"/>
          <w:szCs w:val="20"/>
          <w:lang w:val="eu-ES" w:eastAsia="es-ES"/>
        </w:rPr>
        <w:t>e</w:t>
      </w:r>
      <w:r w:rsidR="002C5AF8">
        <w:rPr>
          <w:rFonts w:eastAsia="Times New Roman" w:cs="Arial"/>
          <w:color w:val="000000" w:themeColor="text1"/>
          <w:szCs w:val="20"/>
          <w:lang w:val="eu-ES" w:eastAsia="es-ES"/>
        </w:rPr>
        <w:t>spenari</w:t>
      </w:r>
      <w:r w:rsidR="00565481">
        <w:rPr>
          <w:rFonts w:eastAsia="Times New Roman" w:cs="Arial"/>
          <w:color w:val="000000" w:themeColor="text1"/>
          <w:szCs w:val="20"/>
          <w:lang w:val="eu-ES" w:eastAsia="es-ES"/>
        </w:rPr>
        <w:t xml:space="preserve"> buruzko Eskuliburuari dagokionez %</w:t>
      </w:r>
      <w:r w:rsidR="00B2487D">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78,8ren minimoarekin</w:t>
      </w:r>
      <w:r w:rsidR="00BC7BAB" w:rsidRPr="00482A81">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 xml:space="preserve">51 eta 100 arteko enplegu mailan kokatzen diren </w:t>
      </w:r>
      <w:proofErr w:type="spellStart"/>
      <w:r w:rsidR="00565481">
        <w:rPr>
          <w:rFonts w:eastAsia="Times New Roman" w:cs="Arial"/>
          <w:color w:val="000000" w:themeColor="text1"/>
          <w:szCs w:val="20"/>
          <w:lang w:val="eu-ES" w:eastAsia="es-ES"/>
        </w:rPr>
        <w:t>ETEak</w:t>
      </w:r>
      <w:proofErr w:type="spellEnd"/>
      <w:r w:rsidR="00565481">
        <w:rPr>
          <w:rFonts w:eastAsia="Times New Roman" w:cs="Arial"/>
          <w:color w:val="000000" w:themeColor="text1"/>
          <w:szCs w:val="20"/>
          <w:lang w:val="eu-ES" w:eastAsia="es-ES"/>
        </w:rPr>
        <w:t>, enpresa kudeaketa dokumentazioa kasuen %</w:t>
      </w:r>
      <w:r w:rsidR="00B2487D">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75-80 inguruan sartzen dituzte</w:t>
      </w:r>
      <w:r w:rsidR="00BC7BAB" w:rsidRPr="00482A81">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 xml:space="preserve">Postuen </w:t>
      </w:r>
      <w:r w:rsidR="002C5AF8">
        <w:rPr>
          <w:rFonts w:eastAsia="Times New Roman" w:cs="Arial"/>
          <w:color w:val="000000" w:themeColor="text1"/>
          <w:szCs w:val="20"/>
          <w:lang w:val="eu-ES" w:eastAsia="es-ES"/>
        </w:rPr>
        <w:t>Balio</w:t>
      </w:r>
      <w:r w:rsidR="00B2487D">
        <w:rPr>
          <w:rFonts w:eastAsia="Times New Roman" w:cs="Arial"/>
          <w:color w:val="000000" w:themeColor="text1"/>
          <w:szCs w:val="20"/>
          <w:lang w:val="eu-ES" w:eastAsia="es-ES"/>
        </w:rPr>
        <w:t>e</w:t>
      </w:r>
      <w:r w:rsidR="002C5AF8">
        <w:rPr>
          <w:rFonts w:eastAsia="Times New Roman" w:cs="Arial"/>
          <w:color w:val="000000" w:themeColor="text1"/>
          <w:szCs w:val="20"/>
          <w:lang w:val="eu-ES" w:eastAsia="es-ES"/>
        </w:rPr>
        <w:t>spenari</w:t>
      </w:r>
      <w:r w:rsidR="00565481">
        <w:rPr>
          <w:rFonts w:eastAsia="Times New Roman" w:cs="Arial"/>
          <w:color w:val="000000" w:themeColor="text1"/>
          <w:szCs w:val="20"/>
          <w:lang w:val="eu-ES" w:eastAsia="es-ES"/>
        </w:rPr>
        <w:t xml:space="preserve"> buruzko Eskuliburuari dagokionez</w:t>
      </w:r>
      <w:r w:rsidR="00565481" w:rsidRPr="00482A81">
        <w:rPr>
          <w:rFonts w:eastAsia="Times New Roman" w:cs="Arial"/>
          <w:color w:val="000000" w:themeColor="text1"/>
          <w:szCs w:val="20"/>
          <w:lang w:val="eu-ES" w:eastAsia="es-ES"/>
        </w:rPr>
        <w:t xml:space="preserve"> %</w:t>
      </w:r>
      <w:r w:rsidR="00B2487D">
        <w:rPr>
          <w:rFonts w:eastAsia="Times New Roman" w:cs="Arial"/>
          <w:color w:val="000000" w:themeColor="text1"/>
          <w:szCs w:val="20"/>
          <w:lang w:val="eu-ES" w:eastAsia="es-ES"/>
        </w:rPr>
        <w:t xml:space="preserve"> </w:t>
      </w:r>
      <w:r w:rsidR="00BC7BAB" w:rsidRPr="00482A81">
        <w:rPr>
          <w:rFonts w:eastAsia="Times New Roman" w:cs="Arial"/>
          <w:color w:val="000000" w:themeColor="text1"/>
          <w:szCs w:val="20"/>
          <w:lang w:val="eu-ES" w:eastAsia="es-ES"/>
        </w:rPr>
        <w:t xml:space="preserve">60,8). </w:t>
      </w:r>
      <w:r w:rsidR="00565481">
        <w:rPr>
          <w:rFonts w:eastAsia="Times New Roman" w:cs="Arial"/>
          <w:color w:val="000000" w:themeColor="text1"/>
          <w:szCs w:val="20"/>
          <w:lang w:val="eu-ES" w:eastAsia="es-ES"/>
        </w:rPr>
        <w:t>16tik 50enpleguko enpresetan, zifrak kudeaketa eta heziketa Planari dagokionez %</w:t>
      </w:r>
      <w:r w:rsidR="00B2487D">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60-75 artean kokatzen dira, baina Barneko Erregimeneko Araudian, %</w:t>
      </w:r>
      <w:r w:rsidR="00B2487D">
        <w:rPr>
          <w:rFonts w:eastAsia="Times New Roman" w:cs="Arial"/>
          <w:color w:val="000000" w:themeColor="text1"/>
          <w:szCs w:val="20"/>
          <w:lang w:val="eu-ES" w:eastAsia="es-ES"/>
        </w:rPr>
        <w:t xml:space="preserve"> </w:t>
      </w:r>
      <w:r w:rsidR="00565481">
        <w:rPr>
          <w:rFonts w:eastAsia="Times New Roman" w:cs="Arial"/>
          <w:color w:val="000000" w:themeColor="text1"/>
          <w:szCs w:val="20"/>
          <w:lang w:val="eu-ES" w:eastAsia="es-ES"/>
        </w:rPr>
        <w:t xml:space="preserve">50-53 arteko mailekin Postuetako eta Plan Estrategikoko Balioespenari buruzko Eskuliburuari dagokionez. </w:t>
      </w:r>
    </w:p>
    <w:p w:rsidR="00BC7BAB" w:rsidRPr="00482A81" w:rsidRDefault="00BC7BAB" w:rsidP="00BC7BAB">
      <w:pPr>
        <w:rPr>
          <w:rFonts w:eastAsia="Times New Roman" w:cs="Arial"/>
          <w:color w:val="000000" w:themeColor="text1"/>
          <w:szCs w:val="20"/>
          <w:lang w:val="eu-ES" w:eastAsia="es-ES"/>
        </w:rPr>
      </w:pPr>
    </w:p>
    <w:p w:rsidR="00BC7BAB" w:rsidRPr="00482A81" w:rsidRDefault="00565481" w:rsidP="00BC7BAB">
      <w:pPr>
        <w:rPr>
          <w:rFonts w:eastAsia="Times New Roman" w:cs="Arial"/>
          <w:color w:val="000000" w:themeColor="text1"/>
          <w:szCs w:val="20"/>
          <w:lang w:val="eu-ES" w:eastAsia="es-ES"/>
        </w:rPr>
      </w:pPr>
      <w:r>
        <w:rPr>
          <w:rFonts w:eastAsia="Times New Roman" w:cs="Arial"/>
          <w:color w:val="000000" w:themeColor="text1"/>
          <w:szCs w:val="20"/>
          <w:lang w:val="eu-ES" w:eastAsia="es-ES"/>
        </w:rPr>
        <w:t>Ordea, 6 eta 15 enplegu dituzten enpresetan, proportzioak baldintza orokorretan %</w:t>
      </w:r>
      <w:r w:rsidR="00B2487D">
        <w:rPr>
          <w:rFonts w:eastAsia="Times New Roman" w:cs="Arial"/>
          <w:color w:val="000000" w:themeColor="text1"/>
          <w:szCs w:val="20"/>
          <w:lang w:val="eu-ES" w:eastAsia="es-ES"/>
        </w:rPr>
        <w:t xml:space="preserve"> </w:t>
      </w:r>
      <w:r>
        <w:rPr>
          <w:rFonts w:eastAsia="Times New Roman" w:cs="Arial"/>
          <w:color w:val="000000" w:themeColor="text1"/>
          <w:szCs w:val="20"/>
          <w:lang w:val="eu-ES" w:eastAsia="es-ES"/>
        </w:rPr>
        <w:t>20-40 bitartera jaisten dira, %</w:t>
      </w:r>
      <w:r w:rsidR="00B2487D">
        <w:rPr>
          <w:rFonts w:eastAsia="Times New Roman" w:cs="Arial"/>
          <w:color w:val="000000" w:themeColor="text1"/>
          <w:szCs w:val="20"/>
          <w:lang w:val="eu-ES" w:eastAsia="es-ES"/>
        </w:rPr>
        <w:t xml:space="preserve"> </w:t>
      </w:r>
      <w:r>
        <w:rPr>
          <w:rFonts w:eastAsia="Times New Roman" w:cs="Arial"/>
          <w:color w:val="000000" w:themeColor="text1"/>
          <w:szCs w:val="20"/>
          <w:lang w:val="eu-ES" w:eastAsia="es-ES"/>
        </w:rPr>
        <w:t>39,3ko maximoarekin Heziketa Planari dagokionez. Mailarik baxuenak 6 enplegu baino gutxiago dituzten enpresen artean ematen dira, Heziketa Planean %</w:t>
      </w:r>
      <w:r w:rsidR="00B2487D">
        <w:rPr>
          <w:rFonts w:eastAsia="Times New Roman" w:cs="Arial"/>
          <w:color w:val="000000" w:themeColor="text1"/>
          <w:szCs w:val="20"/>
          <w:lang w:val="eu-ES" w:eastAsia="es-ES"/>
        </w:rPr>
        <w:t xml:space="preserve"> </w:t>
      </w:r>
      <w:r>
        <w:rPr>
          <w:rFonts w:eastAsia="Times New Roman" w:cs="Arial"/>
          <w:color w:val="000000" w:themeColor="text1"/>
          <w:szCs w:val="20"/>
          <w:lang w:val="eu-ES" w:eastAsia="es-ES"/>
        </w:rPr>
        <w:t xml:space="preserve">26,6ko maximoa lortuz. </w:t>
      </w:r>
      <w:proofErr w:type="spellStart"/>
      <w:r>
        <w:rPr>
          <w:rFonts w:eastAsia="Times New Roman" w:cs="Arial"/>
          <w:color w:val="000000" w:themeColor="text1"/>
          <w:szCs w:val="20"/>
          <w:lang w:val="eu-ES" w:eastAsia="es-ES"/>
        </w:rPr>
        <w:t>Mikroenpresa</w:t>
      </w:r>
      <w:proofErr w:type="spellEnd"/>
      <w:r>
        <w:rPr>
          <w:rFonts w:eastAsia="Times New Roman" w:cs="Arial"/>
          <w:color w:val="000000" w:themeColor="text1"/>
          <w:szCs w:val="20"/>
          <w:lang w:val="eu-ES" w:eastAsia="es-ES"/>
        </w:rPr>
        <w:t xml:space="preserve"> hauetan, %</w:t>
      </w:r>
      <w:r w:rsidR="00B2487D">
        <w:rPr>
          <w:rFonts w:eastAsia="Times New Roman" w:cs="Arial"/>
          <w:color w:val="000000" w:themeColor="text1"/>
          <w:szCs w:val="20"/>
          <w:lang w:val="eu-ES" w:eastAsia="es-ES"/>
        </w:rPr>
        <w:t xml:space="preserve"> 11ek </w:t>
      </w:r>
      <w:r>
        <w:rPr>
          <w:rFonts w:eastAsia="Times New Roman" w:cs="Arial"/>
          <w:color w:val="000000" w:themeColor="text1"/>
          <w:szCs w:val="20"/>
          <w:lang w:val="eu-ES" w:eastAsia="es-ES"/>
        </w:rPr>
        <w:t xml:space="preserve">baino ez du Plan Estrategikoa. </w:t>
      </w:r>
    </w:p>
    <w:p w:rsidR="00BC7BAB" w:rsidRPr="00482A81" w:rsidRDefault="00BC7BAB" w:rsidP="00BC7BAB">
      <w:pPr>
        <w:rPr>
          <w:rFonts w:eastAsia="Times New Roman" w:cs="Arial"/>
          <w:color w:val="000000" w:themeColor="text1"/>
          <w:szCs w:val="20"/>
          <w:lang w:val="eu-ES" w:eastAsia="es-ES"/>
        </w:rPr>
      </w:pPr>
    </w:p>
    <w:p w:rsidR="006F21FE" w:rsidRDefault="006F21FE">
      <w:pPr>
        <w:spacing w:after="200" w:line="276" w:lineRule="auto"/>
        <w:jc w:val="left"/>
        <w:rPr>
          <w:b/>
          <w:snapToGrid w:val="0"/>
          <w:color w:val="1F497D" w:themeColor="text2"/>
          <w:sz w:val="18"/>
          <w:szCs w:val="18"/>
          <w:lang w:val="eu-ES"/>
        </w:rPr>
      </w:pPr>
      <w:r>
        <w:rPr>
          <w:b/>
          <w:snapToGrid w:val="0"/>
          <w:color w:val="1F497D" w:themeColor="text2"/>
          <w:sz w:val="18"/>
          <w:szCs w:val="18"/>
          <w:lang w:val="eu-ES"/>
        </w:rPr>
        <w:br w:type="page"/>
      </w:r>
    </w:p>
    <w:p w:rsidR="00DF052C" w:rsidRPr="00482A81" w:rsidRDefault="00DF052C" w:rsidP="00DF052C">
      <w:pPr>
        <w:spacing w:line="240" w:lineRule="auto"/>
        <w:jc w:val="center"/>
        <w:rPr>
          <w:b/>
          <w:snapToGrid w:val="0"/>
          <w:color w:val="1F497D" w:themeColor="text2"/>
          <w:sz w:val="18"/>
          <w:szCs w:val="18"/>
          <w:lang w:val="eu-ES"/>
        </w:rPr>
      </w:pPr>
      <w:proofErr w:type="spellStart"/>
      <w:r w:rsidRPr="00482A81">
        <w:rPr>
          <w:b/>
          <w:snapToGrid w:val="0"/>
          <w:color w:val="1F497D" w:themeColor="text2"/>
          <w:sz w:val="18"/>
          <w:szCs w:val="18"/>
          <w:lang w:val="eu-ES"/>
        </w:rPr>
        <w:lastRenderedPageBreak/>
        <w:t>ENPRESA-KUDEAKETARAKO</w:t>
      </w:r>
      <w:proofErr w:type="spellEnd"/>
      <w:r w:rsidRPr="00482A81">
        <w:rPr>
          <w:b/>
          <w:snapToGrid w:val="0"/>
          <w:color w:val="1F497D" w:themeColor="text2"/>
          <w:sz w:val="18"/>
          <w:szCs w:val="18"/>
          <w:lang w:val="eu-ES"/>
        </w:rPr>
        <w:t xml:space="preserve"> TRESNEN ERABILERA, ENPRESA TAMAINAREN ARABERA. 2014 (Kudeaketarako tresnak dituzten enpresen %)</w:t>
      </w:r>
    </w:p>
    <w:tbl>
      <w:tblPr>
        <w:tblW w:w="9940" w:type="dxa"/>
        <w:jc w:val="center"/>
        <w:tblBorders>
          <w:bottom w:val="single" w:sz="4" w:space="0" w:color="BFBFBF" w:themeColor="background1" w:themeShade="BF"/>
        </w:tblBorders>
        <w:tblLayout w:type="fixed"/>
        <w:tblLook w:val="04A0"/>
      </w:tblPr>
      <w:tblGrid>
        <w:gridCol w:w="2554"/>
        <w:gridCol w:w="990"/>
        <w:gridCol w:w="1070"/>
        <w:gridCol w:w="839"/>
        <w:gridCol w:w="843"/>
        <w:gridCol w:w="839"/>
        <w:gridCol w:w="839"/>
        <w:gridCol w:w="839"/>
        <w:gridCol w:w="1127"/>
      </w:tblGrid>
      <w:tr w:rsidR="00DF052C" w:rsidRPr="00482A81" w:rsidTr="00DF052C">
        <w:trPr>
          <w:jc w:val="center"/>
        </w:trPr>
        <w:tc>
          <w:tcPr>
            <w:tcW w:w="128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DF052C" w:rsidRPr="00482A81" w:rsidRDefault="00DF052C" w:rsidP="00DF052C">
            <w:pPr>
              <w:spacing w:line="240" w:lineRule="auto"/>
              <w:jc w:val="center"/>
              <w:rPr>
                <w:rFonts w:cs="Arial"/>
                <w:b/>
                <w:bCs/>
                <w:sz w:val="16"/>
                <w:szCs w:val="16"/>
                <w:lang w:val="eu-ES"/>
              </w:rPr>
            </w:pPr>
            <w:r w:rsidRPr="00482A81">
              <w:rPr>
                <w:rFonts w:cs="Arial"/>
                <w:b/>
                <w:bCs/>
                <w:sz w:val="16"/>
                <w:szCs w:val="16"/>
                <w:lang w:val="eu-ES"/>
              </w:rPr>
              <w:t> </w:t>
            </w:r>
          </w:p>
        </w:tc>
        <w:tc>
          <w:tcPr>
            <w:tcW w:w="49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exact"/>
              <w:jc w:val="center"/>
              <w:rPr>
                <w:b/>
                <w:bCs/>
                <w:sz w:val="16"/>
                <w:szCs w:val="16"/>
                <w:lang w:val="eu-ES"/>
              </w:rPr>
            </w:pPr>
            <w:r w:rsidRPr="00482A81">
              <w:rPr>
                <w:b/>
                <w:bCs/>
                <w:sz w:val="16"/>
                <w:szCs w:val="16"/>
                <w:lang w:val="eu-ES"/>
              </w:rPr>
              <w:t>GUZTIRA</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53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sz w:val="16"/>
                <w:szCs w:val="16"/>
                <w:lang w:val="eu-ES"/>
              </w:rPr>
              <w:t>6 enplegu baino gutxiago</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6 - 15</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424"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16 - 50</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51 - 100</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101 - 200</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201 500</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c>
          <w:tcPr>
            <w:tcW w:w="56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DF052C" w:rsidRPr="00482A81" w:rsidRDefault="00DF052C" w:rsidP="00DF052C">
            <w:pPr>
              <w:spacing w:line="240" w:lineRule="auto"/>
              <w:jc w:val="center"/>
              <w:rPr>
                <w:b/>
                <w:bCs/>
                <w:sz w:val="16"/>
                <w:szCs w:val="16"/>
                <w:lang w:val="eu-ES"/>
              </w:rPr>
            </w:pPr>
            <w:r w:rsidRPr="00482A81">
              <w:rPr>
                <w:b/>
                <w:bCs/>
                <w:sz w:val="16"/>
                <w:szCs w:val="16"/>
                <w:lang w:val="eu-ES"/>
              </w:rPr>
              <w:t>500 enplegutik gora</w:t>
            </w:r>
          </w:p>
          <w:p w:rsidR="00DF052C" w:rsidRPr="00482A81" w:rsidRDefault="00DF052C" w:rsidP="00DF052C">
            <w:pPr>
              <w:spacing w:line="240" w:lineRule="exact"/>
              <w:jc w:val="center"/>
              <w:rPr>
                <w:b/>
                <w:bCs/>
                <w:sz w:val="16"/>
                <w:szCs w:val="16"/>
                <w:lang w:val="eu-ES"/>
              </w:rPr>
            </w:pPr>
            <w:r w:rsidRPr="00482A81">
              <w:rPr>
                <w:b/>
                <w:sz w:val="16"/>
                <w:szCs w:val="16"/>
                <w:lang w:val="eu-ES"/>
              </w:rPr>
              <w:t>%</w:t>
            </w:r>
          </w:p>
        </w:tc>
      </w:tr>
      <w:tr w:rsidR="00DF052C" w:rsidRPr="00482A81" w:rsidTr="00DF052C">
        <w:trPr>
          <w:jc w:val="center"/>
        </w:trPr>
        <w:tc>
          <w:tcPr>
            <w:tcW w:w="1285" w:type="pct"/>
            <w:tcBorders>
              <w:top w:val="single" w:sz="4" w:space="0" w:color="BFBFBF" w:themeColor="background1" w:themeShade="BF"/>
              <w:right w:val="single" w:sz="4" w:space="0" w:color="BFBFBF" w:themeColor="background1" w:themeShade="BF"/>
            </w:tcBorders>
          </w:tcPr>
          <w:p w:rsidR="00DF052C" w:rsidRPr="00482A81" w:rsidRDefault="00DF052C" w:rsidP="00DF052C">
            <w:pPr>
              <w:spacing w:line="240" w:lineRule="exact"/>
              <w:jc w:val="left"/>
              <w:rPr>
                <w:sz w:val="16"/>
                <w:szCs w:val="16"/>
                <w:lang w:val="eu-ES"/>
              </w:rPr>
            </w:pPr>
            <w:proofErr w:type="spellStart"/>
            <w:r w:rsidRPr="00482A81">
              <w:rPr>
                <w:sz w:val="16"/>
                <w:szCs w:val="16"/>
                <w:lang w:val="eu-ES"/>
              </w:rPr>
              <w:t>Barne-Erregimeneko</w:t>
            </w:r>
            <w:proofErr w:type="spellEnd"/>
            <w:r w:rsidRPr="00482A81">
              <w:rPr>
                <w:sz w:val="16"/>
                <w:szCs w:val="16"/>
                <w:lang w:val="eu-ES"/>
              </w:rPr>
              <w:t xml:space="preserve"> Araudia</w:t>
            </w:r>
          </w:p>
        </w:tc>
        <w:tc>
          <w:tcPr>
            <w:tcW w:w="49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31,3</w:t>
            </w:r>
          </w:p>
        </w:tc>
        <w:tc>
          <w:tcPr>
            <w:tcW w:w="53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20,0</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31,7</w:t>
            </w:r>
          </w:p>
        </w:tc>
        <w:tc>
          <w:tcPr>
            <w:tcW w:w="424"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65,7</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76,9</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94,6</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100,0</w:t>
            </w:r>
          </w:p>
        </w:tc>
        <w:tc>
          <w:tcPr>
            <w:tcW w:w="567" w:type="pct"/>
            <w:tcBorders>
              <w:top w:val="single" w:sz="4" w:space="0" w:color="BFBFBF" w:themeColor="background1" w:themeShade="BF"/>
              <w:lef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100,0</w:t>
            </w:r>
          </w:p>
        </w:tc>
      </w:tr>
      <w:tr w:rsidR="00DF052C" w:rsidRPr="00482A81" w:rsidTr="00DF052C">
        <w:trPr>
          <w:jc w:val="center"/>
        </w:trPr>
        <w:tc>
          <w:tcPr>
            <w:tcW w:w="1285" w:type="pct"/>
            <w:tcBorders>
              <w:right w:val="single" w:sz="4" w:space="0" w:color="BFBFBF" w:themeColor="background1" w:themeShade="BF"/>
            </w:tcBorders>
          </w:tcPr>
          <w:p w:rsidR="00DF052C" w:rsidRPr="00482A81" w:rsidRDefault="00DF052C" w:rsidP="00DF052C">
            <w:pPr>
              <w:spacing w:line="240" w:lineRule="exact"/>
              <w:jc w:val="left"/>
              <w:rPr>
                <w:sz w:val="16"/>
                <w:szCs w:val="16"/>
                <w:lang w:val="eu-ES"/>
              </w:rPr>
            </w:pPr>
            <w:proofErr w:type="spellStart"/>
            <w:r w:rsidRPr="00482A81">
              <w:rPr>
                <w:sz w:val="16"/>
                <w:szCs w:val="16"/>
                <w:lang w:val="eu-ES"/>
              </w:rPr>
              <w:t>Kudeaketa-Plana</w:t>
            </w:r>
            <w:proofErr w:type="spellEnd"/>
          </w:p>
        </w:tc>
        <w:tc>
          <w:tcPr>
            <w:tcW w:w="49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29,7</w:t>
            </w:r>
          </w:p>
        </w:tc>
        <w:tc>
          <w:tcPr>
            <w:tcW w:w="53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18,6</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29,6</w:t>
            </w:r>
          </w:p>
        </w:tc>
        <w:tc>
          <w:tcPr>
            <w:tcW w:w="424"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63,0</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80,5</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92,5</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94,6</w:t>
            </w:r>
          </w:p>
        </w:tc>
        <w:tc>
          <w:tcPr>
            <w:tcW w:w="567" w:type="pct"/>
            <w:tcBorders>
              <w:lef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100,0</w:t>
            </w:r>
          </w:p>
        </w:tc>
      </w:tr>
      <w:tr w:rsidR="00DF052C" w:rsidRPr="00482A81" w:rsidTr="00DF052C">
        <w:trPr>
          <w:jc w:val="center"/>
        </w:trPr>
        <w:tc>
          <w:tcPr>
            <w:tcW w:w="1285" w:type="pct"/>
            <w:tcBorders>
              <w:right w:val="single" w:sz="4" w:space="0" w:color="BFBFBF" w:themeColor="background1" w:themeShade="BF"/>
            </w:tcBorders>
          </w:tcPr>
          <w:p w:rsidR="00DF052C" w:rsidRPr="00482A81" w:rsidRDefault="00DF052C" w:rsidP="00DF052C">
            <w:pPr>
              <w:spacing w:line="240" w:lineRule="exact"/>
              <w:jc w:val="left"/>
              <w:rPr>
                <w:sz w:val="16"/>
                <w:szCs w:val="16"/>
                <w:lang w:val="eu-ES"/>
              </w:rPr>
            </w:pPr>
            <w:proofErr w:type="spellStart"/>
            <w:r w:rsidRPr="00482A81">
              <w:rPr>
                <w:sz w:val="16"/>
                <w:szCs w:val="16"/>
                <w:lang w:val="eu-ES"/>
              </w:rPr>
              <w:t>Prestakuntza-Plana</w:t>
            </w:r>
            <w:proofErr w:type="spellEnd"/>
          </w:p>
        </w:tc>
        <w:tc>
          <w:tcPr>
            <w:tcW w:w="49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37,9</w:t>
            </w:r>
          </w:p>
        </w:tc>
        <w:tc>
          <w:tcPr>
            <w:tcW w:w="53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26,6</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39,3</w:t>
            </w:r>
          </w:p>
        </w:tc>
        <w:tc>
          <w:tcPr>
            <w:tcW w:w="424"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74,8</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82,5</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87,1</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94,8</w:t>
            </w:r>
          </w:p>
        </w:tc>
        <w:tc>
          <w:tcPr>
            <w:tcW w:w="567" w:type="pct"/>
            <w:tcBorders>
              <w:lef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100,0</w:t>
            </w:r>
          </w:p>
        </w:tc>
      </w:tr>
      <w:tr w:rsidR="00DF052C" w:rsidRPr="00482A81" w:rsidTr="00DF052C">
        <w:trPr>
          <w:jc w:val="center"/>
        </w:trPr>
        <w:tc>
          <w:tcPr>
            <w:tcW w:w="1285" w:type="pct"/>
            <w:tcBorders>
              <w:right w:val="single" w:sz="4" w:space="0" w:color="BFBFBF" w:themeColor="background1" w:themeShade="BF"/>
            </w:tcBorders>
          </w:tcPr>
          <w:p w:rsidR="00DF052C" w:rsidRPr="00482A81" w:rsidRDefault="00DF052C" w:rsidP="00DF052C">
            <w:pPr>
              <w:spacing w:line="240" w:lineRule="exact"/>
              <w:jc w:val="left"/>
              <w:rPr>
                <w:sz w:val="16"/>
                <w:szCs w:val="16"/>
                <w:lang w:val="eu-ES"/>
              </w:rPr>
            </w:pPr>
            <w:r w:rsidRPr="00482A81">
              <w:rPr>
                <w:sz w:val="16"/>
                <w:szCs w:val="16"/>
                <w:lang w:val="eu-ES"/>
              </w:rPr>
              <w:t xml:space="preserve">Plan Estrategikoa </w:t>
            </w:r>
          </w:p>
        </w:tc>
        <w:tc>
          <w:tcPr>
            <w:tcW w:w="49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21,9</w:t>
            </w:r>
          </w:p>
        </w:tc>
        <w:tc>
          <w:tcPr>
            <w:tcW w:w="538"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11,0</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20,9</w:t>
            </w:r>
          </w:p>
        </w:tc>
        <w:tc>
          <w:tcPr>
            <w:tcW w:w="424"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50,1</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82,2</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86,7</w:t>
            </w:r>
          </w:p>
        </w:tc>
        <w:tc>
          <w:tcPr>
            <w:tcW w:w="422"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89,5</w:t>
            </w:r>
          </w:p>
        </w:tc>
        <w:tc>
          <w:tcPr>
            <w:tcW w:w="567" w:type="pct"/>
            <w:tcBorders>
              <w:lef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100,0</w:t>
            </w:r>
          </w:p>
        </w:tc>
      </w:tr>
      <w:tr w:rsidR="00DF052C" w:rsidRPr="00482A81" w:rsidTr="00DF052C">
        <w:trPr>
          <w:jc w:val="center"/>
        </w:trPr>
        <w:tc>
          <w:tcPr>
            <w:tcW w:w="1285" w:type="pct"/>
            <w:tcBorders>
              <w:bottom w:val="single" w:sz="4" w:space="0" w:color="BFBFBF" w:themeColor="background1" w:themeShade="BF"/>
              <w:right w:val="single" w:sz="4" w:space="0" w:color="BFBFBF" w:themeColor="background1" w:themeShade="BF"/>
            </w:tcBorders>
          </w:tcPr>
          <w:p w:rsidR="00DF052C" w:rsidRPr="00482A81" w:rsidRDefault="00DF052C" w:rsidP="00DF052C">
            <w:pPr>
              <w:spacing w:line="240" w:lineRule="exact"/>
              <w:jc w:val="left"/>
              <w:rPr>
                <w:sz w:val="16"/>
                <w:szCs w:val="16"/>
                <w:lang w:val="eu-ES"/>
              </w:rPr>
            </w:pPr>
            <w:r w:rsidRPr="00482A81">
              <w:rPr>
                <w:sz w:val="16"/>
                <w:szCs w:val="16"/>
                <w:lang w:val="eu-ES"/>
              </w:rPr>
              <w:t>Lanpostuen Baloraziorako Eskuliburua</w:t>
            </w:r>
          </w:p>
        </w:tc>
        <w:tc>
          <w:tcPr>
            <w:tcW w:w="49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24,5</w:t>
            </w:r>
          </w:p>
        </w:tc>
        <w:tc>
          <w:tcPr>
            <w:tcW w:w="53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13,6</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29,3</w:t>
            </w:r>
          </w:p>
        </w:tc>
        <w:tc>
          <w:tcPr>
            <w:tcW w:w="424"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53,2</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60,8</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78,8</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88,4</w:t>
            </w:r>
          </w:p>
        </w:tc>
        <w:tc>
          <w:tcPr>
            <w:tcW w:w="567" w:type="pct"/>
            <w:tcBorders>
              <w:left w:val="single" w:sz="4" w:space="0" w:color="BFBFBF" w:themeColor="background1" w:themeShade="BF"/>
              <w:bottom w:val="single" w:sz="4" w:space="0" w:color="BFBFBF" w:themeColor="background1" w:themeShade="BF"/>
            </w:tcBorders>
            <w:vAlign w:val="center"/>
          </w:tcPr>
          <w:p w:rsidR="00DF052C" w:rsidRPr="00482A81" w:rsidRDefault="00DF052C" w:rsidP="00DF052C">
            <w:pPr>
              <w:spacing w:line="240" w:lineRule="exact"/>
              <w:ind w:right="170"/>
              <w:jc w:val="right"/>
              <w:rPr>
                <w:rFonts w:cs="Arial"/>
                <w:bCs/>
                <w:sz w:val="16"/>
                <w:szCs w:val="16"/>
                <w:lang w:val="eu-ES"/>
              </w:rPr>
            </w:pPr>
            <w:r w:rsidRPr="00482A81">
              <w:rPr>
                <w:rFonts w:cs="Arial"/>
                <w:bCs/>
                <w:sz w:val="16"/>
                <w:szCs w:val="16"/>
                <w:lang w:val="eu-ES"/>
              </w:rPr>
              <w:t>83,2</w:t>
            </w:r>
          </w:p>
        </w:tc>
      </w:tr>
    </w:tbl>
    <w:p w:rsidR="00BC7BAB" w:rsidRPr="00482A81" w:rsidRDefault="00BC7BAB" w:rsidP="00BC7BAB">
      <w:pPr>
        <w:rPr>
          <w:rFonts w:cs="Arial"/>
          <w:lang w:val="eu-ES"/>
        </w:rPr>
      </w:pPr>
    </w:p>
    <w:p w:rsidR="00BC7BAB" w:rsidRPr="00482A81" w:rsidRDefault="009E634B" w:rsidP="00BC7BAB">
      <w:pPr>
        <w:rPr>
          <w:rFonts w:cs="Arial"/>
          <w:lang w:val="eu-ES"/>
        </w:rPr>
      </w:pPr>
      <w:r>
        <w:rPr>
          <w:rFonts w:cs="Arial"/>
          <w:lang w:val="eu-ES"/>
        </w:rPr>
        <w:t>2012</w:t>
      </w:r>
      <w:r w:rsidR="008C595F">
        <w:rPr>
          <w:rFonts w:cs="Arial"/>
          <w:lang w:val="eu-ES"/>
        </w:rPr>
        <w:t>-</w:t>
      </w:r>
      <w:r>
        <w:rPr>
          <w:rFonts w:cs="Arial"/>
          <w:lang w:val="eu-ES"/>
        </w:rPr>
        <w:t xml:space="preserve">2014 bitartean kontuan hartutako kudeaketa erremintetarako sarbideko mailaren murriztapenerako joera orokorra, 200 enplegu baino </w:t>
      </w:r>
      <w:r w:rsidR="002C5AF8">
        <w:rPr>
          <w:rFonts w:cs="Arial"/>
          <w:lang w:val="eu-ES"/>
        </w:rPr>
        <w:t>gutxiagoko</w:t>
      </w:r>
      <w:r>
        <w:rPr>
          <w:rFonts w:cs="Arial"/>
          <w:lang w:val="eu-ES"/>
        </w:rPr>
        <w:t xml:space="preserve"> enpresetan gertatzen da,</w:t>
      </w:r>
      <w:r w:rsidR="00BC7BAB" w:rsidRPr="00482A81">
        <w:rPr>
          <w:rFonts w:cs="Arial"/>
          <w:lang w:val="eu-ES"/>
        </w:rPr>
        <w:t xml:space="preserve"> </w:t>
      </w:r>
      <w:r>
        <w:rPr>
          <w:rFonts w:cs="Arial"/>
          <w:lang w:val="eu-ES"/>
        </w:rPr>
        <w:t xml:space="preserve">Heziketa eta Barneko Erregimeneko Araudiko Planerako sarbideari dagokionez bereziki, enpresa mota guztietara handituz, bereziki Postu Balioespenari buruzko Eskuliburuari dagokionez 16 enplegu baino </w:t>
      </w:r>
      <w:r w:rsidR="002C5AF8">
        <w:rPr>
          <w:rFonts w:cs="Arial"/>
          <w:lang w:val="eu-ES"/>
        </w:rPr>
        <w:t>gehiago dituztenei. Kudeaketa e</w:t>
      </w:r>
      <w:r>
        <w:rPr>
          <w:rFonts w:cs="Arial"/>
          <w:lang w:val="eu-ES"/>
        </w:rPr>
        <w:t>ta Estrategia planari dagokionez, nahiz eta desberdinak kas</w:t>
      </w:r>
      <w:r w:rsidR="008C595F">
        <w:rPr>
          <w:rFonts w:cs="Arial"/>
          <w:lang w:val="eu-ES"/>
        </w:rPr>
        <w:t>u</w:t>
      </w:r>
      <w:r>
        <w:rPr>
          <w:rFonts w:cs="Arial"/>
          <w:lang w:val="eu-ES"/>
        </w:rPr>
        <w:t xml:space="preserve">en arabera, 2012-2014 bitartean 16-200 enpleguko sartze txikiena. </w:t>
      </w:r>
    </w:p>
    <w:p w:rsidR="00BC7BAB" w:rsidRPr="00482A81" w:rsidRDefault="00BC7BAB" w:rsidP="00BC7BAB">
      <w:pPr>
        <w:rPr>
          <w:rFonts w:cs="Arial"/>
          <w:lang w:val="eu-ES"/>
        </w:rPr>
      </w:pPr>
    </w:p>
    <w:p w:rsidR="00BC7BAB" w:rsidRPr="00482A81" w:rsidRDefault="009E634B" w:rsidP="00BC7BAB">
      <w:pPr>
        <w:rPr>
          <w:rFonts w:cs="Arial"/>
          <w:lang w:val="eu-ES"/>
        </w:rPr>
      </w:pPr>
      <w:r>
        <w:rPr>
          <w:rFonts w:cs="Arial"/>
          <w:lang w:val="eu-ES"/>
        </w:rPr>
        <w:t>Kudeaketa erreminten sartze mailetan ikusitako jaitsiera, 2012</w:t>
      </w:r>
      <w:r w:rsidR="00A85C6A">
        <w:rPr>
          <w:rFonts w:cs="Arial"/>
          <w:lang w:val="eu-ES"/>
        </w:rPr>
        <w:t>-</w:t>
      </w:r>
      <w:r>
        <w:rPr>
          <w:rFonts w:cs="Arial"/>
          <w:lang w:val="eu-ES"/>
        </w:rPr>
        <w:t xml:space="preserve">2014 bitartean </w:t>
      </w:r>
      <w:r w:rsidR="002C5AF8">
        <w:rPr>
          <w:rFonts w:cs="Arial"/>
          <w:lang w:val="eu-ES"/>
        </w:rPr>
        <w:t>plangintzen</w:t>
      </w:r>
      <w:r>
        <w:rPr>
          <w:rFonts w:cs="Arial"/>
          <w:lang w:val="eu-ES"/>
        </w:rPr>
        <w:t xml:space="preserve"> eta erakundeen kudeaketa eremu batzuetara hedatzen da. Testuinguru honetan, hurrengo hiru gertaerak aipatu daitezke: </w:t>
      </w:r>
    </w:p>
    <w:p w:rsidR="00BC7BAB" w:rsidRPr="00482A81" w:rsidRDefault="00BC7BAB" w:rsidP="00BC7BAB">
      <w:pPr>
        <w:rPr>
          <w:rFonts w:cs="Arial"/>
          <w:lang w:val="eu-ES"/>
        </w:rPr>
      </w:pPr>
    </w:p>
    <w:p w:rsidR="00BC7BAB" w:rsidRPr="00482A81" w:rsidRDefault="009C0F2A" w:rsidP="00BC7BAB">
      <w:pPr>
        <w:pStyle w:val="Prrafodelista"/>
        <w:numPr>
          <w:ilvl w:val="0"/>
          <w:numId w:val="13"/>
        </w:numPr>
        <w:spacing w:line="360" w:lineRule="auto"/>
        <w:ind w:left="227"/>
        <w:rPr>
          <w:rFonts w:ascii="Arial" w:eastAsiaTheme="minorHAnsi" w:hAnsi="Arial" w:cs="Arial"/>
          <w:lang w:val="eu-ES"/>
        </w:rPr>
      </w:pPr>
      <w:r>
        <w:rPr>
          <w:rFonts w:ascii="Arial" w:eastAsiaTheme="minorHAnsi" w:hAnsi="Arial" w:cs="Arial"/>
          <w:lang w:val="eu-ES"/>
        </w:rPr>
        <w:t>Lan arriskuen prebentzio sistemak dauzkaten enpresa proportzioa jaisten da, 2010ean erregistratutako %</w:t>
      </w:r>
      <w:r w:rsidR="00A85C6A">
        <w:rPr>
          <w:rFonts w:ascii="Arial" w:eastAsiaTheme="minorHAnsi" w:hAnsi="Arial" w:cs="Arial"/>
          <w:lang w:val="eu-ES"/>
        </w:rPr>
        <w:t xml:space="preserve"> </w:t>
      </w:r>
      <w:r>
        <w:rPr>
          <w:rFonts w:ascii="Arial" w:eastAsiaTheme="minorHAnsi" w:hAnsi="Arial" w:cs="Arial"/>
          <w:lang w:val="eu-ES"/>
        </w:rPr>
        <w:t>83,9 edo 2012ko %</w:t>
      </w:r>
      <w:r w:rsidR="00A85C6A">
        <w:rPr>
          <w:rFonts w:ascii="Arial" w:eastAsiaTheme="minorHAnsi" w:hAnsi="Arial" w:cs="Arial"/>
          <w:lang w:val="eu-ES"/>
        </w:rPr>
        <w:t xml:space="preserve"> </w:t>
      </w:r>
      <w:r>
        <w:rPr>
          <w:rFonts w:ascii="Arial" w:eastAsiaTheme="minorHAnsi" w:hAnsi="Arial" w:cs="Arial"/>
          <w:lang w:val="eu-ES"/>
        </w:rPr>
        <w:t>85,8aren aurrean, globalki %</w:t>
      </w:r>
      <w:r w:rsidR="00A85C6A">
        <w:rPr>
          <w:rFonts w:ascii="Arial" w:eastAsiaTheme="minorHAnsi" w:hAnsi="Arial" w:cs="Arial"/>
          <w:lang w:val="eu-ES"/>
        </w:rPr>
        <w:t xml:space="preserve"> </w:t>
      </w:r>
      <w:r>
        <w:rPr>
          <w:rFonts w:ascii="Arial" w:eastAsiaTheme="minorHAnsi" w:hAnsi="Arial" w:cs="Arial"/>
          <w:lang w:val="eu-ES"/>
        </w:rPr>
        <w:t xml:space="preserve">78,3an kokatzen da. 6 enplegu baino gutxiagoko enpresekin oso lotutako </w:t>
      </w:r>
      <w:r w:rsidR="00A85C6A">
        <w:rPr>
          <w:rFonts w:ascii="Arial" w:eastAsiaTheme="minorHAnsi" w:hAnsi="Arial" w:cs="Arial"/>
          <w:lang w:val="eu-ES"/>
        </w:rPr>
        <w:t>egoera</w:t>
      </w:r>
      <w:r>
        <w:rPr>
          <w:rFonts w:ascii="Arial" w:eastAsiaTheme="minorHAnsi" w:hAnsi="Arial" w:cs="Arial"/>
          <w:lang w:val="eu-ES"/>
        </w:rPr>
        <w:t xml:space="preserve"> da, sistema hauetarako sarbidea %</w:t>
      </w:r>
      <w:r w:rsidR="00A85C6A">
        <w:rPr>
          <w:rFonts w:ascii="Arial" w:eastAsiaTheme="minorHAnsi" w:hAnsi="Arial" w:cs="Arial"/>
          <w:lang w:val="eu-ES"/>
        </w:rPr>
        <w:t xml:space="preserve"> </w:t>
      </w:r>
      <w:r>
        <w:rPr>
          <w:rFonts w:ascii="Arial" w:eastAsiaTheme="minorHAnsi" w:hAnsi="Arial" w:cs="Arial"/>
          <w:lang w:val="eu-ES"/>
        </w:rPr>
        <w:t>77,9an kokatuz, 6 enplegu gainetik %</w:t>
      </w:r>
      <w:r w:rsidR="00A85C6A">
        <w:rPr>
          <w:rFonts w:ascii="Arial" w:eastAsiaTheme="minorHAnsi" w:hAnsi="Arial" w:cs="Arial"/>
          <w:lang w:val="eu-ES"/>
        </w:rPr>
        <w:t xml:space="preserve"> </w:t>
      </w:r>
      <w:r>
        <w:rPr>
          <w:rFonts w:ascii="Arial" w:eastAsiaTheme="minorHAnsi" w:hAnsi="Arial" w:cs="Arial"/>
          <w:lang w:val="eu-ES"/>
        </w:rPr>
        <w:t xml:space="preserve">95a baino altuagoak diren zifrekin. </w:t>
      </w:r>
    </w:p>
    <w:p w:rsidR="00BC7BAB" w:rsidRPr="00482A81" w:rsidRDefault="00BC7BAB" w:rsidP="00BC7BAB">
      <w:pPr>
        <w:pStyle w:val="Prrafodelista"/>
        <w:spacing w:line="360" w:lineRule="auto"/>
        <w:ind w:left="227"/>
        <w:rPr>
          <w:rFonts w:ascii="Arial" w:eastAsiaTheme="minorHAnsi" w:hAnsi="Arial" w:cs="Arial"/>
          <w:lang w:val="eu-ES"/>
        </w:rPr>
      </w:pPr>
    </w:p>
    <w:p w:rsidR="00BC7BAB" w:rsidRDefault="009C0F2A" w:rsidP="00BC7BAB">
      <w:pPr>
        <w:pStyle w:val="Prrafodelista"/>
        <w:numPr>
          <w:ilvl w:val="0"/>
          <w:numId w:val="13"/>
        </w:numPr>
        <w:spacing w:line="360" w:lineRule="auto"/>
        <w:ind w:left="227"/>
        <w:rPr>
          <w:rFonts w:ascii="Arial" w:eastAsiaTheme="minorHAnsi" w:hAnsi="Arial" w:cs="Arial"/>
          <w:lang w:val="eu-ES"/>
        </w:rPr>
      </w:pPr>
      <w:proofErr w:type="spellStart"/>
      <w:r w:rsidRPr="009956D5">
        <w:rPr>
          <w:rFonts w:ascii="Arial" w:eastAsiaTheme="minorHAnsi" w:hAnsi="Arial" w:cs="Arial"/>
          <w:lang w:val="eu-ES"/>
        </w:rPr>
        <w:t>GEFKen</w:t>
      </w:r>
      <w:proofErr w:type="spellEnd"/>
      <w:r w:rsidRPr="009956D5">
        <w:rPr>
          <w:rFonts w:ascii="Arial" w:eastAsiaTheme="minorHAnsi" w:hAnsi="Arial" w:cs="Arial"/>
          <w:lang w:val="eu-ES"/>
        </w:rPr>
        <w:t xml:space="preserve"> enpresen %</w:t>
      </w:r>
      <w:r w:rsidR="00A85C6A">
        <w:rPr>
          <w:rFonts w:ascii="Arial" w:eastAsiaTheme="minorHAnsi" w:hAnsi="Arial" w:cs="Arial"/>
          <w:lang w:val="eu-ES"/>
        </w:rPr>
        <w:t xml:space="preserve"> </w:t>
      </w:r>
      <w:r w:rsidRPr="009956D5">
        <w:rPr>
          <w:rFonts w:ascii="Arial" w:eastAsiaTheme="minorHAnsi" w:hAnsi="Arial" w:cs="Arial"/>
          <w:lang w:val="eu-ES"/>
        </w:rPr>
        <w:t>46,4k bakarrik egiten dituzte ingurumenarekin lotutako jarduerak, 2012ko %</w:t>
      </w:r>
      <w:r w:rsidR="00A85C6A">
        <w:rPr>
          <w:rFonts w:ascii="Arial" w:eastAsiaTheme="minorHAnsi" w:hAnsi="Arial" w:cs="Arial"/>
          <w:lang w:val="eu-ES"/>
        </w:rPr>
        <w:t xml:space="preserve"> </w:t>
      </w:r>
      <w:r w:rsidRPr="009956D5">
        <w:rPr>
          <w:rFonts w:ascii="Arial" w:eastAsiaTheme="minorHAnsi" w:hAnsi="Arial" w:cs="Arial"/>
          <w:lang w:val="eu-ES"/>
        </w:rPr>
        <w:t>54</w:t>
      </w:r>
      <w:r w:rsidR="00A85C6A">
        <w:rPr>
          <w:rFonts w:ascii="Arial" w:eastAsiaTheme="minorHAnsi" w:hAnsi="Arial" w:cs="Arial"/>
          <w:lang w:val="eu-ES"/>
        </w:rPr>
        <w:t>tik</w:t>
      </w:r>
      <w:r w:rsidRPr="009956D5">
        <w:rPr>
          <w:rFonts w:ascii="Arial" w:eastAsiaTheme="minorHAnsi" w:hAnsi="Arial" w:cs="Arial"/>
          <w:lang w:val="eu-ES"/>
        </w:rPr>
        <w:t xml:space="preserve"> azpitik.</w:t>
      </w:r>
      <w:r w:rsidR="00BC7BAB" w:rsidRPr="009956D5">
        <w:rPr>
          <w:rFonts w:ascii="Arial" w:eastAsiaTheme="minorHAnsi" w:hAnsi="Arial" w:cs="Arial"/>
          <w:lang w:val="eu-ES"/>
        </w:rPr>
        <w:t xml:space="preserve"> </w:t>
      </w:r>
      <w:r w:rsidRPr="009956D5">
        <w:rPr>
          <w:rFonts w:ascii="Arial" w:eastAsiaTheme="minorHAnsi" w:hAnsi="Arial" w:cs="Arial"/>
          <w:lang w:val="eu-ES"/>
        </w:rPr>
        <w:t>Errealitate hau, enpresa txikien artean jarduera hauek egiteko eragin baxuagatik ikusten da berriro ere</w:t>
      </w:r>
      <w:r w:rsidR="00BC7BAB" w:rsidRPr="009956D5">
        <w:rPr>
          <w:rFonts w:ascii="Arial" w:eastAsiaTheme="minorHAnsi" w:hAnsi="Arial" w:cs="Arial"/>
          <w:lang w:val="eu-ES"/>
        </w:rPr>
        <w:t xml:space="preserve"> (</w:t>
      </w:r>
      <w:r w:rsidRPr="009956D5">
        <w:rPr>
          <w:rFonts w:ascii="Arial" w:eastAsiaTheme="minorHAnsi" w:hAnsi="Arial" w:cs="Arial"/>
          <w:lang w:val="eu-ES"/>
        </w:rPr>
        <w:t>6 enplegu baino gutxiagoetan %</w:t>
      </w:r>
      <w:r w:rsidR="00A85C6A">
        <w:rPr>
          <w:rFonts w:ascii="Arial" w:eastAsiaTheme="minorHAnsi" w:hAnsi="Arial" w:cs="Arial"/>
          <w:lang w:val="eu-ES"/>
        </w:rPr>
        <w:t xml:space="preserve"> </w:t>
      </w:r>
      <w:r w:rsidR="00BC7BAB" w:rsidRPr="009956D5">
        <w:rPr>
          <w:rFonts w:ascii="Arial" w:eastAsiaTheme="minorHAnsi" w:hAnsi="Arial" w:cs="Arial"/>
          <w:lang w:val="eu-ES"/>
        </w:rPr>
        <w:t xml:space="preserve">36,6 </w:t>
      </w:r>
      <w:r w:rsidRPr="009956D5">
        <w:rPr>
          <w:rFonts w:ascii="Arial" w:eastAsiaTheme="minorHAnsi" w:hAnsi="Arial" w:cs="Arial"/>
          <w:lang w:val="eu-ES"/>
        </w:rPr>
        <w:t xml:space="preserve">eta </w:t>
      </w:r>
      <w:r w:rsidR="00BC7BAB" w:rsidRPr="009956D5">
        <w:rPr>
          <w:rFonts w:ascii="Arial" w:eastAsiaTheme="minorHAnsi" w:hAnsi="Arial" w:cs="Arial"/>
          <w:lang w:val="eu-ES"/>
        </w:rPr>
        <w:t xml:space="preserve"> </w:t>
      </w:r>
      <w:r w:rsidRPr="009956D5">
        <w:rPr>
          <w:rFonts w:ascii="Arial" w:eastAsiaTheme="minorHAnsi" w:hAnsi="Arial" w:cs="Arial"/>
          <w:lang w:val="eu-ES"/>
        </w:rPr>
        <w:t>%</w:t>
      </w:r>
      <w:r w:rsidR="00A85C6A">
        <w:rPr>
          <w:rFonts w:ascii="Arial" w:eastAsiaTheme="minorHAnsi" w:hAnsi="Arial" w:cs="Arial"/>
          <w:lang w:val="eu-ES"/>
        </w:rPr>
        <w:t xml:space="preserve"> </w:t>
      </w:r>
      <w:r w:rsidR="00BC7BAB" w:rsidRPr="009956D5">
        <w:rPr>
          <w:rFonts w:ascii="Arial" w:eastAsiaTheme="minorHAnsi" w:hAnsi="Arial" w:cs="Arial"/>
          <w:lang w:val="eu-ES"/>
        </w:rPr>
        <w:t xml:space="preserve">51,7 </w:t>
      </w:r>
      <w:r w:rsidRPr="009956D5">
        <w:rPr>
          <w:rFonts w:ascii="Arial" w:eastAsiaTheme="minorHAnsi" w:hAnsi="Arial" w:cs="Arial"/>
          <w:lang w:val="eu-ES"/>
        </w:rPr>
        <w:t>6 enplegutik 15erakotan</w:t>
      </w:r>
      <w:r w:rsidR="00BC7BAB" w:rsidRPr="009956D5">
        <w:rPr>
          <w:rFonts w:ascii="Arial" w:eastAsiaTheme="minorHAnsi" w:hAnsi="Arial" w:cs="Arial"/>
          <w:lang w:val="eu-ES"/>
        </w:rPr>
        <w:t xml:space="preserve">). </w:t>
      </w:r>
      <w:r w:rsidRPr="009956D5">
        <w:rPr>
          <w:rFonts w:ascii="Arial" w:eastAsiaTheme="minorHAnsi" w:hAnsi="Arial" w:cs="Arial"/>
          <w:lang w:val="eu-ES"/>
        </w:rPr>
        <w:t xml:space="preserve">16-100 bitarteko </w:t>
      </w:r>
      <w:r w:rsidR="002C5AF8">
        <w:rPr>
          <w:rFonts w:ascii="Arial" w:eastAsiaTheme="minorHAnsi" w:hAnsi="Arial" w:cs="Arial"/>
          <w:lang w:val="eu-ES"/>
        </w:rPr>
        <w:t>enprese</w:t>
      </w:r>
      <w:r w:rsidR="002C5AF8" w:rsidRPr="009956D5">
        <w:rPr>
          <w:rFonts w:ascii="Arial" w:eastAsiaTheme="minorHAnsi" w:hAnsi="Arial" w:cs="Arial"/>
          <w:lang w:val="eu-ES"/>
        </w:rPr>
        <w:t>n</w:t>
      </w:r>
      <w:r w:rsidRPr="009956D5">
        <w:rPr>
          <w:rFonts w:ascii="Arial" w:eastAsiaTheme="minorHAnsi" w:hAnsi="Arial" w:cs="Arial"/>
          <w:lang w:val="eu-ES"/>
        </w:rPr>
        <w:t xml:space="preserve"> proportzioa %</w:t>
      </w:r>
      <w:r w:rsidR="00A85C6A">
        <w:rPr>
          <w:rFonts w:ascii="Arial" w:eastAsiaTheme="minorHAnsi" w:hAnsi="Arial" w:cs="Arial"/>
          <w:lang w:val="eu-ES"/>
        </w:rPr>
        <w:t xml:space="preserve"> 7</w:t>
      </w:r>
      <w:r w:rsidRPr="009956D5">
        <w:rPr>
          <w:rFonts w:ascii="Arial" w:eastAsiaTheme="minorHAnsi" w:hAnsi="Arial" w:cs="Arial"/>
          <w:lang w:val="eu-ES"/>
        </w:rPr>
        <w:t>0-80 artean kokatzen da, %</w:t>
      </w:r>
      <w:r w:rsidR="00A85C6A">
        <w:rPr>
          <w:rFonts w:ascii="Arial" w:eastAsiaTheme="minorHAnsi" w:hAnsi="Arial" w:cs="Arial"/>
          <w:lang w:val="eu-ES"/>
        </w:rPr>
        <w:t xml:space="preserve"> </w:t>
      </w:r>
      <w:r w:rsidRPr="009956D5">
        <w:rPr>
          <w:rFonts w:ascii="Arial" w:eastAsiaTheme="minorHAnsi" w:hAnsi="Arial" w:cs="Arial"/>
          <w:lang w:val="eu-ES"/>
        </w:rPr>
        <w:t xml:space="preserve">83,3arekin 201etik 500era. </w:t>
      </w:r>
      <w:r w:rsidR="009956D5" w:rsidRPr="009956D5">
        <w:rPr>
          <w:rFonts w:ascii="Arial" w:eastAsiaTheme="minorHAnsi" w:hAnsi="Arial" w:cs="Arial"/>
          <w:lang w:val="eu-ES"/>
        </w:rPr>
        <w:t>%</w:t>
      </w:r>
      <w:r w:rsidR="00A85C6A">
        <w:rPr>
          <w:rFonts w:ascii="Arial" w:eastAsiaTheme="minorHAnsi" w:hAnsi="Arial" w:cs="Arial"/>
          <w:lang w:val="eu-ES"/>
        </w:rPr>
        <w:t xml:space="preserve"> </w:t>
      </w:r>
      <w:r w:rsidR="009956D5" w:rsidRPr="009956D5">
        <w:rPr>
          <w:rFonts w:ascii="Arial" w:eastAsiaTheme="minorHAnsi" w:hAnsi="Arial" w:cs="Arial"/>
          <w:lang w:val="eu-ES"/>
        </w:rPr>
        <w:t xml:space="preserve">95eko proportzioa berdina edo altuagoa da 101-200 langileko enpresetan edo 200etik gorakoetan. </w:t>
      </w:r>
    </w:p>
    <w:p w:rsidR="009956D5" w:rsidRPr="009956D5" w:rsidRDefault="009956D5" w:rsidP="009956D5">
      <w:pPr>
        <w:rPr>
          <w:rFonts w:cs="Arial"/>
          <w:lang w:val="eu-ES"/>
        </w:rPr>
      </w:pPr>
    </w:p>
    <w:p w:rsidR="00BC7BAB" w:rsidRPr="00482A81" w:rsidRDefault="009956D5" w:rsidP="00BC7BAB">
      <w:pPr>
        <w:pStyle w:val="Prrafodelista"/>
        <w:numPr>
          <w:ilvl w:val="0"/>
          <w:numId w:val="13"/>
        </w:numPr>
        <w:spacing w:line="360" w:lineRule="auto"/>
        <w:ind w:left="227"/>
        <w:rPr>
          <w:rFonts w:ascii="Arial" w:eastAsiaTheme="minorHAnsi" w:hAnsi="Arial" w:cs="Arial"/>
          <w:lang w:val="eu-ES"/>
        </w:rPr>
      </w:pPr>
      <w:r>
        <w:rPr>
          <w:rFonts w:ascii="Arial" w:eastAsiaTheme="minorHAnsi" w:hAnsi="Arial" w:cs="Arial"/>
          <w:lang w:val="eu-ES"/>
        </w:rPr>
        <w:t>Lankidetza heziketa barne jarduerak egiten dituzten enpresen proportzioa ere jaisten da, 2012ko %</w:t>
      </w:r>
      <w:r w:rsidR="00A85C6A">
        <w:rPr>
          <w:rFonts w:ascii="Arial" w:eastAsiaTheme="minorHAnsi" w:hAnsi="Arial" w:cs="Arial"/>
          <w:lang w:val="eu-ES"/>
        </w:rPr>
        <w:t xml:space="preserve"> </w:t>
      </w:r>
      <w:r>
        <w:rPr>
          <w:rFonts w:ascii="Arial" w:eastAsiaTheme="minorHAnsi" w:hAnsi="Arial" w:cs="Arial"/>
          <w:lang w:val="eu-ES"/>
        </w:rPr>
        <w:t>30etik 2014ko %</w:t>
      </w:r>
      <w:r w:rsidR="00A85C6A">
        <w:rPr>
          <w:rFonts w:ascii="Arial" w:eastAsiaTheme="minorHAnsi" w:hAnsi="Arial" w:cs="Arial"/>
          <w:lang w:val="eu-ES"/>
        </w:rPr>
        <w:t xml:space="preserve"> </w:t>
      </w:r>
      <w:r>
        <w:rPr>
          <w:rFonts w:ascii="Arial" w:eastAsiaTheme="minorHAnsi" w:hAnsi="Arial" w:cs="Arial"/>
          <w:lang w:val="eu-ES"/>
        </w:rPr>
        <w:t>23,9ra pasatuz</w:t>
      </w:r>
      <w:r w:rsidR="00BC7BAB" w:rsidRPr="00482A81">
        <w:rPr>
          <w:rFonts w:ascii="Arial" w:eastAsiaTheme="minorHAnsi" w:hAnsi="Arial" w:cs="Arial"/>
          <w:lang w:val="eu-ES"/>
        </w:rPr>
        <w:t xml:space="preserve">. </w:t>
      </w:r>
      <w:r w:rsidR="00A85C6A">
        <w:rPr>
          <w:rFonts w:ascii="Arial" w:eastAsiaTheme="minorHAnsi" w:hAnsi="Arial" w:cs="Arial"/>
          <w:lang w:val="eu-ES"/>
        </w:rPr>
        <w:t>J</w:t>
      </w:r>
      <w:r>
        <w:rPr>
          <w:rFonts w:ascii="Arial" w:eastAsiaTheme="minorHAnsi" w:hAnsi="Arial" w:cs="Arial"/>
          <w:lang w:val="eu-ES"/>
        </w:rPr>
        <w:t xml:space="preserve">arduera hauekin </w:t>
      </w:r>
      <w:proofErr w:type="spellStart"/>
      <w:r>
        <w:rPr>
          <w:rFonts w:ascii="Arial" w:eastAsiaTheme="minorHAnsi" w:hAnsi="Arial" w:cs="Arial"/>
          <w:lang w:val="eu-ES"/>
        </w:rPr>
        <w:t>konprometutako</w:t>
      </w:r>
      <w:proofErr w:type="spellEnd"/>
      <w:r>
        <w:rPr>
          <w:rFonts w:ascii="Arial" w:eastAsiaTheme="minorHAnsi" w:hAnsi="Arial" w:cs="Arial"/>
          <w:lang w:val="eu-ES"/>
        </w:rPr>
        <w:t xml:space="preserve"> enpresen kopurua %</w:t>
      </w:r>
      <w:r w:rsidR="00A85C6A">
        <w:rPr>
          <w:rFonts w:ascii="Arial" w:eastAsiaTheme="minorHAnsi" w:hAnsi="Arial" w:cs="Arial"/>
          <w:lang w:val="eu-ES"/>
        </w:rPr>
        <w:t xml:space="preserve"> </w:t>
      </w:r>
      <w:r>
        <w:rPr>
          <w:rFonts w:ascii="Arial" w:eastAsiaTheme="minorHAnsi" w:hAnsi="Arial" w:cs="Arial"/>
          <w:lang w:val="eu-ES"/>
        </w:rPr>
        <w:t>25a baino baxuagoa da 15 enplegurainoko enpresetan eta %</w:t>
      </w:r>
      <w:r w:rsidR="00A85C6A">
        <w:rPr>
          <w:rFonts w:ascii="Arial" w:eastAsiaTheme="minorHAnsi" w:hAnsi="Arial" w:cs="Arial"/>
          <w:lang w:val="eu-ES"/>
        </w:rPr>
        <w:t xml:space="preserve"> </w:t>
      </w:r>
      <w:r>
        <w:rPr>
          <w:rFonts w:ascii="Arial" w:eastAsiaTheme="minorHAnsi" w:hAnsi="Arial" w:cs="Arial"/>
          <w:lang w:val="eu-ES"/>
        </w:rPr>
        <w:t>46,7koa 16-50 enplegu bitartekotan. 51-200 enpleguko enpresetan zifra %</w:t>
      </w:r>
      <w:r w:rsidR="00A85C6A">
        <w:rPr>
          <w:rFonts w:ascii="Arial" w:eastAsiaTheme="minorHAnsi" w:hAnsi="Arial" w:cs="Arial"/>
          <w:lang w:val="eu-ES"/>
        </w:rPr>
        <w:t xml:space="preserve"> </w:t>
      </w:r>
      <w:r>
        <w:rPr>
          <w:rFonts w:ascii="Arial" w:eastAsiaTheme="minorHAnsi" w:hAnsi="Arial" w:cs="Arial"/>
          <w:lang w:val="eu-ES"/>
        </w:rPr>
        <w:t xml:space="preserve">70 inguruan kokatzen da, 200 </w:t>
      </w:r>
      <w:r w:rsidR="002C5AF8">
        <w:rPr>
          <w:rFonts w:ascii="Arial" w:eastAsiaTheme="minorHAnsi" w:hAnsi="Arial" w:cs="Arial"/>
          <w:lang w:val="eu-ES"/>
        </w:rPr>
        <w:t>b</w:t>
      </w:r>
      <w:r>
        <w:rPr>
          <w:rFonts w:ascii="Arial" w:eastAsiaTheme="minorHAnsi" w:hAnsi="Arial" w:cs="Arial"/>
          <w:lang w:val="eu-ES"/>
        </w:rPr>
        <w:t>aino gehiagokoetan %</w:t>
      </w:r>
      <w:r w:rsidR="00A85C6A">
        <w:rPr>
          <w:rFonts w:ascii="Arial" w:eastAsiaTheme="minorHAnsi" w:hAnsi="Arial" w:cs="Arial"/>
          <w:lang w:val="eu-ES"/>
        </w:rPr>
        <w:t xml:space="preserve"> </w:t>
      </w:r>
      <w:r>
        <w:rPr>
          <w:rFonts w:ascii="Arial" w:eastAsiaTheme="minorHAnsi" w:hAnsi="Arial" w:cs="Arial"/>
          <w:lang w:val="eu-ES"/>
        </w:rPr>
        <w:t>83,2an eta 201etik 50eranokoetan %</w:t>
      </w:r>
      <w:r w:rsidR="00A85C6A">
        <w:rPr>
          <w:rFonts w:ascii="Arial" w:eastAsiaTheme="minorHAnsi" w:hAnsi="Arial" w:cs="Arial"/>
          <w:lang w:val="eu-ES"/>
        </w:rPr>
        <w:t xml:space="preserve"> </w:t>
      </w:r>
      <w:r>
        <w:rPr>
          <w:rFonts w:ascii="Arial" w:eastAsiaTheme="minorHAnsi" w:hAnsi="Arial" w:cs="Arial"/>
          <w:lang w:val="eu-ES"/>
        </w:rPr>
        <w:t>90,9an</w:t>
      </w:r>
      <w:r w:rsidR="00BC7BAB" w:rsidRPr="00482A81">
        <w:rPr>
          <w:rFonts w:ascii="Arial" w:eastAsiaTheme="minorHAnsi" w:hAnsi="Arial" w:cs="Arial"/>
          <w:lang w:val="eu-ES"/>
        </w:rPr>
        <w:t>.</w:t>
      </w:r>
    </w:p>
    <w:p w:rsidR="00BC7BAB" w:rsidRPr="00482A81" w:rsidRDefault="00BC7BAB" w:rsidP="00BC7BAB">
      <w:pPr>
        <w:pStyle w:val="Prrafodelista"/>
        <w:rPr>
          <w:rFonts w:ascii="Arial" w:eastAsiaTheme="minorHAnsi" w:hAnsi="Arial" w:cs="Arial"/>
          <w:lang w:val="eu-ES"/>
        </w:rPr>
      </w:pPr>
    </w:p>
    <w:p w:rsidR="00C107E8" w:rsidRDefault="00C107E8">
      <w:pPr>
        <w:spacing w:after="200" w:line="276" w:lineRule="auto"/>
        <w:jc w:val="left"/>
        <w:rPr>
          <w:rFonts w:cs="Arial"/>
          <w:b/>
          <w:lang w:val="eu-ES"/>
        </w:rPr>
      </w:pPr>
      <w:r>
        <w:rPr>
          <w:rFonts w:cs="Arial"/>
          <w:b/>
          <w:lang w:val="eu-ES"/>
        </w:rPr>
        <w:br w:type="page"/>
      </w:r>
    </w:p>
    <w:p w:rsidR="00BC7BAB" w:rsidRPr="00482A81" w:rsidRDefault="00420914" w:rsidP="00BC7BAB">
      <w:pPr>
        <w:rPr>
          <w:rFonts w:cs="Arial"/>
          <w:b/>
          <w:lang w:val="eu-ES"/>
        </w:rPr>
      </w:pPr>
      <w:r w:rsidRPr="00482A81">
        <w:rPr>
          <w:rFonts w:cs="Arial"/>
          <w:b/>
          <w:lang w:val="eu-ES"/>
        </w:rPr>
        <w:lastRenderedPageBreak/>
        <w:t xml:space="preserve">2012arekin </w:t>
      </w:r>
      <w:r w:rsidR="00A85C6A">
        <w:rPr>
          <w:rFonts w:cs="Arial"/>
          <w:b/>
          <w:lang w:val="eu-ES"/>
        </w:rPr>
        <w:t>alderatuz</w:t>
      </w:r>
      <w:r w:rsidRPr="00482A81">
        <w:rPr>
          <w:rFonts w:cs="Arial"/>
          <w:b/>
          <w:lang w:val="eu-ES"/>
        </w:rPr>
        <w:t xml:space="preserve"> </w:t>
      </w:r>
      <w:r w:rsidR="002C5AF8" w:rsidRPr="00482A81">
        <w:rPr>
          <w:rFonts w:cs="Arial"/>
          <w:b/>
          <w:lang w:val="eu-ES"/>
        </w:rPr>
        <w:t>enpres</w:t>
      </w:r>
      <w:r w:rsidR="00A85C6A">
        <w:rPr>
          <w:rFonts w:cs="Arial"/>
          <w:b/>
          <w:lang w:val="eu-ES"/>
        </w:rPr>
        <w:t>en</w:t>
      </w:r>
      <w:r w:rsidRPr="00482A81">
        <w:rPr>
          <w:rFonts w:cs="Arial"/>
          <w:b/>
          <w:lang w:val="eu-ES"/>
        </w:rPr>
        <w:t xml:space="preserve"> arteko </w:t>
      </w:r>
      <w:r w:rsidR="00A85C6A">
        <w:rPr>
          <w:rFonts w:cs="Arial"/>
          <w:b/>
          <w:lang w:val="eu-ES"/>
        </w:rPr>
        <w:t>lankidetza harremanak</w:t>
      </w:r>
      <w:r w:rsidRPr="00482A81">
        <w:rPr>
          <w:rFonts w:cs="Arial"/>
          <w:b/>
          <w:lang w:val="eu-ES"/>
        </w:rPr>
        <w:t xml:space="preserve"> dituzten enpresen proportzioa gutxitu egiten da. </w:t>
      </w:r>
    </w:p>
    <w:p w:rsidR="00BC7BAB" w:rsidRPr="00482A81" w:rsidRDefault="00BC7BAB" w:rsidP="00BC7BAB">
      <w:pPr>
        <w:rPr>
          <w:rFonts w:cs="Arial"/>
          <w:b/>
          <w:lang w:val="eu-ES"/>
        </w:rPr>
      </w:pPr>
    </w:p>
    <w:p w:rsidR="00BC7BAB" w:rsidRPr="00482A81" w:rsidRDefault="00545637" w:rsidP="00BC7BAB">
      <w:pPr>
        <w:rPr>
          <w:rFonts w:cs="Arial"/>
          <w:lang w:val="eu-ES"/>
        </w:rPr>
      </w:pPr>
      <w:r>
        <w:rPr>
          <w:rFonts w:cs="Arial"/>
          <w:lang w:val="eu-ES"/>
        </w:rPr>
        <w:t>2012</w:t>
      </w:r>
      <w:r w:rsidR="00A85C6A">
        <w:rPr>
          <w:rFonts w:cs="Arial"/>
          <w:lang w:val="eu-ES"/>
        </w:rPr>
        <w:t>-</w:t>
      </w:r>
      <w:r w:rsidR="00BC7BAB" w:rsidRPr="00482A81">
        <w:rPr>
          <w:rFonts w:cs="Arial"/>
          <w:lang w:val="eu-ES"/>
        </w:rPr>
        <w:t>2014</w:t>
      </w:r>
      <w:r>
        <w:rPr>
          <w:rFonts w:cs="Arial"/>
          <w:lang w:val="eu-ES"/>
        </w:rPr>
        <w:t xml:space="preserve"> artean</w:t>
      </w:r>
      <w:r w:rsidR="00BC7BAB" w:rsidRPr="00482A81">
        <w:rPr>
          <w:rFonts w:cs="Arial"/>
          <w:lang w:val="eu-ES"/>
        </w:rPr>
        <w:t xml:space="preserve">, </w:t>
      </w:r>
      <w:r w:rsidR="00F139B2">
        <w:rPr>
          <w:rFonts w:cs="Arial"/>
          <w:lang w:val="eu-ES"/>
        </w:rPr>
        <w:t xml:space="preserve">Enpresen arteko lankidetzako </w:t>
      </w:r>
      <w:r w:rsidR="00A85C6A">
        <w:rPr>
          <w:rFonts w:cs="Arial"/>
          <w:lang w:val="eu-ES"/>
        </w:rPr>
        <w:t>harremanetan</w:t>
      </w:r>
      <w:r w:rsidR="00F139B2">
        <w:rPr>
          <w:rFonts w:cs="Arial"/>
          <w:lang w:val="eu-ES"/>
        </w:rPr>
        <w:t xml:space="preserve"> </w:t>
      </w:r>
      <w:proofErr w:type="spellStart"/>
      <w:r w:rsidR="00F139B2">
        <w:rPr>
          <w:rFonts w:cs="Arial"/>
          <w:lang w:val="eu-ES"/>
        </w:rPr>
        <w:t>GEFKen</w:t>
      </w:r>
      <w:proofErr w:type="spellEnd"/>
      <w:r w:rsidR="00F139B2">
        <w:rPr>
          <w:rFonts w:cs="Arial"/>
          <w:lang w:val="eu-ES"/>
        </w:rPr>
        <w:t xml:space="preserve"> enpresa </w:t>
      </w:r>
      <w:r w:rsidR="002C5AF8">
        <w:rPr>
          <w:rFonts w:cs="Arial"/>
          <w:lang w:val="eu-ES"/>
        </w:rPr>
        <w:t>sarbidearen</w:t>
      </w:r>
      <w:r w:rsidR="00F139B2">
        <w:rPr>
          <w:rFonts w:cs="Arial"/>
          <w:lang w:val="eu-ES"/>
        </w:rPr>
        <w:t xml:space="preserve"> bilakaera negatiboa gertatzen da. Modu honetan</w:t>
      </w:r>
      <w:r w:rsidR="00BC7BAB" w:rsidRPr="00482A81">
        <w:rPr>
          <w:rFonts w:cs="Arial"/>
          <w:lang w:val="eu-ES"/>
        </w:rPr>
        <w:t xml:space="preserve">, </w:t>
      </w:r>
      <w:r w:rsidR="00F139B2">
        <w:rPr>
          <w:rFonts w:cs="Arial"/>
          <w:lang w:val="eu-ES"/>
        </w:rPr>
        <w:t xml:space="preserve">beste batzuekin lankidetza </w:t>
      </w:r>
      <w:r w:rsidR="00A85C6A">
        <w:rPr>
          <w:rFonts w:cs="Arial"/>
          <w:lang w:val="eu-ES"/>
        </w:rPr>
        <w:t>harremanak</w:t>
      </w:r>
      <w:r w:rsidR="00F139B2">
        <w:rPr>
          <w:rFonts w:cs="Arial"/>
          <w:lang w:val="eu-ES"/>
        </w:rPr>
        <w:t xml:space="preserve"> mantentzen dituzten enpresen proportzioa 2012ko %</w:t>
      </w:r>
      <w:r w:rsidR="00A85C6A">
        <w:rPr>
          <w:rFonts w:cs="Arial"/>
          <w:lang w:val="eu-ES"/>
        </w:rPr>
        <w:t xml:space="preserve"> </w:t>
      </w:r>
      <w:r w:rsidR="00F139B2">
        <w:rPr>
          <w:rFonts w:cs="Arial"/>
          <w:lang w:val="eu-ES"/>
        </w:rPr>
        <w:t xml:space="preserve">30,5etik 2014ko </w:t>
      </w:r>
      <w:r w:rsidR="00A85C6A">
        <w:rPr>
          <w:rFonts w:cs="Arial"/>
          <w:lang w:val="eu-ES"/>
        </w:rPr>
        <w:t xml:space="preserve">% </w:t>
      </w:r>
      <w:r w:rsidR="00F139B2">
        <w:rPr>
          <w:rFonts w:cs="Arial"/>
          <w:lang w:val="eu-ES"/>
        </w:rPr>
        <w:t>26,1era murrizten da, 2010eko %</w:t>
      </w:r>
      <w:r w:rsidR="00A85C6A">
        <w:rPr>
          <w:rFonts w:cs="Arial"/>
          <w:lang w:val="eu-ES"/>
        </w:rPr>
        <w:t xml:space="preserve"> </w:t>
      </w:r>
      <w:r w:rsidR="00F139B2">
        <w:rPr>
          <w:rFonts w:cs="Arial"/>
          <w:lang w:val="eu-ES"/>
        </w:rPr>
        <w:t xml:space="preserve">29,4a baino baxuagoa den zifra. </w:t>
      </w:r>
    </w:p>
    <w:p w:rsidR="00BC7BAB" w:rsidRPr="00482A81" w:rsidRDefault="00BC7BAB" w:rsidP="00BC7BAB">
      <w:pPr>
        <w:rPr>
          <w:rFonts w:cs="Arial"/>
          <w:lang w:val="eu-ES"/>
        </w:rPr>
      </w:pPr>
    </w:p>
    <w:p w:rsidR="00BC7BAB" w:rsidRPr="00482A81" w:rsidRDefault="00F139B2" w:rsidP="00BC7BAB">
      <w:pPr>
        <w:rPr>
          <w:rFonts w:cs="Arial"/>
          <w:lang w:val="eu-ES"/>
        </w:rPr>
      </w:pPr>
      <w:r>
        <w:rPr>
          <w:rFonts w:cs="Arial"/>
          <w:lang w:val="eu-ES"/>
        </w:rPr>
        <w:t>Enpresen arteko lankidetza modalitate honetarako sarbideak, forma juridikoaren arabera, kooperatiba sozietateetan inpaktu handiagoa izaten jarraitzen du: Mota desberdineko sozietate laboralen arteko %</w:t>
      </w:r>
      <w:r w:rsidR="00A85C6A">
        <w:rPr>
          <w:rFonts w:cs="Arial"/>
          <w:lang w:val="eu-ES"/>
        </w:rPr>
        <w:t xml:space="preserve"> </w:t>
      </w:r>
      <w:r>
        <w:rPr>
          <w:rFonts w:cs="Arial"/>
          <w:lang w:val="eu-ES"/>
        </w:rPr>
        <w:t>32,6a %</w:t>
      </w:r>
      <w:r w:rsidR="00A85C6A">
        <w:rPr>
          <w:rFonts w:cs="Arial"/>
          <w:lang w:val="eu-ES"/>
        </w:rPr>
        <w:t xml:space="preserve"> </w:t>
      </w:r>
      <w:r>
        <w:rPr>
          <w:rFonts w:cs="Arial"/>
          <w:lang w:val="eu-ES"/>
        </w:rPr>
        <w:t>15aren aurrean. Hala ere, kooperatiba sektorean enpresen arteko lankidetzarako sarbidearen proportzioa, murriztapen joerak eragin handia duela ikusten da, 2010 eta 201</w:t>
      </w:r>
      <w:r w:rsidR="00A85C6A">
        <w:rPr>
          <w:rFonts w:cs="Arial"/>
          <w:lang w:val="eu-ES"/>
        </w:rPr>
        <w:t>2</w:t>
      </w:r>
      <w:r>
        <w:rPr>
          <w:rFonts w:cs="Arial"/>
          <w:lang w:val="eu-ES"/>
        </w:rPr>
        <w:t>an jarduera mota honetan parte hartzen duten enpresen zifra %</w:t>
      </w:r>
      <w:r w:rsidR="00A85C6A">
        <w:rPr>
          <w:rFonts w:cs="Arial"/>
          <w:lang w:val="eu-ES"/>
        </w:rPr>
        <w:t xml:space="preserve"> </w:t>
      </w:r>
      <w:r>
        <w:rPr>
          <w:rFonts w:cs="Arial"/>
          <w:lang w:val="eu-ES"/>
        </w:rPr>
        <w:t>39an kokatzen zen</w:t>
      </w:r>
      <w:r w:rsidR="00BC7BAB" w:rsidRPr="00482A81">
        <w:rPr>
          <w:rFonts w:cs="Arial"/>
          <w:lang w:val="eu-ES"/>
        </w:rPr>
        <w:t>.</w:t>
      </w:r>
    </w:p>
    <w:p w:rsidR="00BC7BAB" w:rsidRPr="00482A81" w:rsidRDefault="00BC7BAB" w:rsidP="00BC7BAB">
      <w:pPr>
        <w:rPr>
          <w:rFonts w:cs="Arial"/>
          <w:b/>
          <w:lang w:val="eu-ES"/>
        </w:rPr>
      </w:pPr>
    </w:p>
    <w:p w:rsidR="00DF052C" w:rsidRPr="00482A81" w:rsidRDefault="00DF052C" w:rsidP="00DF052C">
      <w:pPr>
        <w:spacing w:line="240" w:lineRule="auto"/>
        <w:jc w:val="center"/>
        <w:rPr>
          <w:rFonts w:cs="Arial"/>
          <w:b/>
          <w:snapToGrid w:val="0"/>
          <w:color w:val="1F497D" w:themeColor="text2"/>
          <w:sz w:val="18"/>
          <w:szCs w:val="18"/>
          <w:lang w:val="eu-ES"/>
        </w:rPr>
      </w:pPr>
      <w:proofErr w:type="spellStart"/>
      <w:r w:rsidRPr="00482A81">
        <w:rPr>
          <w:b/>
          <w:snapToGrid w:val="0"/>
          <w:color w:val="1F497D" w:themeColor="text2"/>
          <w:sz w:val="18"/>
          <w:szCs w:val="18"/>
          <w:lang w:val="eu-ES"/>
        </w:rPr>
        <w:t>GIZARTE-EKONOMIAREN</w:t>
      </w:r>
      <w:proofErr w:type="spellEnd"/>
      <w:r w:rsidRPr="00482A81">
        <w:rPr>
          <w:b/>
          <w:snapToGrid w:val="0"/>
          <w:color w:val="1F497D" w:themeColor="text2"/>
          <w:sz w:val="18"/>
          <w:szCs w:val="18"/>
          <w:lang w:val="eu-ES"/>
        </w:rPr>
        <w:t xml:space="preserve"> ALORREKO ENPRESEN </w:t>
      </w:r>
      <w:proofErr w:type="spellStart"/>
      <w:r w:rsidRPr="00482A81">
        <w:rPr>
          <w:b/>
          <w:snapToGrid w:val="0"/>
          <w:color w:val="1F497D" w:themeColor="text2"/>
          <w:sz w:val="18"/>
          <w:szCs w:val="18"/>
          <w:lang w:val="eu-ES"/>
        </w:rPr>
        <w:t>LANKIDETZA-HARREMANAK</w:t>
      </w:r>
      <w:proofErr w:type="spellEnd"/>
      <w:r w:rsidRPr="00482A81">
        <w:rPr>
          <w:b/>
          <w:snapToGrid w:val="0"/>
          <w:color w:val="1F497D" w:themeColor="text2"/>
          <w:sz w:val="18"/>
          <w:szCs w:val="18"/>
          <w:lang w:val="eu-ES"/>
        </w:rPr>
        <w:t>, FORMA JURIDIKOAREN ARABERA.</w:t>
      </w:r>
      <w:r w:rsidRPr="00482A81">
        <w:rPr>
          <w:rFonts w:cs="Arial"/>
          <w:b/>
          <w:snapToGrid w:val="0"/>
          <w:color w:val="1F497D" w:themeColor="text2"/>
          <w:sz w:val="18"/>
          <w:szCs w:val="18"/>
          <w:lang w:val="eu-ES"/>
        </w:rPr>
        <w:t>2014</w:t>
      </w:r>
    </w:p>
    <w:tbl>
      <w:tblPr>
        <w:tblW w:w="9004" w:type="dxa"/>
        <w:jc w:val="center"/>
        <w:tblBorders>
          <w:top w:val="single" w:sz="4" w:space="0" w:color="BFBFBF" w:themeColor="background1" w:themeShade="BF"/>
          <w:bottom w:val="single" w:sz="4" w:space="0" w:color="BFBFBF" w:themeColor="background1" w:themeShade="BF"/>
        </w:tblBorders>
        <w:tblLook w:val="04A0"/>
      </w:tblPr>
      <w:tblGrid>
        <w:gridCol w:w="3527"/>
        <w:gridCol w:w="1370"/>
        <w:gridCol w:w="1369"/>
        <w:gridCol w:w="1369"/>
        <w:gridCol w:w="1369"/>
      </w:tblGrid>
      <w:tr w:rsidR="00DF052C" w:rsidRPr="00482A81" w:rsidTr="00DF052C">
        <w:trPr>
          <w:jc w:val="center"/>
        </w:trPr>
        <w:tc>
          <w:tcPr>
            <w:tcW w:w="19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DF052C" w:rsidRPr="00482A81" w:rsidRDefault="00DF052C" w:rsidP="00DF052C">
            <w:pPr>
              <w:spacing w:line="240" w:lineRule="exact"/>
              <w:rPr>
                <w:rFonts w:cs="Arial"/>
                <w:b/>
                <w:bCs/>
                <w:sz w:val="16"/>
                <w:szCs w:val="16"/>
                <w:lang w:val="eu-ES"/>
              </w:rPr>
            </w:pPr>
          </w:p>
        </w:tc>
        <w:tc>
          <w:tcPr>
            <w:tcW w:w="76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DF052C" w:rsidRPr="00482A81" w:rsidRDefault="00DF052C" w:rsidP="00DF052C">
            <w:pPr>
              <w:spacing w:line="240" w:lineRule="exact"/>
              <w:jc w:val="center"/>
              <w:rPr>
                <w:b/>
                <w:bCs/>
                <w:sz w:val="16"/>
                <w:szCs w:val="16"/>
                <w:lang w:val="eu-ES"/>
              </w:rPr>
            </w:pPr>
            <w:r w:rsidRPr="00482A81">
              <w:rPr>
                <w:b/>
                <w:bCs/>
                <w:sz w:val="16"/>
                <w:szCs w:val="16"/>
                <w:lang w:val="eu-ES"/>
              </w:rPr>
              <w:t>Guztira</w:t>
            </w:r>
          </w:p>
          <w:p w:rsidR="00DF052C" w:rsidRPr="00482A81" w:rsidRDefault="00DF052C" w:rsidP="00DF052C">
            <w:pPr>
              <w:spacing w:line="240" w:lineRule="exact"/>
              <w:jc w:val="center"/>
              <w:rPr>
                <w:b/>
                <w:bCs/>
                <w:sz w:val="16"/>
                <w:szCs w:val="16"/>
                <w:lang w:val="eu-ES"/>
              </w:rPr>
            </w:pPr>
            <w:r w:rsidRPr="00482A81">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DF052C" w:rsidRPr="00482A81" w:rsidRDefault="00DF052C" w:rsidP="00DF052C">
            <w:pPr>
              <w:spacing w:line="240" w:lineRule="exact"/>
              <w:jc w:val="center"/>
              <w:rPr>
                <w:b/>
                <w:bCs/>
                <w:sz w:val="16"/>
                <w:szCs w:val="16"/>
                <w:lang w:val="eu-ES"/>
              </w:rPr>
            </w:pPr>
            <w:proofErr w:type="spellStart"/>
            <w:r w:rsidRPr="00482A81">
              <w:rPr>
                <w:b/>
                <w:bCs/>
                <w:sz w:val="16"/>
                <w:szCs w:val="16"/>
                <w:lang w:val="eu-ES"/>
              </w:rPr>
              <w:t>Koop</w:t>
            </w:r>
            <w:proofErr w:type="spellEnd"/>
            <w:r w:rsidRPr="00482A81">
              <w:rPr>
                <w:b/>
                <w:bCs/>
                <w:sz w:val="16"/>
                <w:szCs w:val="16"/>
                <w:lang w:val="eu-ES"/>
              </w:rPr>
              <w:t>.</w:t>
            </w:r>
          </w:p>
          <w:p w:rsidR="00DF052C" w:rsidRPr="00482A81" w:rsidRDefault="00DF052C" w:rsidP="00DF052C">
            <w:pPr>
              <w:spacing w:line="240" w:lineRule="exact"/>
              <w:jc w:val="center"/>
              <w:rPr>
                <w:b/>
                <w:bCs/>
                <w:sz w:val="16"/>
                <w:szCs w:val="16"/>
                <w:lang w:val="eu-ES"/>
              </w:rPr>
            </w:pPr>
            <w:r w:rsidRPr="00482A81">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DF052C" w:rsidRPr="00482A81" w:rsidRDefault="00DF052C" w:rsidP="00DF052C">
            <w:pPr>
              <w:spacing w:line="240" w:lineRule="exact"/>
              <w:jc w:val="center"/>
              <w:rPr>
                <w:b/>
                <w:bCs/>
                <w:sz w:val="16"/>
                <w:szCs w:val="16"/>
                <w:lang w:val="eu-ES"/>
              </w:rPr>
            </w:pPr>
            <w:r w:rsidRPr="00482A81">
              <w:rPr>
                <w:b/>
                <w:bCs/>
                <w:sz w:val="16"/>
                <w:szCs w:val="16"/>
                <w:lang w:val="eu-ES"/>
              </w:rPr>
              <w:t>LSA</w:t>
            </w:r>
          </w:p>
          <w:p w:rsidR="00DF052C" w:rsidRPr="00482A81" w:rsidRDefault="00DF052C" w:rsidP="00DF052C">
            <w:pPr>
              <w:spacing w:line="240" w:lineRule="exact"/>
              <w:jc w:val="center"/>
              <w:rPr>
                <w:b/>
                <w:bCs/>
                <w:sz w:val="16"/>
                <w:szCs w:val="16"/>
                <w:lang w:val="eu-ES"/>
              </w:rPr>
            </w:pPr>
            <w:r w:rsidRPr="00482A81">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DF052C" w:rsidRPr="00482A81" w:rsidRDefault="00DF052C" w:rsidP="00DF052C">
            <w:pPr>
              <w:spacing w:line="240" w:lineRule="exact"/>
              <w:jc w:val="center"/>
              <w:rPr>
                <w:b/>
                <w:bCs/>
                <w:sz w:val="16"/>
                <w:szCs w:val="16"/>
                <w:lang w:val="eu-ES"/>
              </w:rPr>
            </w:pPr>
            <w:r w:rsidRPr="00482A81">
              <w:rPr>
                <w:b/>
                <w:bCs/>
                <w:sz w:val="16"/>
                <w:szCs w:val="16"/>
                <w:lang w:val="eu-ES"/>
              </w:rPr>
              <w:t>LSM</w:t>
            </w:r>
          </w:p>
          <w:p w:rsidR="00DF052C" w:rsidRPr="00482A81" w:rsidRDefault="00DF052C" w:rsidP="00DF052C">
            <w:pPr>
              <w:spacing w:line="240" w:lineRule="exact"/>
              <w:jc w:val="center"/>
              <w:rPr>
                <w:b/>
                <w:bCs/>
                <w:sz w:val="16"/>
                <w:szCs w:val="16"/>
                <w:lang w:val="eu-ES"/>
              </w:rPr>
            </w:pPr>
            <w:r w:rsidRPr="00482A81">
              <w:rPr>
                <w:b/>
                <w:bCs/>
                <w:sz w:val="16"/>
                <w:szCs w:val="16"/>
                <w:lang w:val="eu-ES"/>
              </w:rPr>
              <w:t>%</w:t>
            </w:r>
          </w:p>
        </w:tc>
      </w:tr>
      <w:tr w:rsidR="00DF052C" w:rsidRPr="00482A81" w:rsidTr="00DF052C">
        <w:trPr>
          <w:trHeight w:val="280"/>
          <w:jc w:val="center"/>
        </w:trPr>
        <w:tc>
          <w:tcPr>
            <w:tcW w:w="1959" w:type="pct"/>
            <w:tcBorders>
              <w:right w:val="single" w:sz="4" w:space="0" w:color="BFBFBF" w:themeColor="background1" w:themeShade="BF"/>
            </w:tcBorders>
            <w:noWrap/>
            <w:vAlign w:val="bottom"/>
          </w:tcPr>
          <w:p w:rsidR="00DF052C" w:rsidRPr="00482A81" w:rsidRDefault="00DF052C" w:rsidP="00DF052C">
            <w:pPr>
              <w:spacing w:line="240" w:lineRule="exact"/>
              <w:jc w:val="left"/>
              <w:rPr>
                <w:sz w:val="16"/>
                <w:szCs w:val="16"/>
                <w:lang w:val="eu-ES"/>
              </w:rPr>
            </w:pPr>
            <w:r w:rsidRPr="00482A81">
              <w:rPr>
                <w:sz w:val="16"/>
                <w:szCs w:val="16"/>
                <w:lang w:val="eu-ES"/>
              </w:rPr>
              <w:t>Lankidetza harremanak dituzte</w:t>
            </w:r>
          </w:p>
        </w:tc>
        <w:tc>
          <w:tcPr>
            <w:tcW w:w="761" w:type="pct"/>
            <w:tcBorders>
              <w:right w:val="single" w:sz="4" w:space="0" w:color="BFBFBF" w:themeColor="background1" w:themeShade="BF"/>
            </w:tcBorders>
            <w:vAlign w:val="center"/>
          </w:tcPr>
          <w:p w:rsidR="00DF052C" w:rsidRPr="00482A81" w:rsidRDefault="00DF052C" w:rsidP="00DF052C">
            <w:pPr>
              <w:spacing w:line="240" w:lineRule="exact"/>
              <w:ind w:right="170"/>
              <w:jc w:val="right"/>
              <w:rPr>
                <w:rFonts w:cs="Arial"/>
                <w:sz w:val="16"/>
                <w:szCs w:val="16"/>
                <w:lang w:val="eu-ES"/>
              </w:rPr>
            </w:pPr>
            <w:r w:rsidRPr="00482A81">
              <w:rPr>
                <w:rFonts w:cs="Arial"/>
                <w:sz w:val="16"/>
                <w:szCs w:val="16"/>
                <w:lang w:val="eu-ES"/>
              </w:rPr>
              <w:t>26,1</w:t>
            </w:r>
          </w:p>
        </w:tc>
        <w:tc>
          <w:tcPr>
            <w:tcW w:w="760"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jc w:val="right"/>
              <w:rPr>
                <w:rFonts w:cs="Arial"/>
                <w:sz w:val="16"/>
                <w:szCs w:val="16"/>
                <w:lang w:val="eu-ES"/>
              </w:rPr>
            </w:pPr>
            <w:r w:rsidRPr="00482A81">
              <w:rPr>
                <w:rFonts w:cs="Arial"/>
                <w:sz w:val="16"/>
                <w:szCs w:val="16"/>
                <w:lang w:val="eu-ES"/>
              </w:rPr>
              <w:t>32,6</w:t>
            </w:r>
          </w:p>
        </w:tc>
        <w:tc>
          <w:tcPr>
            <w:tcW w:w="760" w:type="pct"/>
            <w:tcBorders>
              <w:left w:val="single" w:sz="4" w:space="0" w:color="BFBFBF" w:themeColor="background1" w:themeShade="BF"/>
              <w:right w:val="single" w:sz="4" w:space="0" w:color="BFBFBF" w:themeColor="background1" w:themeShade="BF"/>
            </w:tcBorders>
            <w:vAlign w:val="center"/>
          </w:tcPr>
          <w:p w:rsidR="00DF052C" w:rsidRPr="00482A81" w:rsidRDefault="00DF052C" w:rsidP="00DF052C">
            <w:pPr>
              <w:spacing w:line="240" w:lineRule="exact"/>
              <w:jc w:val="right"/>
              <w:rPr>
                <w:rFonts w:cs="Arial"/>
                <w:sz w:val="16"/>
                <w:szCs w:val="16"/>
                <w:lang w:val="eu-ES"/>
              </w:rPr>
            </w:pPr>
            <w:r w:rsidRPr="00482A81">
              <w:rPr>
                <w:rFonts w:cs="Arial"/>
                <w:sz w:val="16"/>
                <w:szCs w:val="16"/>
                <w:lang w:val="eu-ES"/>
              </w:rPr>
              <w:t>14,6</w:t>
            </w:r>
          </w:p>
        </w:tc>
        <w:tc>
          <w:tcPr>
            <w:tcW w:w="760" w:type="pct"/>
            <w:tcBorders>
              <w:left w:val="single" w:sz="4" w:space="0" w:color="BFBFBF" w:themeColor="background1" w:themeShade="BF"/>
            </w:tcBorders>
            <w:vAlign w:val="center"/>
          </w:tcPr>
          <w:p w:rsidR="00DF052C" w:rsidRPr="00482A81" w:rsidRDefault="00DF052C" w:rsidP="00DF052C">
            <w:pPr>
              <w:spacing w:line="240" w:lineRule="exact"/>
              <w:jc w:val="right"/>
              <w:rPr>
                <w:rFonts w:cs="Arial"/>
                <w:sz w:val="16"/>
                <w:szCs w:val="16"/>
                <w:lang w:val="eu-ES"/>
              </w:rPr>
            </w:pPr>
            <w:r w:rsidRPr="00482A81">
              <w:rPr>
                <w:rFonts w:cs="Arial"/>
                <w:sz w:val="16"/>
                <w:szCs w:val="16"/>
                <w:lang w:val="eu-ES"/>
              </w:rPr>
              <w:t>14,8</w:t>
            </w:r>
          </w:p>
        </w:tc>
      </w:tr>
    </w:tbl>
    <w:p w:rsidR="00BC7BAB" w:rsidRPr="00482A81" w:rsidRDefault="00BC7BAB" w:rsidP="00BC7BAB">
      <w:pPr>
        <w:rPr>
          <w:rFonts w:cs="Arial"/>
          <w:lang w:val="eu-ES"/>
        </w:rPr>
      </w:pPr>
    </w:p>
    <w:p w:rsidR="00BC7BAB" w:rsidRPr="00482A81" w:rsidRDefault="00A85C6A" w:rsidP="00BC7BAB">
      <w:pPr>
        <w:rPr>
          <w:rFonts w:cs="Arial"/>
          <w:lang w:val="eu-ES"/>
        </w:rPr>
      </w:pPr>
      <w:r>
        <w:rPr>
          <w:rFonts w:cs="Arial"/>
          <w:lang w:val="eu-ES"/>
        </w:rPr>
        <w:t>Ildo</w:t>
      </w:r>
      <w:r w:rsidR="00DB0529">
        <w:rPr>
          <w:rFonts w:cs="Arial"/>
          <w:lang w:val="eu-ES"/>
        </w:rPr>
        <w:t xml:space="preserve"> berdinean, oro har, 2010</w:t>
      </w:r>
      <w:r>
        <w:rPr>
          <w:rFonts w:cs="Arial"/>
          <w:lang w:val="eu-ES"/>
        </w:rPr>
        <w:t>-</w:t>
      </w:r>
      <w:r w:rsidR="00DB0529">
        <w:rPr>
          <w:rFonts w:cs="Arial"/>
          <w:lang w:val="eu-ES"/>
        </w:rPr>
        <w:t xml:space="preserve">2012 bitartean </w:t>
      </w:r>
      <w:r w:rsidR="00824AEA">
        <w:rPr>
          <w:rFonts w:cs="Arial"/>
          <w:lang w:val="eu-ES"/>
        </w:rPr>
        <w:t xml:space="preserve">garatutako </w:t>
      </w:r>
      <w:r>
        <w:rPr>
          <w:rFonts w:cs="Arial"/>
          <w:lang w:val="eu-ES"/>
        </w:rPr>
        <w:t>lankidetza</w:t>
      </w:r>
      <w:r w:rsidR="00824AEA">
        <w:rPr>
          <w:rFonts w:cs="Arial"/>
          <w:lang w:val="eu-ES"/>
        </w:rPr>
        <w:t xml:space="preserve"> formula estu batzuetan </w:t>
      </w:r>
      <w:r w:rsidR="00DB0529">
        <w:rPr>
          <w:rFonts w:cs="Arial"/>
          <w:lang w:val="eu-ES"/>
        </w:rPr>
        <w:t>jada ikusitako lerro negati</w:t>
      </w:r>
      <w:r w:rsidR="00824AEA">
        <w:rPr>
          <w:rFonts w:cs="Arial"/>
          <w:lang w:val="eu-ES"/>
        </w:rPr>
        <w:t>boa sendotzen da orokorrean</w:t>
      </w:r>
      <w:r w:rsidR="00BC7BAB" w:rsidRPr="00482A81">
        <w:rPr>
          <w:rFonts w:cs="Arial"/>
          <w:lang w:val="eu-ES"/>
        </w:rPr>
        <w:t xml:space="preserve">. </w:t>
      </w:r>
      <w:r w:rsidR="00824AEA">
        <w:rPr>
          <w:rFonts w:cs="Arial"/>
          <w:lang w:val="eu-ES"/>
        </w:rPr>
        <w:t>Horrela</w:t>
      </w:r>
      <w:r w:rsidR="00BC7BAB" w:rsidRPr="00482A81">
        <w:rPr>
          <w:rFonts w:cs="Arial"/>
          <w:lang w:val="eu-ES"/>
        </w:rPr>
        <w:t xml:space="preserve">, </w:t>
      </w:r>
      <w:r w:rsidR="00824AEA">
        <w:rPr>
          <w:rFonts w:cs="Arial"/>
          <w:lang w:val="eu-ES"/>
        </w:rPr>
        <w:t xml:space="preserve">nahiz eta </w:t>
      </w:r>
      <w:proofErr w:type="spellStart"/>
      <w:r w:rsidR="00824AEA">
        <w:rPr>
          <w:rFonts w:cs="Arial"/>
          <w:lang w:val="eu-ES"/>
        </w:rPr>
        <w:t>Joint</w:t>
      </w:r>
      <w:proofErr w:type="spellEnd"/>
      <w:r w:rsidR="00824AEA">
        <w:rPr>
          <w:rFonts w:cs="Arial"/>
          <w:lang w:val="eu-ES"/>
        </w:rPr>
        <w:t xml:space="preserve"> </w:t>
      </w:r>
      <w:proofErr w:type="spellStart"/>
      <w:r w:rsidR="00824AEA">
        <w:rPr>
          <w:rFonts w:cs="Arial"/>
          <w:lang w:val="eu-ES"/>
        </w:rPr>
        <w:t>Ventureetako</w:t>
      </w:r>
      <w:proofErr w:type="spellEnd"/>
      <w:r w:rsidR="00824AEA">
        <w:rPr>
          <w:rFonts w:cs="Arial"/>
          <w:lang w:val="eu-ES"/>
        </w:rPr>
        <w:t xml:space="preserve"> parte hartzea 2012</w:t>
      </w:r>
      <w:r>
        <w:rPr>
          <w:rFonts w:cs="Arial"/>
          <w:lang w:val="eu-ES"/>
        </w:rPr>
        <w:t>-</w:t>
      </w:r>
      <w:r w:rsidR="00824AEA">
        <w:rPr>
          <w:rFonts w:cs="Arial"/>
          <w:lang w:val="eu-ES"/>
        </w:rPr>
        <w:t>2014 bitartean %</w:t>
      </w:r>
      <w:r>
        <w:rPr>
          <w:rFonts w:cs="Arial"/>
          <w:lang w:val="eu-ES"/>
        </w:rPr>
        <w:t xml:space="preserve"> </w:t>
      </w:r>
      <w:r w:rsidR="00824AEA">
        <w:rPr>
          <w:rFonts w:cs="Arial"/>
          <w:lang w:val="eu-ES"/>
        </w:rPr>
        <w:t>1,8tik %</w:t>
      </w:r>
      <w:r>
        <w:rPr>
          <w:rFonts w:cs="Arial"/>
          <w:lang w:val="eu-ES"/>
        </w:rPr>
        <w:t xml:space="preserve"> </w:t>
      </w:r>
      <w:r w:rsidR="00824AEA">
        <w:rPr>
          <w:rFonts w:cs="Arial"/>
          <w:lang w:val="eu-ES"/>
        </w:rPr>
        <w:t xml:space="preserve">2,7ra goraka hasi, parte hartzen duten enpresa </w:t>
      </w:r>
      <w:r w:rsidR="002C5AF8">
        <w:rPr>
          <w:rFonts w:cs="Arial"/>
          <w:lang w:val="eu-ES"/>
        </w:rPr>
        <w:t>proportzioak</w:t>
      </w:r>
      <w:r w:rsidR="00824AEA">
        <w:rPr>
          <w:rFonts w:cs="Arial"/>
          <w:lang w:val="eu-ES"/>
        </w:rPr>
        <w:t xml:space="preserve"> 2010eko %5,2</w:t>
      </w:r>
      <w:r>
        <w:rPr>
          <w:rFonts w:cs="Arial"/>
          <w:lang w:val="eu-ES"/>
        </w:rPr>
        <w:t>tik</w:t>
      </w:r>
      <w:r w:rsidR="00824AEA">
        <w:rPr>
          <w:rFonts w:cs="Arial"/>
          <w:lang w:val="eu-ES"/>
        </w:rPr>
        <w:t xml:space="preserve"> azpitik egoten </w:t>
      </w:r>
      <w:r w:rsidR="002C5AF8">
        <w:rPr>
          <w:rFonts w:cs="Arial"/>
          <w:lang w:val="eu-ES"/>
        </w:rPr>
        <w:t>jarraitzen</w:t>
      </w:r>
      <w:r>
        <w:rPr>
          <w:rFonts w:cs="Arial"/>
          <w:lang w:val="eu-ES"/>
        </w:rPr>
        <w:t xml:space="preserve"> du</w:t>
      </w:r>
      <w:r w:rsidR="00824AEA">
        <w:rPr>
          <w:rFonts w:cs="Arial"/>
          <w:lang w:val="eu-ES"/>
        </w:rPr>
        <w:t>.</w:t>
      </w:r>
      <w:r w:rsidR="00BC7BAB" w:rsidRPr="00482A81">
        <w:rPr>
          <w:rFonts w:cs="Arial"/>
          <w:lang w:val="eu-ES"/>
        </w:rPr>
        <w:t xml:space="preserve"> </w:t>
      </w:r>
      <w:r w:rsidR="00824AEA">
        <w:rPr>
          <w:rFonts w:cs="Arial"/>
          <w:lang w:val="eu-ES"/>
        </w:rPr>
        <w:t xml:space="preserve">Bigarren mailako </w:t>
      </w:r>
      <w:r w:rsidR="002C5AF8">
        <w:rPr>
          <w:rFonts w:cs="Arial"/>
          <w:lang w:val="eu-ES"/>
        </w:rPr>
        <w:t>kooperatiben</w:t>
      </w:r>
      <w:r w:rsidR="00824AEA">
        <w:rPr>
          <w:rFonts w:cs="Arial"/>
          <w:lang w:val="eu-ES"/>
        </w:rPr>
        <w:t xml:space="preserve"> ehunekoak bere beheranzko lerroa jarraitzen du, 2010ean parte hartzen duten %</w:t>
      </w:r>
      <w:r>
        <w:rPr>
          <w:rFonts w:cs="Arial"/>
          <w:lang w:val="eu-ES"/>
        </w:rPr>
        <w:t xml:space="preserve"> </w:t>
      </w:r>
      <w:r w:rsidR="00824AEA">
        <w:rPr>
          <w:rFonts w:cs="Arial"/>
          <w:lang w:val="eu-ES"/>
        </w:rPr>
        <w:t>19,3tik 2012ko %</w:t>
      </w:r>
      <w:r>
        <w:rPr>
          <w:rFonts w:cs="Arial"/>
          <w:lang w:val="eu-ES"/>
        </w:rPr>
        <w:t xml:space="preserve"> </w:t>
      </w:r>
      <w:r w:rsidR="00824AEA">
        <w:rPr>
          <w:rFonts w:cs="Arial"/>
          <w:lang w:val="eu-ES"/>
        </w:rPr>
        <w:t>15,9ra eta 2014ko %</w:t>
      </w:r>
      <w:r>
        <w:rPr>
          <w:rFonts w:cs="Arial"/>
          <w:lang w:val="eu-ES"/>
        </w:rPr>
        <w:t xml:space="preserve"> </w:t>
      </w:r>
      <w:r w:rsidR="00824AEA">
        <w:rPr>
          <w:rFonts w:cs="Arial"/>
          <w:lang w:val="eu-ES"/>
        </w:rPr>
        <w:t>14,9ra pasatuz.</w:t>
      </w:r>
    </w:p>
    <w:p w:rsidR="00BC7BAB" w:rsidRPr="00482A81" w:rsidRDefault="00BC7BAB" w:rsidP="00BC7BAB">
      <w:pPr>
        <w:rPr>
          <w:rFonts w:cs="Arial"/>
          <w:lang w:val="eu-ES"/>
        </w:rPr>
      </w:pPr>
    </w:p>
    <w:p w:rsidR="00BC7BAB" w:rsidRDefault="00344947" w:rsidP="00BC7BAB">
      <w:pPr>
        <w:rPr>
          <w:rFonts w:cs="Arial"/>
          <w:lang w:val="eu-ES"/>
        </w:rPr>
      </w:pPr>
      <w:r>
        <w:rPr>
          <w:rFonts w:cs="Arial"/>
          <w:lang w:val="eu-ES"/>
        </w:rPr>
        <w:t>Hala ere</w:t>
      </w:r>
      <w:r w:rsidR="00BC7BAB" w:rsidRPr="00482A81">
        <w:rPr>
          <w:rFonts w:cs="Arial"/>
          <w:lang w:val="eu-ES"/>
        </w:rPr>
        <w:t xml:space="preserve">, </w:t>
      </w:r>
      <w:r>
        <w:rPr>
          <w:rFonts w:cs="Arial"/>
          <w:lang w:val="eu-ES"/>
        </w:rPr>
        <w:t>2010-2012 biurtekoan badaude jarduera positiboak ere bai, estrategia aliantzan sartutako enpresen proportzioaren igoera bezala</w:t>
      </w:r>
      <w:r w:rsidR="00BC7BAB" w:rsidRPr="00482A81">
        <w:rPr>
          <w:rFonts w:cs="Arial"/>
          <w:lang w:val="eu-ES"/>
        </w:rPr>
        <w:t xml:space="preserve"> (</w:t>
      </w:r>
      <w:r w:rsidRPr="00482A81">
        <w:rPr>
          <w:rFonts w:cs="Arial"/>
          <w:lang w:val="eu-ES"/>
        </w:rPr>
        <w:t>%</w:t>
      </w:r>
      <w:r w:rsidR="00A85C6A">
        <w:rPr>
          <w:rFonts w:cs="Arial"/>
          <w:lang w:val="eu-ES"/>
        </w:rPr>
        <w:t xml:space="preserve"> </w:t>
      </w:r>
      <w:r w:rsidR="00BC7BAB" w:rsidRPr="00482A81">
        <w:rPr>
          <w:rFonts w:cs="Arial"/>
          <w:lang w:val="eu-ES"/>
        </w:rPr>
        <w:t>39,2 2012</w:t>
      </w:r>
      <w:r>
        <w:rPr>
          <w:rFonts w:cs="Arial"/>
          <w:lang w:val="eu-ES"/>
        </w:rPr>
        <w:t>an</w:t>
      </w:r>
      <w:r w:rsidR="00BC7BAB" w:rsidRPr="00482A81">
        <w:rPr>
          <w:rFonts w:cs="Arial"/>
          <w:lang w:val="eu-ES"/>
        </w:rPr>
        <w:t xml:space="preserve"> </w:t>
      </w:r>
      <w:r w:rsidRPr="00482A81">
        <w:rPr>
          <w:rFonts w:cs="Arial"/>
          <w:lang w:val="eu-ES"/>
        </w:rPr>
        <w:t>%</w:t>
      </w:r>
      <w:r w:rsidR="00A85C6A">
        <w:rPr>
          <w:rFonts w:cs="Arial"/>
          <w:lang w:val="eu-ES"/>
        </w:rPr>
        <w:t xml:space="preserve"> </w:t>
      </w:r>
      <w:r w:rsidR="00BC7BAB" w:rsidRPr="00482A81">
        <w:rPr>
          <w:rFonts w:cs="Arial"/>
          <w:lang w:val="eu-ES"/>
        </w:rPr>
        <w:t>46,3 2014</w:t>
      </w:r>
      <w:r>
        <w:rPr>
          <w:rFonts w:cs="Arial"/>
          <w:lang w:val="eu-ES"/>
        </w:rPr>
        <w:t>an</w:t>
      </w:r>
      <w:r w:rsidR="00BC7BAB" w:rsidRPr="00482A81">
        <w:rPr>
          <w:rFonts w:cs="Arial"/>
          <w:lang w:val="eu-ES"/>
        </w:rPr>
        <w:t xml:space="preserve">). </w:t>
      </w:r>
      <w:r w:rsidR="00A85C6A">
        <w:rPr>
          <w:rFonts w:cs="Arial"/>
          <w:lang w:val="eu-ES"/>
        </w:rPr>
        <w:t>Akzio</w:t>
      </w:r>
      <w:r>
        <w:rPr>
          <w:rFonts w:cs="Arial"/>
          <w:lang w:val="eu-ES"/>
        </w:rPr>
        <w:t xml:space="preserve"> trukea </w:t>
      </w:r>
      <w:r w:rsidRPr="00482A81">
        <w:rPr>
          <w:rFonts w:cs="Arial"/>
          <w:lang w:val="eu-ES"/>
        </w:rPr>
        <w:t>(6,6</w:t>
      </w:r>
      <w:r>
        <w:rPr>
          <w:rFonts w:cs="Arial"/>
          <w:lang w:val="eu-ES"/>
        </w:rPr>
        <w:t>tik</w:t>
      </w:r>
      <w:r w:rsidRPr="00482A81">
        <w:rPr>
          <w:rFonts w:cs="Arial"/>
          <w:lang w:val="eu-ES"/>
        </w:rPr>
        <w:t xml:space="preserve"> %</w:t>
      </w:r>
      <w:r w:rsidR="00A85C6A">
        <w:rPr>
          <w:rFonts w:cs="Arial"/>
          <w:lang w:val="eu-ES"/>
        </w:rPr>
        <w:t xml:space="preserve"> </w:t>
      </w:r>
      <w:r w:rsidRPr="00482A81">
        <w:rPr>
          <w:rFonts w:cs="Arial"/>
          <w:lang w:val="eu-ES"/>
        </w:rPr>
        <w:t>9,1</w:t>
      </w:r>
      <w:r>
        <w:rPr>
          <w:rFonts w:cs="Arial"/>
          <w:lang w:val="eu-ES"/>
        </w:rPr>
        <w:t>ra</w:t>
      </w:r>
      <w:r w:rsidRPr="00482A81">
        <w:rPr>
          <w:rFonts w:cs="Arial"/>
          <w:lang w:val="eu-ES"/>
        </w:rPr>
        <w:t>)</w:t>
      </w:r>
      <w:r w:rsidR="00A85C6A">
        <w:rPr>
          <w:rFonts w:cs="Arial"/>
          <w:lang w:val="eu-ES"/>
        </w:rPr>
        <w:t xml:space="preserve"> </w:t>
      </w:r>
      <w:r>
        <w:rPr>
          <w:rFonts w:cs="Arial"/>
          <w:lang w:val="eu-ES"/>
        </w:rPr>
        <w:t xml:space="preserve">eta hirugarrenekin </w:t>
      </w:r>
      <w:r w:rsidR="002C5AF8">
        <w:rPr>
          <w:rFonts w:cs="Arial"/>
          <w:lang w:val="eu-ES"/>
        </w:rPr>
        <w:t>lankidetza</w:t>
      </w:r>
      <w:r>
        <w:rPr>
          <w:rFonts w:cs="Arial"/>
          <w:lang w:val="eu-ES"/>
        </w:rPr>
        <w:t xml:space="preserve"> puntualekin dauden enpresen proportzioa</w:t>
      </w:r>
      <w:r w:rsidR="00C107E8">
        <w:rPr>
          <w:rFonts w:cs="Arial"/>
          <w:lang w:val="eu-ES"/>
        </w:rPr>
        <w:t xml:space="preserve"> </w:t>
      </w:r>
      <w:r w:rsidRPr="00482A81">
        <w:rPr>
          <w:rFonts w:cs="Arial"/>
          <w:lang w:val="eu-ES"/>
        </w:rPr>
        <w:t>(61,5</w:t>
      </w:r>
      <w:r>
        <w:rPr>
          <w:rFonts w:cs="Arial"/>
          <w:lang w:val="eu-ES"/>
        </w:rPr>
        <w:t>tik</w:t>
      </w:r>
      <w:r w:rsidRPr="00482A81">
        <w:rPr>
          <w:rFonts w:cs="Arial"/>
          <w:lang w:val="eu-ES"/>
        </w:rPr>
        <w:t xml:space="preserve"> %</w:t>
      </w:r>
      <w:r w:rsidR="00A85C6A">
        <w:rPr>
          <w:rFonts w:cs="Arial"/>
          <w:lang w:val="eu-ES"/>
        </w:rPr>
        <w:t xml:space="preserve"> </w:t>
      </w:r>
      <w:r w:rsidRPr="00482A81">
        <w:rPr>
          <w:rFonts w:cs="Arial"/>
          <w:lang w:val="eu-ES"/>
        </w:rPr>
        <w:t>65,4</w:t>
      </w:r>
      <w:r>
        <w:rPr>
          <w:rFonts w:cs="Arial"/>
          <w:lang w:val="eu-ES"/>
        </w:rPr>
        <w:t>ra</w:t>
      </w:r>
      <w:r w:rsidRPr="00482A81">
        <w:rPr>
          <w:rFonts w:cs="Arial"/>
          <w:lang w:val="eu-ES"/>
        </w:rPr>
        <w:t>)</w:t>
      </w:r>
      <w:r>
        <w:rPr>
          <w:rFonts w:cs="Arial"/>
          <w:lang w:val="eu-ES"/>
        </w:rPr>
        <w:t>.</w:t>
      </w:r>
    </w:p>
    <w:p w:rsidR="00344947" w:rsidRPr="00482A81" w:rsidRDefault="00344947" w:rsidP="00BC7BAB">
      <w:pPr>
        <w:rPr>
          <w:rFonts w:cs="Arial"/>
          <w:lang w:val="eu-ES"/>
        </w:rPr>
      </w:pPr>
    </w:p>
    <w:p w:rsidR="00DF052C" w:rsidRPr="00482A81" w:rsidRDefault="00DF052C" w:rsidP="00DF052C">
      <w:pPr>
        <w:spacing w:line="240" w:lineRule="auto"/>
        <w:jc w:val="center"/>
        <w:rPr>
          <w:b/>
          <w:snapToGrid w:val="0"/>
          <w:color w:val="1F497D" w:themeColor="text2"/>
          <w:sz w:val="18"/>
          <w:szCs w:val="18"/>
          <w:lang w:val="eu-ES"/>
        </w:rPr>
      </w:pPr>
      <w:proofErr w:type="spellStart"/>
      <w:r w:rsidRPr="00482A81">
        <w:rPr>
          <w:b/>
          <w:snapToGrid w:val="0"/>
          <w:color w:val="1F497D" w:themeColor="text2"/>
          <w:sz w:val="18"/>
          <w:szCs w:val="18"/>
          <w:lang w:val="eu-ES"/>
        </w:rPr>
        <w:t>GIZARTE-EKONOMIAREN</w:t>
      </w:r>
      <w:proofErr w:type="spellEnd"/>
      <w:r w:rsidRPr="00482A81">
        <w:rPr>
          <w:b/>
          <w:snapToGrid w:val="0"/>
          <w:color w:val="1F497D" w:themeColor="text2"/>
          <w:sz w:val="18"/>
          <w:szCs w:val="18"/>
          <w:lang w:val="eu-ES"/>
        </w:rPr>
        <w:t xml:space="preserve"> ALORREKO ENPRESEN ARTEKO </w:t>
      </w:r>
      <w:proofErr w:type="spellStart"/>
      <w:r w:rsidRPr="00482A81">
        <w:rPr>
          <w:b/>
          <w:snapToGrid w:val="0"/>
          <w:color w:val="1F497D" w:themeColor="text2"/>
          <w:sz w:val="18"/>
          <w:szCs w:val="18"/>
          <w:lang w:val="eu-ES"/>
        </w:rPr>
        <w:t>LANKIDETZA-HARREMANEN</w:t>
      </w:r>
      <w:proofErr w:type="spellEnd"/>
      <w:r w:rsidRPr="00482A81">
        <w:rPr>
          <w:b/>
          <w:snapToGrid w:val="0"/>
          <w:color w:val="1F497D" w:themeColor="text2"/>
          <w:sz w:val="18"/>
          <w:szCs w:val="18"/>
          <w:lang w:val="eu-ES"/>
        </w:rPr>
        <w:t xml:space="preserve"> IZAERA. 2014 (enpresa -ehunekoa kopuru osoarekiko) </w:t>
      </w:r>
    </w:p>
    <w:p w:rsidR="00DF052C" w:rsidRPr="00482A81" w:rsidRDefault="00DF052C" w:rsidP="00DF052C">
      <w:pPr>
        <w:spacing w:line="240" w:lineRule="auto"/>
        <w:jc w:val="center"/>
        <w:rPr>
          <w:b/>
          <w:snapToGrid w:val="0"/>
          <w:color w:val="1F497D" w:themeColor="text2"/>
          <w:sz w:val="18"/>
          <w:szCs w:val="18"/>
          <w:lang w:val="eu-ES"/>
        </w:rPr>
      </w:pPr>
      <w:r w:rsidRPr="00482A81">
        <w:rPr>
          <w:b/>
          <w:noProof/>
          <w:color w:val="1F497D" w:themeColor="text2"/>
          <w:sz w:val="18"/>
          <w:szCs w:val="18"/>
          <w:lang w:eastAsia="es-ES"/>
        </w:rPr>
        <w:drawing>
          <wp:anchor distT="0" distB="0" distL="114300" distR="114300" simplePos="0" relativeHeight="251876352" behindDoc="0" locked="0" layoutInCell="1" allowOverlap="1">
            <wp:simplePos x="0" y="0"/>
            <wp:positionH relativeFrom="column">
              <wp:posOffset>-291465</wp:posOffset>
            </wp:positionH>
            <wp:positionV relativeFrom="paragraph">
              <wp:posOffset>109220</wp:posOffset>
            </wp:positionV>
            <wp:extent cx="5486400" cy="1781175"/>
            <wp:effectExtent l="0" t="0" r="0" b="0"/>
            <wp:wrapNone/>
            <wp:docPr id="10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F052C" w:rsidRPr="00482A81" w:rsidRDefault="00DF052C">
      <w:pPr>
        <w:spacing w:after="200" w:line="276" w:lineRule="auto"/>
        <w:jc w:val="left"/>
        <w:rPr>
          <w:b/>
          <w:snapToGrid w:val="0"/>
          <w:color w:val="1F497D" w:themeColor="text2"/>
          <w:sz w:val="18"/>
          <w:szCs w:val="18"/>
          <w:lang w:val="eu-ES"/>
        </w:rPr>
      </w:pPr>
      <w:r w:rsidRPr="00482A81">
        <w:rPr>
          <w:b/>
          <w:snapToGrid w:val="0"/>
          <w:color w:val="1F497D" w:themeColor="text2"/>
          <w:sz w:val="18"/>
          <w:szCs w:val="18"/>
          <w:lang w:val="eu-ES"/>
        </w:rPr>
        <w:br w:type="page"/>
      </w:r>
    </w:p>
    <w:p w:rsidR="00DF052C" w:rsidRPr="00482A81" w:rsidRDefault="00DF052C" w:rsidP="00DF052C">
      <w:pPr>
        <w:rPr>
          <w:snapToGrid w:val="0"/>
          <w:lang w:val="eu-ES"/>
        </w:rPr>
      </w:pPr>
    </w:p>
    <w:p w:rsidR="00BC7BAB" w:rsidRPr="00482A81" w:rsidRDefault="00381ADE"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rFonts w:eastAsia="Times New Roman" w:cs="Times New Roman"/>
          <w:b/>
          <w:snapToGrid w:val="0"/>
          <w:sz w:val="28"/>
          <w:szCs w:val="28"/>
          <w:lang w:val="eu-ES" w:eastAsia="es-ES"/>
        </w:rPr>
        <w:t>Hala ere</w:t>
      </w:r>
      <w:r w:rsidR="00BC7BAB" w:rsidRPr="00482A81">
        <w:rPr>
          <w:rFonts w:eastAsia="Times New Roman" w:cs="Times New Roman"/>
          <w:b/>
          <w:snapToGrid w:val="0"/>
          <w:sz w:val="28"/>
          <w:szCs w:val="28"/>
          <w:lang w:val="eu-ES" w:eastAsia="es-ES"/>
        </w:rPr>
        <w:t xml:space="preserve">, </w:t>
      </w:r>
      <w:r w:rsidR="0003406A">
        <w:rPr>
          <w:rFonts w:eastAsia="Times New Roman" w:cs="Times New Roman"/>
          <w:b/>
          <w:snapToGrid w:val="0"/>
          <w:sz w:val="28"/>
          <w:szCs w:val="28"/>
          <w:lang w:val="eu-ES" w:eastAsia="es-ES"/>
        </w:rPr>
        <w:t xml:space="preserve">berrikuntzagatik egindako apustua, </w:t>
      </w:r>
      <w:r w:rsidR="00A85C6A">
        <w:rPr>
          <w:rFonts w:eastAsia="Times New Roman" w:cs="Times New Roman"/>
          <w:b/>
          <w:snapToGrid w:val="0"/>
          <w:sz w:val="28"/>
          <w:szCs w:val="28"/>
          <w:lang w:val="eu-ES" w:eastAsia="es-ES"/>
        </w:rPr>
        <w:t>alderatuta,</w:t>
      </w:r>
      <w:r w:rsidR="0003406A">
        <w:rPr>
          <w:rFonts w:eastAsia="Times New Roman" w:cs="Times New Roman"/>
          <w:b/>
          <w:snapToGrid w:val="0"/>
          <w:sz w:val="28"/>
          <w:szCs w:val="28"/>
          <w:lang w:val="eu-ES" w:eastAsia="es-ES"/>
        </w:rPr>
        <w:t xml:space="preserve"> Gizarte Ekonomiako enpresen artean EAEn baino sendotuagoa dagoen ezaugarria da. </w:t>
      </w:r>
    </w:p>
    <w:p w:rsidR="00BC7BAB" w:rsidRPr="00482A81" w:rsidRDefault="00BC7BAB" w:rsidP="00BC7BAB">
      <w:pPr>
        <w:rPr>
          <w:rFonts w:cs="Arial"/>
          <w:b/>
          <w:lang w:val="eu-ES"/>
        </w:rPr>
      </w:pPr>
    </w:p>
    <w:p w:rsidR="00BC7BAB" w:rsidRPr="00482A81" w:rsidRDefault="00383794" w:rsidP="00BC7BAB">
      <w:pPr>
        <w:rPr>
          <w:rFonts w:eastAsia="Calibri" w:cs="Arial"/>
          <w:lang w:val="eu-ES"/>
        </w:rPr>
      </w:pPr>
      <w:r>
        <w:rPr>
          <w:rFonts w:eastAsia="Calibri" w:cs="Arial"/>
          <w:lang w:val="eu-ES"/>
        </w:rPr>
        <w:t xml:space="preserve">2014 Gizarte Ekonomiako Estatistika oraingo edizioan </w:t>
      </w:r>
      <w:proofErr w:type="spellStart"/>
      <w:r>
        <w:rPr>
          <w:rFonts w:eastAsia="Calibri" w:cs="Arial"/>
          <w:lang w:val="eu-ES"/>
        </w:rPr>
        <w:t>GEFKen</w:t>
      </w:r>
      <w:proofErr w:type="spellEnd"/>
      <w:r>
        <w:rPr>
          <w:rFonts w:eastAsia="Calibri" w:cs="Arial"/>
          <w:lang w:val="eu-ES"/>
        </w:rPr>
        <w:t xml:space="preserve"> enpresetan berrikuntza politikari dagokionez informazio atal bat sartu da</w:t>
      </w:r>
      <w:r w:rsidR="00BC7BAB" w:rsidRPr="00482A81">
        <w:rPr>
          <w:rFonts w:eastAsia="Calibri" w:cs="Arial"/>
          <w:lang w:val="eu-ES"/>
        </w:rPr>
        <w:t xml:space="preserve">. </w:t>
      </w:r>
      <w:r>
        <w:rPr>
          <w:rFonts w:eastAsia="Calibri" w:cs="Arial"/>
          <w:lang w:val="eu-ES"/>
        </w:rPr>
        <w:t xml:space="preserve">Asmoa, jarduera mota honek enpresa ehunaren enpleguan sortutako </w:t>
      </w:r>
      <w:r w:rsidR="002C5AF8">
        <w:rPr>
          <w:rFonts w:eastAsia="Calibri" w:cs="Arial"/>
          <w:lang w:val="eu-ES"/>
        </w:rPr>
        <w:t>inpaktua</w:t>
      </w:r>
      <w:r>
        <w:rPr>
          <w:rFonts w:eastAsia="Calibri" w:cs="Arial"/>
          <w:lang w:val="eu-ES"/>
        </w:rPr>
        <w:t xml:space="preserve"> eta jarduera honen apustu maila </w:t>
      </w:r>
      <w:r w:rsidR="002C5AF8">
        <w:rPr>
          <w:rFonts w:eastAsia="Calibri" w:cs="Arial"/>
          <w:lang w:val="eu-ES"/>
        </w:rPr>
        <w:t>neurtzea</w:t>
      </w:r>
      <w:r>
        <w:rPr>
          <w:rFonts w:eastAsia="Calibri" w:cs="Arial"/>
          <w:lang w:val="eu-ES"/>
        </w:rPr>
        <w:t xml:space="preserve"> da. </w:t>
      </w:r>
    </w:p>
    <w:p w:rsidR="00BC7BAB" w:rsidRPr="00482A81" w:rsidRDefault="00BC7BAB" w:rsidP="00BC7BAB">
      <w:pPr>
        <w:rPr>
          <w:rFonts w:eastAsia="Calibri" w:cs="Arial"/>
          <w:lang w:val="eu-ES"/>
        </w:rPr>
      </w:pPr>
    </w:p>
    <w:p w:rsidR="00BC7BAB" w:rsidRPr="00482A81" w:rsidRDefault="00D03224" w:rsidP="00BC7BAB">
      <w:pPr>
        <w:rPr>
          <w:rFonts w:eastAsia="Calibri" w:cs="Arial"/>
          <w:lang w:val="eu-ES"/>
        </w:rPr>
      </w:pPr>
      <w:r>
        <w:rPr>
          <w:rFonts w:eastAsia="Calibri" w:cs="Arial"/>
          <w:lang w:val="eu-ES"/>
        </w:rPr>
        <w:t xml:space="preserve">Euskal enpresa ehunaren taldearekin </w:t>
      </w:r>
      <w:r w:rsidR="00A85C6A">
        <w:rPr>
          <w:rFonts w:eastAsia="Calibri" w:cs="Arial"/>
          <w:lang w:val="eu-ES"/>
        </w:rPr>
        <w:t>alderatuz</w:t>
      </w:r>
      <w:r>
        <w:rPr>
          <w:rFonts w:eastAsia="Calibri" w:cs="Arial"/>
          <w:lang w:val="eu-ES"/>
        </w:rPr>
        <w:t xml:space="preserve">, dimentsio honetako aldeko </w:t>
      </w:r>
      <w:r w:rsidR="002C5AF8">
        <w:rPr>
          <w:rFonts w:eastAsia="Calibri" w:cs="Arial"/>
          <w:lang w:val="eu-ES"/>
        </w:rPr>
        <w:t>ezaugarria</w:t>
      </w:r>
      <w:r>
        <w:rPr>
          <w:rFonts w:eastAsia="Calibri" w:cs="Arial"/>
          <w:lang w:val="eu-ES"/>
        </w:rPr>
        <w:t xml:space="preserve">, berrikuntza alorrean jardueren garapenagatik jokatzen </w:t>
      </w:r>
      <w:r w:rsidR="002C5AF8">
        <w:rPr>
          <w:rFonts w:eastAsia="Calibri" w:cs="Arial"/>
          <w:lang w:val="eu-ES"/>
        </w:rPr>
        <w:t>duten</w:t>
      </w:r>
      <w:r>
        <w:rPr>
          <w:rFonts w:eastAsia="Calibri" w:cs="Arial"/>
          <w:lang w:val="eu-ES"/>
        </w:rPr>
        <w:t xml:space="preserve"> </w:t>
      </w:r>
      <w:proofErr w:type="spellStart"/>
      <w:r>
        <w:rPr>
          <w:rFonts w:eastAsia="Calibri" w:cs="Arial"/>
          <w:lang w:val="eu-ES"/>
        </w:rPr>
        <w:t>GEFKen</w:t>
      </w:r>
      <w:proofErr w:type="spellEnd"/>
      <w:r>
        <w:rPr>
          <w:rFonts w:eastAsia="Calibri" w:cs="Arial"/>
          <w:lang w:val="eu-ES"/>
        </w:rPr>
        <w:t xml:space="preserve"> enpresen proportzio handiagoa da. Horrela,</w:t>
      </w:r>
      <w:r w:rsidR="00BC7BAB" w:rsidRPr="00482A81">
        <w:rPr>
          <w:rFonts w:eastAsia="Calibri" w:cs="Arial"/>
          <w:lang w:val="eu-ES"/>
        </w:rPr>
        <w:t xml:space="preserve"> </w:t>
      </w:r>
      <w:r>
        <w:rPr>
          <w:rFonts w:eastAsia="Calibri" w:cs="Arial"/>
          <w:lang w:val="eu-ES"/>
        </w:rPr>
        <w:t>EAE multzoan 2012</w:t>
      </w:r>
      <w:r w:rsidR="00A85C6A">
        <w:rPr>
          <w:rFonts w:eastAsia="Calibri" w:cs="Arial"/>
          <w:lang w:val="eu-ES"/>
        </w:rPr>
        <w:t>-2</w:t>
      </w:r>
      <w:r>
        <w:rPr>
          <w:rFonts w:eastAsia="Calibri" w:cs="Arial"/>
          <w:lang w:val="eu-ES"/>
        </w:rPr>
        <w:t>014 bitartean berrikuntza jarduerak egin dituzten enpresen proportzioa guztiaren %</w:t>
      </w:r>
      <w:r w:rsidR="00A85C6A">
        <w:rPr>
          <w:rFonts w:eastAsia="Calibri" w:cs="Arial"/>
          <w:lang w:val="eu-ES"/>
        </w:rPr>
        <w:t xml:space="preserve"> </w:t>
      </w:r>
      <w:r>
        <w:rPr>
          <w:rFonts w:eastAsia="Calibri" w:cs="Arial"/>
          <w:lang w:val="eu-ES"/>
        </w:rPr>
        <w:t>17,</w:t>
      </w:r>
      <w:r w:rsidR="002C13BF">
        <w:rPr>
          <w:rFonts w:eastAsia="Calibri" w:cs="Arial"/>
          <w:lang w:val="eu-ES"/>
        </w:rPr>
        <w:t>0a da</w:t>
      </w:r>
      <w:r>
        <w:rPr>
          <w:rFonts w:eastAsia="Calibri" w:cs="Arial"/>
          <w:lang w:val="eu-ES"/>
        </w:rPr>
        <w:t xml:space="preserve">, </w:t>
      </w:r>
      <w:r w:rsidR="002C5AF8">
        <w:rPr>
          <w:rFonts w:eastAsia="Calibri" w:cs="Arial"/>
          <w:lang w:val="eu-ES"/>
        </w:rPr>
        <w:t>Gizarte</w:t>
      </w:r>
      <w:r w:rsidR="00ED0F06">
        <w:rPr>
          <w:rFonts w:eastAsia="Calibri" w:cs="Arial"/>
          <w:lang w:val="eu-ES"/>
        </w:rPr>
        <w:t xml:space="preserve"> Ekonomiara </w:t>
      </w:r>
      <w:r w:rsidR="002C5AF8">
        <w:rPr>
          <w:rFonts w:eastAsia="Calibri" w:cs="Arial"/>
          <w:lang w:val="eu-ES"/>
        </w:rPr>
        <w:t>adskribitutako</w:t>
      </w:r>
      <w:r w:rsidR="00ED0F06">
        <w:rPr>
          <w:rFonts w:eastAsia="Calibri" w:cs="Arial"/>
          <w:lang w:val="eu-ES"/>
        </w:rPr>
        <w:t xml:space="preserve"> enpresa taldearen kasuan, Proportzio hau %</w:t>
      </w:r>
      <w:r w:rsidR="00A85C6A">
        <w:rPr>
          <w:rFonts w:eastAsia="Calibri" w:cs="Arial"/>
          <w:lang w:val="eu-ES"/>
        </w:rPr>
        <w:t xml:space="preserve"> </w:t>
      </w:r>
      <w:r w:rsidR="00ED0F06">
        <w:rPr>
          <w:rFonts w:eastAsia="Calibri" w:cs="Arial"/>
          <w:lang w:val="eu-ES"/>
        </w:rPr>
        <w:t xml:space="preserve">21,6ra igotzen da, EAEko enpresen bataz besteko orokorraren </w:t>
      </w:r>
      <w:r w:rsidR="002C5AF8">
        <w:rPr>
          <w:rFonts w:eastAsia="Calibri" w:cs="Arial"/>
          <w:lang w:val="eu-ES"/>
        </w:rPr>
        <w:t>gainetik</w:t>
      </w:r>
      <w:r w:rsidR="00ED0F06">
        <w:rPr>
          <w:rFonts w:eastAsia="Calibri" w:cs="Arial"/>
          <w:lang w:val="eu-ES"/>
        </w:rPr>
        <w:t xml:space="preserve"> 4,6 puntu proportzional. </w:t>
      </w:r>
    </w:p>
    <w:p w:rsidR="00BC7BAB" w:rsidRPr="00482A81" w:rsidRDefault="00BC7BAB" w:rsidP="00BC7BAB">
      <w:pPr>
        <w:rPr>
          <w:rFonts w:eastAsia="Calibri" w:cs="Arial"/>
          <w:lang w:val="eu-ES"/>
        </w:rPr>
      </w:pPr>
    </w:p>
    <w:p w:rsidR="00DF052C" w:rsidRPr="00482A81" w:rsidRDefault="00DF052C" w:rsidP="00DF052C">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 xml:space="preserve">BERRIKUNTZA JARDUEREN ERREALIZAZIOA. 2014 </w:t>
      </w:r>
    </w:p>
    <w:p w:rsidR="00DF052C" w:rsidRPr="00482A81" w:rsidRDefault="00DF052C" w:rsidP="00DF052C">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(berrikuntza jarduerak garatu dituzten enpresen % 2012-2014 aldian)</w:t>
      </w:r>
    </w:p>
    <w:p w:rsidR="00DF052C" w:rsidRPr="00482A81" w:rsidRDefault="00DF052C" w:rsidP="00DF052C">
      <w:pPr>
        <w:spacing w:line="240" w:lineRule="auto"/>
        <w:jc w:val="center"/>
        <w:rPr>
          <w:rFonts w:cs="Arial"/>
          <w:b/>
          <w:snapToGrid w:val="0"/>
          <w:color w:val="1F497D" w:themeColor="text2"/>
          <w:sz w:val="18"/>
          <w:szCs w:val="18"/>
          <w:lang w:val="eu-ES"/>
        </w:rPr>
      </w:pPr>
    </w:p>
    <w:p w:rsidR="00DF052C" w:rsidRPr="00482A81" w:rsidRDefault="00DF052C" w:rsidP="00DF052C">
      <w:pPr>
        <w:spacing w:line="240" w:lineRule="auto"/>
        <w:jc w:val="center"/>
        <w:rPr>
          <w:rFonts w:cs="Arial"/>
          <w:b/>
          <w:snapToGrid w:val="0"/>
          <w:color w:val="1F497D" w:themeColor="text2"/>
          <w:sz w:val="18"/>
          <w:szCs w:val="18"/>
          <w:lang w:val="eu-ES"/>
        </w:rPr>
      </w:pPr>
      <w:r w:rsidRPr="00482A81">
        <w:rPr>
          <w:rFonts w:cs="Arial"/>
          <w:b/>
          <w:noProof/>
          <w:snapToGrid w:val="0"/>
          <w:color w:val="1F497D" w:themeColor="text2"/>
          <w:sz w:val="18"/>
          <w:szCs w:val="18"/>
          <w:lang w:eastAsia="es-ES"/>
        </w:rPr>
        <w:drawing>
          <wp:inline distT="0" distB="0" distL="0" distR="0">
            <wp:extent cx="4200525" cy="1704975"/>
            <wp:effectExtent l="0" t="0" r="0" b="0"/>
            <wp:docPr id="1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052C" w:rsidRPr="00482A81" w:rsidRDefault="00DF052C" w:rsidP="00DF052C">
      <w:pPr>
        <w:spacing w:line="240" w:lineRule="auto"/>
        <w:jc w:val="center"/>
        <w:rPr>
          <w:rFonts w:eastAsia="Times New Roman" w:cs="Arial"/>
          <w:i/>
          <w:sz w:val="16"/>
          <w:szCs w:val="20"/>
          <w:lang w:val="eu-ES" w:eastAsia="es-ES"/>
        </w:rPr>
      </w:pPr>
      <w:r w:rsidRPr="00482A81">
        <w:rPr>
          <w:rFonts w:eastAsia="Times New Roman" w:cs="Arial"/>
          <w:i/>
          <w:sz w:val="16"/>
          <w:szCs w:val="20"/>
          <w:lang w:val="eu-ES" w:eastAsia="es-ES"/>
        </w:rPr>
        <w:t>Iturria: Eustat-etik aurrera berezko lantzea. Berrikuntza galdeketa 2015</w:t>
      </w:r>
    </w:p>
    <w:p w:rsidR="00DF052C" w:rsidRPr="00482A81" w:rsidRDefault="00DF052C" w:rsidP="00DF052C">
      <w:pPr>
        <w:spacing w:line="240" w:lineRule="auto"/>
        <w:jc w:val="center"/>
        <w:rPr>
          <w:rFonts w:eastAsia="Times New Roman" w:cs="Arial"/>
          <w:i/>
          <w:sz w:val="16"/>
          <w:szCs w:val="20"/>
          <w:lang w:val="eu-ES" w:eastAsia="es-ES"/>
        </w:rPr>
      </w:pPr>
    </w:p>
    <w:p w:rsidR="00DF052C" w:rsidRPr="00482A81" w:rsidRDefault="00DF052C" w:rsidP="00DF052C">
      <w:pPr>
        <w:spacing w:line="240" w:lineRule="auto"/>
        <w:jc w:val="left"/>
        <w:rPr>
          <w:rFonts w:eastAsia="Times New Roman" w:cs="Arial"/>
          <w:i/>
          <w:sz w:val="16"/>
          <w:szCs w:val="20"/>
          <w:lang w:val="eu-ES" w:eastAsia="es-ES"/>
        </w:rPr>
      </w:pPr>
      <w:r w:rsidRPr="00482A81">
        <w:rPr>
          <w:rFonts w:eastAsia="Times New Roman" w:cs="Arial"/>
          <w:i/>
          <w:sz w:val="16"/>
          <w:szCs w:val="20"/>
          <w:lang w:val="eu-ES" w:eastAsia="es-ES"/>
        </w:rPr>
        <w:t xml:space="preserve">* Berrikuntza teknologia eta/ edo produktu eta prozesu berrikuntzak dituzten establezimenduak barne </w:t>
      </w:r>
    </w:p>
    <w:p w:rsidR="00DF052C" w:rsidRPr="00482A81" w:rsidRDefault="00DF052C" w:rsidP="00DF052C">
      <w:pPr>
        <w:spacing w:line="240" w:lineRule="auto"/>
        <w:jc w:val="left"/>
        <w:rPr>
          <w:rFonts w:cs="Arial"/>
          <w:b/>
          <w:snapToGrid w:val="0"/>
          <w:color w:val="1F497D" w:themeColor="text2"/>
          <w:sz w:val="18"/>
          <w:szCs w:val="18"/>
          <w:lang w:val="eu-ES"/>
        </w:rPr>
      </w:pPr>
      <w:r w:rsidRPr="00482A81">
        <w:rPr>
          <w:rFonts w:eastAsia="Times New Roman" w:cs="Arial"/>
          <w:i/>
          <w:sz w:val="16"/>
          <w:szCs w:val="20"/>
          <w:lang w:val="eu-ES" w:eastAsia="es-ES"/>
        </w:rPr>
        <w:t xml:space="preserve">**Berrikuntza teknologikoa eta teknologikoa ez diren berrikuntzak dituzten establezimenduak barne </w:t>
      </w:r>
    </w:p>
    <w:p w:rsidR="00BC7BAB" w:rsidRPr="00482A81" w:rsidRDefault="00BC7BAB" w:rsidP="00BC7BAB">
      <w:pPr>
        <w:rPr>
          <w:rFonts w:eastAsia="Calibri" w:cs="Arial"/>
          <w:lang w:val="eu-ES"/>
        </w:rPr>
      </w:pPr>
    </w:p>
    <w:p w:rsidR="00BC7BAB" w:rsidRPr="00482A81" w:rsidRDefault="00BC7BAB" w:rsidP="00BC7BAB">
      <w:pPr>
        <w:rPr>
          <w:rFonts w:eastAsia="Calibri" w:cs="Arial"/>
          <w:lang w:val="eu-ES"/>
        </w:rPr>
      </w:pPr>
    </w:p>
    <w:p w:rsidR="00BC7BAB" w:rsidRPr="00482A81" w:rsidRDefault="00E856D1" w:rsidP="00BC7BAB">
      <w:pPr>
        <w:rPr>
          <w:rFonts w:eastAsia="Calibri" w:cs="Arial"/>
          <w:lang w:val="eu-ES"/>
        </w:rPr>
      </w:pPr>
      <w:r>
        <w:rPr>
          <w:rFonts w:eastAsia="Calibri" w:cs="Arial"/>
          <w:lang w:val="eu-ES"/>
        </w:rPr>
        <w:t>Analizatutako proportzioa %</w:t>
      </w:r>
      <w:r w:rsidR="00A85C6A">
        <w:rPr>
          <w:rFonts w:eastAsia="Calibri" w:cs="Arial"/>
          <w:lang w:val="eu-ES"/>
        </w:rPr>
        <w:t xml:space="preserve"> </w:t>
      </w:r>
      <w:r>
        <w:rPr>
          <w:rFonts w:eastAsia="Calibri" w:cs="Arial"/>
          <w:lang w:val="eu-ES"/>
        </w:rPr>
        <w:t xml:space="preserve">22,8ra igotzen da kasu gipuzkoarrean, ekonomia gipuzkoarrean </w:t>
      </w:r>
      <w:r w:rsidR="002C5AF8">
        <w:rPr>
          <w:rFonts w:eastAsia="Calibri" w:cs="Arial"/>
          <w:lang w:val="eu-ES"/>
        </w:rPr>
        <w:t>islatutako</w:t>
      </w:r>
      <w:r w:rsidR="00A85C6A">
        <w:rPr>
          <w:rFonts w:eastAsia="Calibri" w:cs="Arial"/>
          <w:lang w:val="eu-ES"/>
        </w:rPr>
        <w:t xml:space="preserve"> bate</w:t>
      </w:r>
      <w:r>
        <w:rPr>
          <w:rFonts w:eastAsia="Calibri" w:cs="Arial"/>
          <w:lang w:val="eu-ES"/>
        </w:rPr>
        <w:t>z besteko proportzioaren 3,3 puntu gainetik.</w:t>
      </w:r>
      <w:r w:rsidR="00BC7BAB" w:rsidRPr="00482A81">
        <w:rPr>
          <w:rFonts w:eastAsia="Calibri" w:cs="Arial"/>
          <w:lang w:val="eu-ES"/>
        </w:rPr>
        <w:t xml:space="preserve"> </w:t>
      </w:r>
      <w:r>
        <w:rPr>
          <w:rFonts w:eastAsia="Calibri" w:cs="Arial"/>
          <w:lang w:val="eu-ES"/>
        </w:rPr>
        <w:t xml:space="preserve">Hala ere, Bizkaian </w:t>
      </w:r>
      <w:r w:rsidR="000A0FAC">
        <w:rPr>
          <w:rFonts w:eastAsia="Calibri" w:cs="Arial"/>
          <w:lang w:val="eu-ES"/>
        </w:rPr>
        <w:t>nabaritzen da desadostasun handiagoa, Gizarte Ekonomiaren a</w:t>
      </w:r>
      <w:r w:rsidR="002C5AF8">
        <w:rPr>
          <w:rFonts w:eastAsia="Calibri" w:cs="Arial"/>
          <w:lang w:val="eu-ES"/>
        </w:rPr>
        <w:t xml:space="preserve">lde 6,5 puntu </w:t>
      </w:r>
      <w:proofErr w:type="spellStart"/>
      <w:r w:rsidR="002C5AF8">
        <w:rPr>
          <w:rFonts w:eastAsia="Calibri" w:cs="Arial"/>
          <w:lang w:val="eu-ES"/>
        </w:rPr>
        <w:t>portzentualetan</w:t>
      </w:r>
      <w:proofErr w:type="spellEnd"/>
      <w:r w:rsidR="002C5AF8">
        <w:rPr>
          <w:rFonts w:eastAsia="Calibri" w:cs="Arial"/>
          <w:lang w:val="eu-ES"/>
        </w:rPr>
        <w:t xml:space="preserve">, </w:t>
      </w:r>
      <w:r w:rsidR="000A0FAC">
        <w:rPr>
          <w:rFonts w:eastAsia="Calibri" w:cs="Arial"/>
          <w:lang w:val="eu-ES"/>
        </w:rPr>
        <w:t xml:space="preserve">ekonomia bizkaitarra </w:t>
      </w:r>
      <w:r w:rsidR="000A0FAC" w:rsidRPr="00482A81">
        <w:rPr>
          <w:rFonts w:eastAsia="Calibri" w:cs="Arial"/>
          <w:lang w:val="eu-ES"/>
        </w:rPr>
        <w:t>(%</w:t>
      </w:r>
      <w:r w:rsidR="00A85C6A">
        <w:rPr>
          <w:rFonts w:eastAsia="Calibri" w:cs="Arial"/>
          <w:lang w:val="eu-ES"/>
        </w:rPr>
        <w:t xml:space="preserve"> </w:t>
      </w:r>
      <w:r w:rsidR="000A0FAC" w:rsidRPr="00482A81">
        <w:rPr>
          <w:rFonts w:eastAsia="Calibri" w:cs="Arial"/>
          <w:lang w:val="eu-ES"/>
        </w:rPr>
        <w:t>15,8)</w:t>
      </w:r>
      <w:r w:rsidR="000A0FAC">
        <w:rPr>
          <w:rFonts w:eastAsia="Calibri" w:cs="Arial"/>
          <w:lang w:val="eu-ES"/>
        </w:rPr>
        <w:t xml:space="preserve"> osa</w:t>
      </w:r>
      <w:r w:rsidR="00A85C6A">
        <w:rPr>
          <w:rFonts w:eastAsia="Calibri" w:cs="Arial"/>
          <w:lang w:val="eu-ES"/>
        </w:rPr>
        <w:t>tzen duten enpresa multzoko bate</w:t>
      </w:r>
      <w:r w:rsidR="000A0FAC">
        <w:rPr>
          <w:rFonts w:eastAsia="Calibri" w:cs="Arial"/>
          <w:lang w:val="eu-ES"/>
        </w:rPr>
        <w:t xml:space="preserve">z bestearekin </w:t>
      </w:r>
      <w:r w:rsidR="00A85C6A">
        <w:rPr>
          <w:rFonts w:eastAsia="Calibri" w:cs="Arial"/>
          <w:lang w:val="eu-ES"/>
        </w:rPr>
        <w:t>alderatuz</w:t>
      </w:r>
      <w:r w:rsidR="000A0FAC">
        <w:rPr>
          <w:rFonts w:eastAsia="Calibri" w:cs="Arial"/>
          <w:lang w:val="eu-ES"/>
        </w:rPr>
        <w:t xml:space="preserve"> sektore sozialean berritzen dituzten enpresen proportzioen artean (</w:t>
      </w:r>
      <w:r w:rsidR="000A0FAC" w:rsidRPr="00482A81">
        <w:rPr>
          <w:rFonts w:eastAsia="Calibri" w:cs="Arial"/>
          <w:lang w:val="eu-ES"/>
        </w:rPr>
        <w:t>%</w:t>
      </w:r>
      <w:r w:rsidR="00A85C6A">
        <w:rPr>
          <w:rFonts w:eastAsia="Calibri" w:cs="Arial"/>
          <w:lang w:val="eu-ES"/>
        </w:rPr>
        <w:t xml:space="preserve"> </w:t>
      </w:r>
      <w:r w:rsidR="000A0FAC" w:rsidRPr="00482A81">
        <w:rPr>
          <w:rFonts w:eastAsia="Calibri" w:cs="Arial"/>
          <w:lang w:val="eu-ES"/>
        </w:rPr>
        <w:t xml:space="preserve">22,3, </w:t>
      </w:r>
      <w:proofErr w:type="spellStart"/>
      <w:r w:rsidR="000A0FAC">
        <w:rPr>
          <w:rFonts w:eastAsia="Calibri" w:cs="Arial"/>
          <w:lang w:val="eu-ES"/>
        </w:rPr>
        <w:t>gipuzkoako</w:t>
      </w:r>
      <w:proofErr w:type="spellEnd"/>
      <w:r w:rsidR="000A0FAC">
        <w:rPr>
          <w:rFonts w:eastAsia="Calibri" w:cs="Arial"/>
          <w:lang w:val="eu-ES"/>
        </w:rPr>
        <w:t xml:space="preserve"> gizarte ekonomia mailaren 0,5 puntu</w:t>
      </w:r>
      <w:r w:rsidR="00A85C6A">
        <w:rPr>
          <w:rFonts w:eastAsia="Calibri" w:cs="Arial"/>
          <w:lang w:val="eu-ES"/>
        </w:rPr>
        <w:t>z</w:t>
      </w:r>
      <w:r w:rsidR="000A0FAC">
        <w:rPr>
          <w:rFonts w:eastAsia="Calibri" w:cs="Arial"/>
          <w:lang w:val="eu-ES"/>
        </w:rPr>
        <w:t xml:space="preserve"> azpitik</w:t>
      </w:r>
      <w:r w:rsidR="000A0FAC" w:rsidRPr="00482A81">
        <w:rPr>
          <w:rFonts w:eastAsia="Calibri" w:cs="Arial"/>
          <w:lang w:val="eu-ES"/>
        </w:rPr>
        <w:t>)</w:t>
      </w:r>
      <w:r w:rsidR="000A0FAC">
        <w:rPr>
          <w:rFonts w:eastAsia="Calibri" w:cs="Arial"/>
          <w:lang w:val="eu-ES"/>
        </w:rPr>
        <w:t xml:space="preserve">. </w:t>
      </w:r>
      <w:r w:rsidR="00BC7BAB" w:rsidRPr="00482A81">
        <w:rPr>
          <w:rFonts w:eastAsia="Calibri" w:cs="Arial"/>
          <w:lang w:val="eu-ES"/>
        </w:rPr>
        <w:t xml:space="preserve"> </w:t>
      </w:r>
    </w:p>
    <w:p w:rsidR="00C107E8" w:rsidRDefault="00C107E8" w:rsidP="00BC7BAB">
      <w:pPr>
        <w:rPr>
          <w:rFonts w:eastAsia="Calibri" w:cs="Arial"/>
          <w:lang w:val="eu-ES"/>
        </w:rPr>
      </w:pPr>
    </w:p>
    <w:p w:rsidR="00BC7BAB" w:rsidRPr="00482A81" w:rsidRDefault="000A0FAC" w:rsidP="00BC7BAB">
      <w:pPr>
        <w:rPr>
          <w:rFonts w:eastAsia="Calibri" w:cs="Arial"/>
          <w:lang w:val="eu-ES"/>
        </w:rPr>
      </w:pPr>
      <w:r>
        <w:rPr>
          <w:rFonts w:eastAsia="Calibri" w:cs="Arial"/>
          <w:lang w:val="eu-ES"/>
        </w:rPr>
        <w:t xml:space="preserve">Gizarte Ekonomiako </w:t>
      </w:r>
      <w:r w:rsidR="002C5AF8">
        <w:rPr>
          <w:rFonts w:eastAsia="Calibri" w:cs="Arial"/>
          <w:lang w:val="eu-ES"/>
        </w:rPr>
        <w:t>enpresetan</w:t>
      </w:r>
      <w:r>
        <w:rPr>
          <w:rFonts w:eastAsia="Calibri" w:cs="Arial"/>
          <w:lang w:val="eu-ES"/>
        </w:rPr>
        <w:t xml:space="preserve"> enpresa partaidetza gradurik baxuena duena Arabari dagokio,  %</w:t>
      </w:r>
      <w:r w:rsidR="00A85C6A">
        <w:rPr>
          <w:rFonts w:eastAsia="Calibri" w:cs="Arial"/>
          <w:lang w:val="eu-ES"/>
        </w:rPr>
        <w:t xml:space="preserve"> </w:t>
      </w:r>
      <w:r>
        <w:rPr>
          <w:rFonts w:eastAsia="Calibri" w:cs="Arial"/>
          <w:lang w:val="eu-ES"/>
        </w:rPr>
        <w:t xml:space="preserve">16,7 batekin, Arabako ekonomia orokorretik gertu, </w:t>
      </w:r>
      <w:r w:rsidRPr="00482A81">
        <w:rPr>
          <w:rFonts w:eastAsia="Calibri" w:cs="Arial"/>
          <w:lang w:val="eu-ES"/>
        </w:rPr>
        <w:t>%</w:t>
      </w:r>
      <w:r w:rsidR="00A85C6A">
        <w:rPr>
          <w:rFonts w:eastAsia="Calibri" w:cs="Arial"/>
          <w:lang w:val="eu-ES"/>
        </w:rPr>
        <w:t xml:space="preserve"> </w:t>
      </w:r>
      <w:r w:rsidR="00BC7BAB" w:rsidRPr="00482A81">
        <w:rPr>
          <w:rFonts w:eastAsia="Calibri" w:cs="Arial"/>
          <w:lang w:val="eu-ES"/>
        </w:rPr>
        <w:t>15,6.</w:t>
      </w:r>
    </w:p>
    <w:p w:rsidR="000A0FAC" w:rsidRDefault="000A0FAC">
      <w:pPr>
        <w:spacing w:after="200" w:line="276" w:lineRule="auto"/>
        <w:jc w:val="left"/>
        <w:rPr>
          <w:rFonts w:cs="Arial"/>
          <w:b/>
          <w:snapToGrid w:val="0"/>
          <w:color w:val="1F497D" w:themeColor="text2"/>
          <w:sz w:val="18"/>
          <w:szCs w:val="18"/>
          <w:lang w:val="eu-ES"/>
        </w:rPr>
      </w:pPr>
      <w:r>
        <w:rPr>
          <w:rFonts w:cs="Arial"/>
          <w:b/>
          <w:snapToGrid w:val="0"/>
          <w:color w:val="1F497D" w:themeColor="text2"/>
          <w:sz w:val="18"/>
          <w:szCs w:val="18"/>
          <w:lang w:val="eu-ES"/>
        </w:rPr>
        <w:br w:type="page"/>
      </w: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lastRenderedPageBreak/>
        <w:t xml:space="preserve">BERRIKUNTZA JARDUEREN ERREALIZAZIOA LURRALDE HISTORIKOEN ARABERA. 2014 </w:t>
      </w: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(berrikuntza jarduerak garatu dituzten enpresen % 2012-2014 aldian)</w:t>
      </w:r>
    </w:p>
    <w:tbl>
      <w:tblPr>
        <w:tblW w:w="9004" w:type="dxa"/>
        <w:jc w:val="center"/>
        <w:tblBorders>
          <w:top w:val="single" w:sz="4" w:space="0" w:color="BFBFBF" w:themeColor="background1" w:themeShade="BF"/>
          <w:bottom w:val="single" w:sz="4" w:space="0" w:color="BFBFBF" w:themeColor="background1" w:themeShade="BF"/>
        </w:tblBorders>
        <w:tblLook w:val="04A0"/>
      </w:tblPr>
      <w:tblGrid>
        <w:gridCol w:w="5144"/>
        <w:gridCol w:w="967"/>
        <w:gridCol w:w="965"/>
        <w:gridCol w:w="965"/>
        <w:gridCol w:w="963"/>
      </w:tblGrid>
      <w:tr w:rsidR="00A77606" w:rsidRPr="00482A81" w:rsidTr="00A77606">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A77606" w:rsidRPr="00482A81" w:rsidRDefault="00A77606" w:rsidP="00A77606">
            <w:pPr>
              <w:spacing w:line="240" w:lineRule="exact"/>
              <w:rPr>
                <w:rFonts w:cs="Arial"/>
                <w:b/>
                <w:bCs/>
                <w:sz w:val="16"/>
                <w:szCs w:val="16"/>
                <w:lang w:val="eu-ES"/>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GUZTIRA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Araba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Bizkaia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Gipuzkoa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r>
      <w:tr w:rsidR="00A77606" w:rsidRPr="00482A81" w:rsidTr="00A77606">
        <w:trPr>
          <w:jc w:val="center"/>
        </w:trPr>
        <w:tc>
          <w:tcPr>
            <w:tcW w:w="2856" w:type="pct"/>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exact"/>
              <w:jc w:val="left"/>
              <w:rPr>
                <w:rFonts w:cs="Arial"/>
                <w:b/>
                <w:sz w:val="16"/>
                <w:szCs w:val="16"/>
                <w:lang w:val="eu-ES"/>
              </w:rPr>
            </w:pPr>
            <w:r w:rsidRPr="00482A81">
              <w:rPr>
                <w:rFonts w:cs="Arial"/>
                <w:b/>
                <w:sz w:val="16"/>
                <w:szCs w:val="16"/>
                <w:lang w:val="eu-ES"/>
              </w:rPr>
              <w:t>%GIZARTE EKONOMIA BERRIKUNTZA</w:t>
            </w:r>
          </w:p>
        </w:tc>
        <w:tc>
          <w:tcPr>
            <w:tcW w:w="537" w:type="pct"/>
            <w:tcBorders>
              <w:top w:val="single" w:sz="4" w:space="0" w:color="BFBFBF" w:themeColor="background1" w:themeShade="BF"/>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21,6</w:t>
            </w:r>
          </w:p>
        </w:tc>
        <w:tc>
          <w:tcPr>
            <w:tcW w:w="536" w:type="pct"/>
            <w:tcBorders>
              <w:top w:val="single" w:sz="4" w:space="0" w:color="BFBFBF" w:themeColor="background1" w:themeShade="BF"/>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16,7</w:t>
            </w:r>
          </w:p>
        </w:tc>
        <w:tc>
          <w:tcPr>
            <w:tcW w:w="536" w:type="pct"/>
            <w:tcBorders>
              <w:top w:val="single" w:sz="4" w:space="0" w:color="BFBFBF" w:themeColor="background1" w:themeShade="BF"/>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22,3</w:t>
            </w:r>
          </w:p>
        </w:tc>
        <w:tc>
          <w:tcPr>
            <w:tcW w:w="535" w:type="pct"/>
            <w:tcBorders>
              <w:top w:val="single" w:sz="4" w:space="0" w:color="BFBFBF" w:themeColor="background1" w:themeShade="BF"/>
              <w:right w:val="nil"/>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22,8</w:t>
            </w:r>
          </w:p>
        </w:tc>
      </w:tr>
      <w:tr w:rsidR="00A77606" w:rsidRPr="00482A81" w:rsidTr="00A77606">
        <w:trPr>
          <w:jc w:val="center"/>
        </w:trPr>
        <w:tc>
          <w:tcPr>
            <w:tcW w:w="2856" w:type="pct"/>
            <w:tcBorders>
              <w:right w:val="single" w:sz="4" w:space="0" w:color="BFBFBF" w:themeColor="background1" w:themeShade="BF"/>
            </w:tcBorders>
            <w:noWrap/>
          </w:tcPr>
          <w:p w:rsidR="00A77606" w:rsidRPr="00482A81" w:rsidRDefault="00A77606" w:rsidP="00A77606">
            <w:pPr>
              <w:spacing w:line="240" w:lineRule="exact"/>
              <w:jc w:val="left"/>
              <w:rPr>
                <w:rFonts w:cs="Arial"/>
                <w:sz w:val="16"/>
                <w:szCs w:val="16"/>
                <w:lang w:val="eu-ES"/>
              </w:rPr>
            </w:pPr>
            <w:r w:rsidRPr="00482A81">
              <w:rPr>
                <w:rFonts w:cs="Arial"/>
                <w:b/>
                <w:sz w:val="16"/>
                <w:szCs w:val="16"/>
                <w:lang w:val="eu-ES"/>
              </w:rPr>
              <w:t>% EAE EKONOMIA BERRIKUNTZA</w:t>
            </w:r>
            <w:r w:rsidRPr="00482A81">
              <w:rPr>
                <w:rFonts w:cs="Arial"/>
                <w:sz w:val="16"/>
                <w:szCs w:val="16"/>
                <w:lang w:val="eu-ES"/>
              </w:rPr>
              <w:t xml:space="preserve"> </w:t>
            </w:r>
          </w:p>
        </w:tc>
        <w:tc>
          <w:tcPr>
            <w:tcW w:w="537" w:type="pct"/>
            <w:tcBorders>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17,0</w:t>
            </w:r>
          </w:p>
        </w:tc>
        <w:tc>
          <w:tcPr>
            <w:tcW w:w="536" w:type="pct"/>
            <w:tcBorders>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15,6</w:t>
            </w:r>
          </w:p>
        </w:tc>
        <w:tc>
          <w:tcPr>
            <w:tcW w:w="536" w:type="pct"/>
            <w:tcBorders>
              <w:right w:val="single" w:sz="4" w:space="0" w:color="BFBFBF" w:themeColor="background1" w:themeShade="BF"/>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15,8</w:t>
            </w:r>
          </w:p>
        </w:tc>
        <w:tc>
          <w:tcPr>
            <w:tcW w:w="535" w:type="pct"/>
            <w:tcBorders>
              <w:bottom w:val="single" w:sz="4" w:space="0" w:color="BFBFBF" w:themeColor="background1" w:themeShade="BF"/>
              <w:right w:val="nil"/>
            </w:tcBorders>
          </w:tcPr>
          <w:p w:rsidR="00A77606" w:rsidRPr="00482A81" w:rsidRDefault="00A77606" w:rsidP="00A77606">
            <w:pPr>
              <w:spacing w:line="240" w:lineRule="exact"/>
              <w:ind w:right="170"/>
              <w:jc w:val="right"/>
              <w:rPr>
                <w:rFonts w:cs="Arial"/>
                <w:bCs/>
                <w:sz w:val="16"/>
                <w:szCs w:val="16"/>
                <w:lang w:val="eu-ES"/>
              </w:rPr>
            </w:pPr>
            <w:r w:rsidRPr="00482A81">
              <w:rPr>
                <w:rFonts w:cs="Arial"/>
                <w:bCs/>
                <w:sz w:val="16"/>
                <w:szCs w:val="16"/>
                <w:lang w:val="eu-ES"/>
              </w:rPr>
              <w:t>19,5</w:t>
            </w:r>
          </w:p>
        </w:tc>
      </w:tr>
    </w:tbl>
    <w:p w:rsidR="00A77606" w:rsidRPr="00482A81" w:rsidRDefault="00A77606" w:rsidP="00A77606">
      <w:pPr>
        <w:spacing w:line="240" w:lineRule="auto"/>
        <w:jc w:val="center"/>
        <w:rPr>
          <w:rFonts w:eastAsia="Times New Roman" w:cs="Arial"/>
          <w:i/>
          <w:sz w:val="16"/>
          <w:szCs w:val="20"/>
          <w:lang w:val="eu-ES" w:eastAsia="es-ES"/>
        </w:rPr>
      </w:pPr>
      <w:r w:rsidRPr="00482A81">
        <w:rPr>
          <w:rFonts w:eastAsia="Times New Roman" w:cs="Arial"/>
          <w:i/>
          <w:sz w:val="16"/>
          <w:szCs w:val="20"/>
          <w:lang w:val="eu-ES" w:eastAsia="es-ES"/>
        </w:rPr>
        <w:t>Iturria: Eustat-etik aurrera berezko lantzea. Berrikuntza galdeketa 2015</w:t>
      </w:r>
    </w:p>
    <w:p w:rsidR="00BC7BAB" w:rsidRPr="00482A81" w:rsidRDefault="00BC7BAB" w:rsidP="00BC7BAB">
      <w:pPr>
        <w:rPr>
          <w:rFonts w:eastAsia="Calibri" w:cs="Arial"/>
          <w:lang w:val="eu-ES"/>
        </w:rPr>
      </w:pPr>
    </w:p>
    <w:p w:rsidR="00BC7BAB" w:rsidRPr="00482A81" w:rsidRDefault="006A45A7" w:rsidP="00BC7BAB">
      <w:pPr>
        <w:rPr>
          <w:rFonts w:eastAsia="Calibri" w:cs="Arial"/>
          <w:lang w:val="eu-ES"/>
        </w:rPr>
      </w:pPr>
      <w:r>
        <w:rPr>
          <w:rFonts w:eastAsia="Calibri" w:cs="Arial"/>
          <w:lang w:val="eu-ES"/>
        </w:rPr>
        <w:t xml:space="preserve">Berrikuntza jardueretako parte hartze sektoriala antzekoa gertatzen da Gizarte Ekonomian eta euskal ekonomiaren </w:t>
      </w:r>
      <w:r w:rsidR="00A85C6A">
        <w:rPr>
          <w:rFonts w:eastAsia="Calibri" w:cs="Arial"/>
          <w:lang w:val="eu-ES"/>
        </w:rPr>
        <w:t>kasuetan</w:t>
      </w:r>
      <w:r>
        <w:rPr>
          <w:rFonts w:eastAsia="Calibri" w:cs="Arial"/>
          <w:lang w:val="eu-ES"/>
        </w:rPr>
        <w:t>. Horrela</w:t>
      </w:r>
      <w:r w:rsidR="00BC7BAB" w:rsidRPr="00482A81">
        <w:rPr>
          <w:rFonts w:eastAsia="Calibri" w:cs="Arial"/>
          <w:lang w:val="eu-ES"/>
        </w:rPr>
        <w:t xml:space="preserve">, </w:t>
      </w:r>
      <w:r>
        <w:rPr>
          <w:rFonts w:eastAsia="Calibri" w:cs="Arial"/>
          <w:lang w:val="eu-ES"/>
        </w:rPr>
        <w:t xml:space="preserve">industria, eremu honetako protagonista aparta </w:t>
      </w:r>
      <w:r w:rsidR="002C5AF8">
        <w:rPr>
          <w:rFonts w:eastAsia="Calibri" w:cs="Arial"/>
          <w:lang w:val="eu-ES"/>
        </w:rPr>
        <w:t>bezala</w:t>
      </w:r>
      <w:r>
        <w:rPr>
          <w:rFonts w:eastAsia="Calibri" w:cs="Arial"/>
          <w:lang w:val="eu-ES"/>
        </w:rPr>
        <w:t xml:space="preserve"> dago bi kasuetan. Gizarte Ekonomiako enpresen %</w:t>
      </w:r>
      <w:r w:rsidR="00A85C6A">
        <w:rPr>
          <w:rFonts w:eastAsia="Calibri" w:cs="Arial"/>
          <w:lang w:val="eu-ES"/>
        </w:rPr>
        <w:t xml:space="preserve"> </w:t>
      </w:r>
      <w:r>
        <w:rPr>
          <w:rFonts w:eastAsia="Calibri" w:cs="Arial"/>
          <w:lang w:val="eu-ES"/>
        </w:rPr>
        <w:t>26a, zentzu honetan, berrikuntza jarduera garapenera ausartzen dira, EAEko industri sektore orokorraren %</w:t>
      </w:r>
      <w:r w:rsidR="00A85C6A">
        <w:rPr>
          <w:rFonts w:eastAsia="Calibri" w:cs="Arial"/>
          <w:lang w:val="eu-ES"/>
        </w:rPr>
        <w:t xml:space="preserve"> </w:t>
      </w:r>
      <w:r>
        <w:rPr>
          <w:rFonts w:eastAsia="Calibri" w:cs="Arial"/>
          <w:lang w:val="eu-ES"/>
        </w:rPr>
        <w:t xml:space="preserve">24aren </w:t>
      </w:r>
      <w:r w:rsidR="00493854">
        <w:rPr>
          <w:rFonts w:eastAsia="Calibri" w:cs="Arial"/>
          <w:lang w:val="eu-ES"/>
        </w:rPr>
        <w:t>bi puntu</w:t>
      </w:r>
      <w:r w:rsidR="00A85C6A">
        <w:rPr>
          <w:rFonts w:eastAsia="Calibri" w:cs="Arial"/>
          <w:lang w:val="eu-ES"/>
        </w:rPr>
        <w:t>z</w:t>
      </w:r>
      <w:r w:rsidR="00493854">
        <w:rPr>
          <w:rFonts w:eastAsia="Calibri" w:cs="Arial"/>
          <w:lang w:val="eu-ES"/>
        </w:rPr>
        <w:t xml:space="preserve"> gainetik.</w:t>
      </w:r>
    </w:p>
    <w:p w:rsidR="00BC7BAB" w:rsidRPr="00482A81" w:rsidRDefault="00BC7BAB" w:rsidP="00BC7BAB">
      <w:pPr>
        <w:rPr>
          <w:rFonts w:eastAsia="Calibri" w:cs="Arial"/>
          <w:lang w:val="eu-ES"/>
        </w:rPr>
      </w:pPr>
    </w:p>
    <w:p w:rsidR="00BC7BAB" w:rsidRPr="00482A81" w:rsidRDefault="00493854" w:rsidP="00BC7BAB">
      <w:pPr>
        <w:rPr>
          <w:rFonts w:eastAsia="Calibri" w:cs="Arial"/>
          <w:lang w:val="eu-ES"/>
        </w:rPr>
      </w:pPr>
      <w:r>
        <w:rPr>
          <w:rFonts w:eastAsia="Calibri" w:cs="Arial"/>
          <w:lang w:val="eu-ES"/>
        </w:rPr>
        <w:t>Zerbitzu sektorea da Berrikuntz</w:t>
      </w:r>
      <w:r w:rsidR="00A85C6A">
        <w:rPr>
          <w:rFonts w:eastAsia="Calibri" w:cs="Arial"/>
          <w:lang w:val="eu-ES"/>
        </w:rPr>
        <w:t>a jardueretarako sarbideen maila</w:t>
      </w:r>
      <w:r>
        <w:rPr>
          <w:rFonts w:eastAsia="Calibri" w:cs="Arial"/>
          <w:lang w:val="eu-ES"/>
        </w:rPr>
        <w:t>k Gizarte Ekonomia eta EAEko sistema ekonomiko orokorraren arteko distantziarik</w:t>
      </w:r>
      <w:r w:rsidR="002C5AF8">
        <w:rPr>
          <w:rFonts w:eastAsia="Calibri" w:cs="Arial"/>
          <w:lang w:val="eu-ES"/>
        </w:rPr>
        <w:t xml:space="preserve"> handiena antzematen duena. Berr</w:t>
      </w:r>
      <w:r>
        <w:rPr>
          <w:rFonts w:eastAsia="Calibri" w:cs="Arial"/>
          <w:lang w:val="eu-ES"/>
        </w:rPr>
        <w:t xml:space="preserve">ikuntza </w:t>
      </w:r>
      <w:r w:rsidR="00A85C6A">
        <w:rPr>
          <w:rFonts w:eastAsia="Calibri" w:cs="Arial"/>
          <w:lang w:val="eu-ES"/>
        </w:rPr>
        <w:t>ekintzak</w:t>
      </w:r>
      <w:r>
        <w:rPr>
          <w:rFonts w:eastAsia="Calibri" w:cs="Arial"/>
          <w:lang w:val="eu-ES"/>
        </w:rPr>
        <w:t xml:space="preserve"> hasten dituen %</w:t>
      </w:r>
      <w:r w:rsidR="00A85C6A">
        <w:rPr>
          <w:rFonts w:eastAsia="Calibri" w:cs="Arial"/>
          <w:lang w:val="eu-ES"/>
        </w:rPr>
        <w:t xml:space="preserve"> </w:t>
      </w:r>
      <w:r>
        <w:rPr>
          <w:rFonts w:eastAsia="Calibri" w:cs="Arial"/>
          <w:lang w:val="eu-ES"/>
        </w:rPr>
        <w:t>22,9ko enpresa proportzioarekin, Gizarte Ekonomiak 5,5ean gainditzen du Euskal ekonomi</w:t>
      </w:r>
      <w:r w:rsidR="00A85C6A">
        <w:rPr>
          <w:rFonts w:eastAsia="Calibri" w:cs="Arial"/>
          <w:lang w:val="eu-ES"/>
        </w:rPr>
        <w:t>a</w:t>
      </w:r>
      <w:r>
        <w:rPr>
          <w:rFonts w:eastAsia="Calibri" w:cs="Arial"/>
          <w:lang w:val="eu-ES"/>
        </w:rPr>
        <w:t xml:space="preserve"> taldean ikusitako </w:t>
      </w:r>
      <w:r w:rsidR="00A85C6A">
        <w:rPr>
          <w:rFonts w:eastAsia="Calibri" w:cs="Arial"/>
          <w:lang w:val="eu-ES"/>
        </w:rPr>
        <w:t>hirugarren sektoreko</w:t>
      </w:r>
      <w:r>
        <w:rPr>
          <w:rFonts w:eastAsia="Calibri" w:cs="Arial"/>
          <w:lang w:val="eu-ES"/>
        </w:rPr>
        <w:t xml:space="preserve"> enpresa berrikuntzen proportzioa </w:t>
      </w:r>
      <w:r w:rsidR="00BC7BAB" w:rsidRPr="00482A81">
        <w:rPr>
          <w:rFonts w:eastAsia="Calibri" w:cs="Arial"/>
          <w:lang w:val="eu-ES"/>
        </w:rPr>
        <w:t>(</w:t>
      </w:r>
      <w:r w:rsidRPr="00482A81">
        <w:rPr>
          <w:rFonts w:eastAsia="Calibri" w:cs="Arial"/>
          <w:lang w:val="eu-ES"/>
        </w:rPr>
        <w:t>%</w:t>
      </w:r>
      <w:r w:rsidR="00A85C6A">
        <w:rPr>
          <w:rFonts w:eastAsia="Calibri" w:cs="Arial"/>
          <w:lang w:val="eu-ES"/>
        </w:rPr>
        <w:t xml:space="preserve"> </w:t>
      </w:r>
      <w:r w:rsidR="00BC7BAB" w:rsidRPr="00482A81">
        <w:rPr>
          <w:rFonts w:eastAsia="Calibri" w:cs="Arial"/>
          <w:lang w:val="eu-ES"/>
        </w:rPr>
        <w:t>17,4).</w:t>
      </w:r>
    </w:p>
    <w:p w:rsidR="00BC7BAB" w:rsidRPr="00482A81" w:rsidRDefault="00BC7BAB" w:rsidP="00BC7BAB">
      <w:pPr>
        <w:rPr>
          <w:rFonts w:eastAsia="Calibri" w:cs="Arial"/>
          <w:lang w:val="eu-ES"/>
        </w:rPr>
      </w:pPr>
    </w:p>
    <w:p w:rsidR="00BC7BAB" w:rsidRPr="00482A81" w:rsidRDefault="002E4956" w:rsidP="00BC7BAB">
      <w:pPr>
        <w:rPr>
          <w:rFonts w:eastAsia="Calibri" w:cs="Arial"/>
          <w:lang w:val="eu-ES"/>
        </w:rPr>
      </w:pPr>
      <w:r>
        <w:rPr>
          <w:rFonts w:eastAsia="Calibri" w:cs="Arial"/>
          <w:lang w:val="eu-ES"/>
        </w:rPr>
        <w:t>Eraikuntzaren kasuan, berrikuntzarako sarbideko proportzioa</w:t>
      </w:r>
      <w:r w:rsidR="002C5AF8">
        <w:rPr>
          <w:rFonts w:eastAsia="Calibri" w:cs="Arial"/>
          <w:lang w:val="eu-ES"/>
        </w:rPr>
        <w:t xml:space="preserve"> Gizarte Ekonomiako gainerako sek</w:t>
      </w:r>
      <w:r>
        <w:rPr>
          <w:rFonts w:eastAsia="Calibri" w:cs="Arial"/>
          <w:lang w:val="eu-ES"/>
        </w:rPr>
        <w:t xml:space="preserve">toreetan baino mugatuagoa da </w:t>
      </w:r>
      <w:r w:rsidR="00BC7BAB" w:rsidRPr="00482A81">
        <w:rPr>
          <w:rFonts w:eastAsia="Calibri" w:cs="Arial"/>
          <w:lang w:val="eu-ES"/>
        </w:rPr>
        <w:t>(</w:t>
      </w:r>
      <w:r w:rsidRPr="00482A81">
        <w:rPr>
          <w:rFonts w:eastAsia="Calibri" w:cs="Arial"/>
          <w:lang w:val="eu-ES"/>
        </w:rPr>
        <w:t xml:space="preserve">% </w:t>
      </w:r>
      <w:r w:rsidR="00BC7BAB" w:rsidRPr="00482A81">
        <w:rPr>
          <w:rFonts w:eastAsia="Calibri" w:cs="Arial"/>
          <w:lang w:val="eu-ES"/>
        </w:rPr>
        <w:t xml:space="preserve">8,2). </w:t>
      </w:r>
      <w:r>
        <w:rPr>
          <w:rFonts w:eastAsia="Calibri" w:cs="Arial"/>
          <w:lang w:val="eu-ES"/>
        </w:rPr>
        <w:t>Industrian eta zerbitzuetan ikusitakoa ez bezala, kasu honetan barne sektorea</w:t>
      </w:r>
      <w:r w:rsidR="00A51F2A">
        <w:rPr>
          <w:rFonts w:eastAsia="Calibri" w:cs="Arial"/>
          <w:lang w:val="eu-ES"/>
        </w:rPr>
        <w:t>ren multzoak ikusten den %</w:t>
      </w:r>
      <w:r w:rsidR="00A85C6A">
        <w:rPr>
          <w:rFonts w:eastAsia="Calibri" w:cs="Arial"/>
          <w:lang w:val="eu-ES"/>
        </w:rPr>
        <w:t xml:space="preserve"> </w:t>
      </w:r>
      <w:r w:rsidR="00A51F2A">
        <w:rPr>
          <w:rFonts w:eastAsia="Calibri" w:cs="Arial"/>
          <w:lang w:val="eu-ES"/>
        </w:rPr>
        <w:t>10,5a baino baxuagoa da EAEn.</w:t>
      </w:r>
    </w:p>
    <w:p w:rsidR="00BC7BAB" w:rsidRPr="00482A81" w:rsidRDefault="00BC7BAB" w:rsidP="00BC7BAB">
      <w:pPr>
        <w:rPr>
          <w:rFonts w:eastAsia="Calibri" w:cs="Arial"/>
          <w:lang w:val="eu-ES"/>
        </w:rPr>
      </w:pP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 xml:space="preserve">JARDUERA SEKTOREAREN ARABERA BERRIKUNTZA JADUEREN ERREALIZAZIOA. 2014 </w:t>
      </w: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(berrikuntza jarduerak garatu dituzten enpresen % 2012-2014 aldian)</w:t>
      </w:r>
    </w:p>
    <w:p w:rsidR="00A77606" w:rsidRPr="00482A81" w:rsidRDefault="00A77606" w:rsidP="00A77606">
      <w:pPr>
        <w:spacing w:line="240" w:lineRule="auto"/>
        <w:jc w:val="center"/>
        <w:rPr>
          <w:rFonts w:cs="Arial"/>
          <w:b/>
          <w:snapToGrid w:val="0"/>
          <w:color w:val="1F497D" w:themeColor="text2"/>
          <w:sz w:val="18"/>
          <w:szCs w:val="18"/>
          <w:lang w:val="eu-ES"/>
        </w:rPr>
      </w:pP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noProof/>
          <w:snapToGrid w:val="0"/>
          <w:color w:val="1F497D" w:themeColor="text2"/>
          <w:sz w:val="18"/>
          <w:szCs w:val="18"/>
          <w:lang w:eastAsia="es-ES"/>
        </w:rPr>
        <w:drawing>
          <wp:inline distT="0" distB="0" distL="0" distR="0">
            <wp:extent cx="4962525" cy="1743075"/>
            <wp:effectExtent l="0" t="0" r="0" b="0"/>
            <wp:docPr id="10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7606" w:rsidRPr="00482A81" w:rsidRDefault="00A77606" w:rsidP="00A77606">
      <w:pPr>
        <w:spacing w:line="240" w:lineRule="auto"/>
        <w:jc w:val="center"/>
        <w:rPr>
          <w:rFonts w:eastAsia="Times New Roman" w:cs="Arial"/>
          <w:i/>
          <w:sz w:val="16"/>
          <w:szCs w:val="20"/>
          <w:lang w:val="eu-ES" w:eastAsia="es-ES"/>
        </w:rPr>
      </w:pPr>
      <w:r w:rsidRPr="00482A81">
        <w:rPr>
          <w:rFonts w:eastAsia="Times New Roman" w:cs="Arial"/>
          <w:i/>
          <w:sz w:val="16"/>
          <w:szCs w:val="20"/>
          <w:lang w:val="eu-ES" w:eastAsia="es-ES"/>
        </w:rPr>
        <w:t>Iturria: Eustat-etik aurrera berezko lantzea. Berrikuntza galdeketa 2015</w:t>
      </w:r>
    </w:p>
    <w:p w:rsidR="00A77606" w:rsidRPr="00482A81" w:rsidRDefault="00A77606" w:rsidP="00A77606">
      <w:pPr>
        <w:spacing w:line="240" w:lineRule="auto"/>
        <w:jc w:val="center"/>
        <w:rPr>
          <w:rFonts w:eastAsia="Times New Roman" w:cs="Arial"/>
          <w:i/>
          <w:sz w:val="16"/>
          <w:szCs w:val="20"/>
          <w:lang w:val="eu-ES" w:eastAsia="es-ES"/>
        </w:rPr>
      </w:pPr>
    </w:p>
    <w:p w:rsidR="00BC7BAB" w:rsidRPr="00482A81" w:rsidRDefault="00CC4540" w:rsidP="00BC7BAB">
      <w:pPr>
        <w:rPr>
          <w:rFonts w:eastAsia="Calibri" w:cs="Arial"/>
          <w:lang w:val="eu-ES"/>
        </w:rPr>
      </w:pPr>
      <w:r>
        <w:rPr>
          <w:rFonts w:eastAsia="Calibri" w:cs="Arial"/>
          <w:lang w:val="eu-ES"/>
        </w:rPr>
        <w:t xml:space="preserve">Aldez aurretik pentsatzea posible izango </w:t>
      </w:r>
      <w:r w:rsidR="002C5AF8">
        <w:rPr>
          <w:rFonts w:eastAsia="Calibri" w:cs="Arial"/>
          <w:lang w:val="eu-ES"/>
        </w:rPr>
        <w:t>litzatekeenez</w:t>
      </w:r>
      <w:r>
        <w:rPr>
          <w:rFonts w:eastAsia="Calibri" w:cs="Arial"/>
          <w:lang w:val="eu-ES"/>
        </w:rPr>
        <w:t xml:space="preserve"> gero, berrikuntzaren eremuan jardueren </w:t>
      </w:r>
      <w:r w:rsidR="00A85C6A">
        <w:rPr>
          <w:rFonts w:eastAsia="Calibri" w:cs="Arial"/>
          <w:lang w:val="eu-ES"/>
        </w:rPr>
        <w:t>burutzera</w:t>
      </w:r>
      <w:r>
        <w:rPr>
          <w:rFonts w:eastAsia="Calibri" w:cs="Arial"/>
          <w:lang w:val="eu-ES"/>
        </w:rPr>
        <w:t xml:space="preserve"> joera handia, enpresa dimentsioak lagunduta dator. Horrela, enpresa tamaina igo ahala, 2012-2014 biurtekoan berrikuntzaren eremuko jardueraren bat egin duen enpresen proportzioa areagotzen da, </w:t>
      </w:r>
      <w:r w:rsidR="006D447B">
        <w:rPr>
          <w:rFonts w:eastAsia="Calibri" w:cs="Arial"/>
          <w:lang w:val="eu-ES"/>
        </w:rPr>
        <w:t>201-500 enpleguko enpresen artean %</w:t>
      </w:r>
      <w:r w:rsidR="00A85C6A">
        <w:rPr>
          <w:rFonts w:eastAsia="Calibri" w:cs="Arial"/>
          <w:lang w:val="eu-ES"/>
        </w:rPr>
        <w:t xml:space="preserve"> </w:t>
      </w:r>
      <w:r w:rsidR="006D447B">
        <w:rPr>
          <w:rFonts w:eastAsia="Calibri" w:cs="Arial"/>
          <w:lang w:val="eu-ES"/>
        </w:rPr>
        <w:t>89,4ra eta 500</w:t>
      </w:r>
      <w:r w:rsidR="00BC7BAB" w:rsidRPr="00482A81">
        <w:rPr>
          <w:rFonts w:eastAsia="Calibri" w:cs="Arial"/>
          <w:lang w:val="eu-ES"/>
        </w:rPr>
        <w:t xml:space="preserve"> </w:t>
      </w:r>
      <w:r w:rsidR="006D447B">
        <w:rPr>
          <w:rFonts w:eastAsia="Calibri" w:cs="Arial"/>
          <w:lang w:val="eu-ES"/>
        </w:rPr>
        <w:t>enplegu baino gehiagoko enpresen %</w:t>
      </w:r>
      <w:r w:rsidR="00A85C6A">
        <w:rPr>
          <w:rFonts w:eastAsia="Calibri" w:cs="Arial"/>
          <w:lang w:val="eu-ES"/>
        </w:rPr>
        <w:t xml:space="preserve"> </w:t>
      </w:r>
      <w:r w:rsidR="006D447B">
        <w:rPr>
          <w:rFonts w:eastAsia="Calibri" w:cs="Arial"/>
          <w:lang w:val="eu-ES"/>
        </w:rPr>
        <w:t>100era heldu arte. Inpaktua jada adierazgarria gertatzen da, hala ere, 51tik 200</w:t>
      </w:r>
      <w:r w:rsidR="00A85C6A">
        <w:rPr>
          <w:rFonts w:eastAsia="Calibri" w:cs="Arial"/>
          <w:lang w:val="eu-ES"/>
        </w:rPr>
        <w:t xml:space="preserve"> </w:t>
      </w:r>
      <w:r w:rsidR="006D447B">
        <w:rPr>
          <w:rFonts w:eastAsia="Calibri" w:cs="Arial"/>
          <w:lang w:val="eu-ES"/>
        </w:rPr>
        <w:t>enplegutako zentrotan, 65 e</w:t>
      </w:r>
      <w:r w:rsidR="002C5AF8">
        <w:rPr>
          <w:rFonts w:eastAsia="Calibri" w:cs="Arial"/>
          <w:lang w:val="eu-ES"/>
        </w:rPr>
        <w:t>ta %</w:t>
      </w:r>
      <w:r w:rsidR="00A85C6A">
        <w:rPr>
          <w:rFonts w:eastAsia="Calibri" w:cs="Arial"/>
          <w:lang w:val="eu-ES"/>
        </w:rPr>
        <w:t xml:space="preserve"> </w:t>
      </w:r>
      <w:r w:rsidR="002C5AF8">
        <w:rPr>
          <w:rFonts w:eastAsia="Calibri" w:cs="Arial"/>
          <w:lang w:val="eu-ES"/>
        </w:rPr>
        <w:t>70 artean kokatzen diren ber</w:t>
      </w:r>
      <w:r w:rsidR="006D447B">
        <w:rPr>
          <w:rFonts w:eastAsia="Calibri" w:cs="Arial"/>
          <w:lang w:val="eu-ES"/>
        </w:rPr>
        <w:t>r</w:t>
      </w:r>
      <w:r w:rsidR="002C5AF8">
        <w:rPr>
          <w:rFonts w:eastAsia="Calibri" w:cs="Arial"/>
          <w:lang w:val="eu-ES"/>
        </w:rPr>
        <w:t>ikuntza jardueretako part</w:t>
      </w:r>
      <w:r w:rsidR="006D447B">
        <w:rPr>
          <w:rFonts w:eastAsia="Calibri" w:cs="Arial"/>
          <w:lang w:val="eu-ES"/>
        </w:rPr>
        <w:t xml:space="preserve">e hartze </w:t>
      </w:r>
      <w:r w:rsidR="002C5AF8">
        <w:rPr>
          <w:rFonts w:eastAsia="Calibri" w:cs="Arial"/>
          <w:lang w:val="eu-ES"/>
        </w:rPr>
        <w:t>proportzioekin</w:t>
      </w:r>
      <w:r w:rsidR="006D447B">
        <w:rPr>
          <w:rFonts w:eastAsia="Calibri" w:cs="Arial"/>
          <w:lang w:val="eu-ES"/>
        </w:rPr>
        <w:t xml:space="preserve">. </w:t>
      </w:r>
      <w:r w:rsidR="00BC7BAB" w:rsidRPr="00482A81">
        <w:rPr>
          <w:rFonts w:eastAsia="Calibri" w:cs="Arial"/>
          <w:lang w:val="eu-ES"/>
        </w:rPr>
        <w:br w:type="page"/>
      </w:r>
    </w:p>
    <w:p w:rsidR="00BC7BAB" w:rsidRPr="00482A81" w:rsidRDefault="0045009F" w:rsidP="00BC7BAB">
      <w:pPr>
        <w:rPr>
          <w:rFonts w:eastAsia="Calibri" w:cs="Arial"/>
          <w:lang w:val="eu-ES"/>
        </w:rPr>
      </w:pPr>
      <w:r>
        <w:rPr>
          <w:rFonts w:eastAsia="Calibri" w:cs="Arial"/>
          <w:lang w:val="eu-ES"/>
        </w:rPr>
        <w:lastRenderedPageBreak/>
        <w:t xml:space="preserve">50 enplegu baino gutxiagoko enpresetan, </w:t>
      </w:r>
      <w:r w:rsidR="00FF0C40">
        <w:rPr>
          <w:rFonts w:eastAsia="Calibri" w:cs="Arial"/>
          <w:lang w:val="eu-ES"/>
        </w:rPr>
        <w:t>berrikuntzaren eremuan jarduerak hastera gehitzen diren enpresen proportzioa mugatuagoa gertatzen da</w:t>
      </w:r>
      <w:r w:rsidR="00BC7BAB" w:rsidRPr="00482A81">
        <w:rPr>
          <w:rFonts w:eastAsia="Calibri" w:cs="Arial"/>
          <w:lang w:val="eu-ES"/>
        </w:rPr>
        <w:t xml:space="preserve">, </w:t>
      </w:r>
      <w:r w:rsidR="00FF0C40">
        <w:rPr>
          <w:rFonts w:eastAsia="Calibri" w:cs="Arial"/>
          <w:lang w:val="eu-ES"/>
        </w:rPr>
        <w:t>%</w:t>
      </w:r>
      <w:r w:rsidR="00386F6C">
        <w:rPr>
          <w:rFonts w:eastAsia="Calibri" w:cs="Arial"/>
          <w:lang w:val="eu-ES"/>
        </w:rPr>
        <w:t xml:space="preserve"> </w:t>
      </w:r>
      <w:r w:rsidR="00FF0C40">
        <w:rPr>
          <w:rFonts w:eastAsia="Calibri" w:cs="Arial"/>
          <w:lang w:val="eu-ES"/>
        </w:rPr>
        <w:t>11,4ko minimo batekin 6 enplegu baino gutxiagoko enpresetan, eta %</w:t>
      </w:r>
      <w:r w:rsidR="00386F6C">
        <w:rPr>
          <w:rFonts w:eastAsia="Calibri" w:cs="Arial"/>
          <w:lang w:val="eu-ES"/>
        </w:rPr>
        <w:t xml:space="preserve"> </w:t>
      </w:r>
      <w:r w:rsidR="00FF0C40">
        <w:rPr>
          <w:rFonts w:eastAsia="Calibri" w:cs="Arial"/>
          <w:lang w:val="eu-ES"/>
        </w:rPr>
        <w:t>25,7a 6-15 enplegukoetan. Proportzioa ere %</w:t>
      </w:r>
      <w:r w:rsidR="00386F6C">
        <w:rPr>
          <w:rFonts w:eastAsia="Calibri" w:cs="Arial"/>
          <w:lang w:val="eu-ES"/>
        </w:rPr>
        <w:t xml:space="preserve"> </w:t>
      </w:r>
      <w:r w:rsidR="00FF0C40">
        <w:rPr>
          <w:rFonts w:eastAsia="Calibri" w:cs="Arial"/>
          <w:lang w:val="eu-ES"/>
        </w:rPr>
        <w:t xml:space="preserve">50etik beherakoa da 16 eta 50 enplegu bitarteko enpresetan. </w:t>
      </w:r>
      <w:r w:rsidR="00BC7BAB" w:rsidRPr="00482A81">
        <w:rPr>
          <w:rFonts w:eastAsia="Calibri" w:cs="Arial"/>
          <w:lang w:val="eu-ES"/>
        </w:rPr>
        <w:t>(</w:t>
      </w:r>
      <w:r w:rsidR="00FF0C40" w:rsidRPr="00482A81">
        <w:rPr>
          <w:rFonts w:eastAsia="Calibri" w:cs="Arial"/>
          <w:lang w:val="eu-ES"/>
        </w:rPr>
        <w:t>%</w:t>
      </w:r>
      <w:r w:rsidR="00386F6C">
        <w:rPr>
          <w:rFonts w:eastAsia="Calibri" w:cs="Arial"/>
          <w:lang w:val="eu-ES"/>
        </w:rPr>
        <w:t xml:space="preserve"> </w:t>
      </w:r>
      <w:r w:rsidR="00BC7BAB" w:rsidRPr="00482A81">
        <w:rPr>
          <w:rFonts w:eastAsia="Calibri" w:cs="Arial"/>
          <w:lang w:val="eu-ES"/>
        </w:rPr>
        <w:t>43,9).</w:t>
      </w:r>
    </w:p>
    <w:p w:rsidR="00BC7BAB" w:rsidRPr="00482A81" w:rsidRDefault="00BC7BAB" w:rsidP="00BC7BAB">
      <w:pPr>
        <w:rPr>
          <w:rFonts w:eastAsia="Calibri" w:cs="Arial"/>
          <w:lang w:val="eu-ES"/>
        </w:rPr>
      </w:pPr>
    </w:p>
    <w:p w:rsidR="00BC7BAB" w:rsidRPr="00482A81" w:rsidRDefault="0044790B" w:rsidP="00BC7BAB">
      <w:pPr>
        <w:rPr>
          <w:rFonts w:cs="Arial"/>
          <w:b/>
          <w:lang w:val="eu-ES"/>
        </w:rPr>
      </w:pPr>
      <w:r>
        <w:rPr>
          <w:rFonts w:cs="Arial"/>
          <w:b/>
          <w:lang w:val="eu-ES"/>
        </w:rPr>
        <w:t>A</w:t>
      </w:r>
      <w:r w:rsidR="00FF0C40">
        <w:rPr>
          <w:rFonts w:cs="Arial"/>
          <w:b/>
          <w:lang w:val="eu-ES"/>
        </w:rPr>
        <w:t xml:space="preserve">ntzeko Gizarte Ekonomian eta </w:t>
      </w:r>
      <w:r>
        <w:rPr>
          <w:rFonts w:cs="Arial"/>
          <w:b/>
          <w:lang w:val="eu-ES"/>
        </w:rPr>
        <w:t xml:space="preserve">EAEko </w:t>
      </w:r>
      <w:r w:rsidR="00FF0C40">
        <w:rPr>
          <w:rFonts w:cs="Arial"/>
          <w:b/>
          <w:lang w:val="eu-ES"/>
        </w:rPr>
        <w:t>sistema ekonomikoaren multzoan</w:t>
      </w:r>
      <w:r>
        <w:rPr>
          <w:rFonts w:cs="Arial"/>
          <w:b/>
          <w:lang w:val="eu-ES"/>
        </w:rPr>
        <w:t>, berrikuntzak efektu positiboa du enpleguaren gainean.</w:t>
      </w:r>
    </w:p>
    <w:p w:rsidR="00BC7BAB" w:rsidRPr="00482A81" w:rsidRDefault="00BC7BAB" w:rsidP="00BC7BAB">
      <w:pPr>
        <w:rPr>
          <w:rFonts w:cs="Arial"/>
          <w:lang w:val="eu-ES"/>
        </w:rPr>
      </w:pPr>
    </w:p>
    <w:p w:rsidR="00BC7BAB" w:rsidRPr="00482A81" w:rsidRDefault="0044790B" w:rsidP="00BC7BAB">
      <w:pPr>
        <w:rPr>
          <w:rFonts w:cs="Arial"/>
          <w:lang w:val="eu-ES"/>
        </w:rPr>
      </w:pPr>
      <w:r>
        <w:rPr>
          <w:rFonts w:cs="Arial"/>
          <w:lang w:val="eu-ES"/>
        </w:rPr>
        <w:t xml:space="preserve">Gizarte Ekonomia </w:t>
      </w:r>
      <w:r w:rsidR="002C5AF8">
        <w:rPr>
          <w:rFonts w:cs="Arial"/>
          <w:lang w:val="eu-ES"/>
        </w:rPr>
        <w:t>eremuan</w:t>
      </w:r>
      <w:r>
        <w:rPr>
          <w:rFonts w:cs="Arial"/>
          <w:lang w:val="eu-ES"/>
        </w:rPr>
        <w:t xml:space="preserve"> berrikuntza </w:t>
      </w:r>
      <w:r w:rsidR="00386F6C">
        <w:rPr>
          <w:rFonts w:cs="Arial"/>
          <w:lang w:val="eu-ES"/>
        </w:rPr>
        <w:t>ekintzak</w:t>
      </w:r>
      <w:r>
        <w:rPr>
          <w:rFonts w:cs="Arial"/>
          <w:lang w:val="eu-ES"/>
        </w:rPr>
        <w:t xml:space="preserve"> </w:t>
      </w:r>
      <w:r w:rsidR="00386F6C">
        <w:rPr>
          <w:rFonts w:cs="Arial"/>
          <w:lang w:val="eu-ES"/>
        </w:rPr>
        <w:t>abian</w:t>
      </w:r>
      <w:r>
        <w:rPr>
          <w:rFonts w:cs="Arial"/>
          <w:lang w:val="eu-ES"/>
        </w:rPr>
        <w:t xml:space="preserve"> jarri dituzten enpresen %</w:t>
      </w:r>
      <w:r w:rsidR="00386F6C">
        <w:rPr>
          <w:rFonts w:cs="Arial"/>
          <w:lang w:val="eu-ES"/>
        </w:rPr>
        <w:t xml:space="preserve"> </w:t>
      </w:r>
      <w:r>
        <w:rPr>
          <w:rFonts w:cs="Arial"/>
          <w:lang w:val="eu-ES"/>
        </w:rPr>
        <w:t xml:space="preserve">52,6k, garatutako berrikuntzak enpresen enplegu mailaren gainean eragina duela </w:t>
      </w:r>
      <w:r w:rsidR="00386F6C">
        <w:rPr>
          <w:rFonts w:cs="Arial"/>
          <w:lang w:val="eu-ES"/>
        </w:rPr>
        <w:t>adierazten</w:t>
      </w:r>
      <w:r>
        <w:rPr>
          <w:rFonts w:cs="Arial"/>
          <w:lang w:val="eu-ES"/>
        </w:rPr>
        <w:t xml:space="preserve"> dute. </w:t>
      </w:r>
      <w:r w:rsidR="00FD0022">
        <w:rPr>
          <w:rFonts w:cs="Arial"/>
          <w:lang w:val="eu-ES"/>
        </w:rPr>
        <w:t>%</w:t>
      </w:r>
      <w:r w:rsidR="00386F6C">
        <w:rPr>
          <w:rFonts w:cs="Arial"/>
          <w:lang w:val="eu-ES"/>
        </w:rPr>
        <w:t xml:space="preserve"> </w:t>
      </w:r>
      <w:r w:rsidR="00FD0022">
        <w:rPr>
          <w:rFonts w:cs="Arial"/>
          <w:lang w:val="eu-ES"/>
        </w:rPr>
        <w:t>53,7ra hurbiltzen de</w:t>
      </w:r>
      <w:r w:rsidR="00537C1D">
        <w:rPr>
          <w:rFonts w:cs="Arial"/>
          <w:lang w:val="eu-ES"/>
        </w:rPr>
        <w:t>n</w:t>
      </w:r>
      <w:r w:rsidR="00FD0022">
        <w:rPr>
          <w:rFonts w:cs="Arial"/>
          <w:lang w:val="eu-ES"/>
        </w:rPr>
        <w:t xml:space="preserve"> proportzio bat da</w:t>
      </w:r>
      <w:r w:rsidR="00537C1D">
        <w:rPr>
          <w:rFonts w:cs="Arial"/>
          <w:lang w:val="eu-ES"/>
        </w:rPr>
        <w:t xml:space="preserve">, EAEko enpresa ehunaren multzoan berrikuntza dinamika honekin enpresak bereizten ditu. </w:t>
      </w:r>
    </w:p>
    <w:p w:rsidR="00BC7BAB" w:rsidRPr="00482A81" w:rsidRDefault="00BC7BAB" w:rsidP="00BC7BAB">
      <w:pPr>
        <w:rPr>
          <w:rFonts w:cs="Arial"/>
          <w:lang w:val="eu-ES"/>
        </w:rPr>
      </w:pP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 xml:space="preserve">ENPLEGU GUZTIAREN GAINEKO BERRIKUNTZAREN INPAKTUA. 2014 </w:t>
      </w: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(enpleguaren gaineko berrikuntzaren inpaktu motaren bat baieztatzen duten enpresen %)</w:t>
      </w:r>
    </w:p>
    <w:p w:rsidR="00A77606" w:rsidRPr="00482A81" w:rsidRDefault="00A77606" w:rsidP="00A77606">
      <w:pPr>
        <w:jc w:val="center"/>
        <w:rPr>
          <w:lang w:val="eu-ES" w:eastAsia="es-ES"/>
        </w:rPr>
      </w:pPr>
      <w:r w:rsidRPr="00482A81">
        <w:rPr>
          <w:noProof/>
          <w:lang w:eastAsia="es-ES"/>
        </w:rPr>
        <w:drawing>
          <wp:inline distT="0" distB="0" distL="0" distR="0">
            <wp:extent cx="4457700" cy="1524000"/>
            <wp:effectExtent l="0" t="0" r="0" b="0"/>
            <wp:docPr id="10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7606" w:rsidRPr="00482A81" w:rsidRDefault="00A77606" w:rsidP="00A77606">
      <w:pPr>
        <w:spacing w:line="240" w:lineRule="auto"/>
        <w:jc w:val="center"/>
        <w:rPr>
          <w:rFonts w:eastAsia="Times New Roman" w:cs="Arial"/>
          <w:i/>
          <w:sz w:val="16"/>
          <w:szCs w:val="20"/>
          <w:lang w:val="eu-ES" w:eastAsia="es-ES"/>
        </w:rPr>
      </w:pPr>
      <w:r w:rsidRPr="00482A81">
        <w:rPr>
          <w:rFonts w:eastAsia="Times New Roman" w:cs="Arial"/>
          <w:i/>
          <w:sz w:val="16"/>
          <w:szCs w:val="20"/>
          <w:lang w:val="eu-ES" w:eastAsia="es-ES"/>
        </w:rPr>
        <w:t>Iturria: Eustat-etik aurrera berezko lantzea. Berrikuntza galdeketa 2015</w:t>
      </w:r>
    </w:p>
    <w:p w:rsidR="00A77606" w:rsidRPr="00482A81" w:rsidRDefault="00A77606" w:rsidP="00A77606">
      <w:pPr>
        <w:ind w:left="708"/>
        <w:jc w:val="center"/>
        <w:rPr>
          <w:rFonts w:eastAsia="Times New Roman" w:cs="Arial"/>
          <w:i/>
          <w:sz w:val="16"/>
          <w:szCs w:val="20"/>
          <w:lang w:val="eu-ES" w:eastAsia="es-ES"/>
        </w:rPr>
      </w:pPr>
      <w:r w:rsidRPr="00482A81">
        <w:rPr>
          <w:rFonts w:eastAsia="Times New Roman" w:cs="Arial"/>
          <w:i/>
          <w:sz w:val="16"/>
          <w:szCs w:val="20"/>
          <w:lang w:val="eu-ES" w:eastAsia="es-ES"/>
        </w:rPr>
        <w:t>Oinarria: 2012-2014 aldian berrikuntza egin duten enpresak</w:t>
      </w:r>
    </w:p>
    <w:p w:rsidR="00BC7BAB" w:rsidRPr="00482A81" w:rsidRDefault="00BC7BAB" w:rsidP="00BC7BAB">
      <w:pPr>
        <w:rPr>
          <w:rFonts w:cs="Arial"/>
          <w:lang w:val="eu-ES"/>
        </w:rPr>
      </w:pPr>
    </w:p>
    <w:p w:rsidR="00BC7BAB" w:rsidRPr="00482A81" w:rsidRDefault="00BC7BAB" w:rsidP="00BC7BAB">
      <w:pPr>
        <w:rPr>
          <w:rFonts w:cs="Arial"/>
          <w:lang w:val="eu-ES"/>
        </w:rPr>
      </w:pPr>
    </w:p>
    <w:p w:rsidR="00BC7BAB" w:rsidRPr="00482A81" w:rsidRDefault="00386F6C" w:rsidP="00BC7BAB">
      <w:pPr>
        <w:rPr>
          <w:rFonts w:cs="Arial"/>
          <w:b/>
          <w:lang w:val="eu-ES"/>
        </w:rPr>
      </w:pPr>
      <w:r>
        <w:rPr>
          <w:rFonts w:cs="Arial"/>
          <w:b/>
          <w:lang w:val="eu-ES"/>
        </w:rPr>
        <w:t>Alderaketari erreparatuta, berrikuntza jarduere</w:t>
      </w:r>
      <w:r w:rsidR="00537C1D">
        <w:rPr>
          <w:rFonts w:cs="Arial"/>
          <w:b/>
          <w:lang w:val="eu-ES"/>
        </w:rPr>
        <w:t xml:space="preserve">k </w:t>
      </w:r>
      <w:r>
        <w:rPr>
          <w:rFonts w:cs="Arial"/>
          <w:b/>
          <w:lang w:val="eu-ES"/>
        </w:rPr>
        <w:t xml:space="preserve">onurak dakarzkio </w:t>
      </w:r>
      <w:r w:rsidR="00537C1D">
        <w:rPr>
          <w:rFonts w:cs="Arial"/>
          <w:b/>
          <w:lang w:val="eu-ES"/>
        </w:rPr>
        <w:t>Gizarte Ekonomiaren enplegua</w:t>
      </w:r>
      <w:r>
        <w:rPr>
          <w:rFonts w:cs="Arial"/>
          <w:b/>
          <w:lang w:val="eu-ES"/>
        </w:rPr>
        <w:t>ri</w:t>
      </w:r>
      <w:r w:rsidR="006019EB">
        <w:rPr>
          <w:rFonts w:cs="Arial"/>
          <w:b/>
          <w:lang w:val="eu-ES"/>
        </w:rPr>
        <w:t>, kalifikatuenari batez ere</w:t>
      </w:r>
      <w:r w:rsidR="00BC7BAB" w:rsidRPr="00482A81">
        <w:rPr>
          <w:rFonts w:cs="Arial"/>
          <w:b/>
          <w:lang w:val="eu-ES"/>
        </w:rPr>
        <w:t>.</w:t>
      </w:r>
    </w:p>
    <w:p w:rsidR="00BC7BAB" w:rsidRPr="00482A81" w:rsidRDefault="00BC7BAB" w:rsidP="00BC7BAB">
      <w:pPr>
        <w:rPr>
          <w:rFonts w:cs="Arial"/>
          <w:lang w:val="eu-ES"/>
        </w:rPr>
      </w:pPr>
    </w:p>
    <w:p w:rsidR="00BC7BAB" w:rsidRPr="00482A81" w:rsidRDefault="003A75A8" w:rsidP="00BC7BAB">
      <w:pPr>
        <w:rPr>
          <w:rFonts w:cs="Arial"/>
          <w:lang w:val="eu-ES"/>
        </w:rPr>
      </w:pPr>
      <w:r>
        <w:rPr>
          <w:rFonts w:cs="Arial"/>
          <w:lang w:val="eu-ES"/>
        </w:rPr>
        <w:t xml:space="preserve">Euskal ekonomia taldearekin </w:t>
      </w:r>
      <w:r w:rsidR="00386F6C">
        <w:rPr>
          <w:rFonts w:cs="Arial"/>
          <w:lang w:val="eu-ES"/>
        </w:rPr>
        <w:t>alderatuz</w:t>
      </w:r>
      <w:r>
        <w:rPr>
          <w:rFonts w:cs="Arial"/>
          <w:lang w:val="eu-ES"/>
        </w:rPr>
        <w:t>, Gizarte Ekonomian berrikuntzatik ondorioztatutako inpaktuak, hala ere k</w:t>
      </w:r>
      <w:r w:rsidR="00386F6C">
        <w:rPr>
          <w:rFonts w:cs="Arial"/>
          <w:lang w:val="eu-ES"/>
        </w:rPr>
        <w:t>u</w:t>
      </w:r>
      <w:r>
        <w:rPr>
          <w:rFonts w:cs="Arial"/>
          <w:lang w:val="eu-ES"/>
        </w:rPr>
        <w:t>alifikatutako enpleguaren bilakaeraren gaineko eragin zuzenekoagoa du. Modu honetan</w:t>
      </w:r>
      <w:r w:rsidR="00BC7BAB" w:rsidRPr="00482A81">
        <w:rPr>
          <w:rFonts w:cs="Arial"/>
          <w:lang w:val="eu-ES"/>
        </w:rPr>
        <w:t xml:space="preserve">, </w:t>
      </w:r>
      <w:r>
        <w:rPr>
          <w:rFonts w:cs="Arial"/>
          <w:lang w:val="eu-ES"/>
        </w:rPr>
        <w:t>azken bi urte hauetan berritu duten Gizarte Ekonomiako %</w:t>
      </w:r>
      <w:r w:rsidR="00386F6C">
        <w:rPr>
          <w:rFonts w:cs="Arial"/>
          <w:lang w:val="eu-ES"/>
        </w:rPr>
        <w:t xml:space="preserve"> </w:t>
      </w:r>
      <w:r>
        <w:rPr>
          <w:rFonts w:cs="Arial"/>
          <w:lang w:val="eu-ES"/>
        </w:rPr>
        <w:t>20,1 enpresek, ekonomia taldean guztizko enplegua igo egin dela diote, %</w:t>
      </w:r>
      <w:r w:rsidR="00386F6C">
        <w:rPr>
          <w:rFonts w:cs="Arial"/>
          <w:lang w:val="eu-ES"/>
        </w:rPr>
        <w:t xml:space="preserve"> </w:t>
      </w:r>
      <w:r>
        <w:rPr>
          <w:rFonts w:cs="Arial"/>
          <w:lang w:val="eu-ES"/>
        </w:rPr>
        <w:t>18,7an. Enpresa mota honetako enplegu murriztapenaren eta sorreraren arteko kitapen garbia 19,9 puntu portzentajetan kokatzen da Gizarte Ekonomian, Euskal ekonomia taldean 12,7an</w:t>
      </w:r>
      <w:r w:rsidR="00BC7BAB" w:rsidRPr="00482A81">
        <w:rPr>
          <w:rFonts w:cs="Arial"/>
          <w:lang w:val="eu-ES"/>
        </w:rPr>
        <w:t>.</w:t>
      </w:r>
      <w:r w:rsidR="00BC7BAB" w:rsidRPr="000849DB">
        <w:rPr>
          <w:rFonts w:cs="Arial"/>
          <w:lang w:val="eu-ES"/>
        </w:rPr>
        <w:t xml:space="preserve"> </w:t>
      </w:r>
      <w:r w:rsidRPr="000849DB">
        <w:rPr>
          <w:rFonts w:cs="Arial"/>
          <w:lang w:val="eu-ES"/>
        </w:rPr>
        <w:t>Berrikuntzak enpleguare</w:t>
      </w:r>
      <w:r w:rsidR="000849DB" w:rsidRPr="000849DB">
        <w:rPr>
          <w:rFonts w:cs="Arial"/>
          <w:lang w:val="eu-ES"/>
        </w:rPr>
        <w:t xml:space="preserve">n murrizketaren deribatuaren gainean efektu neutro edo ia baliogabea duelako lotzen da. </w:t>
      </w:r>
      <w:r w:rsidR="000849DB">
        <w:rPr>
          <w:rFonts w:cs="Arial"/>
          <w:lang w:val="eu-ES"/>
        </w:rPr>
        <w:t>Gizarte Ekonomiako enpresen %</w:t>
      </w:r>
      <w:r w:rsidR="00386F6C">
        <w:rPr>
          <w:rFonts w:cs="Arial"/>
          <w:lang w:val="eu-ES"/>
        </w:rPr>
        <w:t xml:space="preserve"> 0,2</w:t>
      </w:r>
      <w:r w:rsidR="000849DB">
        <w:rPr>
          <w:rFonts w:cs="Arial"/>
          <w:lang w:val="eu-ES"/>
        </w:rPr>
        <w:t>k bakarrik adierazten du norabide honetan, euskal enpresa taldeen %</w:t>
      </w:r>
      <w:r w:rsidR="00386F6C">
        <w:rPr>
          <w:rFonts w:cs="Arial"/>
          <w:lang w:val="eu-ES"/>
        </w:rPr>
        <w:t xml:space="preserve"> </w:t>
      </w:r>
      <w:r w:rsidR="000849DB">
        <w:rPr>
          <w:rFonts w:cs="Arial"/>
          <w:lang w:val="eu-ES"/>
        </w:rPr>
        <w:t>6agatik.</w:t>
      </w:r>
    </w:p>
    <w:p w:rsidR="00BC7BAB" w:rsidRPr="00482A81" w:rsidRDefault="00BC7BAB" w:rsidP="00BC7BAB">
      <w:pPr>
        <w:rPr>
          <w:rFonts w:cs="Arial"/>
          <w:lang w:val="eu-ES"/>
        </w:rPr>
      </w:pPr>
    </w:p>
    <w:p w:rsidR="00BC7BAB" w:rsidRPr="00482A81" w:rsidRDefault="00BC7BAB" w:rsidP="00BC7BAB">
      <w:pPr>
        <w:spacing w:after="200" w:line="276" w:lineRule="auto"/>
        <w:jc w:val="left"/>
        <w:rPr>
          <w:rFonts w:cs="Arial"/>
          <w:lang w:val="eu-ES"/>
        </w:rPr>
      </w:pPr>
      <w:r w:rsidRPr="00482A81">
        <w:rPr>
          <w:rFonts w:cs="Arial"/>
          <w:lang w:val="eu-ES"/>
        </w:rPr>
        <w:br w:type="page"/>
      </w:r>
    </w:p>
    <w:p w:rsidR="00BC7BAB" w:rsidRPr="00482A81" w:rsidRDefault="00967B0A" w:rsidP="00BC7BAB">
      <w:pPr>
        <w:rPr>
          <w:rFonts w:cs="Arial"/>
          <w:lang w:val="eu-ES"/>
        </w:rPr>
      </w:pPr>
      <w:r>
        <w:rPr>
          <w:rFonts w:cs="Arial"/>
          <w:lang w:val="eu-ES"/>
        </w:rPr>
        <w:lastRenderedPageBreak/>
        <w:t>K</w:t>
      </w:r>
      <w:r w:rsidR="00386F6C">
        <w:rPr>
          <w:rFonts w:cs="Arial"/>
          <w:lang w:val="eu-ES"/>
        </w:rPr>
        <w:t>u</w:t>
      </w:r>
      <w:r>
        <w:rPr>
          <w:rFonts w:cs="Arial"/>
          <w:lang w:val="eu-ES"/>
        </w:rPr>
        <w:t>alifikatutako enpleguaz diharduenean gainera handiagoa izaten da, enplegu sortzearen inpaktu positiboa, Gizarte Ekonomian berrikuntzarekin lotuta</w:t>
      </w:r>
      <w:r w:rsidR="00BC7BAB" w:rsidRPr="00482A81">
        <w:rPr>
          <w:rFonts w:cs="Arial"/>
          <w:lang w:val="eu-ES"/>
        </w:rPr>
        <w:t xml:space="preserve">. </w:t>
      </w:r>
      <w:r>
        <w:rPr>
          <w:rFonts w:cs="Arial"/>
          <w:lang w:val="eu-ES"/>
        </w:rPr>
        <w:t xml:space="preserve">Orduan, </w:t>
      </w:r>
      <w:proofErr w:type="spellStart"/>
      <w:r>
        <w:rPr>
          <w:rFonts w:cs="Arial"/>
          <w:lang w:val="eu-ES"/>
        </w:rPr>
        <w:t>GEFKen</w:t>
      </w:r>
      <w:proofErr w:type="spellEnd"/>
      <w:r>
        <w:rPr>
          <w:rFonts w:cs="Arial"/>
          <w:lang w:val="eu-ES"/>
        </w:rPr>
        <w:t xml:space="preserve"> enpresen %</w:t>
      </w:r>
      <w:r w:rsidR="00386F6C">
        <w:rPr>
          <w:rFonts w:cs="Arial"/>
          <w:lang w:val="eu-ES"/>
        </w:rPr>
        <w:t xml:space="preserve"> </w:t>
      </w:r>
      <w:r>
        <w:rPr>
          <w:rFonts w:cs="Arial"/>
          <w:lang w:val="eu-ES"/>
        </w:rPr>
        <w:t>20,9k enplegu mota honen inpaktu positiboa adierazten du euskal ekonomiako %</w:t>
      </w:r>
      <w:r w:rsidR="00386F6C">
        <w:rPr>
          <w:rFonts w:cs="Arial"/>
          <w:lang w:val="eu-ES"/>
        </w:rPr>
        <w:t xml:space="preserve"> </w:t>
      </w:r>
      <w:r>
        <w:rPr>
          <w:rFonts w:cs="Arial"/>
          <w:lang w:val="eu-ES"/>
        </w:rPr>
        <w:t>15aren aurrean.</w:t>
      </w:r>
    </w:p>
    <w:p w:rsidR="00BC7BAB" w:rsidRPr="00482A81" w:rsidRDefault="00BC7BAB" w:rsidP="00BC7BAB">
      <w:pPr>
        <w:rPr>
          <w:rFonts w:cs="Arial"/>
          <w:lang w:val="eu-ES"/>
        </w:rPr>
      </w:pP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GUZTIZKO ENPLEGUAREN GAINEKO BERRIKUNTZAREN INPAKTU MOTAK. 2014</w:t>
      </w: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(enpleguaren gaineko berrikuntzaren inpaktu motaren bat baieztatzen duten enpresen %)</w:t>
      </w:r>
    </w:p>
    <w:tbl>
      <w:tblPr>
        <w:tblW w:w="9004" w:type="dxa"/>
        <w:jc w:val="center"/>
        <w:tblBorders>
          <w:top w:val="single" w:sz="4" w:space="0" w:color="BFBFBF" w:themeColor="background1" w:themeShade="BF"/>
          <w:bottom w:val="single" w:sz="4" w:space="0" w:color="BFBFBF" w:themeColor="background1" w:themeShade="BF"/>
        </w:tblBorders>
        <w:tblLook w:val="04A0"/>
      </w:tblPr>
      <w:tblGrid>
        <w:gridCol w:w="4686"/>
        <w:gridCol w:w="2159"/>
        <w:gridCol w:w="2159"/>
      </w:tblGrid>
      <w:tr w:rsidR="00A77606" w:rsidRPr="00482A81" w:rsidTr="00A77606">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A77606" w:rsidRPr="00482A81" w:rsidRDefault="00A77606" w:rsidP="00A77606">
            <w:pPr>
              <w:spacing w:line="240" w:lineRule="exact"/>
              <w:rPr>
                <w:rFonts w:cs="Arial"/>
                <w:b/>
                <w:bCs/>
                <w:sz w:val="16"/>
                <w:szCs w:val="16"/>
                <w:lang w:val="eu-ES"/>
              </w:rPr>
            </w:pPr>
          </w:p>
        </w:tc>
        <w:tc>
          <w:tcPr>
            <w:tcW w:w="21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Gizarte Ekonomia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c>
          <w:tcPr>
            <w:tcW w:w="2159"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EAE Ekonomia</w:t>
            </w:r>
          </w:p>
          <w:p w:rsidR="00A77606" w:rsidRPr="00482A81" w:rsidRDefault="00A77606" w:rsidP="00A77606">
            <w:pPr>
              <w:spacing w:line="240" w:lineRule="exact"/>
              <w:jc w:val="center"/>
              <w:rPr>
                <w:rFonts w:cs="Arial"/>
                <w:b/>
                <w:bCs/>
                <w:sz w:val="16"/>
                <w:szCs w:val="16"/>
                <w:lang w:val="eu-ES"/>
              </w:rPr>
            </w:pPr>
            <w:r w:rsidRPr="00482A81">
              <w:rPr>
                <w:rFonts w:cs="Arial"/>
                <w:b/>
                <w:bCs/>
                <w:sz w:val="16"/>
                <w:szCs w:val="16"/>
                <w:lang w:val="eu-ES"/>
              </w:rPr>
              <w:t>%</w:t>
            </w:r>
          </w:p>
        </w:tc>
      </w:tr>
      <w:tr w:rsidR="00A77606" w:rsidRPr="00482A81" w:rsidTr="00A77606">
        <w:trPr>
          <w:jc w:val="center"/>
        </w:trPr>
        <w:tc>
          <w:tcPr>
            <w:tcW w:w="0" w:type="auto"/>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exact"/>
              <w:jc w:val="left"/>
              <w:rPr>
                <w:rFonts w:cs="Arial"/>
                <w:sz w:val="16"/>
                <w:szCs w:val="16"/>
                <w:lang w:val="eu-ES"/>
              </w:rPr>
            </w:pPr>
            <w:r w:rsidRPr="00482A81">
              <w:rPr>
                <w:rFonts w:cs="Arial"/>
                <w:sz w:val="16"/>
                <w:szCs w:val="16"/>
                <w:lang w:val="eu-ES"/>
              </w:rPr>
              <w:t xml:space="preserve">Erabateko enplegua handitu da </w:t>
            </w:r>
          </w:p>
        </w:tc>
        <w:tc>
          <w:tcPr>
            <w:tcW w:w="2159" w:type="dxa"/>
            <w:tcBorders>
              <w:top w:val="single" w:sz="4" w:space="0" w:color="BFBFBF" w:themeColor="background1" w:themeShade="BF"/>
              <w:right w:val="single" w:sz="4" w:space="0" w:color="BFBFBF" w:themeColor="background1" w:themeShade="BF"/>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20,1</w:t>
            </w:r>
          </w:p>
        </w:tc>
        <w:tc>
          <w:tcPr>
            <w:tcW w:w="2159" w:type="dxa"/>
            <w:tcBorders>
              <w:top w:val="single" w:sz="4" w:space="0" w:color="BFBFBF" w:themeColor="background1" w:themeShade="BF"/>
              <w:right w:val="nil"/>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18,7</w:t>
            </w:r>
          </w:p>
        </w:tc>
      </w:tr>
      <w:tr w:rsidR="00A77606" w:rsidRPr="00482A81" w:rsidTr="00A77606">
        <w:trPr>
          <w:jc w:val="center"/>
        </w:trPr>
        <w:tc>
          <w:tcPr>
            <w:tcW w:w="0" w:type="auto"/>
            <w:tcBorders>
              <w:right w:val="single" w:sz="4" w:space="0" w:color="BFBFBF" w:themeColor="background1" w:themeShade="BF"/>
            </w:tcBorders>
            <w:noWrap/>
          </w:tcPr>
          <w:p w:rsidR="00A77606" w:rsidRPr="00482A81" w:rsidRDefault="00A77606" w:rsidP="00A77606">
            <w:pPr>
              <w:spacing w:line="240" w:lineRule="exact"/>
              <w:jc w:val="left"/>
              <w:rPr>
                <w:rFonts w:cs="Arial"/>
                <w:sz w:val="16"/>
                <w:szCs w:val="16"/>
                <w:lang w:val="eu-ES"/>
              </w:rPr>
            </w:pPr>
            <w:r w:rsidRPr="00482A81">
              <w:rPr>
                <w:rFonts w:cs="Arial"/>
                <w:sz w:val="16"/>
                <w:szCs w:val="16"/>
                <w:lang w:val="eu-ES"/>
              </w:rPr>
              <w:t>Kualifikatutako enplegua handitu da</w:t>
            </w:r>
          </w:p>
        </w:tc>
        <w:tc>
          <w:tcPr>
            <w:tcW w:w="2159" w:type="dxa"/>
            <w:tcBorders>
              <w:right w:val="single" w:sz="4" w:space="0" w:color="BFBFBF" w:themeColor="background1" w:themeShade="BF"/>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20,9</w:t>
            </w:r>
          </w:p>
        </w:tc>
        <w:tc>
          <w:tcPr>
            <w:tcW w:w="2159" w:type="dxa"/>
            <w:tcBorders>
              <w:right w:val="nil"/>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15,0</w:t>
            </w:r>
          </w:p>
        </w:tc>
      </w:tr>
      <w:tr w:rsidR="00A77606" w:rsidRPr="00482A81" w:rsidTr="00A77606">
        <w:trPr>
          <w:jc w:val="center"/>
        </w:trPr>
        <w:tc>
          <w:tcPr>
            <w:tcW w:w="0" w:type="auto"/>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exact"/>
              <w:jc w:val="left"/>
              <w:rPr>
                <w:rFonts w:cs="Arial"/>
                <w:sz w:val="16"/>
                <w:szCs w:val="16"/>
                <w:lang w:val="eu-ES"/>
              </w:rPr>
            </w:pPr>
          </w:p>
        </w:tc>
        <w:tc>
          <w:tcPr>
            <w:tcW w:w="2159" w:type="dxa"/>
            <w:tcBorders>
              <w:right w:val="single" w:sz="4" w:space="0" w:color="BFBFBF" w:themeColor="background1" w:themeShade="BF"/>
            </w:tcBorders>
            <w:shd w:val="clear" w:color="auto" w:fill="D9D9D9" w:themeFill="background1" w:themeFillShade="D9"/>
          </w:tcPr>
          <w:p w:rsidR="00A77606" w:rsidRPr="00482A81" w:rsidRDefault="00A77606" w:rsidP="00A77606">
            <w:pPr>
              <w:spacing w:line="240" w:lineRule="exact"/>
              <w:ind w:right="170"/>
              <w:jc w:val="center"/>
              <w:rPr>
                <w:rFonts w:cs="Arial"/>
                <w:bCs/>
                <w:sz w:val="16"/>
                <w:szCs w:val="16"/>
                <w:lang w:val="eu-ES"/>
              </w:rPr>
            </w:pPr>
          </w:p>
        </w:tc>
        <w:tc>
          <w:tcPr>
            <w:tcW w:w="2159" w:type="dxa"/>
            <w:tcBorders>
              <w:right w:val="nil"/>
            </w:tcBorders>
            <w:shd w:val="clear" w:color="auto" w:fill="D9D9D9" w:themeFill="background1" w:themeFillShade="D9"/>
          </w:tcPr>
          <w:p w:rsidR="00A77606" w:rsidRPr="00482A81" w:rsidRDefault="00A77606" w:rsidP="00A77606">
            <w:pPr>
              <w:spacing w:line="240" w:lineRule="exact"/>
              <w:ind w:right="170"/>
              <w:jc w:val="center"/>
              <w:rPr>
                <w:rFonts w:cs="Arial"/>
                <w:bCs/>
                <w:sz w:val="16"/>
                <w:szCs w:val="16"/>
                <w:lang w:val="eu-ES"/>
              </w:rPr>
            </w:pPr>
          </w:p>
        </w:tc>
      </w:tr>
      <w:tr w:rsidR="00A77606" w:rsidRPr="00482A81" w:rsidTr="00A77606">
        <w:trPr>
          <w:jc w:val="center"/>
        </w:trPr>
        <w:tc>
          <w:tcPr>
            <w:tcW w:w="0" w:type="auto"/>
            <w:tcBorders>
              <w:right w:val="single" w:sz="4" w:space="0" w:color="BFBFBF" w:themeColor="background1" w:themeShade="BF"/>
            </w:tcBorders>
            <w:noWrap/>
          </w:tcPr>
          <w:p w:rsidR="00A77606" w:rsidRPr="00482A81" w:rsidRDefault="00A77606" w:rsidP="00A77606">
            <w:pPr>
              <w:spacing w:line="240" w:lineRule="exact"/>
              <w:jc w:val="left"/>
              <w:rPr>
                <w:rFonts w:cs="Arial"/>
                <w:sz w:val="16"/>
                <w:szCs w:val="16"/>
                <w:lang w:val="eu-ES"/>
              </w:rPr>
            </w:pPr>
            <w:r w:rsidRPr="00482A81">
              <w:rPr>
                <w:rFonts w:cs="Arial"/>
                <w:sz w:val="16"/>
                <w:szCs w:val="16"/>
                <w:lang w:val="eu-ES"/>
              </w:rPr>
              <w:t>Erabateko enplegua mantendu da</w:t>
            </w:r>
          </w:p>
        </w:tc>
        <w:tc>
          <w:tcPr>
            <w:tcW w:w="2159" w:type="dxa"/>
            <w:tcBorders>
              <w:right w:val="single" w:sz="4" w:space="0" w:color="BFBFBF" w:themeColor="background1" w:themeShade="BF"/>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19,9</w:t>
            </w:r>
          </w:p>
        </w:tc>
        <w:tc>
          <w:tcPr>
            <w:tcW w:w="2159" w:type="dxa"/>
            <w:tcBorders>
              <w:right w:val="nil"/>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41,8</w:t>
            </w:r>
          </w:p>
        </w:tc>
      </w:tr>
      <w:tr w:rsidR="00A77606" w:rsidRPr="00482A81" w:rsidTr="00A77606">
        <w:trPr>
          <w:jc w:val="center"/>
        </w:trPr>
        <w:tc>
          <w:tcPr>
            <w:tcW w:w="0" w:type="auto"/>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exact"/>
              <w:jc w:val="left"/>
              <w:rPr>
                <w:rFonts w:cs="Arial"/>
                <w:sz w:val="16"/>
                <w:szCs w:val="16"/>
                <w:lang w:val="eu-ES"/>
              </w:rPr>
            </w:pPr>
          </w:p>
        </w:tc>
        <w:tc>
          <w:tcPr>
            <w:tcW w:w="2159" w:type="dxa"/>
            <w:tcBorders>
              <w:right w:val="single" w:sz="4" w:space="0" w:color="BFBFBF" w:themeColor="background1" w:themeShade="BF"/>
            </w:tcBorders>
            <w:shd w:val="clear" w:color="auto" w:fill="D9D9D9" w:themeFill="background1" w:themeFillShade="D9"/>
          </w:tcPr>
          <w:p w:rsidR="00A77606" w:rsidRPr="00482A81" w:rsidRDefault="00A77606" w:rsidP="00A77606">
            <w:pPr>
              <w:spacing w:line="240" w:lineRule="exact"/>
              <w:ind w:right="170"/>
              <w:jc w:val="center"/>
              <w:rPr>
                <w:rFonts w:cs="Arial"/>
                <w:bCs/>
                <w:sz w:val="16"/>
                <w:szCs w:val="16"/>
                <w:lang w:val="eu-ES"/>
              </w:rPr>
            </w:pPr>
          </w:p>
        </w:tc>
        <w:tc>
          <w:tcPr>
            <w:tcW w:w="2159" w:type="dxa"/>
            <w:tcBorders>
              <w:right w:val="nil"/>
            </w:tcBorders>
            <w:shd w:val="clear" w:color="auto" w:fill="D9D9D9" w:themeFill="background1" w:themeFillShade="D9"/>
            <w:vAlign w:val="bottom"/>
          </w:tcPr>
          <w:p w:rsidR="00A77606" w:rsidRPr="00482A81" w:rsidRDefault="00A77606" w:rsidP="00A77606">
            <w:pPr>
              <w:spacing w:line="240" w:lineRule="exact"/>
              <w:ind w:right="170"/>
              <w:jc w:val="center"/>
              <w:rPr>
                <w:rFonts w:cs="Arial"/>
                <w:bCs/>
                <w:sz w:val="16"/>
                <w:szCs w:val="16"/>
                <w:lang w:val="eu-ES"/>
              </w:rPr>
            </w:pPr>
          </w:p>
        </w:tc>
      </w:tr>
      <w:tr w:rsidR="00A77606" w:rsidRPr="00482A81" w:rsidTr="00A77606">
        <w:trPr>
          <w:jc w:val="center"/>
        </w:trPr>
        <w:tc>
          <w:tcPr>
            <w:tcW w:w="0" w:type="auto"/>
            <w:tcBorders>
              <w:right w:val="single" w:sz="4" w:space="0" w:color="BFBFBF" w:themeColor="background1" w:themeShade="BF"/>
            </w:tcBorders>
            <w:noWrap/>
          </w:tcPr>
          <w:p w:rsidR="00A77606" w:rsidRPr="00482A81" w:rsidRDefault="00A77606" w:rsidP="00A77606">
            <w:pPr>
              <w:spacing w:line="240" w:lineRule="exact"/>
              <w:jc w:val="left"/>
              <w:rPr>
                <w:rFonts w:cs="Arial"/>
                <w:sz w:val="16"/>
                <w:szCs w:val="16"/>
                <w:lang w:val="eu-ES"/>
              </w:rPr>
            </w:pPr>
            <w:r w:rsidRPr="00482A81">
              <w:rPr>
                <w:rFonts w:cs="Arial"/>
                <w:sz w:val="16"/>
                <w:szCs w:val="16"/>
                <w:lang w:val="eu-ES"/>
              </w:rPr>
              <w:t>Erabateko enplegua murriztu da</w:t>
            </w:r>
          </w:p>
        </w:tc>
        <w:tc>
          <w:tcPr>
            <w:tcW w:w="2159" w:type="dxa"/>
            <w:tcBorders>
              <w:right w:val="single" w:sz="4" w:space="0" w:color="BFBFBF" w:themeColor="background1" w:themeShade="BF"/>
            </w:tcBorders>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0,2</w:t>
            </w:r>
          </w:p>
        </w:tc>
        <w:tc>
          <w:tcPr>
            <w:tcW w:w="2159" w:type="dxa"/>
            <w:tcBorders>
              <w:bottom w:val="single" w:sz="4" w:space="0" w:color="BFBFBF" w:themeColor="background1" w:themeShade="BF"/>
              <w:right w:val="nil"/>
            </w:tcBorders>
            <w:vAlign w:val="bottom"/>
          </w:tcPr>
          <w:p w:rsidR="00A77606" w:rsidRPr="00482A81" w:rsidRDefault="00A77606" w:rsidP="00A77606">
            <w:pPr>
              <w:spacing w:line="240" w:lineRule="exact"/>
              <w:ind w:right="170"/>
              <w:jc w:val="center"/>
              <w:rPr>
                <w:rFonts w:cs="Arial"/>
                <w:bCs/>
                <w:sz w:val="16"/>
                <w:szCs w:val="16"/>
                <w:lang w:val="eu-ES"/>
              </w:rPr>
            </w:pPr>
            <w:r w:rsidRPr="00482A81">
              <w:rPr>
                <w:rFonts w:cs="Arial"/>
                <w:bCs/>
                <w:sz w:val="16"/>
                <w:szCs w:val="16"/>
                <w:lang w:val="eu-ES"/>
              </w:rPr>
              <w:t>6,0</w:t>
            </w:r>
          </w:p>
        </w:tc>
      </w:tr>
    </w:tbl>
    <w:p w:rsidR="00A77606" w:rsidRPr="00482A81" w:rsidRDefault="00A77606" w:rsidP="00A77606">
      <w:pPr>
        <w:spacing w:line="240" w:lineRule="auto"/>
        <w:jc w:val="center"/>
        <w:rPr>
          <w:rFonts w:eastAsia="Times New Roman" w:cs="Arial"/>
          <w:i/>
          <w:sz w:val="16"/>
          <w:szCs w:val="20"/>
          <w:lang w:val="eu-ES" w:eastAsia="es-ES"/>
        </w:rPr>
      </w:pPr>
      <w:r w:rsidRPr="00482A81">
        <w:rPr>
          <w:rFonts w:eastAsia="Times New Roman" w:cs="Arial"/>
          <w:i/>
          <w:sz w:val="16"/>
          <w:szCs w:val="20"/>
          <w:lang w:val="eu-ES" w:eastAsia="es-ES"/>
        </w:rPr>
        <w:t>Iturria: Eustat-etik aurrera berezko lantzea. Berrikuntza galdeketa 2015</w:t>
      </w:r>
    </w:p>
    <w:p w:rsidR="00A77606" w:rsidRPr="00482A81" w:rsidRDefault="00A77606" w:rsidP="00A77606">
      <w:pPr>
        <w:ind w:left="708"/>
        <w:jc w:val="center"/>
        <w:rPr>
          <w:rFonts w:eastAsia="Times New Roman" w:cs="Arial"/>
          <w:i/>
          <w:sz w:val="16"/>
          <w:szCs w:val="20"/>
          <w:lang w:val="eu-ES" w:eastAsia="es-ES"/>
        </w:rPr>
      </w:pPr>
      <w:r w:rsidRPr="00482A81">
        <w:rPr>
          <w:rFonts w:eastAsia="Times New Roman" w:cs="Arial"/>
          <w:i/>
          <w:sz w:val="16"/>
          <w:szCs w:val="20"/>
          <w:lang w:val="eu-ES" w:eastAsia="es-ES"/>
        </w:rPr>
        <w:t>Oinarria: 2012-2014 aldian berrikuntza egin duten enpresak</w:t>
      </w:r>
    </w:p>
    <w:p w:rsidR="00BC7BAB" w:rsidRPr="00482A81" w:rsidRDefault="00BC7BAB" w:rsidP="00BC7BAB">
      <w:pPr>
        <w:rPr>
          <w:rFonts w:cs="Arial"/>
          <w:lang w:val="eu-ES"/>
        </w:rPr>
      </w:pPr>
    </w:p>
    <w:p w:rsidR="00BC7BAB" w:rsidRPr="00482A81" w:rsidRDefault="00BC7BAB" w:rsidP="00BC7BAB">
      <w:pPr>
        <w:rPr>
          <w:rFonts w:cs="Arial"/>
          <w:lang w:val="eu-ES"/>
        </w:rPr>
      </w:pPr>
    </w:p>
    <w:p w:rsidR="00BC7BAB" w:rsidRPr="00482A81" w:rsidRDefault="00B31A4F" w:rsidP="00BC7BAB">
      <w:pPr>
        <w:rPr>
          <w:rFonts w:cs="Arial"/>
          <w:lang w:val="eu-ES"/>
        </w:rPr>
      </w:pPr>
      <w:r>
        <w:rPr>
          <w:rFonts w:cs="Arial"/>
          <w:lang w:val="eu-ES"/>
        </w:rPr>
        <w:t>Gizarte Ekonomiaren testuinguruan, enpresa berrikuntzaren inpaktuak enplegu orokorreko mailaren gainean eta k</w:t>
      </w:r>
      <w:r w:rsidR="00A65D5D">
        <w:rPr>
          <w:rFonts w:cs="Arial"/>
          <w:lang w:val="eu-ES"/>
        </w:rPr>
        <w:t>u</w:t>
      </w:r>
      <w:r>
        <w:rPr>
          <w:rFonts w:cs="Arial"/>
          <w:lang w:val="eu-ES"/>
        </w:rPr>
        <w:t>alifikatutako enpleguaren mailaren gainean eragin positiboa izan duenaren hipotesia egiaztatzen da. Errealitatean, 2012</w:t>
      </w:r>
      <w:r w:rsidR="00A65D5D">
        <w:rPr>
          <w:rFonts w:cs="Arial"/>
          <w:lang w:val="eu-ES"/>
        </w:rPr>
        <w:t>-</w:t>
      </w:r>
      <w:r>
        <w:rPr>
          <w:rFonts w:cs="Arial"/>
          <w:lang w:val="eu-ES"/>
        </w:rPr>
        <w:t xml:space="preserve">2014 artean, GEFK eremuan berrikuntza bideak hartu dituzten enpresen batek ere ez du enplegurik galdu. </w:t>
      </w:r>
      <w:r w:rsidR="00BC7BAB" w:rsidRPr="00482A81">
        <w:rPr>
          <w:rFonts w:cs="Arial"/>
          <w:lang w:val="eu-ES"/>
        </w:rPr>
        <w:t xml:space="preserve"> </w:t>
      </w:r>
    </w:p>
    <w:p w:rsidR="00BC7BAB" w:rsidRPr="00482A81" w:rsidRDefault="00BC7BAB" w:rsidP="00BC7BAB">
      <w:pPr>
        <w:rPr>
          <w:rFonts w:cs="Arial"/>
          <w:lang w:val="eu-ES"/>
        </w:rPr>
      </w:pPr>
    </w:p>
    <w:p w:rsidR="00BC7BAB" w:rsidRPr="00482A81" w:rsidRDefault="00B31A4F" w:rsidP="00BC7BAB">
      <w:pPr>
        <w:rPr>
          <w:rFonts w:cs="Arial"/>
          <w:lang w:val="eu-ES"/>
        </w:rPr>
      </w:pPr>
      <w:r>
        <w:rPr>
          <w:rFonts w:cs="Arial"/>
          <w:lang w:val="eu-ES"/>
        </w:rPr>
        <w:t xml:space="preserve">Proportzio adierazgarria enplegua sortzeko gai izan da ordea </w:t>
      </w:r>
      <w:r w:rsidR="00BC7BAB" w:rsidRPr="00482A81">
        <w:rPr>
          <w:rFonts w:cs="Arial"/>
          <w:lang w:val="eu-ES"/>
        </w:rPr>
        <w:t>(</w:t>
      </w:r>
      <w:r>
        <w:rPr>
          <w:rFonts w:cs="Arial"/>
          <w:lang w:val="eu-ES"/>
        </w:rPr>
        <w:t xml:space="preserve">Enpleguaren mantenuaren kasuen </w:t>
      </w:r>
      <w:r w:rsidRPr="00482A81">
        <w:rPr>
          <w:rFonts w:cs="Arial"/>
          <w:lang w:val="eu-ES"/>
        </w:rPr>
        <w:t>%</w:t>
      </w:r>
      <w:r w:rsidR="00A65D5D">
        <w:rPr>
          <w:rFonts w:cs="Arial"/>
          <w:lang w:val="eu-ES"/>
        </w:rPr>
        <w:t xml:space="preserve"> </w:t>
      </w:r>
      <w:r w:rsidR="00BC7BAB" w:rsidRPr="00482A81">
        <w:rPr>
          <w:rFonts w:cs="Arial"/>
          <w:lang w:val="eu-ES"/>
        </w:rPr>
        <w:t>20,1</w:t>
      </w:r>
      <w:r>
        <w:rPr>
          <w:rFonts w:cs="Arial"/>
          <w:lang w:val="eu-ES"/>
        </w:rPr>
        <w:t>a</w:t>
      </w:r>
      <w:r w:rsidR="00BC7BAB" w:rsidRPr="00482A81">
        <w:rPr>
          <w:rFonts w:cs="Arial"/>
          <w:lang w:val="eu-ES"/>
        </w:rPr>
        <w:t xml:space="preserve">, </w:t>
      </w:r>
      <w:r>
        <w:rPr>
          <w:rFonts w:cs="Arial"/>
          <w:lang w:val="eu-ES"/>
        </w:rPr>
        <w:t>%</w:t>
      </w:r>
      <w:r w:rsidR="00A65D5D">
        <w:rPr>
          <w:rFonts w:cs="Arial"/>
          <w:lang w:val="eu-ES"/>
        </w:rPr>
        <w:t xml:space="preserve"> </w:t>
      </w:r>
      <w:r>
        <w:rPr>
          <w:rFonts w:cs="Arial"/>
          <w:lang w:val="eu-ES"/>
        </w:rPr>
        <w:t>19,9 aurrean eta erabateko enplegu mailaren murriztapenaren mugaren %</w:t>
      </w:r>
      <w:r w:rsidR="00A65D5D">
        <w:rPr>
          <w:rFonts w:cs="Arial"/>
          <w:lang w:val="eu-ES"/>
        </w:rPr>
        <w:t xml:space="preserve"> </w:t>
      </w:r>
      <w:r>
        <w:rPr>
          <w:rFonts w:cs="Arial"/>
          <w:lang w:val="eu-ES"/>
        </w:rPr>
        <w:t>2,8a</w:t>
      </w:r>
      <w:r w:rsidR="00BC7BAB" w:rsidRPr="00482A81">
        <w:rPr>
          <w:rFonts w:cs="Arial"/>
          <w:lang w:val="eu-ES"/>
        </w:rPr>
        <w:t xml:space="preserve">). </w:t>
      </w:r>
      <w:r>
        <w:rPr>
          <w:rFonts w:cs="Arial"/>
          <w:lang w:val="eu-ES"/>
        </w:rPr>
        <w:t>Zifrak k</w:t>
      </w:r>
      <w:r w:rsidR="00A65D5D">
        <w:rPr>
          <w:rFonts w:cs="Arial"/>
          <w:lang w:val="eu-ES"/>
        </w:rPr>
        <w:t>u</w:t>
      </w:r>
      <w:r>
        <w:rPr>
          <w:rFonts w:cs="Arial"/>
          <w:lang w:val="eu-ES"/>
        </w:rPr>
        <w:t>alifikatutako enpleguaren eremuan positiboagoak dira</w:t>
      </w:r>
      <w:r w:rsidR="00BC7BAB" w:rsidRPr="00482A81">
        <w:rPr>
          <w:rFonts w:cs="Arial"/>
          <w:lang w:val="eu-ES"/>
        </w:rPr>
        <w:t xml:space="preserve">, </w:t>
      </w:r>
      <w:r>
        <w:rPr>
          <w:rFonts w:cs="Arial"/>
          <w:lang w:val="eu-ES"/>
        </w:rPr>
        <w:t>%</w:t>
      </w:r>
      <w:r w:rsidR="00A65D5D">
        <w:rPr>
          <w:rFonts w:cs="Arial"/>
          <w:lang w:val="eu-ES"/>
        </w:rPr>
        <w:t xml:space="preserve"> </w:t>
      </w:r>
      <w:r>
        <w:rPr>
          <w:rFonts w:cs="Arial"/>
          <w:lang w:val="eu-ES"/>
        </w:rPr>
        <w:t>20,9 a enplegu mota honen igoerarekin, %</w:t>
      </w:r>
      <w:r w:rsidR="00A65D5D">
        <w:rPr>
          <w:rFonts w:cs="Arial"/>
          <w:lang w:val="eu-ES"/>
        </w:rPr>
        <w:t xml:space="preserve"> </w:t>
      </w:r>
      <w:r>
        <w:rPr>
          <w:rFonts w:cs="Arial"/>
          <w:lang w:val="eu-ES"/>
        </w:rPr>
        <w:t>15,6a mantenduz eta nekez %</w:t>
      </w:r>
      <w:r w:rsidR="00A65D5D">
        <w:rPr>
          <w:rFonts w:cs="Arial"/>
          <w:lang w:val="eu-ES"/>
        </w:rPr>
        <w:t xml:space="preserve"> </w:t>
      </w:r>
      <w:r>
        <w:rPr>
          <w:rFonts w:cs="Arial"/>
          <w:lang w:val="eu-ES"/>
        </w:rPr>
        <w:t>0,8 k</w:t>
      </w:r>
      <w:r w:rsidR="00A65D5D">
        <w:rPr>
          <w:rFonts w:cs="Arial"/>
          <w:lang w:val="eu-ES"/>
        </w:rPr>
        <w:t>u</w:t>
      </w:r>
      <w:r>
        <w:rPr>
          <w:rFonts w:cs="Arial"/>
          <w:lang w:val="eu-ES"/>
        </w:rPr>
        <w:t xml:space="preserve">alifikatutako enplegu mailaren murriztapena mugatuz. </w:t>
      </w:r>
    </w:p>
    <w:p w:rsidR="00BC7BAB" w:rsidRPr="00482A81" w:rsidRDefault="00BC7BAB" w:rsidP="00BC7BAB">
      <w:pPr>
        <w:rPr>
          <w:rFonts w:cs="Arial"/>
          <w:lang w:val="eu-ES"/>
        </w:rPr>
      </w:pPr>
    </w:p>
    <w:p w:rsidR="00A77606" w:rsidRPr="00482A81" w:rsidRDefault="00A77606" w:rsidP="00A77606">
      <w:pPr>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ERABATEKO ENPLEGUAREN GAINEKO BERRIKUNTZAREN INPAKTU MOTA ETA INTENTSITATEA. 2014</w:t>
      </w:r>
    </w:p>
    <w:p w:rsidR="00BC7BAB" w:rsidRPr="00482A81" w:rsidRDefault="00BC7BAB" w:rsidP="00BC7BAB">
      <w:pPr>
        <w:spacing w:line="240" w:lineRule="auto"/>
        <w:jc w:val="center"/>
        <w:rPr>
          <w:rFonts w:cs="Arial"/>
          <w:b/>
          <w:snapToGrid w:val="0"/>
          <w:color w:val="1F497D" w:themeColor="text2"/>
          <w:sz w:val="18"/>
          <w:szCs w:val="18"/>
          <w:lang w:val="eu-ES"/>
        </w:rPr>
      </w:pPr>
    </w:p>
    <w:p w:rsidR="00BC7BAB" w:rsidRPr="00482A81" w:rsidRDefault="00BC7BAB" w:rsidP="00BC7BAB">
      <w:pPr>
        <w:spacing w:line="240" w:lineRule="auto"/>
        <w:rPr>
          <w:rFonts w:cs="Arial"/>
          <w:b/>
          <w:snapToGrid w:val="0"/>
          <w:color w:val="1F497D" w:themeColor="text2"/>
          <w:sz w:val="18"/>
          <w:szCs w:val="18"/>
          <w:lang w:val="eu-ES"/>
        </w:rPr>
      </w:pPr>
      <w:r w:rsidRPr="00482A81">
        <w:rPr>
          <w:rFonts w:cs="Arial"/>
          <w:b/>
          <w:snapToGrid w:val="0"/>
          <w:color w:val="1F497D" w:themeColor="text2"/>
          <w:sz w:val="18"/>
          <w:szCs w:val="18"/>
          <w:lang w:val="eu-ES"/>
        </w:rPr>
        <w:tab/>
      </w:r>
      <w:r w:rsidR="006F21FE">
        <w:rPr>
          <w:rFonts w:cs="Arial"/>
          <w:b/>
          <w:snapToGrid w:val="0"/>
          <w:sz w:val="18"/>
          <w:szCs w:val="18"/>
          <w:lang w:val="eu-ES"/>
        </w:rPr>
        <w:t>ENPLEGUA GUZTIRA</w:t>
      </w:r>
      <w:r w:rsidRPr="00482A81">
        <w:rPr>
          <w:rFonts w:cs="Arial"/>
          <w:b/>
          <w:snapToGrid w:val="0"/>
          <w:sz w:val="18"/>
          <w:szCs w:val="18"/>
          <w:lang w:val="eu-ES"/>
        </w:rPr>
        <w:tab/>
      </w:r>
      <w:r w:rsidRPr="00482A81">
        <w:rPr>
          <w:rFonts w:cs="Arial"/>
          <w:b/>
          <w:snapToGrid w:val="0"/>
          <w:sz w:val="18"/>
          <w:szCs w:val="18"/>
          <w:lang w:val="eu-ES"/>
        </w:rPr>
        <w:tab/>
      </w:r>
      <w:r w:rsidRPr="00482A81">
        <w:rPr>
          <w:rFonts w:cs="Arial"/>
          <w:b/>
          <w:snapToGrid w:val="0"/>
          <w:color w:val="1F497D" w:themeColor="text2"/>
          <w:sz w:val="18"/>
          <w:szCs w:val="18"/>
          <w:lang w:val="eu-ES"/>
        </w:rPr>
        <w:tab/>
      </w:r>
      <w:r w:rsidRPr="00482A81">
        <w:rPr>
          <w:rFonts w:cs="Arial"/>
          <w:b/>
          <w:snapToGrid w:val="0"/>
          <w:color w:val="1F497D" w:themeColor="text2"/>
          <w:sz w:val="18"/>
          <w:szCs w:val="18"/>
          <w:lang w:val="eu-ES"/>
        </w:rPr>
        <w:tab/>
      </w:r>
      <w:r w:rsidRPr="00482A81">
        <w:rPr>
          <w:rFonts w:cs="Arial"/>
          <w:b/>
          <w:snapToGrid w:val="0"/>
          <w:color w:val="1F497D" w:themeColor="text2"/>
          <w:sz w:val="18"/>
          <w:szCs w:val="18"/>
          <w:lang w:val="eu-ES"/>
        </w:rPr>
        <w:tab/>
      </w:r>
      <w:r w:rsidRPr="00482A81">
        <w:rPr>
          <w:rFonts w:cs="Arial"/>
          <w:b/>
          <w:snapToGrid w:val="0"/>
          <w:sz w:val="18"/>
          <w:szCs w:val="18"/>
          <w:lang w:val="eu-ES"/>
        </w:rPr>
        <w:t xml:space="preserve"> </w:t>
      </w:r>
      <w:r w:rsidR="006F21FE">
        <w:rPr>
          <w:rFonts w:cs="Arial"/>
          <w:b/>
          <w:snapToGrid w:val="0"/>
          <w:sz w:val="18"/>
          <w:szCs w:val="18"/>
          <w:lang w:val="eu-ES"/>
        </w:rPr>
        <w:t>KALIFIKATUTAKO ENPLEGUA</w:t>
      </w:r>
    </w:p>
    <w:tbl>
      <w:tblPr>
        <w:tblpPr w:leftFromText="141" w:rightFromText="141" w:vertAnchor="text" w:horzAnchor="page" w:tblpX="6741" w:tblpY="108"/>
        <w:tblW w:w="4399" w:type="dxa"/>
        <w:tblBorders>
          <w:top w:val="single" w:sz="4" w:space="0" w:color="BFBFBF" w:themeColor="background1" w:themeShade="BF"/>
          <w:bottom w:val="single" w:sz="4" w:space="0" w:color="BFBFBF" w:themeColor="background1" w:themeShade="BF"/>
        </w:tblBorders>
        <w:tblLook w:val="04A0"/>
      </w:tblPr>
      <w:tblGrid>
        <w:gridCol w:w="3272"/>
        <w:gridCol w:w="1127"/>
      </w:tblGrid>
      <w:tr w:rsidR="00BC7BAB" w:rsidRPr="00482A81" w:rsidTr="00BC7BAB">
        <w:trPr>
          <w:trHeight w:val="240"/>
        </w:trPr>
        <w:tc>
          <w:tcPr>
            <w:tcW w:w="3272"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BC7BAB" w:rsidRPr="00482A81" w:rsidRDefault="00BC7BAB" w:rsidP="00BC7BAB">
            <w:pPr>
              <w:spacing w:line="240" w:lineRule="exact"/>
              <w:rPr>
                <w:rFonts w:cs="Arial"/>
                <w:b/>
                <w:bCs/>
                <w:sz w:val="16"/>
                <w:szCs w:val="16"/>
                <w:lang w:val="eu-ES"/>
              </w:rPr>
            </w:pPr>
          </w:p>
        </w:tc>
        <w:tc>
          <w:tcPr>
            <w:tcW w:w="1127"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BC7BAB" w:rsidRPr="00482A81" w:rsidRDefault="006F21FE" w:rsidP="00BC7BAB">
            <w:pPr>
              <w:spacing w:line="240" w:lineRule="exact"/>
              <w:jc w:val="center"/>
              <w:rPr>
                <w:rFonts w:cs="Arial"/>
                <w:b/>
                <w:bCs/>
                <w:sz w:val="16"/>
                <w:szCs w:val="16"/>
                <w:lang w:val="eu-ES"/>
              </w:rPr>
            </w:pPr>
            <w:r>
              <w:rPr>
                <w:rFonts w:cs="Arial"/>
                <w:b/>
                <w:bCs/>
                <w:sz w:val="16"/>
                <w:szCs w:val="16"/>
                <w:lang w:val="eu-ES"/>
              </w:rPr>
              <w:t>Guztira</w:t>
            </w:r>
          </w:p>
          <w:p w:rsidR="00BC7BAB" w:rsidRPr="00482A81" w:rsidRDefault="00BC7BAB" w:rsidP="00BC7BAB">
            <w:pPr>
              <w:spacing w:line="240" w:lineRule="exact"/>
              <w:jc w:val="center"/>
              <w:rPr>
                <w:rFonts w:cs="Arial"/>
                <w:b/>
                <w:bCs/>
                <w:sz w:val="16"/>
                <w:szCs w:val="16"/>
                <w:lang w:val="eu-ES"/>
              </w:rPr>
            </w:pPr>
            <w:r w:rsidRPr="00482A81">
              <w:rPr>
                <w:rFonts w:cs="Arial"/>
                <w:b/>
                <w:bCs/>
                <w:sz w:val="16"/>
                <w:szCs w:val="16"/>
                <w:lang w:val="eu-ES"/>
              </w:rPr>
              <w:t>%</w:t>
            </w:r>
          </w:p>
        </w:tc>
      </w:tr>
      <w:tr w:rsidR="00BC7BAB" w:rsidRPr="00482A81" w:rsidTr="00BC7BAB">
        <w:trPr>
          <w:trHeight w:val="240"/>
        </w:trPr>
        <w:tc>
          <w:tcPr>
            <w:tcW w:w="3272"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BC7BAB" w:rsidRPr="00482A81" w:rsidRDefault="00BC7BAB" w:rsidP="00BC7BAB">
            <w:pPr>
              <w:spacing w:line="240" w:lineRule="exact"/>
              <w:rPr>
                <w:rFonts w:cs="Arial"/>
                <w:b/>
                <w:bCs/>
                <w:sz w:val="16"/>
                <w:szCs w:val="16"/>
                <w:lang w:val="eu-ES"/>
              </w:rPr>
            </w:pPr>
          </w:p>
        </w:tc>
        <w:tc>
          <w:tcPr>
            <w:tcW w:w="1127"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BC7BAB" w:rsidRPr="00482A81" w:rsidRDefault="00BC7BAB" w:rsidP="00BC7BAB">
            <w:pPr>
              <w:spacing w:line="240" w:lineRule="exact"/>
              <w:jc w:val="center"/>
              <w:rPr>
                <w:rFonts w:cs="Arial"/>
                <w:b/>
                <w:bCs/>
                <w:sz w:val="16"/>
                <w:szCs w:val="16"/>
                <w:lang w:val="eu-ES"/>
              </w:rPr>
            </w:pPr>
          </w:p>
        </w:tc>
      </w:tr>
      <w:tr w:rsidR="00A77606" w:rsidRPr="00482A81" w:rsidTr="00BC7BAB">
        <w:tc>
          <w:tcPr>
            <w:tcW w:w="3272" w:type="dxa"/>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auto"/>
              <w:jc w:val="left"/>
              <w:rPr>
                <w:rFonts w:cs="Arial"/>
                <w:b/>
                <w:sz w:val="16"/>
                <w:szCs w:val="16"/>
                <w:lang w:val="eu-ES"/>
              </w:rPr>
            </w:pPr>
            <w:r w:rsidRPr="00482A81">
              <w:rPr>
                <w:rFonts w:cs="Arial"/>
                <w:b/>
                <w:sz w:val="16"/>
                <w:szCs w:val="16"/>
                <w:lang w:val="eu-ES"/>
              </w:rPr>
              <w:t xml:space="preserve">EFEKTUA IZAN DU KUALIFIKATUTAKO ENPLEGUAREN GAINEAN </w:t>
            </w:r>
          </w:p>
        </w:tc>
        <w:tc>
          <w:tcPr>
            <w:tcW w:w="1127" w:type="dxa"/>
            <w:tcBorders>
              <w:top w:val="single" w:sz="4" w:space="0" w:color="BFBFBF" w:themeColor="background1" w:themeShade="BF"/>
              <w:right w:val="single" w:sz="4" w:space="0" w:color="BFBFBF" w:themeColor="background1" w:themeShade="BF"/>
            </w:tcBorders>
          </w:tcPr>
          <w:p w:rsidR="00A77606" w:rsidRPr="00482A81" w:rsidRDefault="00A77606" w:rsidP="00BC7BAB">
            <w:pPr>
              <w:spacing w:line="240" w:lineRule="exact"/>
              <w:ind w:right="170"/>
              <w:jc w:val="center"/>
              <w:rPr>
                <w:rFonts w:cs="Arial"/>
                <w:b/>
                <w:bCs/>
                <w:sz w:val="16"/>
                <w:szCs w:val="16"/>
                <w:lang w:val="eu-ES"/>
              </w:rPr>
            </w:pPr>
            <w:r w:rsidRPr="00482A81">
              <w:rPr>
                <w:rFonts w:cs="Arial"/>
                <w:b/>
                <w:bCs/>
                <w:sz w:val="16"/>
                <w:szCs w:val="16"/>
                <w:lang w:val="eu-ES"/>
              </w:rPr>
              <w:t>47,9</w:t>
            </w:r>
          </w:p>
        </w:tc>
      </w:tr>
      <w:tr w:rsidR="00A77606" w:rsidRPr="00482A81" w:rsidTr="00A77606">
        <w:tc>
          <w:tcPr>
            <w:tcW w:w="4399" w:type="dxa"/>
            <w:gridSpan w:val="2"/>
            <w:tcBorders>
              <w:top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rsidR="00A77606" w:rsidRPr="00482A81" w:rsidRDefault="00A77606" w:rsidP="00A77606">
            <w:pPr>
              <w:spacing w:line="240" w:lineRule="auto"/>
              <w:jc w:val="center"/>
              <w:rPr>
                <w:rFonts w:cs="Arial"/>
                <w:sz w:val="16"/>
                <w:szCs w:val="16"/>
                <w:lang w:val="eu-ES"/>
              </w:rPr>
            </w:pPr>
          </w:p>
        </w:tc>
      </w:tr>
      <w:tr w:rsidR="00A77606" w:rsidRPr="00482A81" w:rsidTr="00BC7BAB">
        <w:tc>
          <w:tcPr>
            <w:tcW w:w="3272" w:type="dxa"/>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Kualifikatutako enplegua handitu da</w:t>
            </w:r>
          </w:p>
        </w:tc>
        <w:tc>
          <w:tcPr>
            <w:tcW w:w="1127" w:type="dxa"/>
            <w:tcBorders>
              <w:top w:val="single" w:sz="4" w:space="0" w:color="BFBFBF" w:themeColor="background1" w:themeShade="BF"/>
              <w:right w:val="single" w:sz="4" w:space="0" w:color="BFBFBF" w:themeColor="background1" w:themeShade="BF"/>
            </w:tcBorders>
          </w:tcPr>
          <w:p w:rsidR="00A77606" w:rsidRPr="00482A81" w:rsidRDefault="00A77606" w:rsidP="00BC7BAB">
            <w:pPr>
              <w:spacing w:line="240" w:lineRule="exact"/>
              <w:ind w:right="170"/>
              <w:jc w:val="center"/>
              <w:rPr>
                <w:rFonts w:cs="Arial"/>
                <w:b/>
                <w:bCs/>
                <w:sz w:val="16"/>
                <w:szCs w:val="16"/>
                <w:lang w:val="eu-ES"/>
              </w:rPr>
            </w:pPr>
            <w:r w:rsidRPr="00482A81">
              <w:rPr>
                <w:rFonts w:cs="Arial"/>
                <w:b/>
                <w:bCs/>
                <w:sz w:val="16"/>
                <w:szCs w:val="16"/>
                <w:lang w:val="eu-ES"/>
              </w:rPr>
              <w:t>20,9</w:t>
            </w:r>
          </w:p>
        </w:tc>
      </w:tr>
      <w:tr w:rsidR="00A77606" w:rsidRPr="00482A81" w:rsidTr="00BC7BAB">
        <w:tc>
          <w:tcPr>
            <w:tcW w:w="3272"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1127" w:type="dxa"/>
            <w:tcBorders>
              <w:right w:val="single" w:sz="4" w:space="0" w:color="BFBFBF" w:themeColor="background1" w:themeShade="BF"/>
            </w:tcBorders>
            <w:shd w:val="clear" w:color="auto" w:fill="D9D9D9" w:themeFill="background1" w:themeFillShade="D9"/>
          </w:tcPr>
          <w:p w:rsidR="00A77606" w:rsidRPr="00482A81" w:rsidRDefault="00A77606" w:rsidP="00BC7BAB">
            <w:pPr>
              <w:spacing w:line="240" w:lineRule="exact"/>
              <w:ind w:right="170"/>
              <w:jc w:val="center"/>
              <w:rPr>
                <w:rFonts w:cs="Arial"/>
                <w:b/>
                <w:bCs/>
                <w:sz w:val="16"/>
                <w:szCs w:val="16"/>
                <w:lang w:val="eu-ES"/>
              </w:rPr>
            </w:pPr>
          </w:p>
        </w:tc>
      </w:tr>
      <w:tr w:rsidR="00A77606" w:rsidRPr="00482A81" w:rsidTr="00BC7BAB">
        <w:tc>
          <w:tcPr>
            <w:tcW w:w="3272"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Kualifikatutako enplegua mantendu da</w:t>
            </w:r>
          </w:p>
        </w:tc>
        <w:tc>
          <w:tcPr>
            <w:tcW w:w="1127" w:type="dxa"/>
            <w:tcBorders>
              <w:right w:val="single" w:sz="4" w:space="0" w:color="BFBFBF" w:themeColor="background1" w:themeShade="BF"/>
            </w:tcBorders>
          </w:tcPr>
          <w:p w:rsidR="00A77606" w:rsidRPr="00482A81" w:rsidRDefault="00A77606" w:rsidP="00BC7BAB">
            <w:pPr>
              <w:spacing w:line="240" w:lineRule="exact"/>
              <w:ind w:right="170"/>
              <w:jc w:val="center"/>
              <w:rPr>
                <w:rFonts w:cs="Arial"/>
                <w:b/>
                <w:bCs/>
                <w:sz w:val="16"/>
                <w:szCs w:val="16"/>
                <w:lang w:val="eu-ES"/>
              </w:rPr>
            </w:pPr>
            <w:r w:rsidRPr="00482A81">
              <w:rPr>
                <w:rFonts w:cs="Arial"/>
                <w:b/>
                <w:bCs/>
                <w:sz w:val="16"/>
                <w:szCs w:val="16"/>
                <w:lang w:val="eu-ES"/>
              </w:rPr>
              <w:t>15,6</w:t>
            </w:r>
          </w:p>
        </w:tc>
      </w:tr>
      <w:tr w:rsidR="00A77606" w:rsidRPr="00482A81" w:rsidTr="00BC7BAB">
        <w:tc>
          <w:tcPr>
            <w:tcW w:w="3272"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1127" w:type="dxa"/>
            <w:tcBorders>
              <w:right w:val="single" w:sz="4" w:space="0" w:color="BFBFBF" w:themeColor="background1" w:themeShade="BF"/>
            </w:tcBorders>
            <w:shd w:val="clear" w:color="auto" w:fill="D9D9D9" w:themeFill="background1" w:themeFillShade="D9"/>
          </w:tcPr>
          <w:p w:rsidR="00A77606" w:rsidRPr="00482A81" w:rsidRDefault="00A77606" w:rsidP="00BC7BAB">
            <w:pPr>
              <w:spacing w:line="240" w:lineRule="exact"/>
              <w:ind w:right="170"/>
              <w:jc w:val="center"/>
              <w:rPr>
                <w:rFonts w:cs="Arial"/>
                <w:b/>
                <w:bCs/>
                <w:sz w:val="16"/>
                <w:szCs w:val="16"/>
                <w:lang w:val="eu-ES"/>
              </w:rPr>
            </w:pPr>
          </w:p>
        </w:tc>
      </w:tr>
      <w:tr w:rsidR="00A77606" w:rsidRPr="00482A81" w:rsidTr="00BC7BAB">
        <w:tc>
          <w:tcPr>
            <w:tcW w:w="3272"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Kualifikatutako enpleguaren mailaren murriztapena mugatzea baimendu da</w:t>
            </w:r>
          </w:p>
        </w:tc>
        <w:tc>
          <w:tcPr>
            <w:tcW w:w="1127" w:type="dxa"/>
            <w:tcBorders>
              <w:right w:val="single" w:sz="4" w:space="0" w:color="BFBFBF" w:themeColor="background1" w:themeShade="BF"/>
            </w:tcBorders>
          </w:tcPr>
          <w:p w:rsidR="00A77606" w:rsidRPr="00482A81" w:rsidRDefault="00A77606" w:rsidP="00BC7BAB">
            <w:pPr>
              <w:spacing w:line="240" w:lineRule="exact"/>
              <w:ind w:right="170"/>
              <w:jc w:val="center"/>
              <w:rPr>
                <w:rFonts w:cs="Arial"/>
                <w:b/>
                <w:bCs/>
                <w:sz w:val="16"/>
                <w:szCs w:val="16"/>
                <w:lang w:val="eu-ES"/>
              </w:rPr>
            </w:pPr>
            <w:r w:rsidRPr="00482A81">
              <w:rPr>
                <w:rFonts w:cs="Arial"/>
                <w:b/>
                <w:bCs/>
                <w:sz w:val="16"/>
                <w:szCs w:val="16"/>
                <w:lang w:val="eu-ES"/>
              </w:rPr>
              <w:t>0,8</w:t>
            </w:r>
          </w:p>
        </w:tc>
      </w:tr>
      <w:tr w:rsidR="00A77606" w:rsidRPr="00482A81" w:rsidTr="00BC7BAB">
        <w:tc>
          <w:tcPr>
            <w:tcW w:w="3272"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1127" w:type="dxa"/>
            <w:tcBorders>
              <w:right w:val="single" w:sz="4" w:space="0" w:color="BFBFBF" w:themeColor="background1" w:themeShade="BF"/>
            </w:tcBorders>
            <w:shd w:val="clear" w:color="auto" w:fill="D9D9D9" w:themeFill="background1" w:themeFillShade="D9"/>
          </w:tcPr>
          <w:p w:rsidR="00A77606" w:rsidRPr="00482A81" w:rsidRDefault="00A77606" w:rsidP="00BC7BAB">
            <w:pPr>
              <w:spacing w:line="240" w:lineRule="exact"/>
              <w:ind w:right="170"/>
              <w:jc w:val="center"/>
              <w:rPr>
                <w:rFonts w:cs="Arial"/>
                <w:b/>
                <w:bCs/>
                <w:sz w:val="16"/>
                <w:szCs w:val="16"/>
                <w:lang w:val="eu-ES"/>
              </w:rPr>
            </w:pPr>
          </w:p>
        </w:tc>
      </w:tr>
      <w:tr w:rsidR="00A77606" w:rsidRPr="00482A81" w:rsidTr="00BC7BAB">
        <w:tc>
          <w:tcPr>
            <w:tcW w:w="3272"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Kualifikatutako enplegua txikiagotu da</w:t>
            </w:r>
          </w:p>
        </w:tc>
        <w:tc>
          <w:tcPr>
            <w:tcW w:w="1127" w:type="dxa"/>
            <w:tcBorders>
              <w:right w:val="single" w:sz="4" w:space="0" w:color="BFBFBF" w:themeColor="background1" w:themeShade="BF"/>
            </w:tcBorders>
          </w:tcPr>
          <w:p w:rsidR="00A77606" w:rsidRPr="00482A81" w:rsidRDefault="00A77606" w:rsidP="00BC7BAB">
            <w:pPr>
              <w:spacing w:line="240" w:lineRule="exact"/>
              <w:ind w:right="170"/>
              <w:jc w:val="center"/>
              <w:rPr>
                <w:rFonts w:cs="Arial"/>
                <w:b/>
                <w:bCs/>
                <w:sz w:val="16"/>
                <w:szCs w:val="16"/>
                <w:lang w:val="eu-ES"/>
              </w:rPr>
            </w:pPr>
            <w:r w:rsidRPr="00482A81">
              <w:rPr>
                <w:rFonts w:cs="Arial"/>
                <w:b/>
                <w:bCs/>
                <w:sz w:val="16"/>
                <w:szCs w:val="16"/>
                <w:lang w:val="eu-ES"/>
              </w:rPr>
              <w:t>0</w:t>
            </w:r>
          </w:p>
        </w:tc>
      </w:tr>
    </w:tbl>
    <w:tbl>
      <w:tblPr>
        <w:tblpPr w:leftFromText="141" w:rightFromText="141" w:vertAnchor="text" w:horzAnchor="margin" w:tblpY="79"/>
        <w:tblW w:w="4077" w:type="dxa"/>
        <w:tblBorders>
          <w:top w:val="single" w:sz="4" w:space="0" w:color="BFBFBF" w:themeColor="background1" w:themeShade="BF"/>
          <w:bottom w:val="single" w:sz="4" w:space="0" w:color="BFBFBF" w:themeColor="background1" w:themeShade="BF"/>
        </w:tblBorders>
        <w:tblLook w:val="04A0"/>
      </w:tblPr>
      <w:tblGrid>
        <w:gridCol w:w="3118"/>
        <w:gridCol w:w="959"/>
      </w:tblGrid>
      <w:tr w:rsidR="00BC7BAB" w:rsidRPr="00482A81" w:rsidTr="00BC7BAB">
        <w:trPr>
          <w:trHeight w:val="240"/>
        </w:trPr>
        <w:tc>
          <w:tcPr>
            <w:tcW w:w="3118"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BC7BAB" w:rsidRPr="00482A81" w:rsidRDefault="00BC7BAB" w:rsidP="00BC7BAB">
            <w:pPr>
              <w:spacing w:line="240" w:lineRule="exact"/>
              <w:rPr>
                <w:rFonts w:cs="Arial"/>
                <w:b/>
                <w:bCs/>
                <w:sz w:val="16"/>
                <w:szCs w:val="16"/>
                <w:lang w:val="eu-ES"/>
              </w:rPr>
            </w:pPr>
          </w:p>
        </w:tc>
        <w:tc>
          <w:tcPr>
            <w:tcW w:w="959"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BC7BAB" w:rsidRPr="00482A81" w:rsidRDefault="006F21FE" w:rsidP="00BC7BAB">
            <w:pPr>
              <w:spacing w:line="240" w:lineRule="exact"/>
              <w:jc w:val="center"/>
              <w:rPr>
                <w:rFonts w:cs="Arial"/>
                <w:b/>
                <w:bCs/>
                <w:sz w:val="16"/>
                <w:szCs w:val="16"/>
                <w:lang w:val="eu-ES"/>
              </w:rPr>
            </w:pPr>
            <w:r>
              <w:rPr>
                <w:rFonts w:cs="Arial"/>
                <w:b/>
                <w:bCs/>
                <w:sz w:val="16"/>
                <w:szCs w:val="16"/>
                <w:lang w:val="eu-ES"/>
              </w:rPr>
              <w:t>Guztira</w:t>
            </w:r>
          </w:p>
          <w:p w:rsidR="00BC7BAB" w:rsidRPr="00482A81" w:rsidRDefault="00BC7BAB" w:rsidP="00BC7BAB">
            <w:pPr>
              <w:spacing w:line="240" w:lineRule="exact"/>
              <w:jc w:val="center"/>
              <w:rPr>
                <w:rFonts w:cs="Arial"/>
                <w:b/>
                <w:bCs/>
                <w:sz w:val="16"/>
                <w:szCs w:val="16"/>
                <w:lang w:val="eu-ES"/>
              </w:rPr>
            </w:pPr>
            <w:r w:rsidRPr="00482A81">
              <w:rPr>
                <w:rFonts w:cs="Arial"/>
                <w:b/>
                <w:bCs/>
                <w:sz w:val="16"/>
                <w:szCs w:val="16"/>
                <w:lang w:val="eu-ES"/>
              </w:rPr>
              <w:t>%</w:t>
            </w:r>
          </w:p>
        </w:tc>
      </w:tr>
      <w:tr w:rsidR="00BC7BAB" w:rsidRPr="00482A81" w:rsidTr="00BC7BAB">
        <w:trPr>
          <w:trHeight w:val="240"/>
        </w:trPr>
        <w:tc>
          <w:tcPr>
            <w:tcW w:w="3118"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BC7BAB" w:rsidRPr="00482A81" w:rsidRDefault="00BC7BAB" w:rsidP="00BC7BAB">
            <w:pPr>
              <w:spacing w:line="240" w:lineRule="exact"/>
              <w:rPr>
                <w:rFonts w:cs="Arial"/>
                <w:b/>
                <w:bCs/>
                <w:sz w:val="16"/>
                <w:szCs w:val="16"/>
                <w:lang w:val="eu-ES"/>
              </w:rPr>
            </w:pPr>
          </w:p>
        </w:tc>
        <w:tc>
          <w:tcPr>
            <w:tcW w:w="959"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BC7BAB" w:rsidRPr="00482A81" w:rsidRDefault="00BC7BAB" w:rsidP="00BC7BAB">
            <w:pPr>
              <w:spacing w:line="240" w:lineRule="exact"/>
              <w:jc w:val="center"/>
              <w:rPr>
                <w:rFonts w:cs="Arial"/>
                <w:b/>
                <w:bCs/>
                <w:sz w:val="16"/>
                <w:szCs w:val="16"/>
                <w:lang w:val="eu-ES"/>
              </w:rPr>
            </w:pPr>
          </w:p>
        </w:tc>
      </w:tr>
      <w:tr w:rsidR="00A77606" w:rsidRPr="00482A81" w:rsidTr="00A77606">
        <w:tc>
          <w:tcPr>
            <w:tcW w:w="3118" w:type="dxa"/>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auto"/>
              <w:jc w:val="left"/>
              <w:rPr>
                <w:rFonts w:cs="Arial"/>
                <w:b/>
                <w:sz w:val="16"/>
                <w:szCs w:val="16"/>
                <w:lang w:val="eu-ES"/>
              </w:rPr>
            </w:pPr>
            <w:r w:rsidRPr="00482A81">
              <w:rPr>
                <w:rFonts w:cs="Arial"/>
                <w:b/>
                <w:sz w:val="16"/>
                <w:szCs w:val="16"/>
                <w:lang w:val="eu-ES"/>
              </w:rPr>
              <w:t xml:space="preserve">EFEKTUA IZAN DU ERABATEKO ENPLEGUAREN GAINEAN </w:t>
            </w:r>
          </w:p>
        </w:tc>
        <w:tc>
          <w:tcPr>
            <w:tcW w:w="959" w:type="dxa"/>
            <w:tcBorders>
              <w:top w:val="single" w:sz="4" w:space="0" w:color="BFBFBF" w:themeColor="background1" w:themeShade="BF"/>
              <w:right w:val="single" w:sz="4" w:space="0" w:color="BFBFBF" w:themeColor="background1" w:themeShade="BF"/>
            </w:tcBorders>
            <w:vAlign w:val="center"/>
          </w:tcPr>
          <w:p w:rsidR="00A77606" w:rsidRPr="00482A81" w:rsidRDefault="00A77606" w:rsidP="00A77606">
            <w:pPr>
              <w:spacing w:line="240" w:lineRule="exact"/>
              <w:ind w:right="170"/>
              <w:jc w:val="center"/>
              <w:rPr>
                <w:rFonts w:cs="Arial"/>
                <w:b/>
                <w:bCs/>
                <w:sz w:val="16"/>
                <w:szCs w:val="16"/>
                <w:lang w:val="eu-ES"/>
              </w:rPr>
            </w:pPr>
            <w:r w:rsidRPr="00482A81">
              <w:rPr>
                <w:rFonts w:cs="Arial"/>
                <w:b/>
                <w:bCs/>
                <w:sz w:val="16"/>
                <w:szCs w:val="16"/>
                <w:lang w:val="eu-ES"/>
              </w:rPr>
              <w:t>52,6</w:t>
            </w:r>
          </w:p>
        </w:tc>
      </w:tr>
      <w:tr w:rsidR="00A77606" w:rsidRPr="00482A81" w:rsidTr="00A77606">
        <w:tc>
          <w:tcPr>
            <w:tcW w:w="3118" w:type="dxa"/>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959" w:type="dxa"/>
            <w:tcBorders>
              <w:top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A77606" w:rsidRPr="00482A81" w:rsidRDefault="00A77606" w:rsidP="00A77606">
            <w:pPr>
              <w:spacing w:line="240" w:lineRule="exact"/>
              <w:ind w:right="170"/>
              <w:jc w:val="center"/>
              <w:rPr>
                <w:rFonts w:cs="Arial"/>
                <w:b/>
                <w:bCs/>
                <w:sz w:val="16"/>
                <w:szCs w:val="16"/>
                <w:lang w:val="eu-ES"/>
              </w:rPr>
            </w:pPr>
          </w:p>
        </w:tc>
      </w:tr>
      <w:tr w:rsidR="00A77606" w:rsidRPr="00482A81" w:rsidTr="00A77606">
        <w:tc>
          <w:tcPr>
            <w:tcW w:w="3118" w:type="dxa"/>
            <w:tcBorders>
              <w:top w:val="single" w:sz="4" w:space="0" w:color="BFBFBF" w:themeColor="background1" w:themeShade="BF"/>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Erabateko enplegua handitu da</w:t>
            </w:r>
          </w:p>
        </w:tc>
        <w:tc>
          <w:tcPr>
            <w:tcW w:w="959" w:type="dxa"/>
            <w:tcBorders>
              <w:top w:val="single" w:sz="4" w:space="0" w:color="BFBFBF" w:themeColor="background1" w:themeShade="BF"/>
              <w:right w:val="single" w:sz="4" w:space="0" w:color="BFBFBF" w:themeColor="background1" w:themeShade="BF"/>
            </w:tcBorders>
            <w:vAlign w:val="center"/>
          </w:tcPr>
          <w:p w:rsidR="00A77606" w:rsidRPr="00482A81" w:rsidRDefault="00A77606" w:rsidP="00A77606">
            <w:pPr>
              <w:spacing w:line="240" w:lineRule="exact"/>
              <w:ind w:right="170"/>
              <w:jc w:val="center"/>
              <w:rPr>
                <w:rFonts w:cs="Arial"/>
                <w:b/>
                <w:bCs/>
                <w:sz w:val="16"/>
                <w:szCs w:val="16"/>
                <w:lang w:val="eu-ES"/>
              </w:rPr>
            </w:pPr>
            <w:r w:rsidRPr="00482A81">
              <w:rPr>
                <w:rFonts w:cs="Arial"/>
                <w:b/>
                <w:bCs/>
                <w:sz w:val="16"/>
                <w:szCs w:val="16"/>
                <w:lang w:val="eu-ES"/>
              </w:rPr>
              <w:t>20,1</w:t>
            </w:r>
          </w:p>
        </w:tc>
      </w:tr>
      <w:tr w:rsidR="00A77606" w:rsidRPr="00482A81" w:rsidTr="00A77606">
        <w:tc>
          <w:tcPr>
            <w:tcW w:w="3118"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959" w:type="dxa"/>
            <w:tcBorders>
              <w:right w:val="single" w:sz="4" w:space="0" w:color="BFBFBF" w:themeColor="background1" w:themeShade="BF"/>
            </w:tcBorders>
            <w:shd w:val="clear" w:color="auto" w:fill="D9D9D9" w:themeFill="background1" w:themeFillShade="D9"/>
            <w:vAlign w:val="center"/>
          </w:tcPr>
          <w:p w:rsidR="00A77606" w:rsidRPr="00482A81" w:rsidRDefault="00A77606" w:rsidP="00A77606">
            <w:pPr>
              <w:spacing w:line="240" w:lineRule="exact"/>
              <w:ind w:right="170"/>
              <w:jc w:val="center"/>
              <w:rPr>
                <w:rFonts w:cs="Arial"/>
                <w:b/>
                <w:bCs/>
                <w:sz w:val="16"/>
                <w:szCs w:val="16"/>
                <w:lang w:val="eu-ES"/>
              </w:rPr>
            </w:pPr>
          </w:p>
        </w:tc>
      </w:tr>
      <w:tr w:rsidR="00A77606" w:rsidRPr="00482A81" w:rsidTr="00A77606">
        <w:tc>
          <w:tcPr>
            <w:tcW w:w="3118"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Erabateko enplegua mantendu da</w:t>
            </w:r>
          </w:p>
        </w:tc>
        <w:tc>
          <w:tcPr>
            <w:tcW w:w="959" w:type="dxa"/>
            <w:tcBorders>
              <w:right w:val="single" w:sz="4" w:space="0" w:color="BFBFBF" w:themeColor="background1" w:themeShade="BF"/>
            </w:tcBorders>
            <w:vAlign w:val="center"/>
          </w:tcPr>
          <w:p w:rsidR="00A77606" w:rsidRPr="00482A81" w:rsidRDefault="00A77606" w:rsidP="00A77606">
            <w:pPr>
              <w:spacing w:line="240" w:lineRule="exact"/>
              <w:ind w:right="170"/>
              <w:jc w:val="center"/>
              <w:rPr>
                <w:rFonts w:cs="Arial"/>
                <w:b/>
                <w:bCs/>
                <w:sz w:val="16"/>
                <w:szCs w:val="16"/>
                <w:lang w:val="eu-ES"/>
              </w:rPr>
            </w:pPr>
            <w:r w:rsidRPr="00482A81">
              <w:rPr>
                <w:rFonts w:cs="Arial"/>
                <w:b/>
                <w:bCs/>
                <w:sz w:val="16"/>
                <w:szCs w:val="16"/>
                <w:lang w:val="eu-ES"/>
              </w:rPr>
              <w:t>19,9</w:t>
            </w:r>
          </w:p>
        </w:tc>
      </w:tr>
      <w:tr w:rsidR="00A77606" w:rsidRPr="00482A81" w:rsidTr="00A77606">
        <w:tc>
          <w:tcPr>
            <w:tcW w:w="3118"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959" w:type="dxa"/>
            <w:tcBorders>
              <w:right w:val="single" w:sz="4" w:space="0" w:color="BFBFBF" w:themeColor="background1" w:themeShade="BF"/>
            </w:tcBorders>
            <w:shd w:val="clear" w:color="auto" w:fill="D9D9D9" w:themeFill="background1" w:themeFillShade="D9"/>
            <w:vAlign w:val="center"/>
          </w:tcPr>
          <w:p w:rsidR="00A77606" w:rsidRPr="00482A81" w:rsidRDefault="00A77606" w:rsidP="00A77606">
            <w:pPr>
              <w:spacing w:line="240" w:lineRule="exact"/>
              <w:ind w:right="170"/>
              <w:jc w:val="center"/>
              <w:rPr>
                <w:rFonts w:cs="Arial"/>
                <w:b/>
                <w:bCs/>
                <w:sz w:val="16"/>
                <w:szCs w:val="16"/>
                <w:lang w:val="eu-ES"/>
              </w:rPr>
            </w:pPr>
          </w:p>
        </w:tc>
      </w:tr>
      <w:tr w:rsidR="00A77606" w:rsidRPr="00482A81" w:rsidTr="00A77606">
        <w:tc>
          <w:tcPr>
            <w:tcW w:w="3118"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Erabateko enpleguaren mailaren murriztapena mugatzea baimendu da</w:t>
            </w:r>
          </w:p>
        </w:tc>
        <w:tc>
          <w:tcPr>
            <w:tcW w:w="959" w:type="dxa"/>
            <w:tcBorders>
              <w:right w:val="single" w:sz="4" w:space="0" w:color="BFBFBF" w:themeColor="background1" w:themeShade="BF"/>
            </w:tcBorders>
            <w:vAlign w:val="center"/>
          </w:tcPr>
          <w:p w:rsidR="00A77606" w:rsidRPr="00482A81" w:rsidRDefault="00A77606" w:rsidP="00A77606">
            <w:pPr>
              <w:spacing w:line="240" w:lineRule="exact"/>
              <w:ind w:right="170"/>
              <w:jc w:val="center"/>
              <w:rPr>
                <w:rFonts w:cs="Arial"/>
                <w:b/>
                <w:bCs/>
                <w:sz w:val="16"/>
                <w:szCs w:val="16"/>
                <w:lang w:val="eu-ES"/>
              </w:rPr>
            </w:pPr>
            <w:r w:rsidRPr="00482A81">
              <w:rPr>
                <w:rFonts w:cs="Arial"/>
                <w:b/>
                <w:bCs/>
                <w:sz w:val="16"/>
                <w:szCs w:val="16"/>
                <w:lang w:val="eu-ES"/>
              </w:rPr>
              <w:t>2,8</w:t>
            </w:r>
          </w:p>
        </w:tc>
      </w:tr>
      <w:tr w:rsidR="00A77606" w:rsidRPr="00482A81" w:rsidTr="00A77606">
        <w:tc>
          <w:tcPr>
            <w:tcW w:w="3118" w:type="dxa"/>
            <w:tcBorders>
              <w:right w:val="single" w:sz="4" w:space="0" w:color="BFBFBF" w:themeColor="background1" w:themeShade="BF"/>
            </w:tcBorders>
            <w:shd w:val="clear" w:color="auto" w:fill="D9D9D9" w:themeFill="background1" w:themeFillShade="D9"/>
            <w:noWrap/>
          </w:tcPr>
          <w:p w:rsidR="00A77606" w:rsidRPr="00482A81" w:rsidRDefault="00A77606" w:rsidP="00A77606">
            <w:pPr>
              <w:spacing w:line="240" w:lineRule="auto"/>
              <w:jc w:val="left"/>
              <w:rPr>
                <w:rFonts w:cs="Arial"/>
                <w:sz w:val="16"/>
                <w:szCs w:val="16"/>
                <w:lang w:val="eu-ES"/>
              </w:rPr>
            </w:pPr>
          </w:p>
        </w:tc>
        <w:tc>
          <w:tcPr>
            <w:tcW w:w="959" w:type="dxa"/>
            <w:tcBorders>
              <w:right w:val="single" w:sz="4" w:space="0" w:color="BFBFBF" w:themeColor="background1" w:themeShade="BF"/>
            </w:tcBorders>
            <w:shd w:val="clear" w:color="auto" w:fill="D9D9D9" w:themeFill="background1" w:themeFillShade="D9"/>
            <w:vAlign w:val="center"/>
          </w:tcPr>
          <w:p w:rsidR="00A77606" w:rsidRPr="00482A81" w:rsidRDefault="00A77606" w:rsidP="00A77606">
            <w:pPr>
              <w:spacing w:line="240" w:lineRule="exact"/>
              <w:ind w:right="170"/>
              <w:jc w:val="center"/>
              <w:rPr>
                <w:rFonts w:cs="Arial"/>
                <w:b/>
                <w:bCs/>
                <w:sz w:val="16"/>
                <w:szCs w:val="16"/>
                <w:lang w:val="eu-ES"/>
              </w:rPr>
            </w:pPr>
          </w:p>
        </w:tc>
      </w:tr>
      <w:tr w:rsidR="00A77606" w:rsidRPr="00482A81" w:rsidTr="00A77606">
        <w:tc>
          <w:tcPr>
            <w:tcW w:w="3118" w:type="dxa"/>
            <w:tcBorders>
              <w:right w:val="single" w:sz="4" w:space="0" w:color="BFBFBF" w:themeColor="background1" w:themeShade="BF"/>
            </w:tcBorders>
            <w:noWrap/>
          </w:tcPr>
          <w:p w:rsidR="00A77606" w:rsidRPr="00482A81" w:rsidRDefault="00A77606" w:rsidP="00A77606">
            <w:pPr>
              <w:spacing w:line="240" w:lineRule="auto"/>
              <w:jc w:val="left"/>
              <w:rPr>
                <w:rFonts w:cs="Arial"/>
                <w:sz w:val="16"/>
                <w:szCs w:val="16"/>
                <w:lang w:val="eu-ES"/>
              </w:rPr>
            </w:pPr>
            <w:r w:rsidRPr="00482A81">
              <w:rPr>
                <w:rFonts w:cs="Arial"/>
                <w:sz w:val="16"/>
                <w:szCs w:val="16"/>
                <w:lang w:val="eu-ES"/>
              </w:rPr>
              <w:t>Erabateko enplegua txikiagotu da</w:t>
            </w:r>
          </w:p>
        </w:tc>
        <w:tc>
          <w:tcPr>
            <w:tcW w:w="959" w:type="dxa"/>
            <w:tcBorders>
              <w:right w:val="single" w:sz="4" w:space="0" w:color="BFBFBF" w:themeColor="background1" w:themeShade="BF"/>
            </w:tcBorders>
            <w:vAlign w:val="center"/>
          </w:tcPr>
          <w:p w:rsidR="00A77606" w:rsidRPr="00482A81" w:rsidRDefault="00A77606" w:rsidP="00A77606">
            <w:pPr>
              <w:spacing w:line="240" w:lineRule="exact"/>
              <w:ind w:right="170"/>
              <w:jc w:val="center"/>
              <w:rPr>
                <w:rFonts w:cs="Arial"/>
                <w:b/>
                <w:bCs/>
                <w:sz w:val="16"/>
                <w:szCs w:val="16"/>
                <w:lang w:val="eu-ES"/>
              </w:rPr>
            </w:pPr>
            <w:r w:rsidRPr="00482A81">
              <w:rPr>
                <w:rFonts w:cs="Arial"/>
                <w:b/>
                <w:bCs/>
                <w:sz w:val="16"/>
                <w:szCs w:val="16"/>
                <w:lang w:val="eu-ES"/>
              </w:rPr>
              <w:t>0</w:t>
            </w:r>
          </w:p>
        </w:tc>
      </w:tr>
    </w:tbl>
    <w:p w:rsidR="00BC7BAB" w:rsidRPr="00482A81" w:rsidRDefault="00BC7BAB" w:rsidP="00BC7BAB">
      <w:pPr>
        <w:spacing w:line="240" w:lineRule="auto"/>
        <w:jc w:val="center"/>
        <w:rPr>
          <w:rFonts w:cs="Arial"/>
          <w:b/>
          <w:snapToGrid w:val="0"/>
          <w:color w:val="1F497D" w:themeColor="text2"/>
          <w:sz w:val="18"/>
          <w:szCs w:val="18"/>
          <w:lang w:val="eu-ES"/>
        </w:rPr>
      </w:pPr>
    </w:p>
    <w:p w:rsidR="00BC7BAB" w:rsidRPr="00482A81" w:rsidRDefault="00BC7BAB" w:rsidP="00BC7BAB">
      <w:pPr>
        <w:ind w:left="708"/>
        <w:rPr>
          <w:rFonts w:eastAsia="Times New Roman" w:cs="Arial"/>
          <w:i/>
          <w:sz w:val="16"/>
          <w:szCs w:val="20"/>
          <w:lang w:val="eu-ES" w:eastAsia="es-ES"/>
        </w:rPr>
      </w:pPr>
    </w:p>
    <w:p w:rsidR="00BC7BAB" w:rsidRPr="00482A81" w:rsidRDefault="00BC7BAB" w:rsidP="00BC7BAB">
      <w:pPr>
        <w:ind w:left="708"/>
        <w:rPr>
          <w:rFonts w:eastAsia="Times New Roman" w:cs="Arial"/>
          <w:i/>
          <w:sz w:val="16"/>
          <w:szCs w:val="20"/>
          <w:lang w:val="eu-ES" w:eastAsia="es-ES"/>
        </w:rPr>
      </w:pPr>
    </w:p>
    <w:p w:rsidR="00BC7BAB" w:rsidRPr="00482A81" w:rsidRDefault="00BC7BAB" w:rsidP="00BC7BAB">
      <w:pPr>
        <w:spacing w:after="200" w:line="276" w:lineRule="auto"/>
        <w:jc w:val="left"/>
        <w:rPr>
          <w:rFonts w:eastAsia="Times New Roman" w:cs="Times New Roman"/>
          <w:b/>
          <w:snapToGrid w:val="0"/>
          <w:sz w:val="28"/>
          <w:szCs w:val="20"/>
          <w:lang w:val="eu-ES" w:eastAsia="es-ES"/>
        </w:rPr>
      </w:pPr>
    </w:p>
    <w:p w:rsidR="00BC7BAB" w:rsidRPr="00482A81" w:rsidRDefault="00BC7BAB" w:rsidP="00BC7BAB">
      <w:pPr>
        <w:spacing w:after="200" w:line="276" w:lineRule="auto"/>
        <w:jc w:val="left"/>
        <w:rPr>
          <w:rFonts w:eastAsia="Times New Roman" w:cs="Times New Roman"/>
          <w:b/>
          <w:snapToGrid w:val="0"/>
          <w:sz w:val="28"/>
          <w:szCs w:val="20"/>
          <w:lang w:val="eu-ES" w:eastAsia="es-ES"/>
        </w:rPr>
      </w:pPr>
    </w:p>
    <w:p w:rsidR="00BC7BAB" w:rsidRPr="00482A81" w:rsidRDefault="00BC7BAB" w:rsidP="00BC7BAB">
      <w:pPr>
        <w:spacing w:after="200" w:line="276" w:lineRule="auto"/>
        <w:jc w:val="left"/>
        <w:rPr>
          <w:rFonts w:eastAsia="Times New Roman" w:cs="Times New Roman"/>
          <w:b/>
          <w:snapToGrid w:val="0"/>
          <w:sz w:val="28"/>
          <w:szCs w:val="20"/>
          <w:lang w:val="eu-ES" w:eastAsia="es-ES"/>
        </w:rPr>
      </w:pPr>
    </w:p>
    <w:p w:rsidR="00BC7BAB" w:rsidRPr="00482A81" w:rsidRDefault="00BC7BAB" w:rsidP="00BC7BAB">
      <w:pPr>
        <w:spacing w:after="200" w:line="276" w:lineRule="auto"/>
        <w:jc w:val="left"/>
        <w:rPr>
          <w:rFonts w:eastAsia="Times New Roman" w:cs="Times New Roman"/>
          <w:b/>
          <w:snapToGrid w:val="0"/>
          <w:sz w:val="28"/>
          <w:szCs w:val="20"/>
          <w:lang w:val="eu-ES" w:eastAsia="es-ES"/>
        </w:rPr>
      </w:pPr>
    </w:p>
    <w:p w:rsidR="00BC7BAB" w:rsidRPr="00482A81" w:rsidRDefault="00BC7BAB" w:rsidP="00BC7BAB">
      <w:pPr>
        <w:spacing w:after="200" w:line="276" w:lineRule="auto"/>
        <w:jc w:val="left"/>
        <w:rPr>
          <w:rFonts w:eastAsia="Times New Roman" w:cs="Times New Roman"/>
          <w:b/>
          <w:snapToGrid w:val="0"/>
          <w:sz w:val="28"/>
          <w:szCs w:val="20"/>
          <w:lang w:val="eu-ES" w:eastAsia="es-ES"/>
        </w:rPr>
      </w:pPr>
      <w:r w:rsidRPr="00482A81">
        <w:rPr>
          <w:rFonts w:eastAsia="Times New Roman" w:cs="Times New Roman"/>
          <w:b/>
          <w:snapToGrid w:val="0"/>
          <w:sz w:val="28"/>
          <w:szCs w:val="20"/>
          <w:lang w:val="eu-ES" w:eastAsia="es-ES"/>
        </w:rPr>
        <w:br w:type="page"/>
      </w:r>
    </w:p>
    <w:p w:rsidR="00BC7BAB" w:rsidRPr="00482A81" w:rsidRDefault="002D5A6D" w:rsidP="00BC7BAB">
      <w:pPr>
        <w:pStyle w:val="Ttulo1"/>
        <w:keepLines/>
        <w:widowControl/>
        <w:numPr>
          <w:ilvl w:val="0"/>
          <w:numId w:val="12"/>
        </w:numPr>
        <w:tabs>
          <w:tab w:val="left" w:pos="227"/>
        </w:tabs>
        <w:spacing w:before="480"/>
        <w:rPr>
          <w:szCs w:val="28"/>
          <w:lang w:val="eu-ES"/>
        </w:rPr>
      </w:pPr>
      <w:bookmarkStart w:id="7" w:name="_Toc450118894"/>
      <w:bookmarkStart w:id="8" w:name="_Toc452642471"/>
      <w:r>
        <w:rPr>
          <w:szCs w:val="28"/>
          <w:lang w:val="eu-ES"/>
        </w:rPr>
        <w:lastRenderedPageBreak/>
        <w:t xml:space="preserve">GIZARTE EKONOMIAKO KONTUEN AURRERAPENA </w:t>
      </w:r>
      <w:r w:rsidR="00BC7BAB" w:rsidRPr="00482A81">
        <w:rPr>
          <w:szCs w:val="28"/>
          <w:lang w:val="eu-ES"/>
        </w:rPr>
        <w:t>2015 (</w:t>
      </w:r>
      <w:r>
        <w:rPr>
          <w:szCs w:val="28"/>
          <w:lang w:val="eu-ES"/>
        </w:rPr>
        <w:t>GEFK</w:t>
      </w:r>
      <w:r w:rsidR="00BC7BAB" w:rsidRPr="00482A81">
        <w:rPr>
          <w:szCs w:val="28"/>
          <w:lang w:val="eu-ES"/>
        </w:rPr>
        <w:t>)</w:t>
      </w:r>
      <w:bookmarkEnd w:id="7"/>
      <w:bookmarkEnd w:id="8"/>
    </w:p>
    <w:p w:rsidR="00BC7BAB" w:rsidRPr="00482A81" w:rsidRDefault="00BC7BAB" w:rsidP="00BC7BAB">
      <w:pPr>
        <w:rPr>
          <w:lang w:val="eu-ES" w:eastAsia="es-ES"/>
        </w:rPr>
      </w:pPr>
    </w:p>
    <w:p w:rsidR="00BC7BAB" w:rsidRPr="00482A81" w:rsidRDefault="002D5A6D"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rFonts w:eastAsia="Times New Roman" w:cs="Times New Roman"/>
          <w:b/>
          <w:snapToGrid w:val="0"/>
          <w:sz w:val="28"/>
          <w:szCs w:val="28"/>
          <w:lang w:val="eu-ES" w:eastAsia="es-ES"/>
        </w:rPr>
        <w:t xml:space="preserve">2015erako datu aurrerapenak, fakturazioaren eta enpleguaren </w:t>
      </w:r>
      <w:r w:rsidR="00A65D5D">
        <w:rPr>
          <w:rFonts w:eastAsia="Times New Roman" w:cs="Times New Roman"/>
          <w:b/>
          <w:snapToGrid w:val="0"/>
          <w:sz w:val="28"/>
          <w:szCs w:val="28"/>
          <w:lang w:val="eu-ES" w:eastAsia="es-ES"/>
        </w:rPr>
        <w:t>berreskuratze</w:t>
      </w:r>
      <w:r>
        <w:rPr>
          <w:rFonts w:eastAsia="Times New Roman" w:cs="Times New Roman"/>
          <w:b/>
          <w:snapToGrid w:val="0"/>
          <w:sz w:val="28"/>
          <w:szCs w:val="28"/>
          <w:lang w:val="eu-ES" w:eastAsia="es-ES"/>
        </w:rPr>
        <w:t xml:space="preserve"> adierazgarria erakusten du, nahiz eta 2012ko mailetara itzultzea ez baimendu eta krisi aurreko agertokitik oraindik urrun egon. </w:t>
      </w:r>
    </w:p>
    <w:p w:rsidR="00BC7BAB" w:rsidRPr="00482A81" w:rsidRDefault="00BC7BAB" w:rsidP="00BC7BAB">
      <w:pPr>
        <w:rPr>
          <w:lang w:val="eu-ES" w:eastAsia="es-ES"/>
        </w:rPr>
      </w:pPr>
    </w:p>
    <w:p w:rsidR="00BC7BAB" w:rsidRPr="00482A81" w:rsidRDefault="00E93B16" w:rsidP="00BC7BAB">
      <w:pPr>
        <w:rPr>
          <w:rFonts w:eastAsia="Times New Roman" w:cs="Arial"/>
          <w:szCs w:val="20"/>
          <w:lang w:val="eu-ES" w:eastAsia="es-ES"/>
        </w:rPr>
      </w:pPr>
      <w:r>
        <w:rPr>
          <w:rFonts w:eastAsia="Times New Roman" w:cs="Arial"/>
          <w:szCs w:val="20"/>
          <w:lang w:val="eu-ES" w:eastAsia="es-ES"/>
        </w:rPr>
        <w:t xml:space="preserve">2008tik </w:t>
      </w:r>
      <w:r w:rsidR="00A65D5D">
        <w:rPr>
          <w:rFonts w:eastAsia="Times New Roman" w:cs="Arial"/>
          <w:szCs w:val="20"/>
          <w:lang w:val="eu-ES" w:eastAsia="es-ES"/>
        </w:rPr>
        <w:t xml:space="preserve">geroztik </w:t>
      </w:r>
      <w:r>
        <w:rPr>
          <w:rFonts w:eastAsia="Times New Roman" w:cs="Arial"/>
          <w:szCs w:val="20"/>
          <w:lang w:val="eu-ES" w:eastAsia="es-ES"/>
        </w:rPr>
        <w:t>barne fakturazioaren krisi jarraituko eta 2012</w:t>
      </w:r>
      <w:r w:rsidR="00A65D5D">
        <w:rPr>
          <w:rFonts w:eastAsia="Times New Roman" w:cs="Arial"/>
          <w:szCs w:val="20"/>
          <w:lang w:val="eu-ES" w:eastAsia="es-ES"/>
        </w:rPr>
        <w:t>-</w:t>
      </w:r>
      <w:r>
        <w:rPr>
          <w:rFonts w:eastAsia="Times New Roman" w:cs="Arial"/>
          <w:szCs w:val="20"/>
          <w:lang w:val="eu-ES" w:eastAsia="es-ES"/>
        </w:rPr>
        <w:t xml:space="preserve">2014 bitartean munduko gainerako fakturazioaren galeraren testuinguruan, </w:t>
      </w:r>
      <w:r w:rsidR="009254A8">
        <w:rPr>
          <w:rFonts w:eastAsia="Times New Roman" w:cs="Arial"/>
          <w:szCs w:val="20"/>
          <w:lang w:val="eu-ES" w:eastAsia="es-ES"/>
        </w:rPr>
        <w:t xml:space="preserve">erabakigarria da 2015ean </w:t>
      </w:r>
      <w:proofErr w:type="spellStart"/>
      <w:r w:rsidR="009254A8">
        <w:rPr>
          <w:rFonts w:eastAsia="Times New Roman" w:cs="Arial"/>
          <w:szCs w:val="20"/>
          <w:lang w:val="eu-ES" w:eastAsia="es-ES"/>
        </w:rPr>
        <w:t>GEFKen</w:t>
      </w:r>
      <w:proofErr w:type="spellEnd"/>
      <w:r w:rsidR="009254A8">
        <w:rPr>
          <w:rFonts w:eastAsia="Times New Roman" w:cs="Arial"/>
          <w:szCs w:val="20"/>
          <w:lang w:val="eu-ES" w:eastAsia="es-ES"/>
        </w:rPr>
        <w:t xml:space="preserve"> emaitza aurrerapenak eskaintzen dituen perspektibak kontuan hartzea. </w:t>
      </w:r>
    </w:p>
    <w:p w:rsidR="00BC7BAB" w:rsidRPr="00482A81" w:rsidRDefault="00BC7BAB" w:rsidP="00BC7BAB">
      <w:pPr>
        <w:rPr>
          <w:rFonts w:eastAsia="Times New Roman" w:cs="Arial"/>
          <w:szCs w:val="20"/>
          <w:lang w:val="eu-ES" w:eastAsia="es-ES"/>
        </w:rPr>
      </w:pPr>
    </w:p>
    <w:p w:rsidR="00BC7BAB" w:rsidRPr="00482A81" w:rsidRDefault="009254A8" w:rsidP="00BC7BAB">
      <w:pPr>
        <w:rPr>
          <w:rFonts w:eastAsia="Times New Roman" w:cs="Arial"/>
          <w:szCs w:val="20"/>
          <w:lang w:val="eu-ES" w:eastAsia="es-ES"/>
        </w:rPr>
      </w:pPr>
      <w:r>
        <w:rPr>
          <w:rFonts w:eastAsia="Times New Roman" w:cs="Arial"/>
          <w:szCs w:val="20"/>
          <w:lang w:val="eu-ES" w:eastAsia="es-ES"/>
        </w:rPr>
        <w:t xml:space="preserve">2015eko </w:t>
      </w:r>
      <w:r w:rsidR="00A65D5D">
        <w:rPr>
          <w:rFonts w:eastAsia="Times New Roman" w:cs="Arial"/>
          <w:szCs w:val="20"/>
          <w:lang w:val="eu-ES" w:eastAsia="es-ES"/>
        </w:rPr>
        <w:t>ekitaldirako</w:t>
      </w:r>
      <w:r>
        <w:rPr>
          <w:rFonts w:eastAsia="Times New Roman" w:cs="Arial"/>
          <w:szCs w:val="20"/>
          <w:lang w:val="eu-ES" w:eastAsia="es-ES"/>
        </w:rPr>
        <w:t xml:space="preserve"> zifren aurrerapenak </w:t>
      </w:r>
      <w:r w:rsidR="00A65D5D">
        <w:rPr>
          <w:rFonts w:eastAsia="Times New Roman" w:cs="Arial"/>
          <w:szCs w:val="20"/>
          <w:lang w:val="eu-ES" w:eastAsia="es-ES"/>
        </w:rPr>
        <w:t>berreskuratze</w:t>
      </w:r>
      <w:r>
        <w:rPr>
          <w:rFonts w:eastAsia="Times New Roman" w:cs="Arial"/>
          <w:szCs w:val="20"/>
          <w:lang w:val="eu-ES" w:eastAsia="es-ES"/>
        </w:rPr>
        <w:t xml:space="preserve"> adierazgarria adierazten du. Enpleguari dagokionez, ekonomia </w:t>
      </w:r>
      <w:r w:rsidR="00A65D5D">
        <w:rPr>
          <w:rFonts w:eastAsia="Times New Roman" w:cs="Arial"/>
          <w:szCs w:val="20"/>
          <w:lang w:val="eu-ES" w:eastAsia="es-ES"/>
        </w:rPr>
        <w:t>ekitaldi</w:t>
      </w:r>
      <w:r>
        <w:rPr>
          <w:rFonts w:eastAsia="Times New Roman" w:cs="Arial"/>
          <w:szCs w:val="20"/>
          <w:lang w:val="eu-ES" w:eastAsia="es-ES"/>
        </w:rPr>
        <w:t xml:space="preserve"> horretarako itxarondako lanbide-bolumena 55.372 enplegutan kokatzen da, 2014ko 54.582ri dagokionez %</w:t>
      </w:r>
      <w:r w:rsidR="00A65D5D">
        <w:rPr>
          <w:rFonts w:eastAsia="Times New Roman" w:cs="Arial"/>
          <w:szCs w:val="20"/>
          <w:lang w:val="eu-ES" w:eastAsia="es-ES"/>
        </w:rPr>
        <w:t xml:space="preserve"> </w:t>
      </w:r>
      <w:r>
        <w:rPr>
          <w:rFonts w:eastAsia="Times New Roman" w:cs="Arial"/>
          <w:szCs w:val="20"/>
          <w:lang w:val="eu-ES" w:eastAsia="es-ES"/>
        </w:rPr>
        <w:t xml:space="preserve">1,45eko igoerarekin. </w:t>
      </w:r>
      <w:r w:rsidR="00A65D5D">
        <w:rPr>
          <w:rFonts w:eastAsia="Times New Roman" w:cs="Arial"/>
          <w:szCs w:val="20"/>
          <w:lang w:val="eu-ES" w:eastAsia="es-ES"/>
        </w:rPr>
        <w:t>Berreskuratze</w:t>
      </w:r>
      <w:r>
        <w:rPr>
          <w:rFonts w:eastAsia="Times New Roman" w:cs="Arial"/>
          <w:szCs w:val="20"/>
          <w:lang w:val="eu-ES" w:eastAsia="es-ES"/>
        </w:rPr>
        <w:t xml:space="preserve"> adierazgarri hau 2012ko 55.809 enplegutara hurbiltzen da, %</w:t>
      </w:r>
      <w:r w:rsidR="00A65D5D">
        <w:rPr>
          <w:rFonts w:eastAsia="Times New Roman" w:cs="Arial"/>
          <w:szCs w:val="20"/>
          <w:lang w:val="eu-ES" w:eastAsia="es-ES"/>
        </w:rPr>
        <w:t xml:space="preserve"> </w:t>
      </w:r>
      <w:r>
        <w:rPr>
          <w:rFonts w:eastAsia="Times New Roman" w:cs="Arial"/>
          <w:szCs w:val="20"/>
          <w:lang w:val="eu-ES" w:eastAsia="es-ES"/>
        </w:rPr>
        <w:t>0,8ko desfase batekin. Hala ere, distantzia oraindik oso deigarria da 2008ko 62.615ei buruz, 2015ean %</w:t>
      </w:r>
      <w:r w:rsidR="00A65D5D">
        <w:rPr>
          <w:rFonts w:eastAsia="Times New Roman" w:cs="Arial"/>
          <w:szCs w:val="20"/>
          <w:lang w:val="eu-ES" w:eastAsia="es-ES"/>
        </w:rPr>
        <w:t xml:space="preserve"> </w:t>
      </w:r>
      <w:r>
        <w:rPr>
          <w:rFonts w:eastAsia="Times New Roman" w:cs="Arial"/>
          <w:szCs w:val="20"/>
          <w:lang w:val="eu-ES" w:eastAsia="es-ES"/>
        </w:rPr>
        <w:t xml:space="preserve">11,6 enplegu gutxiagorekin. </w:t>
      </w:r>
    </w:p>
    <w:p w:rsidR="00BC7BAB" w:rsidRPr="00482A81" w:rsidRDefault="00BC7BAB" w:rsidP="00BC7BAB">
      <w:pPr>
        <w:rPr>
          <w:rFonts w:eastAsia="Times New Roman" w:cs="Arial"/>
          <w:szCs w:val="20"/>
          <w:lang w:val="eu-ES" w:eastAsia="es-ES"/>
        </w:rPr>
      </w:pPr>
    </w:p>
    <w:p w:rsidR="00BC7BAB" w:rsidRPr="00482A81" w:rsidRDefault="006F21FE" w:rsidP="00BC7BAB">
      <w:pPr>
        <w:pStyle w:val="Epgrafe"/>
        <w:spacing w:line="360" w:lineRule="auto"/>
        <w:ind w:left="227" w:hanging="227"/>
        <w:jc w:val="center"/>
        <w:rPr>
          <w:rFonts w:ascii="Arial" w:hAnsi="Arial" w:cs="Arial"/>
          <w:snapToGrid w:val="0"/>
          <w:color w:val="1F497D" w:themeColor="text2"/>
          <w:sz w:val="18"/>
          <w:szCs w:val="18"/>
          <w:lang w:val="eu-ES"/>
        </w:rPr>
      </w:pPr>
      <w:r>
        <w:rPr>
          <w:rFonts w:ascii="Arial" w:hAnsi="Arial" w:cs="Arial"/>
          <w:snapToGrid w:val="0"/>
          <w:color w:val="1F497D" w:themeColor="text2"/>
          <w:sz w:val="18"/>
          <w:szCs w:val="18"/>
          <w:lang w:val="eu-ES"/>
        </w:rPr>
        <w:t xml:space="preserve">GIZARTE EKONOMIAN EAEKO ENPLEGUEN BILAKAERA </w:t>
      </w:r>
      <w:r w:rsidR="00BC7BAB" w:rsidRPr="00482A81">
        <w:rPr>
          <w:rFonts w:ascii="Arial" w:hAnsi="Arial" w:cs="Arial"/>
          <w:snapToGrid w:val="0"/>
          <w:color w:val="1F497D" w:themeColor="text2"/>
          <w:sz w:val="18"/>
          <w:szCs w:val="18"/>
          <w:lang w:val="eu-ES"/>
        </w:rPr>
        <w:t>2006-2015</w:t>
      </w:r>
    </w:p>
    <w:p w:rsidR="00BC7BAB" w:rsidRPr="00482A81" w:rsidRDefault="00BC7BAB" w:rsidP="00BC7BAB">
      <w:pPr>
        <w:ind w:left="227" w:hanging="227"/>
        <w:rPr>
          <w:rFonts w:ascii="Arial Black" w:hAnsi="Arial Black" w:cs="Arial"/>
          <w:b/>
          <w:color w:val="1F497D"/>
          <w:w w:val="90"/>
          <w:szCs w:val="26"/>
          <w:lang w:val="eu-ES"/>
        </w:rPr>
      </w:pPr>
      <w:r w:rsidRPr="00482A81">
        <w:rPr>
          <w:noProof/>
          <w:lang w:eastAsia="es-ES"/>
        </w:rPr>
        <w:drawing>
          <wp:anchor distT="85344" distB="188976" distL="187452" distR="495300" simplePos="0" relativeHeight="251844608" behindDoc="0" locked="0" layoutInCell="1" allowOverlap="1">
            <wp:simplePos x="0" y="0"/>
            <wp:positionH relativeFrom="column">
              <wp:posOffset>450215</wp:posOffset>
            </wp:positionH>
            <wp:positionV relativeFrom="paragraph">
              <wp:posOffset>207010</wp:posOffset>
            </wp:positionV>
            <wp:extent cx="4498975" cy="1554480"/>
            <wp:effectExtent l="0" t="0" r="0" b="0"/>
            <wp:wrapNone/>
            <wp:docPr id="95" name="Objet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9254A8" w:rsidP="00BC7BAB">
      <w:pPr>
        <w:rPr>
          <w:rFonts w:eastAsia="Times New Roman" w:cs="Arial"/>
          <w:szCs w:val="20"/>
          <w:lang w:val="eu-ES" w:eastAsia="es-ES"/>
        </w:rPr>
      </w:pPr>
      <w:r>
        <w:rPr>
          <w:rFonts w:eastAsia="Times New Roman" w:cs="Arial"/>
          <w:szCs w:val="20"/>
          <w:lang w:val="eu-ES" w:eastAsia="es-ES"/>
        </w:rPr>
        <w:t>Fakturazio zifrei dagoki</w:t>
      </w:r>
      <w:r w:rsidR="00A65D5D">
        <w:rPr>
          <w:rFonts w:eastAsia="Times New Roman" w:cs="Arial"/>
          <w:szCs w:val="20"/>
          <w:lang w:val="eu-ES" w:eastAsia="es-ES"/>
        </w:rPr>
        <w:t>e</w:t>
      </w:r>
      <w:r>
        <w:rPr>
          <w:rFonts w:eastAsia="Times New Roman" w:cs="Arial"/>
          <w:szCs w:val="20"/>
          <w:lang w:val="eu-ES" w:eastAsia="es-ES"/>
        </w:rPr>
        <w:t xml:space="preserve">nez, </w:t>
      </w:r>
      <w:r w:rsidR="00A65D5D">
        <w:rPr>
          <w:rFonts w:eastAsia="Times New Roman" w:cs="Arial"/>
          <w:szCs w:val="20"/>
          <w:lang w:val="eu-ES" w:eastAsia="es-ES"/>
        </w:rPr>
        <w:t>berreskuratzea</w:t>
      </w:r>
      <w:r w:rsidR="001B335F">
        <w:rPr>
          <w:rFonts w:eastAsia="Times New Roman" w:cs="Arial"/>
          <w:szCs w:val="20"/>
          <w:lang w:val="eu-ES" w:eastAsia="es-ES"/>
        </w:rPr>
        <w:t xml:space="preserve"> oraindik deigarriagoa da, itxarondako %</w:t>
      </w:r>
      <w:r w:rsidR="00A65D5D">
        <w:rPr>
          <w:rFonts w:eastAsia="Times New Roman" w:cs="Arial"/>
          <w:szCs w:val="20"/>
          <w:lang w:val="eu-ES" w:eastAsia="es-ES"/>
        </w:rPr>
        <w:t xml:space="preserve"> </w:t>
      </w:r>
      <w:r w:rsidR="001B335F">
        <w:rPr>
          <w:rFonts w:eastAsia="Times New Roman" w:cs="Arial"/>
          <w:szCs w:val="20"/>
          <w:lang w:val="eu-ES" w:eastAsia="es-ES"/>
        </w:rPr>
        <w:t>1,88ko gehikuntzarekin.</w:t>
      </w:r>
      <w:r w:rsidR="00BC7BAB" w:rsidRPr="00482A81">
        <w:rPr>
          <w:rFonts w:eastAsia="Times New Roman" w:cs="Arial"/>
          <w:szCs w:val="20"/>
          <w:lang w:val="eu-ES" w:eastAsia="es-ES"/>
        </w:rPr>
        <w:t xml:space="preserve"> </w:t>
      </w:r>
      <w:r w:rsidR="006E086C">
        <w:rPr>
          <w:rFonts w:eastAsia="Times New Roman" w:cs="Arial"/>
          <w:szCs w:val="20"/>
          <w:lang w:val="eu-ES" w:eastAsia="es-ES"/>
        </w:rPr>
        <w:t xml:space="preserve">Aldagai </w:t>
      </w:r>
      <w:r w:rsidR="008B5CB1">
        <w:rPr>
          <w:rFonts w:eastAsia="Times New Roman" w:cs="Arial"/>
          <w:szCs w:val="20"/>
          <w:lang w:val="eu-ES" w:eastAsia="es-ES"/>
        </w:rPr>
        <w:t xml:space="preserve">honetan, </w:t>
      </w:r>
      <w:r w:rsidR="00A65D5D">
        <w:rPr>
          <w:rFonts w:eastAsia="Times New Roman" w:cs="Arial"/>
          <w:szCs w:val="20"/>
          <w:lang w:val="eu-ES" w:eastAsia="es-ES"/>
        </w:rPr>
        <w:t>h</w:t>
      </w:r>
      <w:r w:rsidR="008B5CB1">
        <w:rPr>
          <w:rFonts w:eastAsia="Times New Roman" w:cs="Arial"/>
          <w:szCs w:val="20"/>
          <w:lang w:val="eu-ES" w:eastAsia="es-ES"/>
        </w:rPr>
        <w:t>ala ere, 2015ean itxar</w:t>
      </w:r>
      <w:r w:rsidR="006E086C">
        <w:rPr>
          <w:rFonts w:eastAsia="Times New Roman" w:cs="Arial"/>
          <w:szCs w:val="20"/>
          <w:lang w:val="eu-ES" w:eastAsia="es-ES"/>
        </w:rPr>
        <w:t>o</w:t>
      </w:r>
      <w:r w:rsidR="008B5CB1">
        <w:rPr>
          <w:rFonts w:eastAsia="Times New Roman" w:cs="Arial"/>
          <w:szCs w:val="20"/>
          <w:lang w:val="eu-ES" w:eastAsia="es-ES"/>
        </w:rPr>
        <w:t>nd</w:t>
      </w:r>
      <w:r w:rsidR="006E086C">
        <w:rPr>
          <w:rFonts w:eastAsia="Times New Roman" w:cs="Arial"/>
          <w:szCs w:val="20"/>
          <w:lang w:val="eu-ES" w:eastAsia="es-ES"/>
        </w:rPr>
        <w:t>ako faktu</w:t>
      </w:r>
      <w:r w:rsidR="008B5CB1">
        <w:rPr>
          <w:rFonts w:eastAsia="Times New Roman" w:cs="Arial"/>
          <w:szCs w:val="20"/>
          <w:lang w:val="eu-ES" w:eastAsia="es-ES"/>
        </w:rPr>
        <w:t xml:space="preserve">razioaren arteko distantzia aurreko urteetan emandakoak baino askoz altuagoak dira </w:t>
      </w:r>
      <w:r w:rsidR="008B5CB1" w:rsidRPr="00482A81">
        <w:rPr>
          <w:rFonts w:eastAsia="Times New Roman" w:cs="Arial"/>
          <w:szCs w:val="20"/>
          <w:lang w:val="eu-ES" w:eastAsia="es-ES"/>
        </w:rPr>
        <w:t xml:space="preserve">(7,84 </w:t>
      </w:r>
      <w:r w:rsidR="008B5CB1">
        <w:rPr>
          <w:rFonts w:eastAsia="Times New Roman" w:cs="Arial"/>
          <w:szCs w:val="20"/>
          <w:lang w:val="eu-ES" w:eastAsia="es-ES"/>
        </w:rPr>
        <w:t>milioi euro salmentetan</w:t>
      </w:r>
      <w:r w:rsidR="008B5CB1" w:rsidRPr="00482A81">
        <w:rPr>
          <w:rFonts w:eastAsia="Times New Roman" w:cs="Arial"/>
          <w:szCs w:val="20"/>
          <w:lang w:val="eu-ES" w:eastAsia="es-ES"/>
        </w:rPr>
        <w:t>)</w:t>
      </w:r>
      <w:r w:rsidR="00BC7BAB" w:rsidRPr="00482A81">
        <w:rPr>
          <w:rFonts w:eastAsia="Times New Roman" w:cs="Arial"/>
          <w:szCs w:val="20"/>
          <w:lang w:val="eu-ES" w:eastAsia="es-ES"/>
        </w:rPr>
        <w:t xml:space="preserve">. </w:t>
      </w:r>
      <w:r w:rsidR="008B5CB1">
        <w:rPr>
          <w:rFonts w:eastAsia="Times New Roman" w:cs="Arial"/>
          <w:szCs w:val="20"/>
          <w:lang w:val="eu-ES" w:eastAsia="es-ES"/>
        </w:rPr>
        <w:t>Modu honetan, 2015erako aurreikusitako salmenta zifra 2012an fakturatutako 8,28 milioien %</w:t>
      </w:r>
      <w:r w:rsidR="00A65D5D">
        <w:rPr>
          <w:rFonts w:eastAsia="Times New Roman" w:cs="Arial"/>
          <w:szCs w:val="20"/>
          <w:lang w:val="eu-ES" w:eastAsia="es-ES"/>
        </w:rPr>
        <w:t xml:space="preserve"> </w:t>
      </w:r>
      <w:r w:rsidR="008B5CB1">
        <w:rPr>
          <w:rFonts w:eastAsia="Times New Roman" w:cs="Arial"/>
          <w:szCs w:val="20"/>
          <w:lang w:val="eu-ES" w:eastAsia="es-ES"/>
        </w:rPr>
        <w:t>5,4</w:t>
      </w:r>
      <w:r w:rsidR="00A65D5D">
        <w:rPr>
          <w:rFonts w:eastAsia="Times New Roman" w:cs="Arial"/>
          <w:szCs w:val="20"/>
          <w:lang w:val="eu-ES" w:eastAsia="es-ES"/>
        </w:rPr>
        <w:t>tik</w:t>
      </w:r>
      <w:r w:rsidR="008B5CB1">
        <w:rPr>
          <w:rFonts w:eastAsia="Times New Roman" w:cs="Arial"/>
          <w:szCs w:val="20"/>
          <w:lang w:val="eu-ES" w:eastAsia="es-ES"/>
        </w:rPr>
        <w:t xml:space="preserve"> azpitik geratzen da, eta 2008an lortutako 9,76en %</w:t>
      </w:r>
      <w:r w:rsidR="00A65D5D">
        <w:rPr>
          <w:rFonts w:eastAsia="Times New Roman" w:cs="Arial"/>
          <w:szCs w:val="20"/>
          <w:lang w:val="eu-ES" w:eastAsia="es-ES"/>
        </w:rPr>
        <w:t xml:space="preserve"> </w:t>
      </w:r>
      <w:r w:rsidR="008B5CB1">
        <w:rPr>
          <w:rFonts w:eastAsia="Times New Roman" w:cs="Arial"/>
          <w:szCs w:val="20"/>
          <w:lang w:val="eu-ES" w:eastAsia="es-ES"/>
        </w:rPr>
        <w:t>19,7 beherago.</w:t>
      </w:r>
    </w:p>
    <w:p w:rsidR="00BC7BAB" w:rsidRPr="00482A81" w:rsidRDefault="00BC7BAB" w:rsidP="00BC7BAB">
      <w:pPr>
        <w:rPr>
          <w:rFonts w:eastAsia="Times New Roman" w:cs="Arial"/>
          <w:szCs w:val="20"/>
          <w:lang w:val="eu-ES" w:eastAsia="es-ES"/>
        </w:rPr>
      </w:pPr>
    </w:p>
    <w:p w:rsidR="00BC7BAB" w:rsidRPr="00482A81" w:rsidRDefault="00BC7BAB" w:rsidP="00BC7BAB">
      <w:pPr>
        <w:ind w:left="227" w:hanging="227"/>
        <w:rPr>
          <w:rFonts w:ascii="Arial Black" w:hAnsi="Arial Black" w:cs="Arial"/>
          <w:b/>
          <w:color w:val="1F497D"/>
          <w:w w:val="90"/>
          <w:szCs w:val="26"/>
          <w:lang w:val="eu-ES"/>
        </w:rPr>
      </w:pPr>
    </w:p>
    <w:p w:rsidR="00BC7BAB" w:rsidRPr="00482A81" w:rsidRDefault="00BC7BAB" w:rsidP="00BC7BAB">
      <w:pPr>
        <w:spacing w:after="200" w:line="276" w:lineRule="auto"/>
        <w:jc w:val="left"/>
        <w:rPr>
          <w:rFonts w:cs="Arial"/>
          <w:b/>
          <w:snapToGrid w:val="0"/>
          <w:color w:val="1F497D" w:themeColor="text2"/>
          <w:sz w:val="18"/>
          <w:szCs w:val="18"/>
          <w:lang w:val="eu-ES"/>
        </w:rPr>
      </w:pPr>
      <w:r w:rsidRPr="00482A81">
        <w:rPr>
          <w:rFonts w:cs="Arial"/>
          <w:b/>
          <w:snapToGrid w:val="0"/>
          <w:color w:val="1F497D" w:themeColor="text2"/>
          <w:sz w:val="18"/>
          <w:szCs w:val="18"/>
          <w:lang w:val="eu-ES"/>
        </w:rPr>
        <w:br w:type="page"/>
      </w:r>
    </w:p>
    <w:p w:rsidR="00BC7BAB" w:rsidRPr="00482A81" w:rsidRDefault="006F21FE" w:rsidP="00BC7BAB">
      <w:pPr>
        <w:ind w:left="227" w:hanging="227"/>
        <w:jc w:val="center"/>
        <w:rPr>
          <w:rFonts w:cs="Arial"/>
          <w:b/>
          <w:snapToGrid w:val="0"/>
          <w:color w:val="1F497D" w:themeColor="text2"/>
          <w:sz w:val="18"/>
          <w:szCs w:val="18"/>
          <w:lang w:val="eu-ES"/>
        </w:rPr>
      </w:pPr>
      <w:r>
        <w:rPr>
          <w:rFonts w:cs="Arial"/>
          <w:b/>
          <w:snapToGrid w:val="0"/>
          <w:color w:val="1F497D" w:themeColor="text2"/>
          <w:sz w:val="18"/>
          <w:szCs w:val="18"/>
          <w:lang w:val="eu-ES"/>
        </w:rPr>
        <w:lastRenderedPageBreak/>
        <w:t xml:space="preserve">FAKTURAZIOAREN BILAKAERA </w:t>
      </w:r>
      <w:r w:rsidR="00BC7BAB" w:rsidRPr="00482A81">
        <w:rPr>
          <w:rFonts w:cs="Arial"/>
          <w:b/>
          <w:snapToGrid w:val="0"/>
          <w:color w:val="1F497D" w:themeColor="text2"/>
          <w:sz w:val="18"/>
          <w:szCs w:val="18"/>
          <w:lang w:val="eu-ES"/>
        </w:rPr>
        <w:t>2006 - 2015 (</w:t>
      </w:r>
      <w:r>
        <w:rPr>
          <w:rFonts w:cs="Arial"/>
          <w:b/>
          <w:snapToGrid w:val="0"/>
          <w:color w:val="1F497D" w:themeColor="text2"/>
          <w:sz w:val="18"/>
          <w:szCs w:val="18"/>
          <w:lang w:val="eu-ES"/>
        </w:rPr>
        <w:t>MILA EURO</w:t>
      </w:r>
      <w:r w:rsidR="00BC7BAB" w:rsidRPr="00482A81">
        <w:rPr>
          <w:rFonts w:cs="Arial"/>
          <w:b/>
          <w:snapToGrid w:val="0"/>
          <w:color w:val="1F497D" w:themeColor="text2"/>
          <w:sz w:val="18"/>
          <w:szCs w:val="18"/>
          <w:lang w:val="eu-ES"/>
        </w:rPr>
        <w:t>)</w:t>
      </w:r>
    </w:p>
    <w:p w:rsidR="00BC7BAB" w:rsidRPr="00482A81" w:rsidRDefault="00BC7BAB" w:rsidP="00BC7BAB">
      <w:pPr>
        <w:ind w:left="227" w:hanging="227"/>
        <w:rPr>
          <w:rFonts w:cs="Arial"/>
          <w:lang w:val="eu-ES"/>
        </w:rPr>
      </w:pPr>
      <w:r w:rsidRPr="00482A81">
        <w:rPr>
          <w:noProof/>
          <w:lang w:eastAsia="es-ES"/>
        </w:rPr>
        <w:drawing>
          <wp:anchor distT="60960" distB="188976" distL="138684" distR="318516" simplePos="0" relativeHeight="251845632" behindDoc="0" locked="0" layoutInCell="1" allowOverlap="1">
            <wp:simplePos x="0" y="0"/>
            <wp:positionH relativeFrom="column">
              <wp:posOffset>277495</wp:posOffset>
            </wp:positionH>
            <wp:positionV relativeFrom="paragraph">
              <wp:posOffset>193675</wp:posOffset>
            </wp:positionV>
            <wp:extent cx="4724400" cy="1578610"/>
            <wp:effectExtent l="0" t="0" r="0" b="0"/>
            <wp:wrapNone/>
            <wp:docPr id="94" name="Objet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BC7BAB" w:rsidP="00BC7BAB">
      <w:pPr>
        <w:ind w:left="227" w:hanging="227"/>
        <w:rPr>
          <w:rFonts w:cs="Arial"/>
          <w:b/>
          <w:color w:val="000080"/>
          <w:lang w:val="eu-ES"/>
        </w:rPr>
      </w:pPr>
    </w:p>
    <w:p w:rsidR="00BC7BAB" w:rsidRPr="00482A81" w:rsidRDefault="007D073B" w:rsidP="00BC7BAB">
      <w:pPr>
        <w:rPr>
          <w:rFonts w:eastAsia="Times New Roman" w:cs="Arial"/>
          <w:szCs w:val="20"/>
          <w:lang w:val="eu-ES" w:eastAsia="es-ES"/>
        </w:rPr>
      </w:pPr>
      <w:r>
        <w:rPr>
          <w:rFonts w:eastAsia="Times New Roman" w:cs="Arial"/>
          <w:szCs w:val="20"/>
          <w:lang w:val="eu-ES" w:eastAsia="es-ES"/>
        </w:rPr>
        <w:t>Edozein kasutan</w:t>
      </w:r>
      <w:r w:rsidR="00BC7BAB" w:rsidRPr="00482A81">
        <w:rPr>
          <w:rFonts w:eastAsia="Times New Roman" w:cs="Arial"/>
          <w:szCs w:val="20"/>
          <w:lang w:val="eu-ES" w:eastAsia="es-ES"/>
        </w:rPr>
        <w:t xml:space="preserve">, </w:t>
      </w:r>
      <w:r>
        <w:rPr>
          <w:rFonts w:eastAsia="Times New Roman" w:cs="Arial"/>
          <w:szCs w:val="20"/>
          <w:lang w:val="eu-ES" w:eastAsia="es-ES"/>
        </w:rPr>
        <w:t xml:space="preserve">2005eko </w:t>
      </w:r>
      <w:r w:rsidR="00A65D5D">
        <w:rPr>
          <w:rFonts w:eastAsia="Times New Roman" w:cs="Arial"/>
          <w:szCs w:val="20"/>
          <w:lang w:val="eu-ES" w:eastAsia="es-ES"/>
        </w:rPr>
        <w:t>ekitaldirako</w:t>
      </w:r>
      <w:r>
        <w:rPr>
          <w:rFonts w:eastAsia="Times New Roman" w:cs="Arial"/>
          <w:szCs w:val="20"/>
          <w:lang w:val="eu-ES" w:eastAsia="es-ES"/>
        </w:rPr>
        <w:t xml:space="preserve"> aurrerapen datuak, lehenengoz, Euskal Gizarte Ekonomiaren </w:t>
      </w:r>
      <w:r w:rsidR="00A65D5D">
        <w:rPr>
          <w:rFonts w:eastAsia="Times New Roman" w:cs="Arial"/>
          <w:szCs w:val="20"/>
          <w:lang w:val="eu-ES" w:eastAsia="es-ES"/>
        </w:rPr>
        <w:t>berreskuratzearen</w:t>
      </w:r>
      <w:r>
        <w:rPr>
          <w:rFonts w:eastAsia="Times New Roman" w:cs="Arial"/>
          <w:szCs w:val="20"/>
          <w:lang w:val="eu-ES" w:eastAsia="es-ES"/>
        </w:rPr>
        <w:t xml:space="preserve"> prozesu errealeko arrasto adierazgarriak erakusten ditu.</w:t>
      </w:r>
    </w:p>
    <w:p w:rsidR="00BC7BAB" w:rsidRPr="00482A81" w:rsidRDefault="00BC7BAB" w:rsidP="00BC7BAB">
      <w:pPr>
        <w:ind w:left="227" w:hanging="227"/>
        <w:rPr>
          <w:rFonts w:cs="Arial"/>
          <w:b/>
          <w:color w:val="000080"/>
          <w:lang w:val="eu-ES"/>
        </w:rPr>
      </w:pPr>
    </w:p>
    <w:p w:rsidR="00BC7BAB" w:rsidRPr="00482A81" w:rsidRDefault="007D073B" w:rsidP="00BC7BAB">
      <w:pPr>
        <w:spacing w:after="200"/>
        <w:rPr>
          <w:b/>
          <w:lang w:val="eu-ES"/>
        </w:rPr>
      </w:pPr>
      <w:r>
        <w:rPr>
          <w:b/>
          <w:lang w:val="eu-ES"/>
        </w:rPr>
        <w:t xml:space="preserve">Industria eta eraikuntzaren </w:t>
      </w:r>
      <w:r w:rsidR="00A65D5D">
        <w:rPr>
          <w:b/>
          <w:lang w:val="eu-ES"/>
        </w:rPr>
        <w:t>berreskuratze</w:t>
      </w:r>
      <w:r>
        <w:rPr>
          <w:b/>
          <w:lang w:val="eu-ES"/>
        </w:rPr>
        <w:t xml:space="preserve"> aukerak, zerbitzu sektorearen aurkako bilakaerak argituta, irekitzen dira. </w:t>
      </w:r>
    </w:p>
    <w:p w:rsidR="00BC7BAB" w:rsidRPr="00482A81" w:rsidRDefault="009A5DAB" w:rsidP="00BC7BAB">
      <w:pPr>
        <w:spacing w:after="200"/>
        <w:rPr>
          <w:lang w:val="eu-ES"/>
        </w:rPr>
      </w:pPr>
      <w:r>
        <w:rPr>
          <w:lang w:val="eu-ES"/>
        </w:rPr>
        <w:t xml:space="preserve">Enplegu eta salmenten hobekuntzako alor honetan, industrian nabaritutako </w:t>
      </w:r>
      <w:r w:rsidR="00A65D5D">
        <w:rPr>
          <w:lang w:val="eu-ES"/>
        </w:rPr>
        <w:t>berreskuratzea</w:t>
      </w:r>
      <w:r>
        <w:rPr>
          <w:lang w:val="eu-ES"/>
        </w:rPr>
        <w:t xml:space="preserve"> nabarmentzen da. 2012-2014 biurtekoan %</w:t>
      </w:r>
      <w:r w:rsidR="00A65D5D">
        <w:rPr>
          <w:lang w:val="eu-ES"/>
        </w:rPr>
        <w:t xml:space="preserve"> </w:t>
      </w:r>
      <w:r>
        <w:rPr>
          <w:lang w:val="eu-ES"/>
        </w:rPr>
        <w:t xml:space="preserve">7,5eko jaitsiera eta gero, murriztapeneko aurreko prozesuarekin jarraitzen zuenean </w:t>
      </w:r>
      <w:r w:rsidR="00BC7BAB" w:rsidRPr="00482A81">
        <w:rPr>
          <w:rFonts w:eastAsia="Times New Roman" w:cs="Arial"/>
          <w:szCs w:val="20"/>
          <w:lang w:val="eu-ES" w:eastAsia="es-ES"/>
        </w:rPr>
        <w:t>(</w:t>
      </w:r>
      <w:r w:rsidR="00A65D5D">
        <w:rPr>
          <w:rFonts w:eastAsia="Times New Roman" w:cs="Arial"/>
          <w:szCs w:val="20"/>
          <w:lang w:val="eu-ES" w:eastAsia="es-ES"/>
        </w:rPr>
        <w:t>-</w:t>
      </w:r>
      <w:r w:rsidRPr="00482A81">
        <w:rPr>
          <w:rFonts w:eastAsia="Times New Roman" w:cs="Arial"/>
          <w:szCs w:val="20"/>
          <w:lang w:val="eu-ES" w:eastAsia="es-ES"/>
        </w:rPr>
        <w:t>%</w:t>
      </w:r>
      <w:r w:rsidR="00A65D5D">
        <w:rPr>
          <w:rFonts w:eastAsia="Times New Roman" w:cs="Arial"/>
          <w:szCs w:val="20"/>
          <w:lang w:val="eu-ES" w:eastAsia="es-ES"/>
        </w:rPr>
        <w:t xml:space="preserve"> </w:t>
      </w:r>
      <w:r w:rsidR="00BC7BAB" w:rsidRPr="00482A81">
        <w:rPr>
          <w:rFonts w:eastAsia="Times New Roman" w:cs="Arial"/>
          <w:szCs w:val="20"/>
          <w:lang w:val="eu-ES" w:eastAsia="es-ES"/>
        </w:rPr>
        <w:t xml:space="preserve">11,4 </w:t>
      </w:r>
      <w:r>
        <w:rPr>
          <w:rFonts w:eastAsia="Times New Roman" w:cs="Arial"/>
          <w:szCs w:val="20"/>
          <w:lang w:val="eu-ES" w:eastAsia="es-ES"/>
        </w:rPr>
        <w:t>2008-</w:t>
      </w:r>
      <w:r w:rsidR="00BC7BAB" w:rsidRPr="00482A81">
        <w:rPr>
          <w:rFonts w:eastAsia="Times New Roman" w:cs="Arial"/>
          <w:szCs w:val="20"/>
          <w:lang w:val="eu-ES" w:eastAsia="es-ES"/>
        </w:rPr>
        <w:t>2010</w:t>
      </w:r>
      <w:r>
        <w:rPr>
          <w:rFonts w:eastAsia="Times New Roman" w:cs="Arial"/>
          <w:szCs w:val="20"/>
          <w:lang w:val="eu-ES" w:eastAsia="es-ES"/>
        </w:rPr>
        <w:t xml:space="preserve"> artean eta </w:t>
      </w:r>
      <w:r w:rsidR="00A65D5D">
        <w:rPr>
          <w:rFonts w:eastAsia="Times New Roman" w:cs="Arial"/>
          <w:szCs w:val="20"/>
          <w:lang w:val="eu-ES" w:eastAsia="es-ES"/>
        </w:rPr>
        <w:t>-</w:t>
      </w:r>
      <w:r w:rsidRPr="00482A81">
        <w:rPr>
          <w:rFonts w:eastAsia="Times New Roman" w:cs="Arial"/>
          <w:szCs w:val="20"/>
          <w:lang w:val="eu-ES" w:eastAsia="es-ES"/>
        </w:rPr>
        <w:t>%</w:t>
      </w:r>
      <w:r w:rsidR="00A65D5D">
        <w:rPr>
          <w:rFonts w:eastAsia="Times New Roman" w:cs="Arial"/>
          <w:szCs w:val="20"/>
          <w:lang w:val="eu-ES" w:eastAsia="es-ES"/>
        </w:rPr>
        <w:t xml:space="preserve"> </w:t>
      </w:r>
      <w:r w:rsidR="00BC7BAB" w:rsidRPr="00482A81">
        <w:rPr>
          <w:rFonts w:eastAsia="Times New Roman" w:cs="Arial"/>
          <w:szCs w:val="20"/>
          <w:lang w:val="eu-ES" w:eastAsia="es-ES"/>
        </w:rPr>
        <w:t xml:space="preserve">3,0 </w:t>
      </w:r>
      <w:r>
        <w:rPr>
          <w:rFonts w:eastAsia="Times New Roman" w:cs="Arial"/>
          <w:szCs w:val="20"/>
          <w:lang w:val="eu-ES" w:eastAsia="es-ES"/>
        </w:rPr>
        <w:t>2010-</w:t>
      </w:r>
      <w:r w:rsidR="00BC7BAB" w:rsidRPr="00482A81">
        <w:rPr>
          <w:rFonts w:eastAsia="Times New Roman" w:cs="Arial"/>
          <w:szCs w:val="20"/>
          <w:lang w:val="eu-ES" w:eastAsia="es-ES"/>
        </w:rPr>
        <w:t>2012</w:t>
      </w:r>
      <w:r>
        <w:rPr>
          <w:rFonts w:eastAsia="Times New Roman" w:cs="Arial"/>
          <w:szCs w:val="20"/>
          <w:lang w:val="eu-ES" w:eastAsia="es-ES"/>
        </w:rPr>
        <w:t>artean</w:t>
      </w:r>
      <w:r w:rsidR="00BC7BAB" w:rsidRPr="00482A81">
        <w:rPr>
          <w:rFonts w:eastAsia="Times New Roman" w:cs="Arial"/>
          <w:szCs w:val="20"/>
          <w:lang w:val="eu-ES" w:eastAsia="es-ES"/>
        </w:rPr>
        <w:t xml:space="preserve">), </w:t>
      </w:r>
      <w:r>
        <w:rPr>
          <w:rFonts w:eastAsia="Times New Roman" w:cs="Arial"/>
          <w:szCs w:val="20"/>
          <w:lang w:val="eu-ES" w:eastAsia="es-ES"/>
        </w:rPr>
        <w:t>2015</w:t>
      </w:r>
      <w:r w:rsidR="00A65D5D">
        <w:rPr>
          <w:rFonts w:eastAsia="Times New Roman" w:cs="Arial"/>
          <w:szCs w:val="20"/>
          <w:lang w:val="eu-ES" w:eastAsia="es-ES"/>
        </w:rPr>
        <w:t xml:space="preserve"> urte</w:t>
      </w:r>
      <w:r>
        <w:rPr>
          <w:rFonts w:eastAsia="Times New Roman" w:cs="Arial"/>
          <w:szCs w:val="20"/>
          <w:lang w:val="eu-ES" w:eastAsia="es-ES"/>
        </w:rPr>
        <w:t>ak norabide aldaketa argia adierazten du joera beherako honetan. Aurrerapen zifrek, 2015erako, enplegu mailetan %</w:t>
      </w:r>
      <w:r w:rsidR="00A65D5D">
        <w:rPr>
          <w:rFonts w:eastAsia="Times New Roman" w:cs="Arial"/>
          <w:szCs w:val="20"/>
          <w:lang w:val="eu-ES" w:eastAsia="es-ES"/>
        </w:rPr>
        <w:t xml:space="preserve"> </w:t>
      </w:r>
      <w:r>
        <w:rPr>
          <w:rFonts w:eastAsia="Times New Roman" w:cs="Arial"/>
          <w:szCs w:val="20"/>
          <w:lang w:val="eu-ES" w:eastAsia="es-ES"/>
        </w:rPr>
        <w:t>2,2ko gorakada adierazten dute, fakturazio zifren %</w:t>
      </w:r>
      <w:r w:rsidR="00A65D5D">
        <w:rPr>
          <w:rFonts w:eastAsia="Times New Roman" w:cs="Arial"/>
          <w:szCs w:val="20"/>
          <w:lang w:val="eu-ES" w:eastAsia="es-ES"/>
        </w:rPr>
        <w:t xml:space="preserve"> </w:t>
      </w:r>
      <w:r>
        <w:rPr>
          <w:rFonts w:eastAsia="Times New Roman" w:cs="Arial"/>
          <w:szCs w:val="20"/>
          <w:lang w:val="eu-ES" w:eastAsia="es-ES"/>
        </w:rPr>
        <w:t xml:space="preserve">4,7ko </w:t>
      </w:r>
      <w:r w:rsidR="002C5AF8">
        <w:rPr>
          <w:rFonts w:eastAsia="Times New Roman" w:cs="Arial"/>
          <w:szCs w:val="20"/>
          <w:lang w:val="eu-ES" w:eastAsia="es-ES"/>
        </w:rPr>
        <w:t>gehikuntzak</w:t>
      </w:r>
      <w:r>
        <w:rPr>
          <w:rFonts w:eastAsia="Times New Roman" w:cs="Arial"/>
          <w:szCs w:val="20"/>
          <w:lang w:val="eu-ES" w:eastAsia="es-ES"/>
        </w:rPr>
        <w:t xml:space="preserve"> sostengatuta. </w:t>
      </w:r>
    </w:p>
    <w:p w:rsidR="00BC7BAB" w:rsidRPr="00482A81" w:rsidRDefault="009A5DAB" w:rsidP="00BC7BAB">
      <w:pPr>
        <w:spacing w:after="200"/>
        <w:rPr>
          <w:rFonts w:eastAsia="Times New Roman" w:cs="Arial"/>
          <w:szCs w:val="20"/>
          <w:lang w:val="eu-ES" w:eastAsia="es-ES"/>
        </w:rPr>
      </w:pPr>
      <w:r>
        <w:rPr>
          <w:rFonts w:eastAsia="Times New Roman" w:cs="Arial"/>
          <w:szCs w:val="20"/>
          <w:lang w:val="eu-ES" w:eastAsia="es-ES"/>
        </w:rPr>
        <w:t>Eraikuntza sekto</w:t>
      </w:r>
      <w:r w:rsidR="00DE1014">
        <w:rPr>
          <w:rFonts w:eastAsia="Times New Roman" w:cs="Arial"/>
          <w:szCs w:val="20"/>
          <w:lang w:val="eu-ES" w:eastAsia="es-ES"/>
        </w:rPr>
        <w:t xml:space="preserve">rean baldintza erlatiboetan enpleguaren </w:t>
      </w:r>
      <w:r w:rsidR="00A65D5D">
        <w:rPr>
          <w:rFonts w:eastAsia="Times New Roman" w:cs="Arial"/>
          <w:szCs w:val="20"/>
          <w:lang w:val="eu-ES" w:eastAsia="es-ES"/>
        </w:rPr>
        <w:t>berreskuratze</w:t>
      </w:r>
      <w:r w:rsidR="00DE1014">
        <w:rPr>
          <w:rFonts w:eastAsia="Times New Roman" w:cs="Arial"/>
          <w:szCs w:val="20"/>
          <w:lang w:val="eu-ES" w:eastAsia="es-ES"/>
        </w:rPr>
        <w:t xml:space="preserve"> deigarria beste elementu positibo elkartu bat da, aurreikusitako %</w:t>
      </w:r>
      <w:r w:rsidR="00A65D5D">
        <w:rPr>
          <w:rFonts w:eastAsia="Times New Roman" w:cs="Arial"/>
          <w:szCs w:val="20"/>
          <w:lang w:val="eu-ES" w:eastAsia="es-ES"/>
        </w:rPr>
        <w:t xml:space="preserve"> </w:t>
      </w:r>
      <w:r w:rsidR="00DE1014">
        <w:rPr>
          <w:rFonts w:eastAsia="Times New Roman" w:cs="Arial"/>
          <w:szCs w:val="20"/>
          <w:lang w:val="eu-ES" w:eastAsia="es-ES"/>
        </w:rPr>
        <w:t>4,9ko gorakadarekin, fakturazioan %</w:t>
      </w:r>
      <w:r w:rsidR="00A65D5D">
        <w:rPr>
          <w:rFonts w:eastAsia="Times New Roman" w:cs="Arial"/>
          <w:szCs w:val="20"/>
          <w:lang w:val="eu-ES" w:eastAsia="es-ES"/>
        </w:rPr>
        <w:t xml:space="preserve"> </w:t>
      </w:r>
      <w:r w:rsidR="00DE1014">
        <w:rPr>
          <w:rFonts w:eastAsia="Times New Roman" w:cs="Arial"/>
          <w:szCs w:val="20"/>
          <w:lang w:val="eu-ES" w:eastAsia="es-ES"/>
        </w:rPr>
        <w:t xml:space="preserve">3,9ko hazkunde batekin etorriko zena. </w:t>
      </w:r>
    </w:p>
    <w:p w:rsidR="00BC7BAB" w:rsidRPr="00482A81" w:rsidRDefault="00A65D5D" w:rsidP="00BC7BAB">
      <w:pPr>
        <w:rPr>
          <w:rFonts w:eastAsia="Times New Roman" w:cs="Arial"/>
          <w:szCs w:val="20"/>
          <w:lang w:val="eu-ES" w:eastAsia="es-ES"/>
        </w:rPr>
      </w:pPr>
      <w:r>
        <w:rPr>
          <w:rFonts w:eastAsia="Times New Roman" w:cs="Arial"/>
          <w:szCs w:val="20"/>
          <w:lang w:val="eu-ES" w:eastAsia="es-ES"/>
        </w:rPr>
        <w:t>Berreskuratze</w:t>
      </w:r>
      <w:r w:rsidR="00DE1014">
        <w:rPr>
          <w:rFonts w:eastAsia="Times New Roman" w:cs="Arial"/>
          <w:szCs w:val="20"/>
          <w:lang w:val="eu-ES" w:eastAsia="es-ES"/>
        </w:rPr>
        <w:t xml:space="preserve"> prozesu honek, lurralde eta forma juridiko batzuetan inpaktu oso argia du: </w:t>
      </w:r>
    </w:p>
    <w:p w:rsidR="00BC7BAB" w:rsidRPr="00482A81" w:rsidRDefault="00BC7BAB" w:rsidP="00BC7BAB">
      <w:pPr>
        <w:rPr>
          <w:rFonts w:eastAsia="Times New Roman" w:cs="Arial"/>
          <w:szCs w:val="20"/>
          <w:lang w:val="eu-ES" w:eastAsia="es-ES"/>
        </w:rPr>
      </w:pPr>
    </w:p>
    <w:p w:rsidR="00BC7BAB" w:rsidRPr="00482A81" w:rsidRDefault="00DE1014" w:rsidP="00BC7BAB">
      <w:pPr>
        <w:pStyle w:val="Prrafodelista"/>
        <w:numPr>
          <w:ilvl w:val="0"/>
          <w:numId w:val="13"/>
        </w:numPr>
        <w:spacing w:line="360" w:lineRule="auto"/>
        <w:ind w:left="227" w:hanging="227"/>
        <w:rPr>
          <w:rFonts w:ascii="Arial" w:eastAsia="Times New Roman" w:hAnsi="Arial" w:cs="Arial"/>
          <w:szCs w:val="20"/>
          <w:lang w:val="eu-ES" w:eastAsia="es-ES"/>
        </w:rPr>
      </w:pPr>
      <w:r>
        <w:rPr>
          <w:rFonts w:ascii="Arial" w:eastAsia="Times New Roman" w:hAnsi="Arial" w:cs="Arial"/>
          <w:szCs w:val="20"/>
          <w:lang w:val="eu-ES" w:eastAsia="es-ES"/>
        </w:rPr>
        <w:t>Lurralde dimentsioan, alderdirik deigarriena Gipuzkoako egoeraren hobekuntza da, fakturazioan %</w:t>
      </w:r>
      <w:r w:rsidR="00A65D5D">
        <w:rPr>
          <w:rFonts w:ascii="Arial" w:eastAsia="Times New Roman" w:hAnsi="Arial" w:cs="Arial"/>
          <w:szCs w:val="20"/>
          <w:lang w:val="eu-ES" w:eastAsia="es-ES"/>
        </w:rPr>
        <w:t xml:space="preserve"> </w:t>
      </w:r>
      <w:r>
        <w:rPr>
          <w:rFonts w:ascii="Arial" w:eastAsia="Times New Roman" w:hAnsi="Arial" w:cs="Arial"/>
          <w:szCs w:val="20"/>
          <w:lang w:val="eu-ES" w:eastAsia="es-ES"/>
        </w:rPr>
        <w:t>2,9 eta enpleguan %</w:t>
      </w:r>
      <w:r w:rsidR="00A65D5D">
        <w:rPr>
          <w:rFonts w:ascii="Arial" w:eastAsia="Times New Roman" w:hAnsi="Arial" w:cs="Arial"/>
          <w:szCs w:val="20"/>
          <w:lang w:val="eu-ES" w:eastAsia="es-ES"/>
        </w:rPr>
        <w:t xml:space="preserve"> </w:t>
      </w:r>
      <w:r>
        <w:rPr>
          <w:rFonts w:ascii="Arial" w:eastAsia="Times New Roman" w:hAnsi="Arial" w:cs="Arial"/>
          <w:szCs w:val="20"/>
          <w:lang w:val="eu-ES" w:eastAsia="es-ES"/>
        </w:rPr>
        <w:t>3ko itxarondako igoerarekin. Nahiz eta Bizkaiak ez eskaini perspektiba oso onak, itxarondako %</w:t>
      </w:r>
      <w:r w:rsidR="00A65D5D">
        <w:rPr>
          <w:rFonts w:ascii="Arial" w:eastAsia="Times New Roman" w:hAnsi="Arial" w:cs="Arial"/>
          <w:szCs w:val="20"/>
          <w:lang w:val="eu-ES" w:eastAsia="es-ES"/>
        </w:rPr>
        <w:t xml:space="preserve"> </w:t>
      </w:r>
      <w:r>
        <w:rPr>
          <w:rFonts w:ascii="Arial" w:eastAsia="Times New Roman" w:hAnsi="Arial" w:cs="Arial"/>
          <w:szCs w:val="20"/>
          <w:lang w:val="eu-ES" w:eastAsia="es-ES"/>
        </w:rPr>
        <w:t xml:space="preserve">0,3ko gorakadarekin, bai erakusten du fakturazioaren igoera adierazgarria </w:t>
      </w:r>
      <w:r w:rsidR="00BC7BAB" w:rsidRPr="00482A81">
        <w:rPr>
          <w:rFonts w:ascii="Arial" w:eastAsia="Times New Roman" w:hAnsi="Arial" w:cs="Arial"/>
          <w:szCs w:val="20"/>
          <w:lang w:val="eu-ES" w:eastAsia="es-ES"/>
        </w:rPr>
        <w:t>(</w:t>
      </w:r>
      <w:r w:rsidR="00A65D5D">
        <w:rPr>
          <w:rFonts w:ascii="Arial" w:eastAsia="Times New Roman" w:hAnsi="Arial" w:cs="Arial"/>
          <w:szCs w:val="20"/>
          <w:lang w:val="eu-ES" w:eastAsia="es-ES"/>
        </w:rPr>
        <w:t>+</w:t>
      </w:r>
      <w:r w:rsidRPr="00482A81">
        <w:rPr>
          <w:rFonts w:ascii="Arial" w:eastAsia="Times New Roman" w:hAnsi="Arial" w:cs="Arial"/>
          <w:szCs w:val="20"/>
          <w:lang w:val="eu-ES" w:eastAsia="es-ES"/>
        </w:rPr>
        <w:t>%</w:t>
      </w:r>
      <w:r w:rsidR="00A65D5D">
        <w:rPr>
          <w:rFonts w:ascii="Arial" w:eastAsia="Times New Roman" w:hAnsi="Arial" w:cs="Arial"/>
          <w:szCs w:val="20"/>
          <w:lang w:val="eu-ES" w:eastAsia="es-ES"/>
        </w:rPr>
        <w:t xml:space="preserve"> </w:t>
      </w:r>
      <w:r w:rsidR="00BC7BAB" w:rsidRPr="00482A81">
        <w:rPr>
          <w:rFonts w:ascii="Arial" w:eastAsia="Times New Roman" w:hAnsi="Arial" w:cs="Arial"/>
          <w:szCs w:val="20"/>
          <w:lang w:val="eu-ES" w:eastAsia="es-ES"/>
        </w:rPr>
        <w:t>1,5).</w:t>
      </w:r>
    </w:p>
    <w:p w:rsidR="00BC7BAB" w:rsidRPr="00482A81" w:rsidRDefault="00BC7BAB" w:rsidP="00BC7BAB">
      <w:pPr>
        <w:pStyle w:val="Prrafodelista"/>
        <w:spacing w:line="360" w:lineRule="auto"/>
        <w:ind w:left="227" w:hanging="227"/>
        <w:rPr>
          <w:rFonts w:ascii="Arial" w:eastAsia="Times New Roman" w:hAnsi="Arial" w:cs="Arial"/>
          <w:szCs w:val="20"/>
          <w:lang w:val="eu-ES" w:eastAsia="es-ES"/>
        </w:rPr>
      </w:pPr>
    </w:p>
    <w:p w:rsidR="00BC7BAB" w:rsidRPr="00482A81" w:rsidRDefault="00DE1014" w:rsidP="00BC7BAB">
      <w:pPr>
        <w:pStyle w:val="Prrafodelista"/>
        <w:numPr>
          <w:ilvl w:val="0"/>
          <w:numId w:val="13"/>
        </w:numPr>
        <w:spacing w:line="360" w:lineRule="auto"/>
        <w:ind w:left="227" w:hanging="227"/>
        <w:rPr>
          <w:rFonts w:ascii="Arial" w:eastAsia="Times New Roman" w:hAnsi="Arial" w:cs="Arial"/>
          <w:szCs w:val="20"/>
          <w:lang w:val="eu-ES" w:eastAsia="es-ES"/>
        </w:rPr>
      </w:pPr>
      <w:r>
        <w:rPr>
          <w:rFonts w:ascii="Arial" w:eastAsia="Times New Roman" w:hAnsi="Arial" w:cs="Arial"/>
          <w:szCs w:val="20"/>
          <w:lang w:val="eu-ES" w:eastAsia="es-ES"/>
        </w:rPr>
        <w:t xml:space="preserve">Forma juridikoen arabera, </w:t>
      </w:r>
      <w:r w:rsidR="00A65D5D">
        <w:rPr>
          <w:rFonts w:ascii="Arial" w:eastAsia="Times New Roman" w:hAnsi="Arial" w:cs="Arial"/>
          <w:szCs w:val="20"/>
          <w:lang w:val="eu-ES" w:eastAsia="es-ES"/>
        </w:rPr>
        <w:t>berreskuratzea</w:t>
      </w:r>
      <w:r>
        <w:rPr>
          <w:rFonts w:ascii="Arial" w:eastAsia="Times New Roman" w:hAnsi="Arial" w:cs="Arial"/>
          <w:szCs w:val="20"/>
          <w:lang w:val="eu-ES" w:eastAsia="es-ES"/>
        </w:rPr>
        <w:t xml:space="preserve"> berriro ere </w:t>
      </w:r>
      <w:proofErr w:type="spellStart"/>
      <w:r w:rsidR="003636F3">
        <w:rPr>
          <w:rFonts w:ascii="Arial" w:eastAsia="Times New Roman" w:hAnsi="Arial" w:cs="Arial"/>
          <w:szCs w:val="20"/>
          <w:lang w:val="eu-ES" w:eastAsia="es-ES"/>
        </w:rPr>
        <w:t>LSMetan</w:t>
      </w:r>
      <w:proofErr w:type="spellEnd"/>
      <w:r w:rsidR="003636F3">
        <w:rPr>
          <w:rFonts w:ascii="Arial" w:eastAsia="Times New Roman" w:hAnsi="Arial" w:cs="Arial"/>
          <w:szCs w:val="20"/>
          <w:lang w:val="eu-ES" w:eastAsia="es-ES"/>
        </w:rPr>
        <w:t xml:space="preserve"> eta Kooperatiba sektoreko zentro</w:t>
      </w:r>
      <w:r w:rsidR="00A65D5D">
        <w:rPr>
          <w:rFonts w:ascii="Arial" w:eastAsia="Times New Roman" w:hAnsi="Arial" w:cs="Arial"/>
          <w:szCs w:val="20"/>
          <w:lang w:val="eu-ES" w:eastAsia="es-ES"/>
        </w:rPr>
        <w:t>e</w:t>
      </w:r>
      <w:r w:rsidR="003636F3">
        <w:rPr>
          <w:rFonts w:ascii="Arial" w:eastAsia="Times New Roman" w:hAnsi="Arial" w:cs="Arial"/>
          <w:szCs w:val="20"/>
          <w:lang w:val="eu-ES" w:eastAsia="es-ES"/>
        </w:rPr>
        <w:t>tan sostengatuko litzateke.</w:t>
      </w:r>
      <w:r w:rsidR="00BC7BAB" w:rsidRPr="00482A81">
        <w:rPr>
          <w:rFonts w:ascii="Arial" w:eastAsia="Times New Roman" w:hAnsi="Arial" w:cs="Arial"/>
          <w:szCs w:val="20"/>
          <w:lang w:val="eu-ES" w:eastAsia="es-ES"/>
        </w:rPr>
        <w:t xml:space="preserve"> </w:t>
      </w:r>
      <w:r w:rsidR="003636F3">
        <w:rPr>
          <w:rFonts w:ascii="Arial" w:eastAsia="Times New Roman" w:hAnsi="Arial" w:cs="Arial"/>
          <w:szCs w:val="20"/>
          <w:lang w:val="eu-ES" w:eastAsia="es-ES"/>
        </w:rPr>
        <w:t>Kooperatiba eremuan, 2015erako %</w:t>
      </w:r>
      <w:r w:rsidR="00A65D5D">
        <w:rPr>
          <w:rFonts w:ascii="Arial" w:eastAsia="Times New Roman" w:hAnsi="Arial" w:cs="Arial"/>
          <w:szCs w:val="20"/>
          <w:lang w:val="eu-ES" w:eastAsia="es-ES"/>
        </w:rPr>
        <w:t xml:space="preserve"> </w:t>
      </w:r>
      <w:r w:rsidR="003636F3">
        <w:rPr>
          <w:rFonts w:ascii="Arial" w:eastAsia="Times New Roman" w:hAnsi="Arial" w:cs="Arial"/>
          <w:szCs w:val="20"/>
          <w:lang w:val="eu-ES" w:eastAsia="es-ES"/>
        </w:rPr>
        <w:t>1,4ko igoera bat espero da enpleguan baina %</w:t>
      </w:r>
      <w:r w:rsidR="00A65D5D">
        <w:rPr>
          <w:rFonts w:ascii="Arial" w:eastAsia="Times New Roman" w:hAnsi="Arial" w:cs="Arial"/>
          <w:szCs w:val="20"/>
          <w:lang w:val="eu-ES" w:eastAsia="es-ES"/>
        </w:rPr>
        <w:t xml:space="preserve"> </w:t>
      </w:r>
      <w:r w:rsidR="003636F3">
        <w:rPr>
          <w:rFonts w:ascii="Arial" w:eastAsia="Times New Roman" w:hAnsi="Arial" w:cs="Arial"/>
          <w:szCs w:val="20"/>
          <w:lang w:val="eu-ES" w:eastAsia="es-ES"/>
        </w:rPr>
        <w:t>2koa fakturazioan</w:t>
      </w:r>
      <w:r w:rsidR="00BC7BAB" w:rsidRPr="00482A81">
        <w:rPr>
          <w:rFonts w:ascii="Arial" w:eastAsia="Times New Roman" w:hAnsi="Arial" w:cs="Arial"/>
          <w:szCs w:val="20"/>
          <w:lang w:val="eu-ES" w:eastAsia="es-ES"/>
        </w:rPr>
        <w:t xml:space="preserve">. </w:t>
      </w:r>
      <w:proofErr w:type="spellStart"/>
      <w:r w:rsidR="00A65D5D">
        <w:rPr>
          <w:rFonts w:ascii="Arial" w:eastAsia="Times New Roman" w:hAnsi="Arial" w:cs="Arial"/>
          <w:szCs w:val="20"/>
          <w:lang w:val="eu-ES" w:eastAsia="es-ES"/>
        </w:rPr>
        <w:t>LSMeri</w:t>
      </w:r>
      <w:proofErr w:type="spellEnd"/>
      <w:r w:rsidR="00A65D5D">
        <w:rPr>
          <w:rFonts w:ascii="Arial" w:eastAsia="Times New Roman" w:hAnsi="Arial" w:cs="Arial"/>
          <w:szCs w:val="20"/>
          <w:lang w:val="eu-ES" w:eastAsia="es-ES"/>
        </w:rPr>
        <w:t xml:space="preserve"> dagokio</w:t>
      </w:r>
      <w:r w:rsidR="003636F3">
        <w:rPr>
          <w:rFonts w:ascii="Arial" w:eastAsia="Times New Roman" w:hAnsi="Arial" w:cs="Arial"/>
          <w:szCs w:val="20"/>
          <w:lang w:val="eu-ES" w:eastAsia="es-ES"/>
        </w:rPr>
        <w:t>nez, igoera altuagoa da, enpleguko %</w:t>
      </w:r>
      <w:r w:rsidR="00A65D5D">
        <w:rPr>
          <w:rFonts w:ascii="Arial" w:eastAsia="Times New Roman" w:hAnsi="Arial" w:cs="Arial"/>
          <w:szCs w:val="20"/>
          <w:lang w:val="eu-ES" w:eastAsia="es-ES"/>
        </w:rPr>
        <w:t xml:space="preserve"> </w:t>
      </w:r>
      <w:r w:rsidR="003636F3">
        <w:rPr>
          <w:rFonts w:ascii="Arial" w:eastAsia="Times New Roman" w:hAnsi="Arial" w:cs="Arial"/>
          <w:szCs w:val="20"/>
          <w:lang w:val="eu-ES" w:eastAsia="es-ES"/>
        </w:rPr>
        <w:t>2,6ko eta fakturazioko %</w:t>
      </w:r>
      <w:r w:rsidR="00A65D5D">
        <w:rPr>
          <w:rFonts w:ascii="Arial" w:eastAsia="Times New Roman" w:hAnsi="Arial" w:cs="Arial"/>
          <w:szCs w:val="20"/>
          <w:lang w:val="eu-ES" w:eastAsia="es-ES"/>
        </w:rPr>
        <w:t xml:space="preserve"> </w:t>
      </w:r>
      <w:r w:rsidR="003636F3">
        <w:rPr>
          <w:rFonts w:ascii="Arial" w:eastAsia="Times New Roman" w:hAnsi="Arial" w:cs="Arial"/>
          <w:szCs w:val="20"/>
          <w:lang w:val="eu-ES" w:eastAsia="es-ES"/>
        </w:rPr>
        <w:t xml:space="preserve">2,9ko hobekuntza aurreikuspen batekin. </w:t>
      </w:r>
    </w:p>
    <w:p w:rsidR="00BC7BAB" w:rsidRPr="00482A81" w:rsidRDefault="00BC7BAB" w:rsidP="00BC7BAB">
      <w:pPr>
        <w:ind w:left="227" w:hanging="227"/>
        <w:rPr>
          <w:rFonts w:eastAsia="Times New Roman" w:cs="Arial"/>
          <w:szCs w:val="20"/>
          <w:lang w:val="eu-ES" w:eastAsia="es-ES"/>
        </w:rPr>
      </w:pPr>
    </w:p>
    <w:p w:rsidR="00BC7BAB" w:rsidRPr="00482A81" w:rsidRDefault="00BC7BAB" w:rsidP="00BC7BAB">
      <w:pPr>
        <w:spacing w:after="200" w:line="276" w:lineRule="auto"/>
        <w:jc w:val="left"/>
        <w:rPr>
          <w:rFonts w:eastAsia="Times New Roman" w:cs="Arial"/>
          <w:b/>
          <w:bCs/>
          <w:snapToGrid w:val="0"/>
          <w:color w:val="1F497D" w:themeColor="text2"/>
          <w:sz w:val="18"/>
          <w:szCs w:val="18"/>
          <w:lang w:val="eu-ES" w:eastAsia="es-ES"/>
        </w:rPr>
      </w:pPr>
      <w:r w:rsidRPr="00482A81">
        <w:rPr>
          <w:rFonts w:cs="Arial"/>
          <w:snapToGrid w:val="0"/>
          <w:color w:val="1F497D" w:themeColor="text2"/>
          <w:sz w:val="18"/>
          <w:szCs w:val="18"/>
          <w:lang w:val="eu-ES"/>
        </w:rPr>
        <w:br w:type="page"/>
      </w:r>
    </w:p>
    <w:p w:rsidR="00BC7BAB" w:rsidRPr="00482A81" w:rsidRDefault="003636F3" w:rsidP="00BC7BAB">
      <w:pPr>
        <w:pStyle w:val="Epgrafe"/>
        <w:spacing w:line="240" w:lineRule="auto"/>
        <w:ind w:left="227" w:hanging="227"/>
        <w:jc w:val="center"/>
        <w:rPr>
          <w:rFonts w:ascii="Arial" w:hAnsi="Arial" w:cs="Arial"/>
          <w:snapToGrid w:val="0"/>
          <w:color w:val="1F497D" w:themeColor="text2"/>
          <w:sz w:val="18"/>
          <w:szCs w:val="18"/>
          <w:lang w:val="eu-ES"/>
        </w:rPr>
      </w:pPr>
      <w:r>
        <w:rPr>
          <w:rFonts w:ascii="Arial" w:hAnsi="Arial" w:cs="Arial"/>
          <w:snapToGrid w:val="0"/>
          <w:color w:val="1F497D" w:themeColor="text2"/>
          <w:sz w:val="18"/>
          <w:szCs w:val="18"/>
          <w:lang w:val="eu-ES"/>
        </w:rPr>
        <w:lastRenderedPageBreak/>
        <w:t xml:space="preserve">AURREIKUSITAKO ENPLEGU ETA FAKTURAZIOAREN BILAKAERA </w:t>
      </w:r>
    </w:p>
    <w:p w:rsidR="00BC7BAB" w:rsidRPr="00482A81" w:rsidRDefault="00BC7BAB" w:rsidP="00BC7BAB">
      <w:pPr>
        <w:pStyle w:val="Epgrafe"/>
        <w:spacing w:line="240" w:lineRule="auto"/>
        <w:ind w:left="227" w:hanging="227"/>
        <w:jc w:val="center"/>
        <w:rPr>
          <w:rFonts w:ascii="Arial" w:hAnsi="Arial" w:cs="Arial"/>
          <w:snapToGrid w:val="0"/>
          <w:color w:val="1F497D" w:themeColor="text2"/>
          <w:sz w:val="18"/>
          <w:szCs w:val="18"/>
          <w:lang w:val="eu-ES"/>
        </w:rPr>
      </w:pPr>
      <w:r w:rsidRPr="00482A81">
        <w:rPr>
          <w:rFonts w:ascii="Arial" w:hAnsi="Arial" w:cs="Arial"/>
          <w:snapToGrid w:val="0"/>
          <w:color w:val="1F497D" w:themeColor="text2"/>
          <w:sz w:val="18"/>
          <w:szCs w:val="18"/>
          <w:lang w:val="eu-ES"/>
        </w:rPr>
        <w:t>(</w:t>
      </w:r>
      <w:r w:rsidR="003636F3">
        <w:rPr>
          <w:rFonts w:ascii="Arial" w:hAnsi="Arial" w:cs="Arial"/>
          <w:snapToGrid w:val="0"/>
          <w:color w:val="1F497D" w:themeColor="text2"/>
          <w:sz w:val="18"/>
          <w:szCs w:val="18"/>
          <w:lang w:val="eu-ES"/>
        </w:rPr>
        <w:t>Lurralde Historikoa</w:t>
      </w:r>
      <w:r w:rsidRPr="00482A81">
        <w:rPr>
          <w:rFonts w:ascii="Arial" w:hAnsi="Arial" w:cs="Arial"/>
          <w:snapToGrid w:val="0"/>
          <w:color w:val="1F497D" w:themeColor="text2"/>
          <w:sz w:val="18"/>
          <w:szCs w:val="18"/>
          <w:lang w:val="eu-ES"/>
        </w:rPr>
        <w:t xml:space="preserve">, </w:t>
      </w:r>
      <w:r w:rsidR="003636F3">
        <w:rPr>
          <w:rFonts w:ascii="Arial" w:hAnsi="Arial" w:cs="Arial"/>
          <w:snapToGrid w:val="0"/>
          <w:color w:val="1F497D" w:themeColor="text2"/>
          <w:sz w:val="18"/>
          <w:szCs w:val="18"/>
          <w:lang w:val="eu-ES"/>
        </w:rPr>
        <w:t>Jarduera sektorea eta Forma juridikoa</w:t>
      </w:r>
      <w:r w:rsidRPr="00482A81">
        <w:rPr>
          <w:rFonts w:ascii="Arial" w:hAnsi="Arial" w:cs="Arial"/>
          <w:snapToGrid w:val="0"/>
          <w:color w:val="1F497D" w:themeColor="text2"/>
          <w:sz w:val="18"/>
          <w:szCs w:val="18"/>
          <w:lang w:val="eu-ES"/>
        </w:rPr>
        <w:t>). 2014-2015</w:t>
      </w:r>
    </w:p>
    <w:p w:rsidR="00BC7BAB" w:rsidRPr="00482A81" w:rsidRDefault="00A123EF" w:rsidP="00BC7BAB">
      <w:pPr>
        <w:rPr>
          <w:lang w:val="eu-ES"/>
        </w:rPr>
      </w:pPr>
      <w:r w:rsidRPr="00A123EF">
        <w:rPr>
          <w:lang w:val="eu-ES"/>
        </w:rPr>
        <w:pict>
          <v:shapetype id="_x0000_t32" coordsize="21600,21600" o:spt="32" o:oned="t" path="m,l21600,21600e" filled="f">
            <v:path arrowok="t" fillok="f" o:connecttype="none"/>
            <o:lock v:ext="edit" shapetype="t"/>
          </v:shapetype>
          <v:shape id="_x0000_s1045" type="#_x0000_t32" style="position:absolute;left:0;text-align:left;margin-left:308.1pt;margin-top:15.65pt;width:0;height:113.4pt;z-index:251850752" o:connectortype="straight" strokecolor="#bfbfbf [2412]" strokeweight="1.5pt">
            <v:stroke dashstyle="1 1" endcap="round"/>
          </v:shape>
        </w:pict>
      </w:r>
      <w:r w:rsidRPr="00A123EF">
        <w:rPr>
          <w:lang w:val="eu-ES"/>
        </w:rPr>
        <w:pict>
          <v:shape id="_x0000_s1044" type="#_x0000_t32" style="position:absolute;left:0;text-align:left;margin-left:160.55pt;margin-top:15.65pt;width:0;height:113.4pt;z-index:251849728" o:connectortype="straight" strokecolor="#bfbfbf [2412]" strokeweight="1.5pt">
            <v:stroke dashstyle="1 1" endcap="round"/>
          </v:shape>
        </w:pict>
      </w:r>
      <w:r w:rsidR="00BC7BAB" w:rsidRPr="00482A81">
        <w:rPr>
          <w:noProof/>
          <w:lang w:eastAsia="es-ES"/>
        </w:rPr>
        <w:drawing>
          <wp:anchor distT="91440" distB="43053" distL="309372" distR="339471" simplePos="0" relativeHeight="251843584" behindDoc="0" locked="0" layoutInCell="1" allowOverlap="1">
            <wp:simplePos x="0" y="0"/>
            <wp:positionH relativeFrom="column">
              <wp:posOffset>-319302</wp:posOffset>
            </wp:positionH>
            <wp:positionV relativeFrom="paragraph">
              <wp:posOffset>192863</wp:posOffset>
            </wp:positionV>
            <wp:extent cx="6230679" cy="2083981"/>
            <wp:effectExtent l="0" t="0" r="0" b="0"/>
            <wp:wrapNone/>
            <wp:docPr id="93"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rPr>
          <w:lang w:val="eu-ES"/>
        </w:rPr>
      </w:pPr>
    </w:p>
    <w:p w:rsidR="00BC7BAB" w:rsidRPr="00482A81" w:rsidRDefault="00A123EF" w:rsidP="00BC7BAB">
      <w:pPr>
        <w:rPr>
          <w:lang w:val="eu-ES"/>
        </w:rPr>
      </w:pPr>
      <w:r w:rsidRPr="00A123EF">
        <w:rPr>
          <w:lang w:val="eu-ES"/>
        </w:rPr>
        <w:pict>
          <v:shapetype id="_x0000_t202" coordsize="21600,21600" o:spt="202" path="m,l,21600r21600,l21600,xe">
            <v:stroke joinstyle="miter"/>
            <v:path gradientshapeok="t" o:connecttype="rect"/>
          </v:shapetype>
          <v:shape id="_x0000_s1042" type="#_x0000_t202" style="position:absolute;left:0;text-align:left;margin-left:180.8pt;margin-top:12.15pt;width:101.25pt;height:19.5pt;z-index:251847680" filled="f" stroked="f">
            <v:textbox style="mso-next-textbox:#_x0000_s1042">
              <w:txbxContent>
                <w:p w:rsidR="00A65D5D" w:rsidRDefault="00A65D5D" w:rsidP="00BC7BAB">
                  <w:pPr>
                    <w:jc w:val="center"/>
                    <w:rPr>
                      <w:rFonts w:cs="Arial"/>
                      <w:b/>
                      <w:sz w:val="16"/>
                      <w:szCs w:val="16"/>
                    </w:rPr>
                  </w:pPr>
                  <w:r>
                    <w:rPr>
                      <w:rFonts w:cs="Arial"/>
                      <w:b/>
                      <w:sz w:val="16"/>
                      <w:szCs w:val="16"/>
                    </w:rPr>
                    <w:t>Sector de actividad</w:t>
                  </w:r>
                </w:p>
              </w:txbxContent>
            </v:textbox>
          </v:shape>
        </w:pict>
      </w:r>
      <w:r w:rsidRPr="00A123EF">
        <w:rPr>
          <w:lang w:val="eu-ES"/>
        </w:rPr>
        <w:pict>
          <v:shape id="_x0000_s1041" type="#_x0000_t202" style="position:absolute;left:0;text-align:left;margin-left:42.7pt;margin-top:12.15pt;width:101.25pt;height:19.5pt;z-index:251846656" filled="f" stroked="f">
            <v:textbox style="mso-next-textbox:#_x0000_s1041">
              <w:txbxContent>
                <w:p w:rsidR="00A65D5D" w:rsidRDefault="00A65D5D" w:rsidP="00BC7BAB">
                  <w:pPr>
                    <w:jc w:val="center"/>
                    <w:rPr>
                      <w:rFonts w:cs="Arial"/>
                      <w:b/>
                      <w:sz w:val="16"/>
                      <w:szCs w:val="16"/>
                    </w:rPr>
                  </w:pPr>
                  <w:r>
                    <w:rPr>
                      <w:rFonts w:cs="Arial"/>
                      <w:b/>
                      <w:sz w:val="16"/>
                      <w:szCs w:val="16"/>
                    </w:rPr>
                    <w:t>Territorio histórico</w:t>
                  </w:r>
                </w:p>
              </w:txbxContent>
            </v:textbox>
          </v:shape>
        </w:pict>
      </w:r>
      <w:r w:rsidRPr="00A123EF">
        <w:rPr>
          <w:lang w:val="eu-ES"/>
        </w:rPr>
        <w:pict>
          <v:shape id="_x0000_s1043" type="#_x0000_t202" style="position:absolute;left:0;text-align:left;margin-left:329.9pt;margin-top:10.65pt;width:101.25pt;height:19.5pt;z-index:251848704" filled="f" stroked="f">
            <v:textbox style="mso-next-textbox:#_x0000_s1043">
              <w:txbxContent>
                <w:p w:rsidR="00A65D5D" w:rsidRDefault="00A65D5D" w:rsidP="00BC7BAB">
                  <w:pPr>
                    <w:jc w:val="center"/>
                    <w:rPr>
                      <w:rFonts w:cs="Arial"/>
                      <w:b/>
                      <w:sz w:val="16"/>
                      <w:szCs w:val="16"/>
                    </w:rPr>
                  </w:pPr>
                  <w:r>
                    <w:rPr>
                      <w:rFonts w:cs="Arial"/>
                      <w:b/>
                      <w:sz w:val="16"/>
                      <w:szCs w:val="16"/>
                    </w:rPr>
                    <w:t>Forma jurídica</w:t>
                  </w:r>
                </w:p>
              </w:txbxContent>
            </v:textbox>
          </v:shape>
        </w:pict>
      </w:r>
    </w:p>
    <w:p w:rsidR="00BC7BAB" w:rsidRPr="00482A81" w:rsidRDefault="00BC7BAB" w:rsidP="00BC7BAB">
      <w:pPr>
        <w:rPr>
          <w:lang w:val="eu-ES"/>
        </w:rPr>
      </w:pPr>
    </w:p>
    <w:p w:rsidR="00BC7BAB" w:rsidRPr="00482A81" w:rsidRDefault="00BC7BAB" w:rsidP="00BC7BAB">
      <w:pPr>
        <w:rPr>
          <w:lang w:val="eu-ES"/>
        </w:rPr>
      </w:pPr>
    </w:p>
    <w:p w:rsidR="00BC7BAB" w:rsidRPr="00482A81" w:rsidRDefault="00BC7BAB" w:rsidP="00BC7BAB">
      <w:pPr>
        <w:ind w:left="426" w:hanging="426"/>
        <w:rPr>
          <w:rFonts w:eastAsia="Times New Roman" w:cs="Arial"/>
          <w:szCs w:val="20"/>
          <w:lang w:val="eu-ES" w:eastAsia="es-ES"/>
        </w:rPr>
      </w:pPr>
    </w:p>
    <w:p w:rsidR="00BC7BAB" w:rsidRPr="00482A81" w:rsidRDefault="000E5025" w:rsidP="00BC7BAB">
      <w:pPr>
        <w:rPr>
          <w:lang w:val="eu-ES" w:eastAsia="es-ES"/>
        </w:rPr>
      </w:pPr>
      <w:r>
        <w:rPr>
          <w:lang w:val="eu-ES" w:eastAsia="es-ES"/>
        </w:rPr>
        <w:t xml:space="preserve">2015eko aurrerapenaren datuek ez dute guztiz aldeko irudia eskaintzen, krisiak oraindik argi eta garbi markatutako eremu batzuekin, fakturazioari dagokionez batez ere. </w:t>
      </w:r>
    </w:p>
    <w:p w:rsidR="00BC7BAB" w:rsidRPr="00482A81" w:rsidRDefault="00BC7BAB" w:rsidP="00BC7BAB">
      <w:pPr>
        <w:rPr>
          <w:lang w:val="eu-ES" w:eastAsia="es-ES"/>
        </w:rPr>
      </w:pPr>
    </w:p>
    <w:p w:rsidR="00BC7BAB" w:rsidRPr="00482A81" w:rsidRDefault="000E5025" w:rsidP="00BC7BAB">
      <w:pPr>
        <w:rPr>
          <w:lang w:val="eu-ES" w:eastAsia="es-ES"/>
        </w:rPr>
      </w:pPr>
      <w:r>
        <w:rPr>
          <w:lang w:val="eu-ES" w:eastAsia="es-ES"/>
        </w:rPr>
        <w:t xml:space="preserve">Forma juridikoari dagokionez, errealitate honek </w:t>
      </w:r>
      <w:proofErr w:type="spellStart"/>
      <w:r>
        <w:rPr>
          <w:lang w:val="eu-ES" w:eastAsia="es-ES"/>
        </w:rPr>
        <w:t>LSAetara</w:t>
      </w:r>
      <w:proofErr w:type="spellEnd"/>
      <w:r>
        <w:rPr>
          <w:lang w:val="eu-ES" w:eastAsia="es-ES"/>
        </w:rPr>
        <w:t xml:space="preserve"> lotzera jarraitzen du.</w:t>
      </w:r>
      <w:r w:rsidR="00BC7BAB" w:rsidRPr="00482A81">
        <w:rPr>
          <w:lang w:val="eu-ES" w:eastAsia="es-ES"/>
        </w:rPr>
        <w:t xml:space="preserve"> </w:t>
      </w:r>
      <w:r>
        <w:rPr>
          <w:lang w:val="eu-ES" w:eastAsia="es-ES"/>
        </w:rPr>
        <w:t>Nahiz eta establezimendu mota honetan enpleguaren %</w:t>
      </w:r>
      <w:r w:rsidR="00A65D5D">
        <w:rPr>
          <w:lang w:val="eu-ES" w:eastAsia="es-ES"/>
        </w:rPr>
        <w:t xml:space="preserve"> </w:t>
      </w:r>
      <w:r>
        <w:rPr>
          <w:lang w:val="eu-ES" w:eastAsia="es-ES"/>
        </w:rPr>
        <w:t xml:space="preserve">0,9ko </w:t>
      </w:r>
      <w:r w:rsidR="00A65D5D">
        <w:rPr>
          <w:lang w:val="eu-ES" w:eastAsia="es-ES"/>
        </w:rPr>
        <w:t>berreskuratzea</w:t>
      </w:r>
      <w:r>
        <w:rPr>
          <w:lang w:val="eu-ES" w:eastAsia="es-ES"/>
        </w:rPr>
        <w:t xml:space="preserve"> itxaron, ez da joera negatiboa desagertzen salmentetan, esperotako %</w:t>
      </w:r>
      <w:r w:rsidR="00A65D5D">
        <w:rPr>
          <w:lang w:val="eu-ES" w:eastAsia="es-ES"/>
        </w:rPr>
        <w:t xml:space="preserve"> </w:t>
      </w:r>
      <w:r>
        <w:rPr>
          <w:lang w:val="eu-ES" w:eastAsia="es-ES"/>
        </w:rPr>
        <w:t xml:space="preserve">1,7an kokatutako fakturazio galerarekin. </w:t>
      </w:r>
    </w:p>
    <w:p w:rsidR="00BC7BAB" w:rsidRPr="00482A81" w:rsidRDefault="00BC7BAB" w:rsidP="00BC7BAB">
      <w:pPr>
        <w:rPr>
          <w:lang w:val="eu-ES" w:eastAsia="es-ES"/>
        </w:rPr>
      </w:pPr>
    </w:p>
    <w:p w:rsidR="00BC7BAB" w:rsidRPr="00482A81" w:rsidRDefault="000E5025" w:rsidP="00BC7BAB">
      <w:pPr>
        <w:rPr>
          <w:lang w:val="eu-ES" w:eastAsia="es-ES"/>
        </w:rPr>
      </w:pPr>
      <w:r>
        <w:rPr>
          <w:lang w:val="eu-ES" w:eastAsia="es-ES"/>
        </w:rPr>
        <w:t>Dimentsio sektorialean, Gizarte Ekonomiako zerbitzuen sektorean fakturazioaren %</w:t>
      </w:r>
      <w:r w:rsidR="00A65D5D">
        <w:rPr>
          <w:lang w:val="eu-ES" w:eastAsia="es-ES"/>
        </w:rPr>
        <w:t xml:space="preserve"> </w:t>
      </w:r>
      <w:r>
        <w:rPr>
          <w:lang w:val="eu-ES" w:eastAsia="es-ES"/>
        </w:rPr>
        <w:t>1,6ko jaitsiera irudia kezkagarria da, nahiz eta jaitsiera enpleguaren %</w:t>
      </w:r>
      <w:r w:rsidR="00A65D5D">
        <w:rPr>
          <w:lang w:val="eu-ES" w:eastAsia="es-ES"/>
        </w:rPr>
        <w:t xml:space="preserve"> </w:t>
      </w:r>
      <w:r>
        <w:rPr>
          <w:lang w:val="eu-ES" w:eastAsia="es-ES"/>
        </w:rPr>
        <w:t xml:space="preserve">0,7ko </w:t>
      </w:r>
      <w:r w:rsidR="00A65D5D">
        <w:rPr>
          <w:lang w:val="eu-ES" w:eastAsia="es-ES"/>
        </w:rPr>
        <w:t>berreskuratzearekin</w:t>
      </w:r>
      <w:r>
        <w:rPr>
          <w:lang w:val="eu-ES" w:eastAsia="es-ES"/>
        </w:rPr>
        <w:t xml:space="preserve"> etorri. </w:t>
      </w:r>
    </w:p>
    <w:p w:rsidR="00BC7BAB" w:rsidRPr="00482A81" w:rsidRDefault="00BC7BAB" w:rsidP="00BC7BAB">
      <w:pPr>
        <w:rPr>
          <w:lang w:val="eu-ES" w:eastAsia="es-ES"/>
        </w:rPr>
      </w:pPr>
    </w:p>
    <w:p w:rsidR="00BC7BAB" w:rsidRPr="00482A81" w:rsidRDefault="00E62031" w:rsidP="00BC7BAB">
      <w:pPr>
        <w:spacing w:after="200"/>
        <w:rPr>
          <w:rFonts w:eastAsia="Times New Roman" w:cs="Arial"/>
          <w:szCs w:val="20"/>
          <w:lang w:val="eu-ES" w:eastAsia="es-ES"/>
        </w:rPr>
      </w:pPr>
      <w:r>
        <w:rPr>
          <w:rFonts w:eastAsia="Times New Roman" w:cs="Arial"/>
          <w:szCs w:val="20"/>
          <w:lang w:val="eu-ES" w:eastAsia="es-ES"/>
        </w:rPr>
        <w:t>Lurralde dimentsioan, azkenik, prozesurik negatiboenak Araban gauzatzen dira. Lurralde historiko honetan, jaitsiera adierazgarria itxaro</w:t>
      </w:r>
      <w:r w:rsidR="00A65D5D">
        <w:rPr>
          <w:rFonts w:eastAsia="Times New Roman" w:cs="Arial"/>
          <w:szCs w:val="20"/>
          <w:lang w:val="eu-ES" w:eastAsia="es-ES"/>
        </w:rPr>
        <w:t>n</w:t>
      </w:r>
      <w:r>
        <w:rPr>
          <w:rFonts w:eastAsia="Times New Roman" w:cs="Arial"/>
          <w:szCs w:val="20"/>
          <w:lang w:val="eu-ES" w:eastAsia="es-ES"/>
        </w:rPr>
        <w:t xml:space="preserve"> da bai fakturazio mailetan </w:t>
      </w:r>
      <w:r w:rsidRPr="00482A81">
        <w:rPr>
          <w:rFonts w:eastAsia="Times New Roman" w:cs="Arial"/>
          <w:szCs w:val="20"/>
          <w:lang w:val="eu-ES" w:eastAsia="es-ES"/>
        </w:rPr>
        <w:t>(</w:t>
      </w:r>
      <w:r w:rsidR="00A65D5D">
        <w:rPr>
          <w:rFonts w:eastAsia="Times New Roman" w:cs="Arial"/>
          <w:szCs w:val="20"/>
          <w:lang w:val="eu-ES" w:eastAsia="es-ES"/>
        </w:rPr>
        <w:t xml:space="preserve">-% </w:t>
      </w:r>
      <w:r w:rsidRPr="00482A81">
        <w:rPr>
          <w:rFonts w:eastAsia="Times New Roman" w:cs="Arial"/>
          <w:szCs w:val="20"/>
          <w:lang w:val="eu-ES" w:eastAsia="es-ES"/>
        </w:rPr>
        <w:t>1,5)</w:t>
      </w:r>
      <w:r>
        <w:rPr>
          <w:rFonts w:eastAsia="Times New Roman" w:cs="Arial"/>
          <w:szCs w:val="20"/>
          <w:lang w:val="eu-ES" w:eastAsia="es-ES"/>
        </w:rPr>
        <w:t xml:space="preserve"> bai enpleguan </w:t>
      </w:r>
      <w:r w:rsidRPr="00482A81">
        <w:rPr>
          <w:rFonts w:eastAsia="Times New Roman" w:cs="Arial"/>
          <w:szCs w:val="20"/>
          <w:lang w:val="eu-ES" w:eastAsia="es-ES"/>
        </w:rPr>
        <w:t>(</w:t>
      </w:r>
      <w:r w:rsidR="00A65D5D">
        <w:rPr>
          <w:rFonts w:eastAsia="Times New Roman" w:cs="Arial"/>
          <w:szCs w:val="20"/>
          <w:lang w:val="eu-ES" w:eastAsia="es-ES"/>
        </w:rPr>
        <w:t>-</w:t>
      </w:r>
      <w:r w:rsidRPr="00482A81">
        <w:rPr>
          <w:rFonts w:eastAsia="Times New Roman" w:cs="Arial"/>
          <w:szCs w:val="20"/>
          <w:lang w:val="eu-ES" w:eastAsia="es-ES"/>
        </w:rPr>
        <w:t>%</w:t>
      </w:r>
      <w:r w:rsidR="00A65D5D">
        <w:rPr>
          <w:rFonts w:eastAsia="Times New Roman" w:cs="Arial"/>
          <w:szCs w:val="20"/>
          <w:lang w:val="eu-ES" w:eastAsia="es-ES"/>
        </w:rPr>
        <w:t xml:space="preserve"> </w:t>
      </w:r>
      <w:r w:rsidRPr="00482A81">
        <w:rPr>
          <w:rFonts w:eastAsia="Times New Roman" w:cs="Arial"/>
          <w:szCs w:val="20"/>
          <w:lang w:val="eu-ES" w:eastAsia="es-ES"/>
        </w:rPr>
        <w:t xml:space="preserve">1,2). </w:t>
      </w:r>
    </w:p>
    <w:p w:rsidR="00BC7BAB" w:rsidRPr="00482A81" w:rsidRDefault="00BC7BAB" w:rsidP="00BC7BAB">
      <w:pPr>
        <w:spacing w:after="200" w:line="276" w:lineRule="auto"/>
        <w:jc w:val="left"/>
        <w:rPr>
          <w:rFonts w:eastAsia="Times New Roman" w:cs="Times New Roman"/>
          <w:b/>
          <w:snapToGrid w:val="0"/>
          <w:sz w:val="28"/>
          <w:szCs w:val="28"/>
          <w:lang w:val="eu-ES" w:eastAsia="es-ES"/>
        </w:rPr>
      </w:pPr>
      <w:r w:rsidRPr="00482A81">
        <w:rPr>
          <w:szCs w:val="28"/>
          <w:lang w:val="eu-ES"/>
        </w:rPr>
        <w:br w:type="page"/>
      </w:r>
    </w:p>
    <w:p w:rsidR="00BC7BAB" w:rsidRPr="00482A81" w:rsidRDefault="00602403" w:rsidP="00BC7BAB">
      <w:pPr>
        <w:pStyle w:val="Ttulo1"/>
        <w:keepLines/>
        <w:widowControl/>
        <w:numPr>
          <w:ilvl w:val="0"/>
          <w:numId w:val="12"/>
        </w:numPr>
        <w:tabs>
          <w:tab w:val="left" w:pos="227"/>
        </w:tabs>
        <w:spacing w:before="480"/>
        <w:rPr>
          <w:szCs w:val="28"/>
          <w:lang w:val="eu-ES"/>
        </w:rPr>
      </w:pPr>
      <w:bookmarkStart w:id="9" w:name="_Toc450118895"/>
      <w:bookmarkStart w:id="10" w:name="_Toc452642472"/>
      <w:r>
        <w:rPr>
          <w:szCs w:val="28"/>
          <w:lang w:val="eu-ES"/>
        </w:rPr>
        <w:lastRenderedPageBreak/>
        <w:t xml:space="preserve">GIZARTE EKONOMIAKO FORMA BERRIAK </w:t>
      </w:r>
      <w:r w:rsidR="00BC7BAB" w:rsidRPr="00482A81">
        <w:rPr>
          <w:szCs w:val="28"/>
          <w:lang w:val="eu-ES"/>
        </w:rPr>
        <w:t>2014 (</w:t>
      </w:r>
      <w:r>
        <w:rPr>
          <w:szCs w:val="28"/>
          <w:lang w:val="eu-ES"/>
        </w:rPr>
        <w:t>GEFB</w:t>
      </w:r>
      <w:r w:rsidR="00BC7BAB" w:rsidRPr="00482A81">
        <w:rPr>
          <w:szCs w:val="28"/>
          <w:lang w:val="eu-ES"/>
        </w:rPr>
        <w:t>)</w:t>
      </w:r>
      <w:bookmarkEnd w:id="9"/>
      <w:bookmarkEnd w:id="10"/>
    </w:p>
    <w:p w:rsidR="00BC7BAB" w:rsidRPr="00482A81" w:rsidRDefault="00BC7BAB" w:rsidP="00BC7BAB">
      <w:pPr>
        <w:rPr>
          <w:lang w:val="eu-ES" w:eastAsia="es-ES"/>
        </w:rPr>
      </w:pPr>
    </w:p>
    <w:p w:rsidR="00BC7BAB" w:rsidRPr="00482A81" w:rsidRDefault="00BC3128"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rFonts w:eastAsia="Times New Roman" w:cs="Times New Roman"/>
          <w:b/>
          <w:snapToGrid w:val="0"/>
          <w:sz w:val="28"/>
          <w:szCs w:val="28"/>
          <w:lang w:val="eu-ES" w:eastAsia="es-ES"/>
        </w:rPr>
        <w:t>Gizarte Ekonomiako Forma Berriak (GEFB) 2014an urte</w:t>
      </w:r>
      <w:r w:rsidR="00A65D5D">
        <w:rPr>
          <w:rFonts w:eastAsia="Times New Roman" w:cs="Times New Roman"/>
          <w:b/>
          <w:snapToGrid w:val="0"/>
          <w:sz w:val="28"/>
          <w:szCs w:val="28"/>
          <w:lang w:val="eu-ES" w:eastAsia="es-ES"/>
        </w:rPr>
        <w:t>an</w:t>
      </w:r>
      <w:r>
        <w:rPr>
          <w:rFonts w:eastAsia="Times New Roman" w:cs="Times New Roman"/>
          <w:b/>
          <w:snapToGrid w:val="0"/>
          <w:sz w:val="28"/>
          <w:szCs w:val="28"/>
          <w:lang w:val="eu-ES" w:eastAsia="es-ES"/>
        </w:rPr>
        <w:t xml:space="preserve"> ordaindutako 23.238 enplegu sortzen dituzten 2.062 establezimendu eta 1.201 entitatek osatzen dute</w:t>
      </w:r>
      <w:r w:rsidR="00C107E8">
        <w:rPr>
          <w:rFonts w:eastAsia="Times New Roman" w:cs="Times New Roman"/>
          <w:b/>
          <w:snapToGrid w:val="0"/>
          <w:sz w:val="28"/>
          <w:szCs w:val="28"/>
          <w:lang w:val="eu-ES" w:eastAsia="es-ES"/>
        </w:rPr>
        <w:t>.</w:t>
      </w:r>
      <w:r>
        <w:rPr>
          <w:rFonts w:eastAsia="Times New Roman" w:cs="Times New Roman"/>
          <w:b/>
          <w:snapToGrid w:val="0"/>
          <w:sz w:val="28"/>
          <w:szCs w:val="28"/>
          <w:lang w:val="eu-ES" w:eastAsia="es-ES"/>
        </w:rPr>
        <w:t xml:space="preserve"> </w:t>
      </w:r>
    </w:p>
    <w:p w:rsidR="00BC7BAB" w:rsidRPr="00482A81" w:rsidRDefault="00BC7BAB" w:rsidP="00BC7BAB">
      <w:pPr>
        <w:rPr>
          <w:lang w:val="eu-ES" w:eastAsia="es-ES"/>
        </w:rPr>
      </w:pPr>
    </w:p>
    <w:p w:rsidR="00BC7BAB" w:rsidRPr="00482A81" w:rsidRDefault="00BC3128" w:rsidP="00BC7BAB">
      <w:pPr>
        <w:rPr>
          <w:lang w:val="eu-ES" w:eastAsia="es-ES"/>
        </w:rPr>
      </w:pPr>
      <w:r>
        <w:rPr>
          <w:lang w:val="eu-ES" w:eastAsia="es-ES"/>
        </w:rPr>
        <w:t>Gizarte Ekonomiako Forma Berri</w:t>
      </w:r>
      <w:r w:rsidR="00A65D5D">
        <w:rPr>
          <w:lang w:val="eu-ES" w:eastAsia="es-ES"/>
        </w:rPr>
        <w:t>a</w:t>
      </w:r>
      <w:r>
        <w:rPr>
          <w:lang w:val="eu-ES" w:eastAsia="es-ES"/>
        </w:rPr>
        <w:t xml:space="preserve">k (GEFB) hirugarren sektore sozialaren entitateekin lotzen dira, Laneratze enpresak edo enplegu zentro bereziak, edo Gizarte ekonomiako forma klasikoetara </w:t>
      </w:r>
      <w:r w:rsidR="002C5AF8">
        <w:rPr>
          <w:lang w:val="eu-ES" w:eastAsia="es-ES"/>
        </w:rPr>
        <w:t>kooperatibak</w:t>
      </w:r>
      <w:r>
        <w:rPr>
          <w:lang w:val="eu-ES" w:eastAsia="es-ES"/>
        </w:rPr>
        <w:t xml:space="preserve"> eta lan sozietateak- gehitzen diren</w:t>
      </w:r>
      <w:r w:rsidR="007015FC">
        <w:rPr>
          <w:lang w:val="eu-ES" w:eastAsia="es-ES"/>
        </w:rPr>
        <w:t xml:space="preserve"> dimentsio sozial nabaria duten </w:t>
      </w:r>
      <w:r w:rsidR="007015FC" w:rsidRPr="00482A81">
        <w:rPr>
          <w:lang w:val="eu-ES" w:eastAsia="es-ES"/>
        </w:rPr>
        <w:t>(</w:t>
      </w:r>
      <w:r w:rsidR="007015FC">
        <w:rPr>
          <w:lang w:val="eu-ES" w:eastAsia="es-ES"/>
        </w:rPr>
        <w:t xml:space="preserve">borondatezko aurreikuspen sozialeko entitateak edo </w:t>
      </w:r>
      <w:r w:rsidR="00DC21D3">
        <w:rPr>
          <w:lang w:val="eu-ES" w:eastAsia="es-ES"/>
        </w:rPr>
        <w:t>Eraldaketarako</w:t>
      </w:r>
      <w:r w:rsidR="007015FC">
        <w:rPr>
          <w:lang w:val="eu-ES" w:eastAsia="es-ES"/>
        </w:rPr>
        <w:t xml:space="preserve"> nekazaritza sozietateak</w:t>
      </w:r>
      <w:r w:rsidR="007015FC" w:rsidRPr="00482A81">
        <w:rPr>
          <w:lang w:val="eu-ES" w:eastAsia="es-ES"/>
        </w:rPr>
        <w:t>)</w:t>
      </w:r>
      <w:r w:rsidR="007015FC">
        <w:rPr>
          <w:lang w:val="eu-ES" w:eastAsia="es-ES"/>
        </w:rPr>
        <w:t xml:space="preserve"> jarduerako beste formak bezala. </w:t>
      </w:r>
    </w:p>
    <w:p w:rsidR="00BC7BAB" w:rsidRPr="00482A81" w:rsidRDefault="00BC7BAB" w:rsidP="00BC7BAB">
      <w:pPr>
        <w:rPr>
          <w:lang w:val="eu-ES" w:eastAsia="es-ES"/>
        </w:rPr>
      </w:pPr>
    </w:p>
    <w:p w:rsidR="00BC7BAB" w:rsidRPr="00482A81" w:rsidRDefault="007015FC" w:rsidP="00BC7BAB">
      <w:pPr>
        <w:rPr>
          <w:b/>
          <w:lang w:val="eu-ES" w:eastAsia="es-ES"/>
        </w:rPr>
      </w:pPr>
      <w:proofErr w:type="spellStart"/>
      <w:r>
        <w:rPr>
          <w:b/>
          <w:lang w:val="eu-ES" w:eastAsia="es-ES"/>
        </w:rPr>
        <w:t>GEFBetan</w:t>
      </w:r>
      <w:proofErr w:type="spellEnd"/>
      <w:r>
        <w:rPr>
          <w:b/>
          <w:lang w:val="eu-ES" w:eastAsia="es-ES"/>
        </w:rPr>
        <w:t xml:space="preserve"> enplegu bolumen nabaria </w:t>
      </w:r>
    </w:p>
    <w:p w:rsidR="00BC7BAB" w:rsidRPr="00482A81" w:rsidRDefault="00BC7BAB" w:rsidP="00BC7BAB">
      <w:pPr>
        <w:rPr>
          <w:lang w:val="eu-ES" w:eastAsia="es-ES"/>
        </w:rPr>
      </w:pPr>
    </w:p>
    <w:p w:rsidR="00BC7BAB" w:rsidRPr="00482A81" w:rsidRDefault="00F56DBB" w:rsidP="00BC7BAB">
      <w:pPr>
        <w:rPr>
          <w:lang w:val="eu-ES" w:eastAsia="es-ES"/>
        </w:rPr>
      </w:pPr>
      <w:r>
        <w:rPr>
          <w:lang w:val="eu-ES" w:eastAsia="es-ES"/>
        </w:rPr>
        <w:t xml:space="preserve">2014an, GEFB talde honek 1.201entitate batzen ditu, </w:t>
      </w:r>
      <w:r w:rsidR="00A65D5D">
        <w:rPr>
          <w:lang w:val="eu-ES" w:eastAsia="es-ES"/>
        </w:rPr>
        <w:t>guztira</w:t>
      </w:r>
      <w:r>
        <w:rPr>
          <w:lang w:val="eu-ES" w:eastAsia="es-ES"/>
        </w:rPr>
        <w:t xml:space="preserve"> 2.062 establezimendu zenbatuz. GEFB hauen tipologiari arreta ipiniz, eta entitate</w:t>
      </w:r>
      <w:r w:rsidR="00DC21D3">
        <w:rPr>
          <w:lang w:val="eu-ES" w:eastAsia="es-ES"/>
        </w:rPr>
        <w:t xml:space="preserve"> kopuru handitik txikira ordena</w:t>
      </w:r>
      <w:r>
        <w:rPr>
          <w:lang w:val="eu-ES" w:eastAsia="es-ES"/>
        </w:rPr>
        <w:t>t</w:t>
      </w:r>
      <w:r w:rsidR="00DC21D3">
        <w:rPr>
          <w:lang w:val="eu-ES" w:eastAsia="es-ES"/>
        </w:rPr>
        <w:t>u</w:t>
      </w:r>
      <w:r>
        <w:rPr>
          <w:lang w:val="eu-ES" w:eastAsia="es-ES"/>
        </w:rPr>
        <w:t>z, hurrengo zifrak 2014an kokatzea posible izango litzateke</w:t>
      </w:r>
      <w:r w:rsidR="00BC7BAB" w:rsidRPr="00482A81">
        <w:rPr>
          <w:lang w:val="eu-ES" w:eastAsia="es-ES"/>
        </w:rPr>
        <w:t xml:space="preserve">: </w:t>
      </w:r>
      <w:r>
        <w:rPr>
          <w:lang w:val="eu-ES" w:eastAsia="es-ES"/>
        </w:rPr>
        <w:t xml:space="preserve">619 fundazio guztira </w:t>
      </w:r>
      <w:r w:rsidR="00BC7BAB" w:rsidRPr="00482A81">
        <w:rPr>
          <w:lang w:val="eu-ES" w:eastAsia="es-ES"/>
        </w:rPr>
        <w:t>(</w:t>
      </w:r>
      <w:r w:rsidRPr="00482A81">
        <w:rPr>
          <w:lang w:val="eu-ES" w:eastAsia="es-ES"/>
        </w:rPr>
        <w:t>%</w:t>
      </w:r>
      <w:r w:rsidR="00A65D5D">
        <w:rPr>
          <w:lang w:val="eu-ES" w:eastAsia="es-ES"/>
        </w:rPr>
        <w:t xml:space="preserve"> </w:t>
      </w:r>
      <w:r w:rsidR="00BC7BAB" w:rsidRPr="00482A81">
        <w:rPr>
          <w:lang w:val="eu-ES" w:eastAsia="es-ES"/>
        </w:rPr>
        <w:t xml:space="preserve">51,5), </w:t>
      </w:r>
      <w:r>
        <w:rPr>
          <w:lang w:val="eu-ES" w:eastAsia="es-ES"/>
        </w:rPr>
        <w:t xml:space="preserve">Erabilgarritasun Publikoko </w:t>
      </w:r>
      <w:r w:rsidR="00BC7BAB" w:rsidRPr="00482A81">
        <w:rPr>
          <w:lang w:val="eu-ES" w:eastAsia="es-ES"/>
        </w:rPr>
        <w:t xml:space="preserve">184 </w:t>
      </w:r>
      <w:r>
        <w:rPr>
          <w:lang w:val="eu-ES" w:eastAsia="es-ES"/>
        </w:rPr>
        <w:t xml:space="preserve">elkarte </w:t>
      </w:r>
      <w:r w:rsidR="00BC7BAB" w:rsidRPr="00482A81">
        <w:rPr>
          <w:lang w:val="eu-ES" w:eastAsia="es-ES"/>
        </w:rPr>
        <w:t>(</w:t>
      </w:r>
      <w:r w:rsidRPr="00482A81">
        <w:rPr>
          <w:lang w:val="eu-ES" w:eastAsia="es-ES"/>
        </w:rPr>
        <w:t>%</w:t>
      </w:r>
      <w:r w:rsidR="00A65D5D">
        <w:rPr>
          <w:lang w:val="eu-ES" w:eastAsia="es-ES"/>
        </w:rPr>
        <w:t xml:space="preserve"> </w:t>
      </w:r>
      <w:r w:rsidR="00BC7BAB" w:rsidRPr="00482A81">
        <w:rPr>
          <w:lang w:val="eu-ES" w:eastAsia="es-ES"/>
        </w:rPr>
        <w:t xml:space="preserve">15,3), </w:t>
      </w:r>
      <w:r w:rsidR="00285197">
        <w:rPr>
          <w:lang w:val="eu-ES" w:eastAsia="es-ES"/>
        </w:rPr>
        <w:t xml:space="preserve">Borondatezko aurreikuspen sozialeko </w:t>
      </w:r>
      <w:r w:rsidR="00BC7BAB" w:rsidRPr="00482A81">
        <w:rPr>
          <w:lang w:val="eu-ES" w:eastAsia="es-ES"/>
        </w:rPr>
        <w:t>179</w:t>
      </w:r>
      <w:r w:rsidR="00285197">
        <w:rPr>
          <w:lang w:val="eu-ES" w:eastAsia="es-ES"/>
        </w:rPr>
        <w:t xml:space="preserve"> entitate </w:t>
      </w:r>
      <w:proofErr w:type="spellStart"/>
      <w:r w:rsidR="00BC7BAB" w:rsidRPr="00482A81">
        <w:rPr>
          <w:lang w:val="eu-ES" w:eastAsia="es-ES"/>
        </w:rPr>
        <w:t>–</w:t>
      </w:r>
      <w:r w:rsidR="00285197">
        <w:rPr>
          <w:lang w:val="eu-ES" w:eastAsia="es-ES"/>
        </w:rPr>
        <w:t>BGAE</w:t>
      </w:r>
      <w:r w:rsidR="00BC7BAB" w:rsidRPr="00482A81">
        <w:rPr>
          <w:lang w:val="eu-ES" w:eastAsia="es-ES"/>
        </w:rPr>
        <w:t>-</w:t>
      </w:r>
      <w:proofErr w:type="spellEnd"/>
      <w:r w:rsidR="00BC7BAB" w:rsidRPr="00482A81">
        <w:rPr>
          <w:lang w:val="eu-ES" w:eastAsia="es-ES"/>
        </w:rPr>
        <w:t xml:space="preserve"> (</w:t>
      </w:r>
      <w:r w:rsidR="00285197" w:rsidRPr="00482A81">
        <w:rPr>
          <w:lang w:val="eu-ES" w:eastAsia="es-ES"/>
        </w:rPr>
        <w:t>%</w:t>
      </w:r>
      <w:r w:rsidR="00A65D5D">
        <w:rPr>
          <w:lang w:val="eu-ES" w:eastAsia="es-ES"/>
        </w:rPr>
        <w:t xml:space="preserve"> </w:t>
      </w:r>
      <w:r w:rsidR="00BC7BAB" w:rsidRPr="00482A81">
        <w:rPr>
          <w:lang w:val="eu-ES" w:eastAsia="es-ES"/>
        </w:rPr>
        <w:t>15),</w:t>
      </w:r>
      <w:r w:rsidR="00285197">
        <w:rPr>
          <w:lang w:val="eu-ES" w:eastAsia="es-ES"/>
        </w:rPr>
        <w:t xml:space="preserve"> </w:t>
      </w:r>
      <w:r w:rsidR="00DC21D3">
        <w:rPr>
          <w:lang w:val="eu-ES" w:eastAsia="es-ES"/>
        </w:rPr>
        <w:t>Eraldaketarako</w:t>
      </w:r>
      <w:r w:rsidR="00285197">
        <w:rPr>
          <w:lang w:val="eu-ES" w:eastAsia="es-ES"/>
        </w:rPr>
        <w:t xml:space="preserve"> Nekazaritza Sozietateak </w:t>
      </w:r>
      <w:r w:rsidR="00BC7BAB" w:rsidRPr="00482A81">
        <w:rPr>
          <w:lang w:val="eu-ES" w:eastAsia="es-ES"/>
        </w:rPr>
        <w:t>87 (</w:t>
      </w:r>
      <w:r w:rsidR="00285197" w:rsidRPr="00482A81">
        <w:rPr>
          <w:lang w:val="eu-ES" w:eastAsia="es-ES"/>
        </w:rPr>
        <w:t>%</w:t>
      </w:r>
      <w:r w:rsidR="00A65D5D">
        <w:rPr>
          <w:lang w:val="eu-ES" w:eastAsia="es-ES"/>
        </w:rPr>
        <w:t xml:space="preserve"> </w:t>
      </w:r>
      <w:r w:rsidR="00BC7BAB" w:rsidRPr="00482A81">
        <w:rPr>
          <w:lang w:val="eu-ES" w:eastAsia="es-ES"/>
        </w:rPr>
        <w:t xml:space="preserve">7,2), 76 </w:t>
      </w:r>
      <w:r w:rsidR="00285197">
        <w:rPr>
          <w:lang w:val="eu-ES" w:eastAsia="es-ES"/>
        </w:rPr>
        <w:t>Laneratze enpresa</w:t>
      </w:r>
      <w:r w:rsidR="00BC7BAB" w:rsidRPr="00482A81">
        <w:rPr>
          <w:lang w:val="eu-ES" w:eastAsia="es-ES"/>
        </w:rPr>
        <w:t xml:space="preserve"> (</w:t>
      </w:r>
      <w:r w:rsidR="00285197" w:rsidRPr="00482A81">
        <w:rPr>
          <w:lang w:val="eu-ES" w:eastAsia="es-ES"/>
        </w:rPr>
        <w:t>%</w:t>
      </w:r>
      <w:r w:rsidR="00A65D5D">
        <w:rPr>
          <w:lang w:val="eu-ES" w:eastAsia="es-ES"/>
        </w:rPr>
        <w:t xml:space="preserve"> </w:t>
      </w:r>
      <w:r w:rsidR="00BC7BAB" w:rsidRPr="00482A81">
        <w:rPr>
          <w:lang w:val="eu-ES" w:eastAsia="es-ES"/>
        </w:rPr>
        <w:t xml:space="preserve">6,3), 42 </w:t>
      </w:r>
      <w:r w:rsidR="00285197">
        <w:rPr>
          <w:lang w:val="eu-ES" w:eastAsia="es-ES"/>
        </w:rPr>
        <w:t>Enplegu zentro berezi</w:t>
      </w:r>
      <w:r w:rsidR="00BC7BAB" w:rsidRPr="00482A81">
        <w:rPr>
          <w:lang w:val="eu-ES" w:eastAsia="es-ES"/>
        </w:rPr>
        <w:t xml:space="preserve"> (</w:t>
      </w:r>
      <w:r w:rsidR="00285197" w:rsidRPr="00482A81">
        <w:rPr>
          <w:lang w:val="eu-ES" w:eastAsia="es-ES"/>
        </w:rPr>
        <w:t>%</w:t>
      </w:r>
      <w:r w:rsidR="00A65D5D">
        <w:rPr>
          <w:lang w:val="eu-ES" w:eastAsia="es-ES"/>
        </w:rPr>
        <w:t xml:space="preserve"> </w:t>
      </w:r>
      <w:r w:rsidR="00BC7BAB" w:rsidRPr="00482A81">
        <w:rPr>
          <w:lang w:val="eu-ES" w:eastAsia="es-ES"/>
        </w:rPr>
        <w:t xml:space="preserve">3,5), </w:t>
      </w:r>
      <w:r w:rsidR="00285197">
        <w:rPr>
          <w:lang w:val="eu-ES" w:eastAsia="es-ES"/>
        </w:rPr>
        <w:t>eta</w:t>
      </w:r>
      <w:r w:rsidR="00BC7BAB" w:rsidRPr="00482A81">
        <w:rPr>
          <w:lang w:val="eu-ES" w:eastAsia="es-ES"/>
        </w:rPr>
        <w:t xml:space="preserve"> 15 </w:t>
      </w:r>
      <w:r w:rsidR="00285197">
        <w:rPr>
          <w:lang w:val="eu-ES" w:eastAsia="es-ES"/>
        </w:rPr>
        <w:t>Arrantzale kofradiak</w:t>
      </w:r>
      <w:r w:rsidR="00BC7BAB" w:rsidRPr="00482A81">
        <w:rPr>
          <w:lang w:val="eu-ES" w:eastAsia="es-ES"/>
        </w:rPr>
        <w:t xml:space="preserve"> (</w:t>
      </w:r>
      <w:r w:rsidR="00285197" w:rsidRPr="00482A81">
        <w:rPr>
          <w:lang w:val="eu-ES" w:eastAsia="es-ES"/>
        </w:rPr>
        <w:t>%</w:t>
      </w:r>
      <w:r w:rsidR="00A65D5D">
        <w:rPr>
          <w:lang w:val="eu-ES" w:eastAsia="es-ES"/>
        </w:rPr>
        <w:t xml:space="preserve"> </w:t>
      </w:r>
      <w:r w:rsidR="00BC7BAB" w:rsidRPr="00482A81">
        <w:rPr>
          <w:lang w:val="eu-ES" w:eastAsia="es-ES"/>
        </w:rPr>
        <w:t>1,2).</w:t>
      </w:r>
    </w:p>
    <w:p w:rsidR="00BC7BAB" w:rsidRPr="00482A81" w:rsidRDefault="00BC7BAB" w:rsidP="00BC7BAB">
      <w:pPr>
        <w:widowControl w:val="0"/>
        <w:rPr>
          <w:rFonts w:cs="Arial"/>
          <w:noProof/>
          <w:lang w:val="eu-ES"/>
        </w:rPr>
      </w:pPr>
    </w:p>
    <w:p w:rsidR="001E33C8" w:rsidRPr="00482A81" w:rsidRDefault="001E33C8" w:rsidP="001E33C8">
      <w:pPr>
        <w:widowControl w:val="0"/>
        <w:spacing w:line="240" w:lineRule="auto"/>
        <w:jc w:val="center"/>
        <w:rPr>
          <w:rFonts w:cs="Arial"/>
          <w:b/>
          <w:snapToGrid w:val="0"/>
          <w:color w:val="1F497D" w:themeColor="text2"/>
          <w:sz w:val="18"/>
          <w:szCs w:val="18"/>
          <w:lang w:val="eu-ES"/>
        </w:rPr>
      </w:pPr>
      <w:r w:rsidRPr="00482A81">
        <w:rPr>
          <w:rFonts w:cs="Arial"/>
          <w:b/>
          <w:snapToGrid w:val="0"/>
          <w:color w:val="1F497D" w:themeColor="text2"/>
          <w:sz w:val="18"/>
          <w:szCs w:val="18"/>
          <w:lang w:val="eu-ES"/>
        </w:rPr>
        <w:t>GIZARTE EKONOMIAREN FORMA BERRIEN BANAKETA 2012 eta 2014 (zifra absolutuak eta % bertikalak)</w:t>
      </w:r>
    </w:p>
    <w:tbl>
      <w:tblPr>
        <w:tblW w:w="9004" w:type="dxa"/>
        <w:jc w:val="center"/>
        <w:tblLayout w:type="fixed"/>
        <w:tblCellMar>
          <w:left w:w="70" w:type="dxa"/>
          <w:right w:w="70" w:type="dxa"/>
        </w:tblCellMar>
        <w:tblLook w:val="04A0"/>
      </w:tblPr>
      <w:tblGrid>
        <w:gridCol w:w="4261"/>
        <w:gridCol w:w="962"/>
        <w:gridCol w:w="1167"/>
        <w:gridCol w:w="1307"/>
        <w:gridCol w:w="1307"/>
      </w:tblGrid>
      <w:tr w:rsidR="001E33C8" w:rsidRPr="00482A81" w:rsidTr="001E33C8">
        <w:trPr>
          <w:jc w:val="center"/>
        </w:trPr>
        <w:tc>
          <w:tcPr>
            <w:tcW w:w="4729" w:type="dxa"/>
            <w:tcBorders>
              <w:top w:val="single" w:sz="8" w:space="0" w:color="BFBF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5211" w:type="dxa"/>
            <w:gridSpan w:val="4"/>
            <w:tcBorders>
              <w:top w:val="single" w:sz="8" w:space="0" w:color="BFBFBF"/>
              <w:left w:val="nil"/>
              <w:bottom w:val="single" w:sz="4" w:space="0" w:color="BFBFBF" w:themeColor="background1" w:themeShade="BF"/>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Erakundeak</w:t>
            </w:r>
          </w:p>
        </w:tc>
      </w:tr>
      <w:tr w:rsidR="001E33C8" w:rsidRPr="00482A81" w:rsidTr="001E33C8">
        <w:trPr>
          <w:jc w:val="center"/>
        </w:trPr>
        <w:tc>
          <w:tcPr>
            <w:tcW w:w="4729" w:type="dxa"/>
            <w:vMerge w:val="restart"/>
            <w:tcBorders>
              <w:top w:val="single" w:sz="8" w:space="0" w:color="BFBF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2335" w:type="dxa"/>
            <w:gridSpan w:val="2"/>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2012</w:t>
            </w:r>
          </w:p>
        </w:tc>
        <w:tc>
          <w:tcPr>
            <w:tcW w:w="2876" w:type="dxa"/>
            <w:gridSpan w:val="2"/>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2014</w:t>
            </w:r>
          </w:p>
        </w:tc>
      </w:tr>
      <w:tr w:rsidR="001E33C8" w:rsidRPr="00482A81" w:rsidTr="001E33C8">
        <w:trPr>
          <w:jc w:val="center"/>
        </w:trPr>
        <w:tc>
          <w:tcPr>
            <w:tcW w:w="4729" w:type="dxa"/>
            <w:vMerge/>
            <w:tcBorders>
              <w:top w:val="single" w:sz="8" w:space="0" w:color="BFBFBF"/>
              <w:left w:val="nil"/>
              <w:bottom w:val="single" w:sz="8" w:space="0" w:color="BFBFBF"/>
              <w:right w:val="single" w:sz="8" w:space="0" w:color="BFBFBF"/>
            </w:tcBorders>
            <w:vAlign w:val="center"/>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1053" w:type="dxa"/>
            <w:tcBorders>
              <w:top w:val="single" w:sz="4" w:space="0" w:color="BFBFBF" w:themeColor="background1" w:themeShade="BF"/>
              <w:left w:val="nil"/>
              <w:bottom w:val="single" w:sz="8" w:space="0" w:color="BFBFBF"/>
              <w:right w:val="nil"/>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b/>
                <w:bCs/>
                <w:color w:val="000000"/>
                <w:sz w:val="16"/>
                <w:szCs w:val="16"/>
                <w:lang w:val="eu-ES" w:eastAsia="es-ES"/>
              </w:rPr>
              <w:t>z.a.</w:t>
            </w:r>
          </w:p>
        </w:tc>
        <w:tc>
          <w:tcPr>
            <w:tcW w:w="1282"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ber.</w:t>
            </w:r>
          </w:p>
        </w:tc>
        <w:tc>
          <w:tcPr>
            <w:tcW w:w="1438" w:type="dxa"/>
            <w:tcBorders>
              <w:top w:val="single" w:sz="4" w:space="0" w:color="BFBFBF" w:themeColor="background1" w:themeShade="BF"/>
              <w:left w:val="single" w:sz="4" w:space="0" w:color="BFBFBF" w:themeColor="background1" w:themeShade="BF"/>
              <w:bottom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b/>
                <w:bCs/>
                <w:color w:val="000000"/>
                <w:sz w:val="16"/>
                <w:szCs w:val="16"/>
                <w:lang w:val="eu-ES" w:eastAsia="es-ES"/>
              </w:rPr>
              <w:t>z.a.</w:t>
            </w:r>
          </w:p>
        </w:tc>
        <w:tc>
          <w:tcPr>
            <w:tcW w:w="1438" w:type="dxa"/>
            <w:tcBorders>
              <w:top w:val="single" w:sz="4" w:space="0" w:color="BFBFBF" w:themeColor="background1" w:themeShade="BF"/>
              <w:left w:val="nil"/>
              <w:bottom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ber.</w:t>
            </w:r>
          </w:p>
        </w:tc>
      </w:tr>
      <w:tr w:rsidR="001E33C8" w:rsidRPr="00482A81" w:rsidTr="001E33C8">
        <w:trPr>
          <w:jc w:val="center"/>
        </w:trPr>
        <w:tc>
          <w:tcPr>
            <w:tcW w:w="4729"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615</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50,2</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619</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51,5</w:t>
            </w:r>
          </w:p>
        </w:tc>
      </w:tr>
      <w:tr w:rsidR="001E33C8" w:rsidRPr="00482A81" w:rsidTr="001E33C8">
        <w:trPr>
          <w:jc w:val="center"/>
        </w:trPr>
        <w:tc>
          <w:tcPr>
            <w:tcW w:w="4729"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42</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3,4</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42</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3,5</w:t>
            </w:r>
          </w:p>
        </w:tc>
      </w:tr>
      <w:tr w:rsidR="001E33C8" w:rsidRPr="00482A81" w:rsidTr="001E33C8">
        <w:trPr>
          <w:jc w:val="center"/>
        </w:trPr>
        <w:tc>
          <w:tcPr>
            <w:tcW w:w="4729"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189</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15,4</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184</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15,3</w:t>
            </w:r>
          </w:p>
        </w:tc>
      </w:tr>
      <w:tr w:rsidR="001E33C8" w:rsidRPr="00482A81" w:rsidTr="001E33C8">
        <w:trPr>
          <w:jc w:val="center"/>
        </w:trPr>
        <w:tc>
          <w:tcPr>
            <w:tcW w:w="4729"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78</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6,4</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76</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6,3</w:t>
            </w:r>
          </w:p>
        </w:tc>
      </w:tr>
      <w:tr w:rsidR="001E33C8" w:rsidRPr="00482A81" w:rsidTr="001E33C8">
        <w:trPr>
          <w:jc w:val="center"/>
        </w:trPr>
        <w:tc>
          <w:tcPr>
            <w:tcW w:w="4729"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97</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7,9</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87</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7,2</w:t>
            </w:r>
          </w:p>
        </w:tc>
      </w:tr>
      <w:tr w:rsidR="001E33C8" w:rsidRPr="00482A81" w:rsidTr="001E33C8">
        <w:trPr>
          <w:jc w:val="center"/>
        </w:trPr>
        <w:tc>
          <w:tcPr>
            <w:tcW w:w="4729"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1053" w:type="dxa"/>
            <w:tcBorders>
              <w:top w:val="nil"/>
              <w:left w:val="nil"/>
              <w:bottom w:val="nil"/>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w:t>
            </w:r>
          </w:p>
        </w:tc>
        <w:tc>
          <w:tcPr>
            <w:tcW w:w="1282" w:type="dxa"/>
            <w:tcBorders>
              <w:top w:val="nil"/>
              <w:left w:val="nil"/>
              <w:bottom w:val="nil"/>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w:t>
            </w:r>
          </w:p>
        </w:tc>
        <w:tc>
          <w:tcPr>
            <w:tcW w:w="1438" w:type="dxa"/>
            <w:tcBorders>
              <w:top w:val="nil"/>
              <w:left w:val="single" w:sz="4" w:space="0" w:color="BFBFBF" w:themeColor="background1" w:themeShade="BF"/>
              <w:bottom w:val="nil"/>
            </w:tcBorders>
            <w:shd w:val="clear" w:color="auto" w:fill="auto"/>
            <w:noWrap/>
            <w:hideMark/>
          </w:tcPr>
          <w:p w:rsidR="001E33C8" w:rsidRPr="00482A81" w:rsidRDefault="001E33C8" w:rsidP="00F73142">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w:t>
            </w:r>
          </w:p>
        </w:tc>
        <w:tc>
          <w:tcPr>
            <w:tcW w:w="1438" w:type="dxa"/>
            <w:tcBorders>
              <w:top w:val="nil"/>
              <w:left w:val="nil"/>
              <w:bottom w:val="nil"/>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w:t>
            </w:r>
          </w:p>
        </w:tc>
      </w:tr>
      <w:tr w:rsidR="001E33C8" w:rsidRPr="00482A81" w:rsidTr="001E33C8">
        <w:trPr>
          <w:jc w:val="center"/>
        </w:trPr>
        <w:tc>
          <w:tcPr>
            <w:tcW w:w="4729"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1053" w:type="dxa"/>
            <w:tcBorders>
              <w:top w:val="nil"/>
              <w:left w:val="nil"/>
              <w:bottom w:val="single" w:sz="8" w:space="0" w:color="BFBFBF"/>
              <w:right w:val="nil"/>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189</w:t>
            </w:r>
          </w:p>
        </w:tc>
        <w:tc>
          <w:tcPr>
            <w:tcW w:w="1282" w:type="dxa"/>
            <w:tcBorders>
              <w:top w:val="nil"/>
              <w:left w:val="nil"/>
              <w:bottom w:val="single" w:sz="8" w:space="0" w:color="BFBFBF"/>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15,4</w:t>
            </w:r>
          </w:p>
        </w:tc>
        <w:tc>
          <w:tcPr>
            <w:tcW w:w="1438" w:type="dxa"/>
            <w:tcBorders>
              <w:top w:val="nil"/>
              <w:left w:val="single" w:sz="4" w:space="0" w:color="BFBFBF" w:themeColor="background1" w:themeShade="BF"/>
              <w:bottom w:val="single" w:sz="8" w:space="0" w:color="BFBFBF"/>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179</w:t>
            </w:r>
          </w:p>
        </w:tc>
        <w:tc>
          <w:tcPr>
            <w:tcW w:w="1438" w:type="dxa"/>
            <w:tcBorders>
              <w:top w:val="nil"/>
              <w:left w:val="nil"/>
              <w:bottom w:val="single" w:sz="8" w:space="0" w:color="BFBFBF"/>
            </w:tcBorders>
            <w:shd w:val="clear" w:color="auto" w:fill="auto"/>
            <w:noWrap/>
            <w:hideMark/>
          </w:tcPr>
          <w:p w:rsidR="001E33C8" w:rsidRPr="00482A81" w:rsidRDefault="001E33C8" w:rsidP="001E33C8">
            <w:pPr>
              <w:spacing w:line="240" w:lineRule="exact"/>
              <w:ind w:right="245"/>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15,0</w:t>
            </w:r>
          </w:p>
        </w:tc>
      </w:tr>
      <w:tr w:rsidR="001E33C8" w:rsidRPr="00482A81" w:rsidTr="001E33C8">
        <w:trPr>
          <w:jc w:val="center"/>
        </w:trPr>
        <w:tc>
          <w:tcPr>
            <w:tcW w:w="4729"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b/>
                <w:color w:val="000000"/>
                <w:sz w:val="16"/>
                <w:szCs w:val="16"/>
                <w:lang w:val="eu-ES" w:eastAsia="es-ES"/>
              </w:rPr>
            </w:pPr>
            <w:r w:rsidRPr="00482A81">
              <w:rPr>
                <w:rFonts w:eastAsia="Times New Roman" w:cs="Arial"/>
                <w:b/>
                <w:color w:val="000000"/>
                <w:sz w:val="16"/>
                <w:szCs w:val="16"/>
                <w:lang w:val="eu-ES" w:eastAsia="es-ES"/>
              </w:rPr>
              <w:t>GUZTIRA</w:t>
            </w:r>
          </w:p>
        </w:tc>
        <w:tc>
          <w:tcPr>
            <w:tcW w:w="1053" w:type="dxa"/>
            <w:tcBorders>
              <w:top w:val="nil"/>
              <w:left w:val="nil"/>
              <w:bottom w:val="single" w:sz="8" w:space="0" w:color="BFBFBF"/>
              <w:right w:val="nil"/>
            </w:tcBorders>
          </w:tcPr>
          <w:p w:rsidR="001E33C8" w:rsidRPr="00482A81" w:rsidRDefault="001E33C8" w:rsidP="001E33C8">
            <w:pPr>
              <w:spacing w:line="240" w:lineRule="exact"/>
              <w:ind w:right="245"/>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1.226</w:t>
            </w:r>
          </w:p>
        </w:tc>
        <w:tc>
          <w:tcPr>
            <w:tcW w:w="1282" w:type="dxa"/>
            <w:tcBorders>
              <w:top w:val="single" w:sz="8" w:space="0" w:color="BFBFBF"/>
              <w:left w:val="nil"/>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ind w:right="245"/>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100,0</w:t>
            </w:r>
          </w:p>
        </w:tc>
        <w:tc>
          <w:tcPr>
            <w:tcW w:w="1438" w:type="dxa"/>
            <w:tcBorders>
              <w:top w:val="single" w:sz="8" w:space="0" w:color="BFBFBF"/>
              <w:left w:val="single" w:sz="4" w:space="0" w:color="BFBFBF" w:themeColor="background1" w:themeShade="BF"/>
              <w:bottom w:val="single" w:sz="4" w:space="0" w:color="BFBFBF" w:themeColor="background1" w:themeShade="BF"/>
            </w:tcBorders>
            <w:shd w:val="clear" w:color="auto" w:fill="auto"/>
            <w:hideMark/>
          </w:tcPr>
          <w:p w:rsidR="001E33C8" w:rsidRPr="00482A81" w:rsidRDefault="001E33C8" w:rsidP="001E33C8">
            <w:pPr>
              <w:spacing w:line="240" w:lineRule="exact"/>
              <w:ind w:right="245"/>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1.201</w:t>
            </w:r>
          </w:p>
        </w:tc>
        <w:tc>
          <w:tcPr>
            <w:tcW w:w="1438" w:type="dxa"/>
            <w:tcBorders>
              <w:top w:val="single" w:sz="8" w:space="0" w:color="BFBFBF"/>
              <w:left w:val="nil"/>
              <w:bottom w:val="single" w:sz="4" w:space="0" w:color="BFBFBF" w:themeColor="background1" w:themeShade="BF"/>
            </w:tcBorders>
            <w:shd w:val="clear" w:color="auto" w:fill="auto"/>
            <w:hideMark/>
          </w:tcPr>
          <w:p w:rsidR="001E33C8" w:rsidRPr="00482A81" w:rsidRDefault="001E33C8" w:rsidP="001E33C8">
            <w:pPr>
              <w:spacing w:line="240" w:lineRule="exact"/>
              <w:ind w:right="245"/>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100,0</w:t>
            </w:r>
          </w:p>
        </w:tc>
      </w:tr>
    </w:tbl>
    <w:p w:rsidR="001E33C8" w:rsidRPr="00482A81" w:rsidRDefault="001E33C8" w:rsidP="001E33C8">
      <w:pPr>
        <w:widowControl w:val="0"/>
        <w:spacing w:line="240" w:lineRule="auto"/>
        <w:jc w:val="center"/>
        <w:rPr>
          <w:rFonts w:cs="Arial"/>
          <w:b/>
          <w:snapToGrid w:val="0"/>
          <w:color w:val="1F497D" w:themeColor="text2"/>
          <w:sz w:val="18"/>
          <w:szCs w:val="18"/>
          <w:lang w:val="eu-ES"/>
        </w:rPr>
      </w:pPr>
    </w:p>
    <w:p w:rsidR="00BC7BAB" w:rsidRPr="00482A81" w:rsidRDefault="00BC7BAB" w:rsidP="00BC7BAB">
      <w:pPr>
        <w:rPr>
          <w:lang w:val="eu-ES" w:eastAsia="es-ES"/>
        </w:rPr>
      </w:pPr>
    </w:p>
    <w:p w:rsidR="00BC7BAB" w:rsidRPr="00482A81" w:rsidRDefault="00A65D5D" w:rsidP="00BC7BAB">
      <w:pPr>
        <w:rPr>
          <w:lang w:val="eu-ES" w:eastAsia="es-ES"/>
        </w:rPr>
      </w:pPr>
      <w:r>
        <w:rPr>
          <w:lang w:val="eu-ES" w:eastAsia="es-ES"/>
        </w:rPr>
        <w:t>Bilakaerari erreparatuta</w:t>
      </w:r>
      <w:r w:rsidR="00285197">
        <w:rPr>
          <w:lang w:val="eu-ES" w:eastAsia="es-ES"/>
        </w:rPr>
        <w:t>, azaldutako zifrek, entitateen kopuruan beheranzko lerroa erakusten dute, %</w:t>
      </w:r>
      <w:r>
        <w:rPr>
          <w:lang w:val="eu-ES" w:eastAsia="es-ES"/>
        </w:rPr>
        <w:t xml:space="preserve"> </w:t>
      </w:r>
      <w:r w:rsidR="00285197">
        <w:rPr>
          <w:lang w:val="eu-ES" w:eastAsia="es-ES"/>
        </w:rPr>
        <w:t xml:space="preserve">2,0ko murriztapenarekin. </w:t>
      </w:r>
    </w:p>
    <w:p w:rsidR="00BC7BAB" w:rsidRPr="00482A81" w:rsidRDefault="00BC7BAB" w:rsidP="00BC7BAB">
      <w:pPr>
        <w:rPr>
          <w:lang w:val="eu-ES" w:eastAsia="es-ES"/>
        </w:rPr>
      </w:pPr>
    </w:p>
    <w:p w:rsidR="00BC7BAB" w:rsidRPr="00482A81" w:rsidRDefault="00BC7BAB" w:rsidP="00BC7BAB">
      <w:pPr>
        <w:spacing w:after="200" w:line="276" w:lineRule="auto"/>
        <w:jc w:val="left"/>
        <w:rPr>
          <w:lang w:val="eu-ES" w:eastAsia="es-ES"/>
        </w:rPr>
      </w:pPr>
      <w:r w:rsidRPr="00482A81">
        <w:rPr>
          <w:lang w:val="eu-ES" w:eastAsia="es-ES"/>
        </w:rPr>
        <w:br w:type="page"/>
      </w:r>
    </w:p>
    <w:p w:rsidR="00BC7BAB" w:rsidRPr="00482A81" w:rsidRDefault="00DC21D3" w:rsidP="00BC7BAB">
      <w:pPr>
        <w:rPr>
          <w:lang w:val="eu-ES" w:eastAsia="es-ES"/>
        </w:rPr>
      </w:pPr>
      <w:r>
        <w:rPr>
          <w:lang w:val="eu-ES" w:eastAsia="es-ES"/>
        </w:rPr>
        <w:lastRenderedPageBreak/>
        <w:t xml:space="preserve">Galera erlatibo adierazgarrienak </w:t>
      </w:r>
      <w:proofErr w:type="spellStart"/>
      <w:r>
        <w:rPr>
          <w:lang w:val="eu-ES" w:eastAsia="es-ES"/>
        </w:rPr>
        <w:t>BGAEi</w:t>
      </w:r>
      <w:proofErr w:type="spellEnd"/>
      <w:r>
        <w:rPr>
          <w:lang w:val="eu-ES" w:eastAsia="es-ES"/>
        </w:rPr>
        <w:t xml:space="preserve"> (2012an zeudenen %</w:t>
      </w:r>
      <w:r w:rsidR="00A65D5D">
        <w:rPr>
          <w:lang w:val="eu-ES" w:eastAsia="es-ES"/>
        </w:rPr>
        <w:t xml:space="preserve"> </w:t>
      </w:r>
      <w:r>
        <w:rPr>
          <w:lang w:val="eu-ES" w:eastAsia="es-ES"/>
        </w:rPr>
        <w:t xml:space="preserve">5,3) eta </w:t>
      </w:r>
      <w:proofErr w:type="spellStart"/>
      <w:r>
        <w:rPr>
          <w:lang w:val="eu-ES" w:eastAsia="es-ES"/>
        </w:rPr>
        <w:t>ENSei</w:t>
      </w:r>
      <w:proofErr w:type="spellEnd"/>
      <w:r>
        <w:rPr>
          <w:lang w:val="eu-ES" w:eastAsia="es-ES"/>
        </w:rPr>
        <w:t xml:space="preserve"> (</w:t>
      </w:r>
      <w:r w:rsidR="00A65D5D">
        <w:rPr>
          <w:lang w:val="eu-ES" w:eastAsia="es-ES"/>
        </w:rPr>
        <w:t xml:space="preserve">-% </w:t>
      </w:r>
      <w:r>
        <w:rPr>
          <w:lang w:val="eu-ES" w:eastAsia="es-ES"/>
        </w:rPr>
        <w:t>10,3). Jaitsiera Erabilgarritasun Publikoko eta lane</w:t>
      </w:r>
      <w:r w:rsidR="00A65D5D">
        <w:rPr>
          <w:lang w:val="eu-ES" w:eastAsia="es-ES"/>
        </w:rPr>
        <w:t>ratze enpresen elkarteei dagokienez bate</w:t>
      </w:r>
      <w:r>
        <w:rPr>
          <w:lang w:val="eu-ES" w:eastAsia="es-ES"/>
        </w:rPr>
        <w:t xml:space="preserve">z besteko mailatik hurbil kokatzen da </w:t>
      </w:r>
      <w:r w:rsidRPr="00482A81">
        <w:rPr>
          <w:lang w:val="eu-ES" w:eastAsia="es-ES"/>
        </w:rPr>
        <w:t>(</w:t>
      </w:r>
      <w:r w:rsidR="00A65D5D">
        <w:rPr>
          <w:lang w:val="eu-ES" w:eastAsia="es-ES"/>
        </w:rPr>
        <w:t xml:space="preserve">-% </w:t>
      </w:r>
      <w:r w:rsidRPr="00482A81">
        <w:rPr>
          <w:lang w:val="eu-ES" w:eastAsia="es-ES"/>
        </w:rPr>
        <w:t>2,6)</w:t>
      </w:r>
      <w:r>
        <w:rPr>
          <w:lang w:val="eu-ES" w:eastAsia="es-ES"/>
        </w:rPr>
        <w:t>.</w:t>
      </w:r>
      <w:r w:rsidR="00BC7BAB" w:rsidRPr="00482A81">
        <w:rPr>
          <w:lang w:val="eu-ES" w:eastAsia="es-ES"/>
        </w:rPr>
        <w:t xml:space="preserve"> </w:t>
      </w:r>
      <w:r>
        <w:rPr>
          <w:lang w:val="eu-ES" w:eastAsia="es-ES"/>
        </w:rPr>
        <w:t>Arrantzale kofradien kasuan entitate baten galerak %</w:t>
      </w:r>
      <w:r w:rsidR="00A65D5D">
        <w:rPr>
          <w:lang w:val="eu-ES" w:eastAsia="es-ES"/>
        </w:rPr>
        <w:t xml:space="preserve"> </w:t>
      </w:r>
      <w:r>
        <w:rPr>
          <w:lang w:val="eu-ES" w:eastAsia="es-ES"/>
        </w:rPr>
        <w:t>6,3ko</w:t>
      </w:r>
      <w:r w:rsidRPr="00482A81">
        <w:rPr>
          <w:rStyle w:val="Refdenotaalpie"/>
          <w:rFonts w:eastAsia="Times New Roman" w:cs="Arial"/>
          <w:color w:val="000000"/>
          <w:sz w:val="16"/>
          <w:szCs w:val="16"/>
          <w:lang w:val="eu-ES" w:eastAsia="es-ES"/>
        </w:rPr>
        <w:footnoteReference w:id="6"/>
      </w:r>
      <w:r>
        <w:rPr>
          <w:lang w:val="eu-ES" w:eastAsia="es-ES"/>
        </w:rPr>
        <w:t xml:space="preserve"> murrizketa suposatzen du. Enplegu zentro bereziak kudeatzen dituzten entitateak egonkor mantentzen diten testuinguruan, Fundazioak dira hazkunde txiki bat erregistratzen duten entitate mota bakarra </w:t>
      </w:r>
      <w:r w:rsidR="00BC7BAB" w:rsidRPr="00482A81">
        <w:rPr>
          <w:lang w:val="eu-ES" w:eastAsia="es-ES"/>
        </w:rPr>
        <w:t>(</w:t>
      </w:r>
      <w:r w:rsidR="00821CB5">
        <w:rPr>
          <w:lang w:val="eu-ES" w:eastAsia="es-ES"/>
        </w:rPr>
        <w:t>+</w:t>
      </w:r>
      <w:r w:rsidRPr="00482A81">
        <w:rPr>
          <w:lang w:val="eu-ES" w:eastAsia="es-ES"/>
        </w:rPr>
        <w:t>%</w:t>
      </w:r>
      <w:r w:rsidR="00821CB5">
        <w:rPr>
          <w:lang w:val="eu-ES" w:eastAsia="es-ES"/>
        </w:rPr>
        <w:t xml:space="preserve"> </w:t>
      </w:r>
      <w:r w:rsidR="00BC7BAB" w:rsidRPr="00482A81">
        <w:rPr>
          <w:lang w:val="eu-ES" w:eastAsia="es-ES"/>
        </w:rPr>
        <w:t>0,7).</w:t>
      </w:r>
    </w:p>
    <w:p w:rsidR="00BC7BAB" w:rsidRPr="00482A81" w:rsidRDefault="00BC7BAB" w:rsidP="00BC7BAB">
      <w:pPr>
        <w:rPr>
          <w:lang w:val="eu-ES" w:eastAsia="es-ES"/>
        </w:rPr>
      </w:pPr>
    </w:p>
    <w:p w:rsidR="00BC7BAB" w:rsidRPr="00482A81" w:rsidRDefault="00DC21D3" w:rsidP="00BC7BAB">
      <w:pPr>
        <w:rPr>
          <w:lang w:val="eu-ES" w:eastAsia="es-ES"/>
        </w:rPr>
      </w:pPr>
      <w:r>
        <w:rPr>
          <w:lang w:val="eu-ES" w:eastAsia="es-ES"/>
        </w:rPr>
        <w:t xml:space="preserve">2014an, kontuan hartutako entitateek </w:t>
      </w:r>
      <w:r w:rsidR="003A5A03">
        <w:rPr>
          <w:lang w:val="eu-ES" w:eastAsia="es-ES"/>
        </w:rPr>
        <w:t>ordaindutako</w:t>
      </w:r>
      <w:r w:rsidR="003A5A03" w:rsidRPr="00482A81">
        <w:rPr>
          <w:rStyle w:val="Refdenotaalpie"/>
          <w:rFonts w:eastAsia="Times New Roman" w:cs="Times New Roman"/>
          <w:snapToGrid w:val="0"/>
          <w:szCs w:val="20"/>
          <w:lang w:val="eu-ES" w:eastAsia="es-ES"/>
        </w:rPr>
        <w:footnoteReference w:id="7"/>
      </w:r>
      <w:r w:rsidR="003A5A03">
        <w:rPr>
          <w:lang w:val="eu-ES" w:eastAsia="es-ES"/>
        </w:rPr>
        <w:t xml:space="preserve"> </w:t>
      </w:r>
      <w:r>
        <w:rPr>
          <w:lang w:val="eu-ES" w:eastAsia="es-ES"/>
        </w:rPr>
        <w:t xml:space="preserve">23.238 enplegu </w:t>
      </w:r>
      <w:r w:rsidR="003A5A03">
        <w:rPr>
          <w:lang w:val="eu-ES" w:eastAsia="es-ES"/>
        </w:rPr>
        <w:t>sortzen dituzte guztira</w:t>
      </w:r>
      <w:r w:rsidR="00BC7BAB" w:rsidRPr="00482A81">
        <w:rPr>
          <w:lang w:val="eu-ES" w:eastAsia="es-ES"/>
        </w:rPr>
        <w:t xml:space="preserve">. </w:t>
      </w:r>
      <w:r w:rsidR="003A5A03">
        <w:rPr>
          <w:lang w:val="eu-ES" w:eastAsia="es-ES"/>
        </w:rPr>
        <w:t xml:space="preserve">Fundazioak kontratazio iturri nagusiak dira, 10.482 enplegu guztira, </w:t>
      </w:r>
      <w:proofErr w:type="spellStart"/>
      <w:r w:rsidR="003A5A03">
        <w:rPr>
          <w:lang w:val="eu-ES" w:eastAsia="es-ES"/>
        </w:rPr>
        <w:t>GEFBek</w:t>
      </w:r>
      <w:proofErr w:type="spellEnd"/>
      <w:r w:rsidR="003A5A03">
        <w:rPr>
          <w:lang w:val="eu-ES" w:eastAsia="es-ES"/>
        </w:rPr>
        <w:t xml:space="preserve"> sortutako enpleguaren %</w:t>
      </w:r>
      <w:r w:rsidR="00821CB5">
        <w:rPr>
          <w:lang w:val="eu-ES" w:eastAsia="es-ES"/>
        </w:rPr>
        <w:t xml:space="preserve"> </w:t>
      </w:r>
      <w:r w:rsidR="003A5A03">
        <w:rPr>
          <w:lang w:val="eu-ES" w:eastAsia="es-ES"/>
        </w:rPr>
        <w:t>41,5</w:t>
      </w:r>
      <w:r w:rsidR="00BC7BAB" w:rsidRPr="00482A81">
        <w:rPr>
          <w:lang w:val="eu-ES" w:eastAsia="es-ES"/>
        </w:rPr>
        <w:t xml:space="preserve">. </w:t>
      </w:r>
      <w:r w:rsidR="003A5A03">
        <w:rPr>
          <w:lang w:val="eu-ES" w:eastAsia="es-ES"/>
        </w:rPr>
        <w:t>Garrantzizko bigarren taldea, 7.920 enplegurekin, Enplegurako zentro bereziak dira, guztizkoaren %</w:t>
      </w:r>
      <w:r w:rsidR="00821CB5">
        <w:rPr>
          <w:lang w:val="eu-ES" w:eastAsia="es-ES"/>
        </w:rPr>
        <w:t xml:space="preserve"> </w:t>
      </w:r>
      <w:r w:rsidR="003A5A03">
        <w:rPr>
          <w:lang w:val="eu-ES" w:eastAsia="es-ES"/>
        </w:rPr>
        <w:t>34,1arekin.</w:t>
      </w:r>
      <w:r w:rsidR="00BC7BAB" w:rsidRPr="00482A81">
        <w:rPr>
          <w:lang w:val="eu-ES" w:eastAsia="es-ES"/>
        </w:rPr>
        <w:t xml:space="preserve"> </w:t>
      </w:r>
      <w:r w:rsidR="003A5A03">
        <w:rPr>
          <w:lang w:val="eu-ES" w:eastAsia="es-ES"/>
        </w:rPr>
        <w:t xml:space="preserve">Gipuzkoan presentzia handia duen enplegu mota kasu honetan </w:t>
      </w:r>
      <w:r w:rsidR="00BC7BAB" w:rsidRPr="00482A81">
        <w:rPr>
          <w:lang w:val="eu-ES" w:eastAsia="es-ES"/>
        </w:rPr>
        <w:t>(</w:t>
      </w:r>
      <w:r w:rsidR="003A5A03">
        <w:rPr>
          <w:lang w:val="eu-ES" w:eastAsia="es-ES"/>
        </w:rPr>
        <w:t>%</w:t>
      </w:r>
      <w:r w:rsidR="00821CB5">
        <w:rPr>
          <w:lang w:val="eu-ES" w:eastAsia="es-ES"/>
        </w:rPr>
        <w:t xml:space="preserve"> </w:t>
      </w:r>
      <w:r w:rsidR="003A5A03">
        <w:rPr>
          <w:lang w:val="eu-ES" w:eastAsia="es-ES"/>
        </w:rPr>
        <w:t xml:space="preserve">47,2a Bizkaiko guztizkoaren </w:t>
      </w:r>
      <w:r w:rsidR="00450C58">
        <w:rPr>
          <w:lang w:val="eu-ES" w:eastAsia="es-ES"/>
        </w:rPr>
        <w:t>%</w:t>
      </w:r>
      <w:r w:rsidR="00821CB5">
        <w:rPr>
          <w:lang w:val="eu-ES" w:eastAsia="es-ES"/>
        </w:rPr>
        <w:t xml:space="preserve"> </w:t>
      </w:r>
      <w:r w:rsidR="00450C58">
        <w:rPr>
          <w:lang w:val="eu-ES" w:eastAsia="es-ES"/>
        </w:rPr>
        <w:t>43,1aren aurrean eta Araban %</w:t>
      </w:r>
      <w:r w:rsidR="00821CB5">
        <w:rPr>
          <w:lang w:val="eu-ES" w:eastAsia="es-ES"/>
        </w:rPr>
        <w:t xml:space="preserve"> </w:t>
      </w:r>
      <w:r w:rsidR="00450C58">
        <w:rPr>
          <w:lang w:val="eu-ES" w:eastAsia="es-ES"/>
        </w:rPr>
        <w:t>9,</w:t>
      </w:r>
      <w:r w:rsidR="003A5A03">
        <w:rPr>
          <w:lang w:val="eu-ES" w:eastAsia="es-ES"/>
        </w:rPr>
        <w:t>6</w:t>
      </w:r>
      <w:r w:rsidR="00BC7BAB" w:rsidRPr="00482A81">
        <w:rPr>
          <w:lang w:val="eu-ES" w:eastAsia="es-ES"/>
        </w:rPr>
        <w:t>).</w:t>
      </w:r>
    </w:p>
    <w:p w:rsidR="00BC7BAB" w:rsidRPr="00482A81" w:rsidRDefault="00BC7BAB" w:rsidP="00BC7BAB">
      <w:pPr>
        <w:rPr>
          <w:lang w:val="eu-ES" w:eastAsia="es-ES"/>
        </w:rPr>
      </w:pPr>
    </w:p>
    <w:p w:rsidR="00BC7BAB" w:rsidRPr="00482A81" w:rsidRDefault="003A5A03" w:rsidP="00BC7BAB">
      <w:pPr>
        <w:rPr>
          <w:lang w:val="eu-ES" w:eastAsia="es-ES"/>
        </w:rPr>
      </w:pPr>
      <w:r>
        <w:rPr>
          <w:lang w:val="eu-ES" w:eastAsia="es-ES"/>
        </w:rPr>
        <w:t xml:space="preserve">Erabilgarritasun Publikoko Elkarteek 3.593 enplegu, </w:t>
      </w:r>
      <w:proofErr w:type="spellStart"/>
      <w:r>
        <w:rPr>
          <w:lang w:val="eu-ES" w:eastAsia="es-ES"/>
        </w:rPr>
        <w:t>GEFBen</w:t>
      </w:r>
      <w:proofErr w:type="spellEnd"/>
      <w:r>
        <w:rPr>
          <w:lang w:val="eu-ES" w:eastAsia="es-ES"/>
        </w:rPr>
        <w:t xml:space="preserve"> enpleguen %</w:t>
      </w:r>
      <w:r w:rsidR="00821CB5">
        <w:rPr>
          <w:lang w:val="eu-ES" w:eastAsia="es-ES"/>
        </w:rPr>
        <w:t xml:space="preserve"> </w:t>
      </w:r>
      <w:r>
        <w:rPr>
          <w:lang w:val="eu-ES" w:eastAsia="es-ES"/>
        </w:rPr>
        <w:t>15,5a, sortzen dituzte, Gainerako %</w:t>
      </w:r>
      <w:r w:rsidR="00821CB5">
        <w:rPr>
          <w:lang w:val="eu-ES" w:eastAsia="es-ES"/>
        </w:rPr>
        <w:t xml:space="preserve"> </w:t>
      </w:r>
      <w:r>
        <w:rPr>
          <w:lang w:val="eu-ES" w:eastAsia="es-ES"/>
        </w:rPr>
        <w:t xml:space="preserve">5,3a </w:t>
      </w:r>
      <w:proofErr w:type="spellStart"/>
      <w:r>
        <w:rPr>
          <w:lang w:val="eu-ES" w:eastAsia="es-ES"/>
        </w:rPr>
        <w:t>ENSena</w:t>
      </w:r>
      <w:proofErr w:type="spellEnd"/>
      <w:r>
        <w:rPr>
          <w:lang w:val="eu-ES" w:eastAsia="es-ES"/>
        </w:rPr>
        <w:t xml:space="preserve">, kofradiena eta </w:t>
      </w:r>
      <w:proofErr w:type="spellStart"/>
      <w:r>
        <w:rPr>
          <w:lang w:val="eu-ES" w:eastAsia="es-ES"/>
        </w:rPr>
        <w:t>BGAEnari</w:t>
      </w:r>
      <w:proofErr w:type="spellEnd"/>
      <w:r>
        <w:rPr>
          <w:lang w:val="eu-ES" w:eastAsia="es-ES"/>
        </w:rPr>
        <w:t xml:space="preserve"> dagokie.</w:t>
      </w:r>
    </w:p>
    <w:p w:rsidR="00BC7BAB" w:rsidRPr="00482A81" w:rsidRDefault="00BC7BAB" w:rsidP="00BC7BAB">
      <w:pPr>
        <w:rPr>
          <w:lang w:val="eu-ES" w:eastAsia="es-ES"/>
        </w:rPr>
      </w:pPr>
    </w:p>
    <w:p w:rsidR="001E33C8" w:rsidRPr="00482A81" w:rsidRDefault="001E33C8" w:rsidP="001E33C8">
      <w:pPr>
        <w:widowControl w:val="0"/>
        <w:spacing w:line="240" w:lineRule="auto"/>
        <w:jc w:val="center"/>
        <w:rPr>
          <w:rFonts w:cs="Arial"/>
          <w:b/>
          <w:color w:val="1F497D" w:themeColor="text2"/>
          <w:sz w:val="18"/>
          <w:szCs w:val="18"/>
          <w:lang w:val="eu-ES"/>
        </w:rPr>
      </w:pPr>
      <w:r w:rsidRPr="00482A81">
        <w:rPr>
          <w:rFonts w:cs="Arial"/>
          <w:b/>
          <w:bCs/>
          <w:color w:val="1F497D" w:themeColor="text2"/>
          <w:sz w:val="18"/>
          <w:szCs w:val="18"/>
          <w:lang w:val="eu-ES"/>
        </w:rPr>
        <w:t>URTEKO ORDAINDUTAKO ENPLEGUEN BANAKETA ESTIMATUTA SEGMENTUEN ARABERA</w:t>
      </w:r>
      <w:r w:rsidRPr="00482A81">
        <w:rPr>
          <w:rFonts w:cs="Arial"/>
          <w:b/>
          <w:color w:val="1F497D" w:themeColor="text2"/>
          <w:sz w:val="18"/>
          <w:szCs w:val="18"/>
          <w:lang w:val="eu-ES"/>
        </w:rPr>
        <w:t xml:space="preserve"> GIZARTE EKONOMIA FORMA BERRIAK 2014 (zifra absolutuak eta % bertikalak)</w:t>
      </w:r>
    </w:p>
    <w:tbl>
      <w:tblPr>
        <w:tblW w:w="9004" w:type="dxa"/>
        <w:jc w:val="center"/>
        <w:tblCellMar>
          <w:left w:w="70" w:type="dxa"/>
          <w:right w:w="70" w:type="dxa"/>
        </w:tblCellMar>
        <w:tblLook w:val="04A0"/>
      </w:tblPr>
      <w:tblGrid>
        <w:gridCol w:w="6247"/>
        <w:gridCol w:w="977"/>
        <w:gridCol w:w="1847"/>
      </w:tblGrid>
      <w:tr w:rsidR="001E33C8" w:rsidRPr="00482A81" w:rsidTr="001E33C8">
        <w:trPr>
          <w:jc w:val="center"/>
        </w:trPr>
        <w:tc>
          <w:tcPr>
            <w:tcW w:w="6247" w:type="dxa"/>
            <w:vMerge w:val="restart"/>
            <w:tcBorders>
              <w:top w:val="single" w:sz="8" w:space="0" w:color="BFBF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3693" w:type="dxa"/>
            <w:gridSpan w:val="2"/>
            <w:tcBorders>
              <w:top w:val="single" w:sz="8" w:space="0" w:color="BFBFBF"/>
              <w:left w:val="nil"/>
              <w:bottom w:val="single" w:sz="4" w:space="0" w:color="BFBFBF" w:themeColor="background1" w:themeShade="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xml:space="preserve">Urteko ordaindutako Enplegua </w:t>
            </w:r>
          </w:p>
        </w:tc>
      </w:tr>
      <w:tr w:rsidR="001E33C8" w:rsidRPr="00482A81" w:rsidTr="001E33C8">
        <w:trPr>
          <w:trHeight w:val="60"/>
          <w:jc w:val="center"/>
        </w:trPr>
        <w:tc>
          <w:tcPr>
            <w:tcW w:w="6247" w:type="dxa"/>
            <w:vMerge/>
            <w:tcBorders>
              <w:top w:val="single" w:sz="8" w:space="0" w:color="BFBFBF"/>
              <w:left w:val="nil"/>
              <w:bottom w:val="single" w:sz="8" w:space="0" w:color="BFBFBF"/>
              <w:right w:val="single" w:sz="8" w:space="0" w:color="BFBFBF"/>
            </w:tcBorders>
            <w:vAlign w:val="center"/>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1846" w:type="dxa"/>
            <w:tcBorders>
              <w:top w:val="single" w:sz="4" w:space="0" w:color="BFBFBF" w:themeColor="background1" w:themeShade="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b/>
                <w:bCs/>
                <w:color w:val="000000"/>
                <w:sz w:val="16"/>
                <w:szCs w:val="16"/>
                <w:lang w:val="eu-ES" w:eastAsia="es-ES"/>
              </w:rPr>
              <w:t>z.a.</w:t>
            </w:r>
          </w:p>
        </w:tc>
        <w:tc>
          <w:tcPr>
            <w:tcW w:w="1847" w:type="dxa"/>
            <w:tcBorders>
              <w:top w:val="single" w:sz="4" w:space="0" w:color="BFBFBF" w:themeColor="background1" w:themeShade="BF"/>
              <w:left w:val="nil"/>
              <w:bottom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ber.</w:t>
            </w:r>
          </w:p>
        </w:tc>
      </w:tr>
      <w:tr w:rsidR="001E33C8" w:rsidRPr="00482A81" w:rsidTr="001E33C8">
        <w:trPr>
          <w:jc w:val="center"/>
        </w:trPr>
        <w:tc>
          <w:tcPr>
            <w:tcW w:w="6247"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10.482</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45,1</w:t>
            </w:r>
          </w:p>
        </w:tc>
      </w:tr>
      <w:tr w:rsidR="001E33C8" w:rsidRPr="00482A81" w:rsidTr="001E33C8">
        <w:trPr>
          <w:jc w:val="center"/>
        </w:trPr>
        <w:tc>
          <w:tcPr>
            <w:tcW w:w="6247"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7.920</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34,1</w:t>
            </w:r>
          </w:p>
        </w:tc>
      </w:tr>
      <w:tr w:rsidR="001E33C8" w:rsidRPr="00482A81" w:rsidTr="001E33C8">
        <w:trPr>
          <w:jc w:val="center"/>
        </w:trPr>
        <w:tc>
          <w:tcPr>
            <w:tcW w:w="6247"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3.593</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15,5</w:t>
            </w:r>
          </w:p>
        </w:tc>
      </w:tr>
      <w:tr w:rsidR="001E33C8" w:rsidRPr="00482A81" w:rsidTr="001E33C8">
        <w:trPr>
          <w:jc w:val="center"/>
        </w:trPr>
        <w:tc>
          <w:tcPr>
            <w:tcW w:w="6247"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846</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3,6</w:t>
            </w:r>
          </w:p>
        </w:tc>
      </w:tr>
      <w:tr w:rsidR="001E33C8" w:rsidRPr="00482A81" w:rsidTr="001E33C8">
        <w:trPr>
          <w:jc w:val="center"/>
        </w:trPr>
        <w:tc>
          <w:tcPr>
            <w:tcW w:w="6247"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239</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w:t>
            </w:r>
          </w:p>
        </w:tc>
      </w:tr>
      <w:tr w:rsidR="001E33C8" w:rsidRPr="00482A81" w:rsidTr="001E33C8">
        <w:trPr>
          <w:jc w:val="center"/>
        </w:trPr>
        <w:tc>
          <w:tcPr>
            <w:tcW w:w="6247"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1846"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63</w:t>
            </w:r>
          </w:p>
        </w:tc>
        <w:tc>
          <w:tcPr>
            <w:tcW w:w="1847" w:type="dxa"/>
            <w:tcBorders>
              <w:top w:val="nil"/>
              <w:left w:val="nil"/>
              <w:bottom w:val="nil"/>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0,3</w:t>
            </w:r>
          </w:p>
        </w:tc>
      </w:tr>
      <w:tr w:rsidR="001E33C8" w:rsidRPr="00482A81" w:rsidTr="001E33C8">
        <w:trPr>
          <w:jc w:val="center"/>
        </w:trPr>
        <w:tc>
          <w:tcPr>
            <w:tcW w:w="6247"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1846" w:type="dxa"/>
            <w:tcBorders>
              <w:top w:val="nil"/>
              <w:left w:val="nil"/>
              <w:bottom w:val="single" w:sz="8" w:space="0" w:color="BFBFBF"/>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95</w:t>
            </w:r>
          </w:p>
        </w:tc>
        <w:tc>
          <w:tcPr>
            <w:tcW w:w="1847" w:type="dxa"/>
            <w:tcBorders>
              <w:top w:val="nil"/>
              <w:left w:val="nil"/>
              <w:bottom w:val="single" w:sz="8" w:space="0" w:color="BFBFBF"/>
            </w:tcBorders>
            <w:shd w:val="clear" w:color="auto" w:fill="auto"/>
            <w:noWrap/>
            <w:hideMark/>
          </w:tcPr>
          <w:p w:rsidR="001E33C8" w:rsidRPr="00482A81" w:rsidRDefault="001E33C8" w:rsidP="001E33C8">
            <w:pPr>
              <w:spacing w:line="240" w:lineRule="exact"/>
              <w:ind w:right="347"/>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0,4</w:t>
            </w:r>
          </w:p>
        </w:tc>
      </w:tr>
      <w:tr w:rsidR="001E33C8" w:rsidRPr="00482A81" w:rsidTr="001E33C8">
        <w:trPr>
          <w:jc w:val="center"/>
        </w:trPr>
        <w:tc>
          <w:tcPr>
            <w:tcW w:w="6247"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b/>
                <w:color w:val="000000"/>
                <w:sz w:val="16"/>
                <w:szCs w:val="16"/>
                <w:lang w:val="eu-ES" w:eastAsia="es-ES"/>
              </w:rPr>
            </w:pPr>
            <w:r w:rsidRPr="00482A81">
              <w:rPr>
                <w:rFonts w:eastAsia="Times New Roman" w:cs="Arial"/>
                <w:b/>
                <w:color w:val="000000"/>
                <w:sz w:val="16"/>
                <w:szCs w:val="16"/>
                <w:lang w:val="eu-ES" w:eastAsia="es-ES"/>
              </w:rPr>
              <w:t>GUZTIRA</w:t>
            </w:r>
          </w:p>
        </w:tc>
        <w:tc>
          <w:tcPr>
            <w:tcW w:w="1846" w:type="dxa"/>
            <w:tcBorders>
              <w:top w:val="nil"/>
              <w:left w:val="nil"/>
              <w:bottom w:val="single" w:sz="8" w:space="0" w:color="BFBFBF"/>
              <w:right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23.238</w:t>
            </w:r>
          </w:p>
        </w:tc>
        <w:tc>
          <w:tcPr>
            <w:tcW w:w="1847" w:type="dxa"/>
            <w:tcBorders>
              <w:top w:val="nil"/>
              <w:left w:val="nil"/>
              <w:bottom w:val="single" w:sz="8" w:space="0" w:color="BFBFBF"/>
            </w:tcBorders>
            <w:shd w:val="clear" w:color="auto" w:fill="auto"/>
            <w:hideMark/>
          </w:tcPr>
          <w:p w:rsidR="001E33C8" w:rsidRPr="00482A81" w:rsidRDefault="001E33C8" w:rsidP="001E33C8">
            <w:pPr>
              <w:spacing w:line="240" w:lineRule="exact"/>
              <w:ind w:right="347"/>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100,0</w:t>
            </w:r>
          </w:p>
        </w:tc>
      </w:tr>
    </w:tbl>
    <w:p w:rsidR="001E33C8" w:rsidRPr="00482A81" w:rsidRDefault="001E33C8" w:rsidP="001E33C8">
      <w:pPr>
        <w:widowControl w:val="0"/>
        <w:rPr>
          <w:rFonts w:cs="Arial"/>
          <w:lang w:val="eu-ES"/>
        </w:rPr>
      </w:pPr>
    </w:p>
    <w:p w:rsidR="00BC7BAB" w:rsidRPr="00482A81" w:rsidRDefault="00BC7BAB" w:rsidP="00BC7BAB">
      <w:pPr>
        <w:rPr>
          <w:lang w:val="eu-ES" w:eastAsia="es-ES"/>
        </w:rPr>
      </w:pPr>
    </w:p>
    <w:p w:rsidR="00BC7BAB" w:rsidRPr="00482A81" w:rsidRDefault="00A3558D" w:rsidP="00BC7BAB">
      <w:pPr>
        <w:rPr>
          <w:lang w:val="eu-ES" w:eastAsia="es-ES"/>
        </w:rPr>
      </w:pPr>
      <w:r>
        <w:rPr>
          <w:lang w:val="eu-ES" w:eastAsia="es-ES"/>
        </w:rPr>
        <w:t xml:space="preserve">Ordaindutako pertsonalaz gain, </w:t>
      </w:r>
      <w:proofErr w:type="spellStart"/>
      <w:r>
        <w:rPr>
          <w:lang w:val="eu-ES" w:eastAsia="es-ES"/>
        </w:rPr>
        <w:t>GEFBen</w:t>
      </w:r>
      <w:proofErr w:type="spellEnd"/>
      <w:r>
        <w:rPr>
          <w:lang w:val="eu-ES" w:eastAsia="es-ES"/>
        </w:rPr>
        <w:t xml:space="preserve"> </w:t>
      </w:r>
      <w:r w:rsidR="00786A0A">
        <w:rPr>
          <w:lang w:val="eu-ES" w:eastAsia="es-ES"/>
        </w:rPr>
        <w:t xml:space="preserve">entitateek borondatezko pertsonal pisuagatik nabarmentzen dira. Boluntario talde garrantzitsu bat mobilizatzen dute </w:t>
      </w:r>
      <w:r w:rsidR="00BC7BAB" w:rsidRPr="00482A81">
        <w:rPr>
          <w:lang w:val="eu-ES" w:eastAsia="es-ES"/>
        </w:rPr>
        <w:t>(18.950 per</w:t>
      </w:r>
      <w:r w:rsidR="00786A0A">
        <w:rPr>
          <w:lang w:val="eu-ES" w:eastAsia="es-ES"/>
        </w:rPr>
        <w:t>tsona</w:t>
      </w:r>
      <w:r w:rsidR="00BC7BAB" w:rsidRPr="00482A81">
        <w:rPr>
          <w:lang w:val="eu-ES" w:eastAsia="es-ES"/>
        </w:rPr>
        <w:t xml:space="preserve">) </w:t>
      </w:r>
      <w:r w:rsidR="00786A0A">
        <w:rPr>
          <w:lang w:val="eu-ES" w:eastAsia="es-ES"/>
        </w:rPr>
        <w:t>urteko borondatezko enpleguari dagokionez inpaktua izanez</w:t>
      </w:r>
      <w:r w:rsidR="00BC7BAB" w:rsidRPr="00482A81">
        <w:rPr>
          <w:lang w:val="eu-ES" w:eastAsia="es-ES"/>
        </w:rPr>
        <w:t xml:space="preserve"> (</w:t>
      </w:r>
      <w:r w:rsidR="00786A0A">
        <w:rPr>
          <w:lang w:val="eu-ES" w:eastAsia="es-ES"/>
        </w:rPr>
        <w:t>urteko 1.766 enpleguren baliokidea</w:t>
      </w:r>
      <w:r w:rsidR="00BC7BAB" w:rsidRPr="00482A81">
        <w:rPr>
          <w:lang w:val="eu-ES" w:eastAsia="es-ES"/>
        </w:rPr>
        <w:t xml:space="preserve">). </w:t>
      </w:r>
      <w:r w:rsidR="00786A0A">
        <w:rPr>
          <w:lang w:val="eu-ES" w:eastAsia="es-ES"/>
        </w:rPr>
        <w:t>Entitateekiko talde honen konpromisoa garrantzitsua da. Boluntario pertsonal honen %</w:t>
      </w:r>
      <w:r w:rsidR="00821CB5">
        <w:rPr>
          <w:lang w:val="eu-ES" w:eastAsia="es-ES"/>
        </w:rPr>
        <w:t xml:space="preserve"> </w:t>
      </w:r>
      <w:r w:rsidR="00786A0A">
        <w:rPr>
          <w:lang w:val="eu-ES" w:eastAsia="es-ES"/>
        </w:rPr>
        <w:t>65,5</w:t>
      </w:r>
      <w:r w:rsidR="00821CB5">
        <w:rPr>
          <w:lang w:val="eu-ES" w:eastAsia="es-ES"/>
        </w:rPr>
        <w:t>e</w:t>
      </w:r>
      <w:r w:rsidR="00786A0A">
        <w:rPr>
          <w:lang w:val="eu-ES" w:eastAsia="es-ES"/>
        </w:rPr>
        <w:t>k urte guztian zehar era sistematiko edo egiturazkoan egiten du</w:t>
      </w:r>
      <w:r w:rsidR="00821CB5">
        <w:rPr>
          <w:lang w:val="eu-ES" w:eastAsia="es-ES"/>
        </w:rPr>
        <w:t>te</w:t>
      </w:r>
      <w:r w:rsidR="00786A0A">
        <w:rPr>
          <w:lang w:val="eu-ES" w:eastAsia="es-ES"/>
        </w:rPr>
        <w:t xml:space="preserve">. </w:t>
      </w:r>
    </w:p>
    <w:p w:rsidR="00BC7BAB" w:rsidRPr="00482A81" w:rsidRDefault="00BC7BAB" w:rsidP="00BC7BAB">
      <w:pPr>
        <w:rPr>
          <w:lang w:val="eu-ES" w:eastAsia="es-ES"/>
        </w:rPr>
      </w:pPr>
    </w:p>
    <w:p w:rsidR="00BC7BAB" w:rsidRPr="00482A81" w:rsidRDefault="000E609C" w:rsidP="00BC7BAB">
      <w:pPr>
        <w:rPr>
          <w:lang w:val="eu-ES" w:eastAsia="es-ES"/>
        </w:rPr>
      </w:pPr>
      <w:r>
        <w:rPr>
          <w:lang w:val="eu-ES" w:eastAsia="es-ES"/>
        </w:rPr>
        <w:t xml:space="preserve">Entitate hauetako boluntarioak Fundazioen eremuan garatutako lanarekin lotzen dira batez ere. </w:t>
      </w:r>
      <w:r w:rsidR="00790B76">
        <w:rPr>
          <w:lang w:val="eu-ES" w:eastAsia="es-ES"/>
        </w:rPr>
        <w:t xml:space="preserve">Fundazio hauek, 10.730 pertsonen laguntza dute, presentzia sendoko beste taldean 7.901ekin, Erabilgarritasun Publikoko Elkarteak. GEFB gainerako entitate motek borondatezko 319 pertsonen laguntza zenbatzen dute. </w:t>
      </w:r>
    </w:p>
    <w:p w:rsidR="00C107E8" w:rsidRDefault="00C107E8">
      <w:pPr>
        <w:spacing w:after="200" w:line="276" w:lineRule="auto"/>
        <w:jc w:val="left"/>
        <w:rPr>
          <w:lang w:val="eu-ES" w:eastAsia="es-ES"/>
        </w:rPr>
      </w:pPr>
      <w:r>
        <w:rPr>
          <w:lang w:val="eu-ES" w:eastAsia="es-ES"/>
        </w:rPr>
        <w:br w:type="page"/>
      </w:r>
    </w:p>
    <w:p w:rsidR="00BC7BAB" w:rsidRDefault="00790B76" w:rsidP="00BC7BAB">
      <w:pPr>
        <w:rPr>
          <w:lang w:val="eu-ES" w:eastAsia="es-ES"/>
        </w:rPr>
      </w:pPr>
      <w:r>
        <w:rPr>
          <w:lang w:val="eu-ES" w:eastAsia="es-ES"/>
        </w:rPr>
        <w:lastRenderedPageBreak/>
        <w:t xml:space="preserve">Urteko terminoetan, zifra hauek fundazioen 949 pertsonako eta erabilgarritasun Publikoko Elkarteetako 597 pertsonaren urteroko enpleguaren baliokide dira. </w:t>
      </w:r>
    </w:p>
    <w:p w:rsidR="00C107E8" w:rsidRPr="00482A81" w:rsidRDefault="00C107E8" w:rsidP="00BC7BAB">
      <w:pPr>
        <w:rPr>
          <w:lang w:val="eu-ES" w:eastAsia="es-ES"/>
        </w:rPr>
      </w:pPr>
    </w:p>
    <w:p w:rsidR="001E33C8" w:rsidRPr="00482A81" w:rsidRDefault="001E33C8" w:rsidP="001E33C8">
      <w:pPr>
        <w:widowControl w:val="0"/>
        <w:spacing w:line="240" w:lineRule="auto"/>
        <w:jc w:val="center"/>
        <w:rPr>
          <w:rFonts w:cs="Arial"/>
          <w:b/>
          <w:bCs/>
          <w:color w:val="1F497D" w:themeColor="text2"/>
          <w:sz w:val="18"/>
          <w:szCs w:val="18"/>
          <w:lang w:val="eu-ES"/>
        </w:rPr>
      </w:pPr>
      <w:proofErr w:type="spellStart"/>
      <w:r w:rsidRPr="00482A81">
        <w:rPr>
          <w:rFonts w:cs="Arial"/>
          <w:b/>
          <w:bCs/>
          <w:color w:val="1F497D" w:themeColor="text2"/>
          <w:sz w:val="18"/>
          <w:szCs w:val="18"/>
          <w:lang w:val="eu-ES"/>
        </w:rPr>
        <w:t>GEFBetan</w:t>
      </w:r>
      <w:proofErr w:type="spellEnd"/>
      <w:r w:rsidRPr="00482A81">
        <w:rPr>
          <w:rFonts w:cs="Arial"/>
          <w:b/>
          <w:bCs/>
          <w:color w:val="1F497D" w:themeColor="text2"/>
          <w:sz w:val="18"/>
          <w:szCs w:val="18"/>
          <w:lang w:val="eu-ES"/>
        </w:rPr>
        <w:t xml:space="preserve"> ENTITATE MOTAREN ARABERA ENPLEGUAREN BANAKETA </w:t>
      </w:r>
      <w:proofErr w:type="spellStart"/>
      <w:r w:rsidRPr="00482A81">
        <w:rPr>
          <w:rFonts w:cs="Arial"/>
          <w:b/>
          <w:bCs/>
          <w:color w:val="1F497D" w:themeColor="text2"/>
          <w:sz w:val="18"/>
          <w:szCs w:val="18"/>
          <w:lang w:val="eu-ES"/>
        </w:rPr>
        <w:t>–pertsonak</w:t>
      </w:r>
      <w:proofErr w:type="spellEnd"/>
      <w:r w:rsidRPr="00482A81">
        <w:rPr>
          <w:rFonts w:cs="Arial"/>
          <w:b/>
          <w:bCs/>
          <w:color w:val="1F497D" w:themeColor="text2"/>
          <w:sz w:val="18"/>
          <w:szCs w:val="18"/>
          <w:lang w:val="eu-ES"/>
        </w:rPr>
        <w:t xml:space="preserve"> guztira-. 2014 (</w:t>
      </w:r>
      <w:r w:rsidRPr="00482A81">
        <w:rPr>
          <w:rFonts w:cs="Arial"/>
          <w:b/>
          <w:color w:val="1F497D" w:themeColor="text2"/>
          <w:sz w:val="18"/>
          <w:szCs w:val="18"/>
          <w:lang w:val="eu-ES"/>
        </w:rPr>
        <w:t>zifra absolutuak eta % bertikalak</w:t>
      </w:r>
      <w:r w:rsidRPr="00482A81">
        <w:rPr>
          <w:rFonts w:cs="Arial"/>
          <w:b/>
          <w:bCs/>
          <w:color w:val="1F497D" w:themeColor="text2"/>
          <w:sz w:val="18"/>
          <w:szCs w:val="18"/>
          <w:lang w:val="eu-ES"/>
        </w:rPr>
        <w:t xml:space="preserve">) ETA ENTITATE BAKOITZEKO BORONDATEZKO ENPLEGUA </w:t>
      </w:r>
    </w:p>
    <w:tbl>
      <w:tblPr>
        <w:tblW w:w="9004" w:type="dxa"/>
        <w:jc w:val="center"/>
        <w:tblCellMar>
          <w:left w:w="70" w:type="dxa"/>
          <w:right w:w="70" w:type="dxa"/>
        </w:tblCellMar>
        <w:tblLook w:val="04A0"/>
      </w:tblPr>
      <w:tblGrid>
        <w:gridCol w:w="2678"/>
        <w:gridCol w:w="1954"/>
        <w:gridCol w:w="1954"/>
        <w:gridCol w:w="2418"/>
      </w:tblGrid>
      <w:tr w:rsidR="001E33C8" w:rsidRPr="00482A81" w:rsidTr="001E33C8">
        <w:trPr>
          <w:jc w:val="center"/>
        </w:trPr>
        <w:tc>
          <w:tcPr>
            <w:tcW w:w="0" w:type="auto"/>
            <w:vMerge w:val="restart"/>
            <w:tcBorders>
              <w:top w:val="single" w:sz="8" w:space="0" w:color="BFBFBF"/>
              <w:left w:val="nil"/>
              <w:right w:val="single" w:sz="8" w:space="0" w:color="BFBFBF"/>
            </w:tcBorders>
            <w:shd w:val="clear" w:color="000000" w:fill="DBE5F1"/>
            <w:hideMark/>
          </w:tcPr>
          <w:p w:rsidR="001E33C8" w:rsidRPr="00482A81" w:rsidRDefault="001E33C8" w:rsidP="001E33C8">
            <w:pPr>
              <w:spacing w:line="240" w:lineRule="atLeas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w:t>
            </w:r>
          </w:p>
          <w:p w:rsidR="001E33C8" w:rsidRPr="00482A81" w:rsidRDefault="001E33C8" w:rsidP="001E33C8">
            <w:pPr>
              <w:spacing w:line="240" w:lineRule="atLeas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w:t>
            </w:r>
          </w:p>
        </w:tc>
        <w:tc>
          <w:tcPr>
            <w:tcW w:w="3908" w:type="dxa"/>
            <w:gridSpan w:val="2"/>
            <w:tcBorders>
              <w:top w:val="single" w:sz="8" w:space="0" w:color="BFBFBF"/>
              <w:left w:val="nil"/>
              <w:bottom w:val="nil"/>
              <w:right w:val="single" w:sz="8" w:space="0" w:color="BFBFBF"/>
            </w:tcBorders>
            <w:shd w:val="clear" w:color="000000" w:fill="DBE5F1"/>
            <w:hideMark/>
          </w:tcPr>
          <w:p w:rsidR="001E33C8" w:rsidRPr="00482A81" w:rsidRDefault="001E33C8" w:rsidP="001E33C8">
            <w:pPr>
              <w:spacing w:line="240" w:lineRule="atLeas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Borondatezko enplegua</w:t>
            </w:r>
          </w:p>
        </w:tc>
        <w:tc>
          <w:tcPr>
            <w:tcW w:w="2418" w:type="dxa"/>
            <w:vMerge w:val="restart"/>
            <w:tcBorders>
              <w:top w:val="single" w:sz="8" w:space="0" w:color="BFBFBF"/>
              <w:left w:val="single" w:sz="8" w:space="0" w:color="BFBFBF"/>
              <w:bottom w:val="single" w:sz="8" w:space="0" w:color="BFBFBF"/>
              <w:right w:val="nil"/>
            </w:tcBorders>
            <w:shd w:val="clear" w:color="000000" w:fill="DBE5F1"/>
            <w:vAlign w:val="center"/>
            <w:hideMark/>
          </w:tcPr>
          <w:p w:rsidR="001E33C8" w:rsidRPr="00482A81" w:rsidRDefault="001E33C8" w:rsidP="001E33C8">
            <w:pPr>
              <w:spacing w:line="240" w:lineRule="atLeas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xml:space="preserve">Entitate bakoitzeko borondatezko enplegua </w:t>
            </w:r>
          </w:p>
        </w:tc>
      </w:tr>
      <w:tr w:rsidR="001E33C8" w:rsidRPr="00482A81" w:rsidTr="001E33C8">
        <w:trPr>
          <w:jc w:val="center"/>
        </w:trPr>
        <w:tc>
          <w:tcPr>
            <w:tcW w:w="0" w:type="auto"/>
            <w:vMerge/>
            <w:tcBorders>
              <w:left w:val="nil"/>
              <w:right w:val="single" w:sz="8" w:space="0" w:color="BFBFBF"/>
            </w:tcBorders>
            <w:vAlign w:val="center"/>
            <w:hideMark/>
          </w:tcPr>
          <w:p w:rsidR="001E33C8" w:rsidRPr="00482A81" w:rsidRDefault="001E33C8" w:rsidP="001E33C8">
            <w:pPr>
              <w:spacing w:line="240" w:lineRule="atLeast"/>
              <w:rPr>
                <w:rFonts w:eastAsia="Times New Roman" w:cs="Arial"/>
                <w:b/>
                <w:bCs/>
                <w:color w:val="000000"/>
                <w:sz w:val="16"/>
                <w:szCs w:val="16"/>
                <w:lang w:val="eu-ES" w:eastAsia="es-ES"/>
              </w:rPr>
            </w:pPr>
          </w:p>
        </w:tc>
        <w:tc>
          <w:tcPr>
            <w:tcW w:w="3908" w:type="dxa"/>
            <w:gridSpan w:val="2"/>
            <w:tcBorders>
              <w:top w:val="nil"/>
              <w:left w:val="nil"/>
              <w:bottom w:val="single" w:sz="8" w:space="0" w:color="BFBFBF"/>
              <w:right w:val="single" w:sz="8" w:space="0" w:color="BFBFBF"/>
            </w:tcBorders>
            <w:shd w:val="clear" w:color="000000" w:fill="DBE5F1"/>
            <w:hideMark/>
          </w:tcPr>
          <w:p w:rsidR="001E33C8" w:rsidRPr="00482A81" w:rsidRDefault="001E33C8" w:rsidP="001E33C8">
            <w:pPr>
              <w:spacing w:line="240" w:lineRule="atLeas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pertsonak guztira-</w:t>
            </w:r>
          </w:p>
        </w:tc>
        <w:tc>
          <w:tcPr>
            <w:tcW w:w="2418" w:type="dxa"/>
            <w:vMerge/>
            <w:tcBorders>
              <w:top w:val="single" w:sz="8" w:space="0" w:color="BFBFBF"/>
              <w:left w:val="single" w:sz="8" w:space="0" w:color="BFBFBF"/>
              <w:bottom w:val="single" w:sz="8" w:space="0" w:color="BFBFBF"/>
              <w:right w:val="nil"/>
            </w:tcBorders>
            <w:vAlign w:val="center"/>
            <w:hideMark/>
          </w:tcPr>
          <w:p w:rsidR="001E33C8" w:rsidRPr="00482A81" w:rsidRDefault="001E33C8" w:rsidP="001E33C8">
            <w:pPr>
              <w:spacing w:line="240" w:lineRule="atLeast"/>
              <w:jc w:val="left"/>
              <w:rPr>
                <w:rFonts w:eastAsia="Times New Roman" w:cs="Arial"/>
                <w:b/>
                <w:bCs/>
                <w:color w:val="000000"/>
                <w:sz w:val="16"/>
                <w:szCs w:val="16"/>
                <w:lang w:val="eu-ES" w:eastAsia="es-ES"/>
              </w:rPr>
            </w:pPr>
          </w:p>
        </w:tc>
      </w:tr>
      <w:tr w:rsidR="001E33C8" w:rsidRPr="00482A81" w:rsidTr="001E33C8">
        <w:trPr>
          <w:jc w:val="center"/>
        </w:trPr>
        <w:tc>
          <w:tcPr>
            <w:tcW w:w="0" w:type="auto"/>
            <w:vMerge/>
            <w:tcBorders>
              <w:left w:val="nil"/>
              <w:bottom w:val="single" w:sz="8" w:space="0" w:color="BFBFBF"/>
              <w:right w:val="single" w:sz="8" w:space="0" w:color="BFBFBF"/>
            </w:tcBorders>
            <w:shd w:val="clear" w:color="000000" w:fill="DBE5F1"/>
            <w:hideMark/>
          </w:tcPr>
          <w:p w:rsidR="001E33C8" w:rsidRPr="00482A81" w:rsidRDefault="001E33C8" w:rsidP="001E33C8">
            <w:pPr>
              <w:spacing w:line="240" w:lineRule="atLeast"/>
              <w:rPr>
                <w:rFonts w:eastAsia="Times New Roman" w:cs="Arial"/>
                <w:b/>
                <w:bCs/>
                <w:color w:val="000000"/>
                <w:sz w:val="16"/>
                <w:szCs w:val="16"/>
                <w:lang w:val="eu-ES" w:eastAsia="es-ES"/>
              </w:rPr>
            </w:pPr>
          </w:p>
        </w:tc>
        <w:tc>
          <w:tcPr>
            <w:tcW w:w="1954" w:type="dxa"/>
            <w:tcBorders>
              <w:top w:val="nil"/>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b/>
                <w:bCs/>
                <w:color w:val="000000"/>
                <w:sz w:val="16"/>
                <w:szCs w:val="16"/>
                <w:lang w:val="eu-ES" w:eastAsia="es-ES"/>
              </w:rPr>
              <w:t>z.a.</w:t>
            </w:r>
          </w:p>
        </w:tc>
        <w:tc>
          <w:tcPr>
            <w:tcW w:w="1954" w:type="dxa"/>
            <w:tcBorders>
              <w:top w:val="nil"/>
              <w:left w:val="nil"/>
              <w:bottom w:val="single" w:sz="8" w:space="0" w:color="BFBFBF"/>
              <w:right w:val="nil"/>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ber.</w:t>
            </w:r>
          </w:p>
        </w:tc>
        <w:tc>
          <w:tcPr>
            <w:tcW w:w="2418" w:type="dxa"/>
            <w:vMerge/>
            <w:tcBorders>
              <w:top w:val="single" w:sz="8" w:space="0" w:color="BFBFBF"/>
              <w:left w:val="single" w:sz="8" w:space="0" w:color="BFBFBF"/>
              <w:bottom w:val="single" w:sz="8" w:space="0" w:color="BFBFBF"/>
              <w:right w:val="nil"/>
            </w:tcBorders>
            <w:vAlign w:val="center"/>
            <w:hideMark/>
          </w:tcPr>
          <w:p w:rsidR="001E33C8" w:rsidRPr="00482A81" w:rsidRDefault="001E33C8" w:rsidP="001E33C8">
            <w:pPr>
              <w:spacing w:line="240" w:lineRule="atLeast"/>
              <w:jc w:val="left"/>
              <w:rPr>
                <w:rFonts w:eastAsia="Times New Roman" w:cs="Arial"/>
                <w:b/>
                <w:bCs/>
                <w:color w:val="000000"/>
                <w:sz w:val="16"/>
                <w:szCs w:val="16"/>
                <w:lang w:val="eu-ES" w:eastAsia="es-ES"/>
              </w:rPr>
            </w:pP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10.730</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56,6</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17,3</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98</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0,5</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2,3</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7.901</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41,7</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42,9</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123</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0,6</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52</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0,3</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0,5</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1954" w:type="dxa"/>
            <w:tcBorders>
              <w:top w:val="nil"/>
              <w:left w:val="nil"/>
              <w:bottom w:val="nil"/>
              <w:right w:val="single" w:sz="8" w:space="0" w:color="BFBFBF"/>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46</w:t>
            </w:r>
          </w:p>
        </w:tc>
        <w:tc>
          <w:tcPr>
            <w:tcW w:w="1954" w:type="dxa"/>
            <w:tcBorders>
              <w:top w:val="nil"/>
              <w:left w:val="nil"/>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0,2</w:t>
            </w:r>
          </w:p>
        </w:tc>
        <w:tc>
          <w:tcPr>
            <w:tcW w:w="2418" w:type="dxa"/>
            <w:tcBorders>
              <w:top w:val="nil"/>
              <w:left w:val="single" w:sz="8" w:space="0" w:color="BFBFBF"/>
              <w:bottom w:val="nil"/>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3,1</w:t>
            </w:r>
          </w:p>
        </w:tc>
      </w:tr>
      <w:tr w:rsidR="001E33C8" w:rsidRPr="00482A81" w:rsidTr="001E33C8">
        <w:trPr>
          <w:jc w:val="center"/>
        </w:trPr>
        <w:tc>
          <w:tcPr>
            <w:tcW w:w="0" w:type="auto"/>
            <w:tcBorders>
              <w:top w:val="nil"/>
              <w:left w:val="nil"/>
              <w:bottom w:val="single" w:sz="8" w:space="0" w:color="BFBFBF"/>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1954" w:type="dxa"/>
            <w:tcBorders>
              <w:top w:val="nil"/>
              <w:left w:val="nil"/>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n.d.</w:t>
            </w:r>
          </w:p>
        </w:tc>
        <w:tc>
          <w:tcPr>
            <w:tcW w:w="1954" w:type="dxa"/>
            <w:tcBorders>
              <w:top w:val="nil"/>
              <w:left w:val="single" w:sz="8" w:space="0" w:color="BFBFBF"/>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n.d.</w:t>
            </w:r>
          </w:p>
        </w:tc>
        <w:tc>
          <w:tcPr>
            <w:tcW w:w="2418" w:type="dxa"/>
            <w:tcBorders>
              <w:top w:val="nil"/>
              <w:left w:val="single" w:sz="8" w:space="0" w:color="BFBFBF"/>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n.d.</w:t>
            </w:r>
          </w:p>
        </w:tc>
      </w:tr>
      <w:tr w:rsidR="001E33C8" w:rsidRPr="00482A81" w:rsidTr="001E33C8">
        <w:trPr>
          <w:jc w:val="center"/>
        </w:trPr>
        <w:tc>
          <w:tcPr>
            <w:tcW w:w="0" w:type="auto"/>
            <w:tcBorders>
              <w:top w:val="nil"/>
              <w:left w:val="nil"/>
              <w:bottom w:val="single" w:sz="8" w:space="0" w:color="BFBFBF"/>
              <w:right w:val="single" w:sz="8" w:space="0" w:color="BFBFBF"/>
            </w:tcBorders>
            <w:shd w:val="clear" w:color="auto" w:fill="auto"/>
            <w:hideMark/>
          </w:tcPr>
          <w:p w:rsidR="001E33C8" w:rsidRPr="00482A81" w:rsidRDefault="001E33C8" w:rsidP="001E33C8">
            <w:pPr>
              <w:spacing w:line="240" w:lineRule="atLeast"/>
              <w:rPr>
                <w:rFonts w:eastAsia="Times New Roman" w:cs="Arial"/>
                <w:b/>
                <w:color w:val="000000"/>
                <w:sz w:val="16"/>
                <w:szCs w:val="16"/>
                <w:lang w:val="eu-ES" w:eastAsia="es-ES"/>
              </w:rPr>
            </w:pPr>
            <w:r w:rsidRPr="00482A81">
              <w:rPr>
                <w:rFonts w:eastAsia="Times New Roman" w:cs="Arial"/>
                <w:b/>
                <w:color w:val="000000"/>
                <w:sz w:val="16"/>
                <w:szCs w:val="16"/>
                <w:lang w:val="eu-ES" w:eastAsia="es-ES"/>
              </w:rPr>
              <w:t>GUZTIRA</w:t>
            </w:r>
          </w:p>
        </w:tc>
        <w:tc>
          <w:tcPr>
            <w:tcW w:w="1954" w:type="dxa"/>
            <w:tcBorders>
              <w:top w:val="nil"/>
              <w:left w:val="nil"/>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18.950</w:t>
            </w:r>
          </w:p>
        </w:tc>
        <w:tc>
          <w:tcPr>
            <w:tcW w:w="1954" w:type="dxa"/>
            <w:tcBorders>
              <w:top w:val="nil"/>
              <w:left w:val="single" w:sz="8" w:space="0" w:color="BFBFBF"/>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100,0</w:t>
            </w:r>
          </w:p>
        </w:tc>
        <w:tc>
          <w:tcPr>
            <w:tcW w:w="2418" w:type="dxa"/>
            <w:tcBorders>
              <w:top w:val="nil"/>
              <w:left w:val="single" w:sz="8" w:space="0" w:color="BFBFBF"/>
              <w:bottom w:val="single" w:sz="8" w:space="0" w:color="BFBFBF"/>
              <w:right w:val="nil"/>
            </w:tcBorders>
            <w:shd w:val="clear" w:color="auto" w:fill="auto"/>
            <w:hideMark/>
          </w:tcPr>
          <w:p w:rsidR="001E33C8" w:rsidRPr="00482A81" w:rsidRDefault="001E33C8" w:rsidP="001E33C8">
            <w:pPr>
              <w:spacing w:line="240" w:lineRule="atLeast"/>
              <w:ind w:right="244"/>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15,8</w:t>
            </w:r>
          </w:p>
        </w:tc>
      </w:tr>
    </w:tbl>
    <w:p w:rsidR="00BC7BAB" w:rsidRPr="00482A81" w:rsidRDefault="00BC7BAB" w:rsidP="00BC7BAB">
      <w:pPr>
        <w:rPr>
          <w:lang w:val="eu-ES" w:eastAsia="es-ES"/>
        </w:rPr>
      </w:pPr>
    </w:p>
    <w:p w:rsidR="00BC7BAB" w:rsidRPr="00482A81" w:rsidRDefault="00BC7BAB" w:rsidP="00BC7BAB">
      <w:pPr>
        <w:rPr>
          <w:lang w:val="eu-ES" w:eastAsia="es-ES"/>
        </w:rPr>
      </w:pPr>
    </w:p>
    <w:p w:rsidR="00BC7BAB" w:rsidRPr="00482A81" w:rsidRDefault="00866575" w:rsidP="00BC7BAB">
      <w:pPr>
        <w:rPr>
          <w:lang w:val="eu-ES" w:eastAsia="es-ES"/>
        </w:rPr>
      </w:pPr>
      <w:r>
        <w:rPr>
          <w:lang w:val="eu-ES" w:eastAsia="es-ES"/>
        </w:rPr>
        <w:t>Ondo bereizitako garatutako jardueraren jatorria eta objektu sozia</w:t>
      </w:r>
      <w:r w:rsidR="00410915">
        <w:rPr>
          <w:lang w:val="eu-ES" w:eastAsia="es-ES"/>
        </w:rPr>
        <w:t>larekin,  GEFB osatzen dituzten entitateak, establezimendu kopuruaren eta pertsonalaren arteko erlazioari dagokionez oso desberdinak dira. Modu honet</w:t>
      </w:r>
      <w:r w:rsidR="00821CB5">
        <w:rPr>
          <w:lang w:val="eu-ES" w:eastAsia="es-ES"/>
        </w:rPr>
        <w:t>an, Enplegu zentro berezien bate</w:t>
      </w:r>
      <w:r w:rsidR="00410915">
        <w:rPr>
          <w:lang w:val="eu-ES" w:eastAsia="es-ES"/>
        </w:rPr>
        <w:t>z besteko enpresa tamaina 118,6 enplegura iritsiz, Erabilgarritasun Publikoko elkarte</w:t>
      </w:r>
      <w:r w:rsidR="00821CB5">
        <w:rPr>
          <w:lang w:val="eu-ES" w:eastAsia="es-ES"/>
        </w:rPr>
        <w:t>e</w:t>
      </w:r>
      <w:r w:rsidR="00410915">
        <w:rPr>
          <w:lang w:val="eu-ES" w:eastAsia="es-ES"/>
        </w:rPr>
        <w:t>k eta La</w:t>
      </w:r>
      <w:r w:rsidR="00821CB5">
        <w:rPr>
          <w:lang w:val="eu-ES" w:eastAsia="es-ES"/>
        </w:rPr>
        <w:t>neratze enpresek entitateko bate</w:t>
      </w:r>
      <w:r w:rsidR="00410915">
        <w:rPr>
          <w:lang w:val="eu-ES" w:eastAsia="es-ES"/>
        </w:rPr>
        <w:t xml:space="preserve">z besteko enplegu maila apalagoa dute (19,5, 16,9 eta </w:t>
      </w:r>
      <w:r w:rsidR="00BC7BAB" w:rsidRPr="00482A81">
        <w:rPr>
          <w:lang w:val="eu-ES" w:eastAsia="es-ES"/>
        </w:rPr>
        <w:t xml:space="preserve"> 11,1 </w:t>
      </w:r>
      <w:r w:rsidR="00410915">
        <w:rPr>
          <w:lang w:val="eu-ES" w:eastAsia="es-ES"/>
        </w:rPr>
        <w:t>enplegu urrenez urren</w:t>
      </w:r>
      <w:r w:rsidR="00BC7BAB" w:rsidRPr="00482A81">
        <w:rPr>
          <w:lang w:val="eu-ES" w:eastAsia="es-ES"/>
        </w:rPr>
        <w:t xml:space="preserve">). </w:t>
      </w:r>
    </w:p>
    <w:p w:rsidR="00BC7BAB" w:rsidRPr="00482A81" w:rsidRDefault="00BC7BAB" w:rsidP="00BC7BAB">
      <w:pPr>
        <w:rPr>
          <w:lang w:val="eu-ES" w:eastAsia="es-ES"/>
        </w:rPr>
      </w:pPr>
    </w:p>
    <w:p w:rsidR="00BC7BAB" w:rsidRPr="00482A81" w:rsidRDefault="00410915" w:rsidP="00BC7BAB">
      <w:pPr>
        <w:rPr>
          <w:lang w:val="eu-ES" w:eastAsia="es-ES"/>
        </w:rPr>
      </w:pPr>
      <w:r>
        <w:rPr>
          <w:lang w:val="eu-ES" w:eastAsia="es-ES"/>
        </w:rPr>
        <w:t>Bere aldetik</w:t>
      </w:r>
      <w:r w:rsidR="00BC7BAB" w:rsidRPr="00482A81">
        <w:rPr>
          <w:lang w:val="eu-ES" w:eastAsia="es-ES"/>
        </w:rPr>
        <w:t xml:space="preserve">, </w:t>
      </w:r>
      <w:r>
        <w:rPr>
          <w:lang w:val="eu-ES" w:eastAsia="es-ES"/>
        </w:rPr>
        <w:t xml:space="preserve">Arrantzale </w:t>
      </w:r>
      <w:proofErr w:type="spellStart"/>
      <w:r>
        <w:rPr>
          <w:lang w:val="eu-ES" w:eastAsia="es-ES"/>
        </w:rPr>
        <w:t>Kofradik</w:t>
      </w:r>
      <w:proofErr w:type="spellEnd"/>
      <w:r>
        <w:rPr>
          <w:lang w:val="eu-ES" w:eastAsia="es-ES"/>
        </w:rPr>
        <w:t xml:space="preserve"> eta </w:t>
      </w:r>
      <w:proofErr w:type="spellStart"/>
      <w:r>
        <w:rPr>
          <w:lang w:val="eu-ES" w:eastAsia="es-ES"/>
        </w:rPr>
        <w:t>ENSak</w:t>
      </w:r>
      <w:proofErr w:type="spellEnd"/>
      <w:r>
        <w:rPr>
          <w:lang w:val="eu-ES" w:eastAsia="es-ES"/>
        </w:rPr>
        <w:t xml:space="preserve"> 4,2 eta 2,7 enplegurekin, tamaina oso txikiko enpresak dira, </w:t>
      </w:r>
      <w:proofErr w:type="spellStart"/>
      <w:r>
        <w:rPr>
          <w:lang w:val="eu-ES" w:eastAsia="es-ES"/>
        </w:rPr>
        <w:t>BGAEtan</w:t>
      </w:r>
      <w:proofErr w:type="spellEnd"/>
      <w:r>
        <w:rPr>
          <w:lang w:val="eu-ES" w:eastAsia="es-ES"/>
        </w:rPr>
        <w:t xml:space="preserve"> 0,5 enplegutako zifrara jaitsiz. Aipatu behar da, </w:t>
      </w:r>
      <w:proofErr w:type="spellStart"/>
      <w:r>
        <w:rPr>
          <w:lang w:val="eu-ES" w:eastAsia="es-ES"/>
        </w:rPr>
        <w:t>BGAEtako</w:t>
      </w:r>
      <w:proofErr w:type="spellEnd"/>
      <w:r>
        <w:rPr>
          <w:lang w:val="eu-ES" w:eastAsia="es-ES"/>
        </w:rPr>
        <w:t xml:space="preserve"> batzuk, 161 guztira, enplegu elkarturik ez dutela. </w:t>
      </w:r>
    </w:p>
    <w:p w:rsidR="00BC7BAB" w:rsidRPr="00482A81" w:rsidRDefault="00BC7BAB" w:rsidP="00BC7BAB">
      <w:pPr>
        <w:rPr>
          <w:lang w:val="eu-ES" w:eastAsia="es-ES"/>
        </w:rPr>
      </w:pPr>
    </w:p>
    <w:p w:rsidR="00BC7BAB" w:rsidRPr="00482A81" w:rsidRDefault="00410915" w:rsidP="00BC7BAB">
      <w:pPr>
        <w:widowControl w:val="0"/>
        <w:spacing w:line="240" w:lineRule="auto"/>
        <w:jc w:val="center"/>
        <w:rPr>
          <w:rFonts w:cs="Arial"/>
          <w:b/>
          <w:color w:val="1F497D" w:themeColor="text2"/>
          <w:sz w:val="18"/>
          <w:szCs w:val="18"/>
          <w:lang w:val="eu-ES"/>
        </w:rPr>
      </w:pPr>
      <w:r>
        <w:rPr>
          <w:rFonts w:cs="Arial"/>
          <w:b/>
          <w:bCs/>
          <w:color w:val="1F497D" w:themeColor="text2"/>
          <w:sz w:val="18"/>
          <w:szCs w:val="18"/>
          <w:lang w:val="eu-ES"/>
        </w:rPr>
        <w:t xml:space="preserve">GIZARTE EKONOMIAKO FORMA BERRIEN ENPRESEN DIMENTSIOA </w:t>
      </w:r>
      <w:r w:rsidR="00BC7BAB" w:rsidRPr="00482A81">
        <w:rPr>
          <w:rFonts w:cs="Arial"/>
          <w:b/>
          <w:bCs/>
          <w:color w:val="1F497D" w:themeColor="text2"/>
          <w:sz w:val="18"/>
          <w:szCs w:val="18"/>
          <w:lang w:val="eu-ES"/>
        </w:rPr>
        <w:t xml:space="preserve">2014 </w:t>
      </w:r>
    </w:p>
    <w:tbl>
      <w:tblPr>
        <w:tblW w:w="6344" w:type="dxa"/>
        <w:jc w:val="center"/>
        <w:tblLayout w:type="fixed"/>
        <w:tblLook w:val="04A0"/>
      </w:tblPr>
      <w:tblGrid>
        <w:gridCol w:w="4546"/>
        <w:gridCol w:w="1798"/>
      </w:tblGrid>
      <w:tr w:rsidR="00BC7BAB" w:rsidRPr="00482A81" w:rsidTr="00BC7BAB">
        <w:trPr>
          <w:jc w:val="center"/>
        </w:trPr>
        <w:tc>
          <w:tcPr>
            <w:tcW w:w="454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C7BAB" w:rsidRPr="00482A81" w:rsidRDefault="00BC7BAB" w:rsidP="00BC7BAB">
            <w:pPr>
              <w:widowControl w:val="0"/>
              <w:spacing w:line="240" w:lineRule="exact"/>
              <w:rPr>
                <w:rFonts w:cs="Arial"/>
                <w:b/>
                <w:sz w:val="16"/>
                <w:szCs w:val="16"/>
                <w:lang w:val="eu-ES"/>
              </w:rPr>
            </w:pP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C7BAB" w:rsidRPr="00482A81" w:rsidRDefault="00410915" w:rsidP="00410915">
            <w:pPr>
              <w:widowControl w:val="0"/>
              <w:spacing w:line="240" w:lineRule="exact"/>
              <w:jc w:val="center"/>
              <w:rPr>
                <w:rFonts w:cs="Arial"/>
                <w:b/>
                <w:sz w:val="16"/>
                <w:szCs w:val="16"/>
                <w:lang w:val="eu-ES"/>
              </w:rPr>
            </w:pPr>
            <w:r>
              <w:rPr>
                <w:rFonts w:cs="Arial"/>
                <w:b/>
                <w:sz w:val="16"/>
                <w:szCs w:val="16"/>
                <w:lang w:val="eu-ES"/>
              </w:rPr>
              <w:t xml:space="preserve">Enpresa bataz besteko tamaina </w:t>
            </w:r>
            <w:r w:rsidR="00BC7BAB" w:rsidRPr="00482A81">
              <w:rPr>
                <w:rFonts w:cs="Arial"/>
                <w:b/>
                <w:sz w:val="16"/>
                <w:szCs w:val="16"/>
                <w:lang w:val="eu-ES"/>
              </w:rPr>
              <w:t>(E</w:t>
            </w:r>
            <w:r>
              <w:rPr>
                <w:rFonts w:cs="Arial"/>
                <w:b/>
                <w:sz w:val="16"/>
                <w:szCs w:val="16"/>
                <w:lang w:val="eu-ES"/>
              </w:rPr>
              <w:t>nplegu</w:t>
            </w:r>
            <w:r w:rsidR="00BC7BAB" w:rsidRPr="00482A81">
              <w:rPr>
                <w:rFonts w:cs="Arial"/>
                <w:b/>
                <w:sz w:val="16"/>
                <w:szCs w:val="16"/>
                <w:lang w:val="eu-ES"/>
              </w:rPr>
              <w:t>)</w:t>
            </w:r>
          </w:p>
        </w:tc>
      </w:tr>
      <w:tr w:rsidR="00BC7BAB" w:rsidRPr="00482A81" w:rsidTr="00BC7BAB">
        <w:trPr>
          <w:jc w:val="center"/>
        </w:trPr>
        <w:tc>
          <w:tcPr>
            <w:tcW w:w="4546" w:type="dxa"/>
            <w:tcBorders>
              <w:top w:val="single" w:sz="4" w:space="0" w:color="BFBFBF" w:themeColor="background1" w:themeShade="BF"/>
              <w:right w:val="single" w:sz="4" w:space="0" w:color="BFBFBF" w:themeColor="background1" w:themeShade="BF"/>
            </w:tcBorders>
          </w:tcPr>
          <w:p w:rsidR="00BC7BAB" w:rsidRPr="00482A81" w:rsidRDefault="00BC7BAB" w:rsidP="00BC7BAB">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w:t>
            </w:r>
            <w:r w:rsidR="00410915">
              <w:rPr>
                <w:rFonts w:eastAsia="Times New Roman" w:cs="Arial"/>
                <w:color w:val="000000"/>
                <w:sz w:val="16"/>
                <w:szCs w:val="16"/>
                <w:lang w:val="eu-ES" w:eastAsia="es-ES"/>
              </w:rPr>
              <w:t>zioak</w:t>
            </w:r>
          </w:p>
        </w:tc>
        <w:tc>
          <w:tcPr>
            <w:tcW w:w="1798" w:type="dxa"/>
            <w:tcBorders>
              <w:top w:val="single" w:sz="4" w:space="0" w:color="BFBFBF" w:themeColor="background1" w:themeShade="BF"/>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16,9</w:t>
            </w:r>
          </w:p>
        </w:tc>
      </w:tr>
      <w:tr w:rsidR="00BC7BAB" w:rsidRPr="00482A81" w:rsidTr="00BC7BAB">
        <w:trPr>
          <w:jc w:val="center"/>
        </w:trPr>
        <w:tc>
          <w:tcPr>
            <w:tcW w:w="4546" w:type="dxa"/>
            <w:tcBorders>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w:t>
            </w:r>
            <w:r w:rsidR="00410915">
              <w:rPr>
                <w:rFonts w:eastAsia="Times New Roman" w:cs="Arial"/>
                <w:color w:val="000000"/>
                <w:sz w:val="16"/>
                <w:szCs w:val="16"/>
                <w:lang w:val="eu-ES" w:eastAsia="es-ES"/>
              </w:rPr>
              <w:t xml:space="preserve"> Enplegu zentro bereziak</w:t>
            </w:r>
          </w:p>
        </w:tc>
        <w:tc>
          <w:tcPr>
            <w:tcW w:w="1798" w:type="dxa"/>
            <w:tcBorders>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188,6</w:t>
            </w:r>
          </w:p>
        </w:tc>
      </w:tr>
      <w:tr w:rsidR="00BC7BAB" w:rsidRPr="00482A81" w:rsidTr="00BC7BAB">
        <w:trPr>
          <w:jc w:val="center"/>
        </w:trPr>
        <w:tc>
          <w:tcPr>
            <w:tcW w:w="4546" w:type="dxa"/>
            <w:tcBorders>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w:t>
            </w:r>
            <w:r w:rsidR="00410915">
              <w:rPr>
                <w:rFonts w:eastAsia="Times New Roman" w:cs="Arial"/>
                <w:color w:val="000000"/>
                <w:sz w:val="16"/>
                <w:szCs w:val="16"/>
                <w:lang w:val="eu-ES" w:eastAsia="es-ES"/>
              </w:rPr>
              <w:t xml:space="preserve">Erabilgarritasun publikoko elkarteak </w:t>
            </w:r>
          </w:p>
        </w:tc>
        <w:tc>
          <w:tcPr>
            <w:tcW w:w="1798" w:type="dxa"/>
            <w:tcBorders>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19,5</w:t>
            </w:r>
          </w:p>
        </w:tc>
      </w:tr>
      <w:tr w:rsidR="00BC7BAB" w:rsidRPr="00482A81" w:rsidTr="00BC7BAB">
        <w:trPr>
          <w:jc w:val="center"/>
        </w:trPr>
        <w:tc>
          <w:tcPr>
            <w:tcW w:w="4546" w:type="dxa"/>
            <w:tcBorders>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w:t>
            </w:r>
            <w:r w:rsidR="00410915">
              <w:rPr>
                <w:rFonts w:eastAsia="Times New Roman" w:cs="Arial"/>
                <w:color w:val="000000"/>
                <w:sz w:val="16"/>
                <w:szCs w:val="16"/>
                <w:lang w:val="eu-ES" w:eastAsia="es-ES"/>
              </w:rPr>
              <w:t>Laneratze enpresak</w:t>
            </w:r>
          </w:p>
        </w:tc>
        <w:tc>
          <w:tcPr>
            <w:tcW w:w="1798" w:type="dxa"/>
            <w:tcBorders>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11,1</w:t>
            </w:r>
          </w:p>
        </w:tc>
      </w:tr>
      <w:tr w:rsidR="00BC7BAB" w:rsidRPr="00482A81" w:rsidTr="00BC7BAB">
        <w:trPr>
          <w:jc w:val="center"/>
        </w:trPr>
        <w:tc>
          <w:tcPr>
            <w:tcW w:w="4546" w:type="dxa"/>
            <w:tcBorders>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5.</w:t>
            </w:r>
            <w:r w:rsidR="00410915">
              <w:rPr>
                <w:rFonts w:eastAsia="Times New Roman" w:cs="Arial"/>
                <w:color w:val="000000"/>
                <w:sz w:val="16"/>
                <w:szCs w:val="16"/>
                <w:lang w:val="eu-ES" w:eastAsia="es-ES"/>
              </w:rPr>
              <w:t>ENSak</w:t>
            </w:r>
          </w:p>
        </w:tc>
        <w:tc>
          <w:tcPr>
            <w:tcW w:w="1798" w:type="dxa"/>
            <w:tcBorders>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2,7</w:t>
            </w:r>
          </w:p>
        </w:tc>
      </w:tr>
      <w:tr w:rsidR="00BC7BAB" w:rsidRPr="00482A81" w:rsidTr="00BC7BAB">
        <w:trPr>
          <w:jc w:val="center"/>
        </w:trPr>
        <w:tc>
          <w:tcPr>
            <w:tcW w:w="4546" w:type="dxa"/>
            <w:tcBorders>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6.</w:t>
            </w:r>
            <w:r w:rsidR="00410915">
              <w:rPr>
                <w:rFonts w:eastAsia="Times New Roman" w:cs="Arial"/>
                <w:color w:val="000000"/>
                <w:sz w:val="16"/>
                <w:szCs w:val="16"/>
                <w:lang w:val="eu-ES" w:eastAsia="es-ES"/>
              </w:rPr>
              <w:t>Arrantzale kofradiak</w:t>
            </w:r>
          </w:p>
        </w:tc>
        <w:tc>
          <w:tcPr>
            <w:tcW w:w="1798" w:type="dxa"/>
            <w:tcBorders>
              <w:left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4,2</w:t>
            </w:r>
          </w:p>
        </w:tc>
      </w:tr>
      <w:tr w:rsidR="00BC7BAB" w:rsidRPr="00482A81" w:rsidTr="00BC7BAB">
        <w:trPr>
          <w:jc w:val="center"/>
        </w:trPr>
        <w:tc>
          <w:tcPr>
            <w:tcW w:w="4546" w:type="dxa"/>
            <w:tcBorders>
              <w:bottom w:val="single" w:sz="4" w:space="0" w:color="BFBFBF" w:themeColor="background1" w:themeShade="BF"/>
              <w:right w:val="single" w:sz="4" w:space="0" w:color="BFBFBF" w:themeColor="background1" w:themeShade="BF"/>
            </w:tcBorders>
          </w:tcPr>
          <w:p w:rsidR="00BC7BAB" w:rsidRPr="00482A81" w:rsidRDefault="00BC7BAB" w:rsidP="00410915">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7.</w:t>
            </w:r>
            <w:r w:rsidR="00410915">
              <w:rPr>
                <w:rFonts w:eastAsia="Times New Roman" w:cs="Arial"/>
                <w:color w:val="000000"/>
                <w:sz w:val="16"/>
                <w:szCs w:val="16"/>
                <w:lang w:val="eu-ES" w:eastAsia="es-ES"/>
              </w:rPr>
              <w:t>BGAE</w:t>
            </w:r>
          </w:p>
        </w:tc>
        <w:tc>
          <w:tcPr>
            <w:tcW w:w="1798" w:type="dxa"/>
            <w:tcBorders>
              <w:left w:val="single" w:sz="4" w:space="0" w:color="BFBFBF" w:themeColor="background1" w:themeShade="BF"/>
              <w:bottom w:val="single" w:sz="4" w:space="0" w:color="BFBFBF" w:themeColor="background1" w:themeShade="BF"/>
            </w:tcBorders>
          </w:tcPr>
          <w:p w:rsidR="00BC7BAB" w:rsidRPr="00482A81" w:rsidRDefault="00BC7BAB" w:rsidP="00BC7BAB">
            <w:pPr>
              <w:widowControl w:val="0"/>
              <w:spacing w:line="240" w:lineRule="exact"/>
              <w:ind w:right="284"/>
              <w:jc w:val="right"/>
              <w:rPr>
                <w:rFonts w:cs="Arial"/>
                <w:sz w:val="16"/>
                <w:szCs w:val="16"/>
                <w:lang w:val="eu-ES"/>
              </w:rPr>
            </w:pPr>
            <w:r w:rsidRPr="00482A81">
              <w:rPr>
                <w:rFonts w:cs="Arial"/>
                <w:sz w:val="16"/>
                <w:szCs w:val="16"/>
                <w:lang w:val="eu-ES"/>
              </w:rPr>
              <w:t>0,5</w:t>
            </w:r>
          </w:p>
        </w:tc>
      </w:tr>
    </w:tbl>
    <w:p w:rsidR="00BC7BAB" w:rsidRPr="00482A81" w:rsidRDefault="00BC7BAB" w:rsidP="00BC7BAB">
      <w:pPr>
        <w:rPr>
          <w:lang w:val="eu-ES" w:eastAsia="es-ES"/>
        </w:rPr>
      </w:pPr>
    </w:p>
    <w:p w:rsidR="00BC7BAB" w:rsidRDefault="00C31472" w:rsidP="00BC7BAB">
      <w:pPr>
        <w:rPr>
          <w:rFonts w:cs="Arial"/>
          <w:lang w:val="eu-ES" w:eastAsia="es-ES"/>
        </w:rPr>
      </w:pPr>
      <w:proofErr w:type="spellStart"/>
      <w:r>
        <w:rPr>
          <w:lang w:val="eu-ES" w:eastAsia="es-ES"/>
        </w:rPr>
        <w:t>GEFBen</w:t>
      </w:r>
      <w:proofErr w:type="spellEnd"/>
      <w:r>
        <w:rPr>
          <w:lang w:val="eu-ES" w:eastAsia="es-ES"/>
        </w:rPr>
        <w:t xml:space="preserve"> enpleguan </w:t>
      </w:r>
      <w:r w:rsidR="00B2549A">
        <w:rPr>
          <w:lang w:val="eu-ES" w:eastAsia="es-ES"/>
        </w:rPr>
        <w:t>emakumezkoen</w:t>
      </w:r>
      <w:r>
        <w:rPr>
          <w:lang w:val="eu-ES" w:eastAsia="es-ES"/>
        </w:rPr>
        <w:t xml:space="preserve"> taldearen pisu altuagoa ikusten da  </w:t>
      </w:r>
      <w:r w:rsidR="00BC7BAB" w:rsidRPr="00482A81">
        <w:rPr>
          <w:lang w:val="eu-ES" w:eastAsia="es-ES"/>
        </w:rPr>
        <w:t>(</w:t>
      </w:r>
      <w:r w:rsidRPr="00482A81">
        <w:rPr>
          <w:lang w:val="eu-ES" w:eastAsia="es-ES"/>
        </w:rPr>
        <w:t>%</w:t>
      </w:r>
      <w:r w:rsidR="00821CB5">
        <w:rPr>
          <w:lang w:val="eu-ES" w:eastAsia="es-ES"/>
        </w:rPr>
        <w:t xml:space="preserve"> </w:t>
      </w:r>
      <w:r w:rsidR="00BC7BAB" w:rsidRPr="00482A81">
        <w:rPr>
          <w:lang w:val="eu-ES" w:eastAsia="es-ES"/>
        </w:rPr>
        <w:t>56,7</w:t>
      </w:r>
      <w:bookmarkStart w:id="11" w:name="_GoBack"/>
      <w:bookmarkEnd w:id="11"/>
      <w:r w:rsidR="00BC7BAB" w:rsidRPr="00482A81">
        <w:rPr>
          <w:lang w:val="eu-ES" w:eastAsia="es-ES"/>
        </w:rPr>
        <w:t xml:space="preserve"> </w:t>
      </w:r>
      <w:proofErr w:type="spellStart"/>
      <w:r w:rsidR="00450C58">
        <w:rPr>
          <w:lang w:val="eu-ES" w:eastAsia="es-ES"/>
        </w:rPr>
        <w:t>GEFKen</w:t>
      </w:r>
      <w:proofErr w:type="spellEnd"/>
      <w:r w:rsidR="00BC7BAB" w:rsidRPr="00482A81">
        <w:rPr>
          <w:lang w:val="eu-ES" w:eastAsia="es-ES"/>
        </w:rPr>
        <w:t xml:space="preserve"> </w:t>
      </w:r>
      <w:r w:rsidRPr="00482A81">
        <w:rPr>
          <w:lang w:val="eu-ES" w:eastAsia="es-ES"/>
        </w:rPr>
        <w:t>%</w:t>
      </w:r>
      <w:r w:rsidR="00821CB5">
        <w:rPr>
          <w:lang w:val="eu-ES" w:eastAsia="es-ES"/>
        </w:rPr>
        <w:t xml:space="preserve"> </w:t>
      </w:r>
      <w:r w:rsidR="00BC7BAB" w:rsidRPr="00482A81">
        <w:rPr>
          <w:lang w:val="eu-ES" w:eastAsia="es-ES"/>
        </w:rPr>
        <w:t xml:space="preserve">43,9 </w:t>
      </w:r>
      <w:r>
        <w:rPr>
          <w:lang w:val="eu-ES" w:eastAsia="es-ES"/>
        </w:rPr>
        <w:t>aurrean</w:t>
      </w:r>
      <w:r w:rsidR="00BC7BAB" w:rsidRPr="00482A81">
        <w:rPr>
          <w:lang w:val="eu-ES" w:eastAsia="es-ES"/>
        </w:rPr>
        <w:t>)</w:t>
      </w:r>
      <w:r w:rsidR="00BC7BAB" w:rsidRPr="00482A81">
        <w:rPr>
          <w:rFonts w:cs="Arial"/>
          <w:lang w:val="eu-ES" w:eastAsia="es-ES"/>
        </w:rPr>
        <w:t xml:space="preserve">. </w:t>
      </w:r>
      <w:r w:rsidR="00A515C2">
        <w:rPr>
          <w:rFonts w:cs="Arial"/>
          <w:lang w:val="eu-ES" w:eastAsia="es-ES"/>
        </w:rPr>
        <w:t xml:space="preserve">Pertsonalaren artean </w:t>
      </w:r>
      <w:r w:rsidR="00B2549A">
        <w:rPr>
          <w:rFonts w:cs="Arial"/>
          <w:lang w:val="eu-ES" w:eastAsia="es-ES"/>
        </w:rPr>
        <w:t>emakumezko</w:t>
      </w:r>
      <w:r w:rsidR="00A515C2">
        <w:rPr>
          <w:rFonts w:cs="Arial"/>
          <w:lang w:val="eu-ES" w:eastAsia="es-ES"/>
        </w:rPr>
        <w:t xml:space="preserve"> mailarik handiena Erabilgarritasun Publikoko Elkarteetan </w:t>
      </w:r>
      <w:r w:rsidR="00BC7BAB" w:rsidRPr="00482A81">
        <w:rPr>
          <w:rFonts w:cs="Arial"/>
          <w:lang w:val="eu-ES" w:eastAsia="es-ES"/>
        </w:rPr>
        <w:t>(</w:t>
      </w:r>
      <w:r w:rsidR="00A515C2" w:rsidRPr="00482A81">
        <w:rPr>
          <w:rFonts w:cs="Arial"/>
          <w:lang w:val="eu-ES" w:eastAsia="es-ES"/>
        </w:rPr>
        <w:t>%</w:t>
      </w:r>
      <w:r w:rsidR="00821CB5">
        <w:rPr>
          <w:rFonts w:cs="Arial"/>
          <w:lang w:val="eu-ES" w:eastAsia="es-ES"/>
        </w:rPr>
        <w:t xml:space="preserve"> </w:t>
      </w:r>
      <w:r w:rsidR="00BC7BAB" w:rsidRPr="00482A81">
        <w:rPr>
          <w:rFonts w:cs="Arial"/>
          <w:lang w:val="eu-ES" w:eastAsia="es-ES"/>
        </w:rPr>
        <w:t xml:space="preserve">73,1 </w:t>
      </w:r>
      <w:r w:rsidR="00A515C2">
        <w:rPr>
          <w:rFonts w:cs="Arial"/>
          <w:lang w:val="eu-ES" w:eastAsia="es-ES"/>
        </w:rPr>
        <w:t>emakumeak</w:t>
      </w:r>
      <w:r w:rsidR="00BC7BAB" w:rsidRPr="00482A81">
        <w:rPr>
          <w:rFonts w:cs="Arial"/>
          <w:lang w:val="eu-ES" w:eastAsia="es-ES"/>
        </w:rPr>
        <w:t xml:space="preserve">), </w:t>
      </w:r>
      <w:r w:rsidR="00A515C2">
        <w:rPr>
          <w:rFonts w:cs="Arial"/>
          <w:lang w:val="eu-ES" w:eastAsia="es-ES"/>
        </w:rPr>
        <w:t>Fundazioetan</w:t>
      </w:r>
      <w:r w:rsidR="00BC7BAB" w:rsidRPr="00482A81">
        <w:rPr>
          <w:rFonts w:cs="Arial"/>
          <w:lang w:val="eu-ES" w:eastAsia="es-ES"/>
        </w:rPr>
        <w:t xml:space="preserve"> (</w:t>
      </w:r>
      <w:r w:rsidR="00A515C2" w:rsidRPr="00482A81">
        <w:rPr>
          <w:rFonts w:cs="Arial"/>
          <w:lang w:val="eu-ES" w:eastAsia="es-ES"/>
        </w:rPr>
        <w:t>%</w:t>
      </w:r>
      <w:r w:rsidR="00821CB5">
        <w:rPr>
          <w:rFonts w:cs="Arial"/>
          <w:lang w:val="eu-ES" w:eastAsia="es-ES"/>
        </w:rPr>
        <w:t xml:space="preserve"> </w:t>
      </w:r>
      <w:r w:rsidR="00BC7BAB" w:rsidRPr="00482A81">
        <w:rPr>
          <w:rFonts w:cs="Arial"/>
          <w:lang w:val="eu-ES" w:eastAsia="es-ES"/>
        </w:rPr>
        <w:t>60,9)</w:t>
      </w:r>
      <w:r w:rsidR="00BC7BAB" w:rsidRPr="00482A81">
        <w:rPr>
          <w:rFonts w:cs="Arial"/>
          <w:b/>
          <w:lang w:val="eu-ES" w:eastAsia="es-ES"/>
        </w:rPr>
        <w:t xml:space="preserve"> </w:t>
      </w:r>
      <w:r w:rsidR="00A515C2" w:rsidRPr="00A515C2">
        <w:rPr>
          <w:rFonts w:cs="Arial"/>
          <w:lang w:val="eu-ES" w:eastAsia="es-ES"/>
        </w:rPr>
        <w:t>eta</w:t>
      </w:r>
      <w:r w:rsidR="00A515C2">
        <w:rPr>
          <w:rFonts w:cs="Arial"/>
          <w:b/>
          <w:lang w:val="eu-ES" w:eastAsia="es-ES"/>
        </w:rPr>
        <w:t xml:space="preserve">, </w:t>
      </w:r>
      <w:r w:rsidR="00A515C2" w:rsidRPr="00450C58">
        <w:rPr>
          <w:rFonts w:cs="Arial"/>
          <w:lang w:val="eu-ES" w:eastAsia="es-ES"/>
        </w:rPr>
        <w:t>n</w:t>
      </w:r>
      <w:r w:rsidR="00A515C2" w:rsidRPr="00A515C2">
        <w:rPr>
          <w:rFonts w:cs="Arial"/>
          <w:lang w:val="eu-ES" w:eastAsia="es-ES"/>
        </w:rPr>
        <w:t>eurri txikiagoan laneratze enpresetan</w:t>
      </w:r>
      <w:r w:rsidR="00BC7BAB" w:rsidRPr="00A515C2">
        <w:rPr>
          <w:rFonts w:cs="Arial"/>
          <w:lang w:val="eu-ES" w:eastAsia="es-ES"/>
        </w:rPr>
        <w:t xml:space="preserve"> </w:t>
      </w:r>
      <w:r w:rsidR="00BC7BAB" w:rsidRPr="00482A81">
        <w:rPr>
          <w:rFonts w:cs="Arial"/>
          <w:lang w:val="eu-ES" w:eastAsia="es-ES"/>
        </w:rPr>
        <w:t>(</w:t>
      </w:r>
      <w:r w:rsidR="00A515C2" w:rsidRPr="00482A81">
        <w:rPr>
          <w:rFonts w:cs="Arial"/>
          <w:lang w:val="eu-ES" w:eastAsia="es-ES"/>
        </w:rPr>
        <w:t>%</w:t>
      </w:r>
      <w:r w:rsidR="00821CB5">
        <w:rPr>
          <w:rFonts w:cs="Arial"/>
          <w:lang w:val="eu-ES" w:eastAsia="es-ES"/>
        </w:rPr>
        <w:t xml:space="preserve"> </w:t>
      </w:r>
      <w:r w:rsidR="00BC7BAB" w:rsidRPr="00482A81">
        <w:rPr>
          <w:rFonts w:cs="Arial"/>
          <w:lang w:val="eu-ES" w:eastAsia="es-ES"/>
        </w:rPr>
        <w:t xml:space="preserve">53,8). </w:t>
      </w:r>
      <w:proofErr w:type="spellStart"/>
      <w:r w:rsidR="00A515C2">
        <w:rPr>
          <w:rFonts w:cs="Arial"/>
          <w:lang w:val="eu-ES" w:eastAsia="es-ES"/>
        </w:rPr>
        <w:t>ENSetan</w:t>
      </w:r>
      <w:proofErr w:type="spellEnd"/>
      <w:r w:rsidR="00A515C2">
        <w:rPr>
          <w:rFonts w:cs="Arial"/>
          <w:lang w:val="eu-ES" w:eastAsia="es-ES"/>
        </w:rPr>
        <w:t xml:space="preserve"> eta Arrantzale </w:t>
      </w:r>
      <w:r w:rsidR="00821CB5">
        <w:rPr>
          <w:rFonts w:cs="Arial"/>
          <w:lang w:val="eu-ES" w:eastAsia="es-ES"/>
        </w:rPr>
        <w:t>Kofradietan gizonezkoen enplegue</w:t>
      </w:r>
      <w:r w:rsidR="00A515C2">
        <w:rPr>
          <w:rFonts w:cs="Arial"/>
          <w:lang w:val="eu-ES" w:eastAsia="es-ES"/>
        </w:rPr>
        <w:t>k enpleguen %</w:t>
      </w:r>
      <w:r w:rsidR="00821CB5">
        <w:rPr>
          <w:rFonts w:cs="Arial"/>
          <w:lang w:val="eu-ES" w:eastAsia="es-ES"/>
        </w:rPr>
        <w:t xml:space="preserve"> </w:t>
      </w:r>
      <w:r w:rsidR="00A515C2">
        <w:rPr>
          <w:rFonts w:cs="Arial"/>
          <w:lang w:val="eu-ES" w:eastAsia="es-ES"/>
        </w:rPr>
        <w:t>77,8 eta %</w:t>
      </w:r>
      <w:r w:rsidR="00821CB5">
        <w:rPr>
          <w:rFonts w:cs="Arial"/>
          <w:lang w:val="eu-ES" w:eastAsia="es-ES"/>
        </w:rPr>
        <w:t xml:space="preserve"> </w:t>
      </w:r>
      <w:r w:rsidR="00A515C2">
        <w:rPr>
          <w:rFonts w:cs="Arial"/>
          <w:lang w:val="eu-ES" w:eastAsia="es-ES"/>
        </w:rPr>
        <w:t xml:space="preserve">60,3a irudikatzen dute, hurrenez hurren. </w:t>
      </w:r>
    </w:p>
    <w:p w:rsidR="00B2549A" w:rsidRPr="00482A81" w:rsidRDefault="00B2549A" w:rsidP="00BC7BAB">
      <w:pPr>
        <w:rPr>
          <w:rFonts w:cs="Arial"/>
          <w:lang w:val="eu-ES" w:eastAsia="es-ES"/>
        </w:rPr>
      </w:pPr>
    </w:p>
    <w:p w:rsidR="00C107E8" w:rsidRDefault="00C107E8">
      <w:pPr>
        <w:spacing w:after="200" w:line="276" w:lineRule="auto"/>
        <w:jc w:val="left"/>
        <w:rPr>
          <w:rFonts w:cs="Arial"/>
          <w:b/>
          <w:color w:val="1F497D" w:themeColor="text2"/>
          <w:sz w:val="18"/>
          <w:szCs w:val="18"/>
          <w:lang w:val="eu-ES"/>
        </w:rPr>
      </w:pPr>
      <w:r>
        <w:rPr>
          <w:rFonts w:cs="Arial"/>
          <w:b/>
          <w:color w:val="1F497D" w:themeColor="text2"/>
          <w:sz w:val="18"/>
          <w:szCs w:val="18"/>
          <w:lang w:val="eu-ES"/>
        </w:rPr>
        <w:br w:type="page"/>
      </w:r>
    </w:p>
    <w:p w:rsidR="00C107E8" w:rsidRDefault="00C107E8" w:rsidP="001E33C8">
      <w:pPr>
        <w:widowControl w:val="0"/>
        <w:spacing w:line="240" w:lineRule="auto"/>
        <w:jc w:val="center"/>
        <w:rPr>
          <w:rFonts w:cs="Arial"/>
          <w:b/>
          <w:color w:val="1F497D" w:themeColor="text2"/>
          <w:sz w:val="18"/>
          <w:szCs w:val="18"/>
          <w:lang w:val="eu-ES"/>
        </w:rPr>
      </w:pPr>
    </w:p>
    <w:p w:rsidR="001E33C8" w:rsidRPr="00482A81" w:rsidRDefault="001E33C8" w:rsidP="001E33C8">
      <w:pPr>
        <w:widowControl w:val="0"/>
        <w:spacing w:line="240" w:lineRule="auto"/>
        <w:jc w:val="center"/>
        <w:rPr>
          <w:rFonts w:cs="Arial"/>
          <w:b/>
          <w:color w:val="1F497D" w:themeColor="text2"/>
          <w:sz w:val="18"/>
          <w:szCs w:val="18"/>
          <w:lang w:val="eu-ES"/>
        </w:rPr>
      </w:pPr>
      <w:proofErr w:type="spellStart"/>
      <w:r w:rsidRPr="00482A81">
        <w:rPr>
          <w:rFonts w:cs="Arial"/>
          <w:b/>
          <w:color w:val="1F497D" w:themeColor="text2"/>
          <w:sz w:val="18"/>
          <w:szCs w:val="18"/>
          <w:lang w:val="eu-ES"/>
        </w:rPr>
        <w:t>GEFBetan</w:t>
      </w:r>
      <w:proofErr w:type="spellEnd"/>
      <w:r w:rsidRPr="00482A81">
        <w:rPr>
          <w:rFonts w:cs="Arial"/>
          <w:b/>
          <w:color w:val="1F497D" w:themeColor="text2"/>
          <w:sz w:val="18"/>
          <w:szCs w:val="18"/>
          <w:lang w:val="eu-ES"/>
        </w:rPr>
        <w:t xml:space="preserve"> GENEROAREN ARABERA JARDUERA SEKTOREEN BANAKETA (%bertikalak)</w:t>
      </w:r>
    </w:p>
    <w:tbl>
      <w:tblPr>
        <w:tblW w:w="9004" w:type="dxa"/>
        <w:jc w:val="center"/>
        <w:tblLook w:val="04A0"/>
      </w:tblPr>
      <w:tblGrid>
        <w:gridCol w:w="1106"/>
        <w:gridCol w:w="1191"/>
        <w:gridCol w:w="1064"/>
        <w:gridCol w:w="1195"/>
        <w:gridCol w:w="1219"/>
        <w:gridCol w:w="993"/>
        <w:gridCol w:w="1139"/>
        <w:gridCol w:w="1097"/>
      </w:tblGrid>
      <w:tr w:rsidR="001E33C8" w:rsidRPr="00482A81" w:rsidTr="001E33C8">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E33C8" w:rsidRPr="00482A81" w:rsidRDefault="001E33C8" w:rsidP="001E33C8">
            <w:pPr>
              <w:widowControl w:val="0"/>
              <w:spacing w:line="240" w:lineRule="auto"/>
              <w:jc w:val="center"/>
              <w:rPr>
                <w:rFonts w:cs="Arial"/>
                <w:sz w:val="16"/>
                <w:szCs w:val="16"/>
                <w:lang w:val="eu-ES"/>
              </w:rPr>
            </w:pPr>
            <w:r w:rsidRPr="00482A81">
              <w:rPr>
                <w:rFonts w:cs="Arial"/>
                <w:sz w:val="16"/>
                <w:szCs w:val="16"/>
                <w:lang w:val="eu-ES"/>
              </w:rPr>
              <w:t> </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1.- Fundazioak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2. Enplegu zentro bereziak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3.- Onura publikoko erakundeak</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4.- Laneratzeko Enpresak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 xml:space="preserve">5.- </w:t>
            </w:r>
            <w:proofErr w:type="spellStart"/>
            <w:r w:rsidRPr="00482A81">
              <w:rPr>
                <w:rFonts w:cs="Arial"/>
                <w:b/>
                <w:bCs/>
                <w:sz w:val="16"/>
                <w:szCs w:val="16"/>
                <w:lang w:val="eu-ES"/>
              </w:rPr>
              <w:t>ENSak</w:t>
            </w:r>
            <w:proofErr w:type="spellEnd"/>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6.- Arrantzale kofradiak</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E33C8" w:rsidRPr="00482A81" w:rsidRDefault="001E33C8" w:rsidP="001E33C8">
            <w:pPr>
              <w:widowControl w:val="0"/>
              <w:spacing w:line="240" w:lineRule="auto"/>
              <w:jc w:val="center"/>
              <w:rPr>
                <w:rFonts w:cs="Arial"/>
                <w:b/>
                <w:bCs/>
                <w:sz w:val="16"/>
                <w:szCs w:val="16"/>
                <w:lang w:val="eu-ES"/>
              </w:rPr>
            </w:pPr>
            <w:r w:rsidRPr="00482A81">
              <w:rPr>
                <w:rFonts w:cs="Arial"/>
                <w:b/>
                <w:bCs/>
                <w:sz w:val="16"/>
                <w:szCs w:val="16"/>
                <w:lang w:val="eu-ES"/>
              </w:rPr>
              <w:t xml:space="preserve">7. </w:t>
            </w:r>
            <w:proofErr w:type="spellStart"/>
            <w:r w:rsidRPr="00482A81">
              <w:rPr>
                <w:rFonts w:cs="Arial"/>
                <w:b/>
                <w:bCs/>
                <w:sz w:val="16"/>
                <w:szCs w:val="16"/>
                <w:lang w:val="eu-ES"/>
              </w:rPr>
              <w:t>BGAEak</w:t>
            </w:r>
            <w:proofErr w:type="spellEnd"/>
            <w:r w:rsidRPr="00482A81">
              <w:rPr>
                <w:rFonts w:cs="Arial"/>
                <w:b/>
                <w:bCs/>
                <w:sz w:val="16"/>
                <w:szCs w:val="16"/>
                <w:lang w:val="eu-ES"/>
              </w:rPr>
              <w:t>*</w:t>
            </w:r>
          </w:p>
        </w:tc>
      </w:tr>
      <w:tr w:rsidR="001E33C8" w:rsidRPr="00482A81" w:rsidTr="001E33C8">
        <w:trPr>
          <w:jc w:val="center"/>
        </w:trPr>
        <w:tc>
          <w:tcPr>
            <w:tcW w:w="0" w:type="auto"/>
            <w:tcBorders>
              <w:top w:val="single" w:sz="4" w:space="0" w:color="BFBFBF" w:themeColor="background1" w:themeShade="BF"/>
              <w:right w:val="single" w:sz="4" w:space="0" w:color="BFBFBF" w:themeColor="background1" w:themeShade="BF"/>
            </w:tcBorders>
          </w:tcPr>
          <w:p w:rsidR="001E33C8" w:rsidRPr="00482A81" w:rsidRDefault="001E33C8" w:rsidP="001E33C8">
            <w:pPr>
              <w:widowControl w:val="0"/>
              <w:spacing w:line="240" w:lineRule="exact"/>
              <w:rPr>
                <w:rFonts w:cs="Arial"/>
                <w:sz w:val="16"/>
                <w:szCs w:val="16"/>
                <w:lang w:val="eu-ES"/>
              </w:rPr>
            </w:pPr>
            <w:r w:rsidRPr="00482A81">
              <w:rPr>
                <w:rFonts w:cs="Arial"/>
                <w:sz w:val="16"/>
                <w:szCs w:val="16"/>
                <w:lang w:val="eu-ES"/>
              </w:rPr>
              <w:t>Gizonak</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39,1</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54,7</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26,9</w:t>
            </w:r>
          </w:p>
        </w:tc>
        <w:tc>
          <w:tcPr>
            <w:tcW w:w="129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46,1</w:t>
            </w:r>
          </w:p>
        </w:tc>
        <w:tc>
          <w:tcPr>
            <w:tcW w:w="1296" w:type="dxa"/>
            <w:tcBorders>
              <w:top w:val="single" w:sz="4" w:space="0" w:color="BFBFBF" w:themeColor="background1" w:themeShade="BF"/>
              <w:lef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77,8</w:t>
            </w:r>
          </w:p>
        </w:tc>
        <w:tc>
          <w:tcPr>
            <w:tcW w:w="1296" w:type="dxa"/>
            <w:tcBorders>
              <w:top w:val="single" w:sz="4" w:space="0" w:color="BFBFBF" w:themeColor="background1" w:themeShade="BF"/>
              <w:lef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60,3</w:t>
            </w:r>
          </w:p>
        </w:tc>
        <w:tc>
          <w:tcPr>
            <w:tcW w:w="1297" w:type="dxa"/>
            <w:tcBorders>
              <w:top w:val="single" w:sz="4" w:space="0" w:color="BFBFBF" w:themeColor="background1" w:themeShade="BF"/>
              <w:left w:val="single" w:sz="4" w:space="0" w:color="BFBFBF" w:themeColor="background1" w:themeShade="BF"/>
            </w:tcBorders>
          </w:tcPr>
          <w:p w:rsidR="001E33C8" w:rsidRPr="00482A81" w:rsidRDefault="001E33C8" w:rsidP="001E33C8">
            <w:pPr>
              <w:widowControl w:val="0"/>
              <w:spacing w:line="240" w:lineRule="exact"/>
              <w:ind w:right="151"/>
              <w:jc w:val="right"/>
              <w:rPr>
                <w:rFonts w:cs="Arial"/>
                <w:sz w:val="16"/>
                <w:szCs w:val="16"/>
                <w:lang w:val="eu-ES"/>
              </w:rPr>
            </w:pPr>
            <w:r w:rsidRPr="00482A81">
              <w:rPr>
                <w:rFonts w:cs="Arial"/>
                <w:sz w:val="16"/>
                <w:szCs w:val="16"/>
                <w:lang w:val="eu-ES"/>
              </w:rPr>
              <w:t>63,2</w:t>
            </w:r>
          </w:p>
        </w:tc>
      </w:tr>
      <w:tr w:rsidR="001E33C8" w:rsidRPr="00482A81" w:rsidTr="001E33C8">
        <w:trPr>
          <w:jc w:val="center"/>
        </w:trPr>
        <w:tc>
          <w:tcPr>
            <w:tcW w:w="0" w:type="auto"/>
            <w:tcBorders>
              <w:bottom w:val="single" w:sz="4" w:space="0" w:color="BFBFBF" w:themeColor="background1" w:themeShade="BF"/>
              <w:right w:val="single" w:sz="4" w:space="0" w:color="BFBFBF" w:themeColor="background1" w:themeShade="BF"/>
            </w:tcBorders>
          </w:tcPr>
          <w:p w:rsidR="001E33C8" w:rsidRPr="00482A81" w:rsidRDefault="001E33C8" w:rsidP="001E33C8">
            <w:pPr>
              <w:widowControl w:val="0"/>
              <w:spacing w:line="240" w:lineRule="exact"/>
              <w:rPr>
                <w:rFonts w:cs="Arial"/>
                <w:sz w:val="16"/>
                <w:szCs w:val="16"/>
                <w:lang w:val="eu-ES"/>
              </w:rPr>
            </w:pPr>
            <w:r w:rsidRPr="00482A81">
              <w:rPr>
                <w:rFonts w:cs="Arial"/>
                <w:sz w:val="16"/>
                <w:szCs w:val="16"/>
                <w:lang w:val="eu-ES"/>
              </w:rPr>
              <w:t>Emakumeak</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60,9</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45,3</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73,1</w:t>
            </w:r>
          </w:p>
        </w:tc>
        <w:tc>
          <w:tcPr>
            <w:tcW w:w="129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53,8</w:t>
            </w:r>
          </w:p>
        </w:tc>
        <w:tc>
          <w:tcPr>
            <w:tcW w:w="1296" w:type="dxa"/>
            <w:tcBorders>
              <w:left w:val="single" w:sz="4" w:space="0" w:color="BFBFBF" w:themeColor="background1" w:themeShade="BF"/>
              <w:bottom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22,2</w:t>
            </w:r>
          </w:p>
        </w:tc>
        <w:tc>
          <w:tcPr>
            <w:tcW w:w="1296" w:type="dxa"/>
            <w:tcBorders>
              <w:left w:val="single" w:sz="4" w:space="0" w:color="BFBFBF" w:themeColor="background1" w:themeShade="BF"/>
              <w:bottom w:val="single" w:sz="4" w:space="0" w:color="BFBFBF" w:themeColor="background1" w:themeShade="BF"/>
            </w:tcBorders>
          </w:tcPr>
          <w:p w:rsidR="001E33C8" w:rsidRPr="00482A81" w:rsidRDefault="001E33C8" w:rsidP="001E33C8">
            <w:pPr>
              <w:spacing w:line="240" w:lineRule="exact"/>
              <w:jc w:val="right"/>
              <w:rPr>
                <w:rFonts w:cs="Arial"/>
                <w:color w:val="000000"/>
                <w:sz w:val="16"/>
                <w:szCs w:val="16"/>
                <w:lang w:val="eu-ES"/>
              </w:rPr>
            </w:pPr>
            <w:r w:rsidRPr="00482A81">
              <w:rPr>
                <w:rFonts w:cs="Arial"/>
                <w:color w:val="000000"/>
                <w:sz w:val="16"/>
                <w:szCs w:val="16"/>
                <w:lang w:val="eu-ES"/>
              </w:rPr>
              <w:t>39,7</w:t>
            </w:r>
          </w:p>
        </w:tc>
        <w:tc>
          <w:tcPr>
            <w:tcW w:w="1297" w:type="dxa"/>
            <w:tcBorders>
              <w:left w:val="single" w:sz="4" w:space="0" w:color="BFBFBF" w:themeColor="background1" w:themeShade="BF"/>
              <w:bottom w:val="single" w:sz="4" w:space="0" w:color="BFBFBF" w:themeColor="background1" w:themeShade="BF"/>
            </w:tcBorders>
          </w:tcPr>
          <w:p w:rsidR="001E33C8" w:rsidRPr="00482A81" w:rsidRDefault="001E33C8" w:rsidP="001E33C8">
            <w:pPr>
              <w:widowControl w:val="0"/>
              <w:spacing w:line="240" w:lineRule="exact"/>
              <w:ind w:right="151"/>
              <w:jc w:val="right"/>
              <w:rPr>
                <w:rFonts w:cs="Arial"/>
                <w:sz w:val="16"/>
                <w:szCs w:val="16"/>
                <w:lang w:val="eu-ES"/>
              </w:rPr>
            </w:pPr>
            <w:r w:rsidRPr="00482A81">
              <w:rPr>
                <w:rFonts w:cs="Arial"/>
                <w:sz w:val="16"/>
                <w:szCs w:val="16"/>
                <w:lang w:val="eu-ES"/>
              </w:rPr>
              <w:t>36,8</w:t>
            </w:r>
          </w:p>
        </w:tc>
      </w:tr>
    </w:tbl>
    <w:p w:rsidR="001E33C8" w:rsidRPr="00482A81" w:rsidRDefault="001E33C8" w:rsidP="001E33C8">
      <w:pPr>
        <w:spacing w:line="240" w:lineRule="auto"/>
        <w:rPr>
          <w:rFonts w:cs="Arial"/>
          <w:i/>
          <w:sz w:val="16"/>
          <w:szCs w:val="16"/>
          <w:lang w:val="eu-ES"/>
        </w:rPr>
      </w:pPr>
      <w:r w:rsidRPr="00482A81">
        <w:rPr>
          <w:rFonts w:cs="Arial"/>
          <w:i/>
          <w:sz w:val="16"/>
          <w:szCs w:val="16"/>
          <w:lang w:val="eu-ES"/>
        </w:rPr>
        <w:t xml:space="preserve">* Iturria: 35 zk. Txostena BGAE langile kopurua, 2014ko IV hiruhilekoa, Finantza eta Ogasun saila Finantza Politika eta Erakundeen Baliabideak </w:t>
      </w:r>
    </w:p>
    <w:p w:rsidR="00C107E8" w:rsidRDefault="00C107E8" w:rsidP="00BC7BAB">
      <w:pPr>
        <w:widowControl w:val="0"/>
        <w:rPr>
          <w:lang w:val="eu-ES"/>
        </w:rPr>
      </w:pPr>
    </w:p>
    <w:p w:rsidR="00BC7BAB" w:rsidRPr="00482A81" w:rsidRDefault="00A515C2" w:rsidP="00BC7BAB">
      <w:pPr>
        <w:widowControl w:val="0"/>
        <w:rPr>
          <w:rFonts w:cs="Arial"/>
          <w:lang w:val="eu-ES" w:eastAsia="es-ES"/>
        </w:rPr>
      </w:pPr>
      <w:r>
        <w:rPr>
          <w:lang w:val="eu-ES"/>
        </w:rPr>
        <w:t xml:space="preserve">Kontratuzko erlazioari dagokionez, pertsonal finkoko proportzioa Arrantzale Kofradietan, </w:t>
      </w:r>
      <w:proofErr w:type="spellStart"/>
      <w:r>
        <w:rPr>
          <w:lang w:val="eu-ES"/>
        </w:rPr>
        <w:t>ENSetan</w:t>
      </w:r>
      <w:proofErr w:type="spellEnd"/>
      <w:r>
        <w:rPr>
          <w:lang w:val="eu-ES"/>
        </w:rPr>
        <w:t xml:space="preserve"> Fundazioetan eta Erabilgarritasun Publikoko Elkarteetan 79 eta %</w:t>
      </w:r>
      <w:r w:rsidR="00821CB5">
        <w:rPr>
          <w:lang w:val="eu-ES"/>
        </w:rPr>
        <w:t xml:space="preserve"> </w:t>
      </w:r>
      <w:r>
        <w:rPr>
          <w:lang w:val="eu-ES"/>
        </w:rPr>
        <w:t xml:space="preserve">95,2an kokatzen da. </w:t>
      </w:r>
      <w:r w:rsidR="00B2549A">
        <w:rPr>
          <w:lang w:val="eu-ES"/>
        </w:rPr>
        <w:t xml:space="preserve">Proportzio hau </w:t>
      </w:r>
      <w:r w:rsidR="0089094A">
        <w:rPr>
          <w:lang w:val="eu-ES"/>
        </w:rPr>
        <w:t>%</w:t>
      </w:r>
      <w:r w:rsidR="00821CB5">
        <w:rPr>
          <w:lang w:val="eu-ES"/>
        </w:rPr>
        <w:t xml:space="preserve"> </w:t>
      </w:r>
      <w:r w:rsidR="0089094A">
        <w:rPr>
          <w:lang w:val="eu-ES"/>
        </w:rPr>
        <w:t xml:space="preserve">65,3ra murrizten da Enplegu Zentro Berezien artean, enplegu finkoa, hala ere, nagusia izaten jarraitzen duen entitate mota. </w:t>
      </w:r>
      <w:r w:rsidR="0089094A">
        <w:rPr>
          <w:rFonts w:cs="Arial"/>
          <w:lang w:val="eu-ES" w:eastAsia="es-ES"/>
        </w:rPr>
        <w:t>Laneratze enpresak denboraldiko enplegua, %</w:t>
      </w:r>
      <w:r w:rsidR="00821CB5">
        <w:rPr>
          <w:rFonts w:cs="Arial"/>
          <w:lang w:val="eu-ES" w:eastAsia="es-ES"/>
        </w:rPr>
        <w:t xml:space="preserve"> </w:t>
      </w:r>
      <w:r w:rsidR="0089094A">
        <w:rPr>
          <w:rFonts w:cs="Arial"/>
          <w:lang w:val="eu-ES" w:eastAsia="es-ES"/>
        </w:rPr>
        <w:t>50,8, nagusitzen den entitate mota bakarra.</w:t>
      </w:r>
    </w:p>
    <w:p w:rsidR="00BC7BAB" w:rsidRPr="00482A81" w:rsidRDefault="00BC7BAB" w:rsidP="00BC7BAB">
      <w:pPr>
        <w:spacing w:after="200" w:line="276" w:lineRule="auto"/>
        <w:jc w:val="left"/>
        <w:rPr>
          <w:rFonts w:cs="Arial"/>
          <w:b/>
          <w:bCs/>
          <w:color w:val="1F497D" w:themeColor="text2"/>
          <w:sz w:val="18"/>
          <w:szCs w:val="18"/>
          <w:lang w:val="eu-ES"/>
        </w:rPr>
      </w:pPr>
    </w:p>
    <w:p w:rsidR="001E33C8" w:rsidRPr="00482A81" w:rsidRDefault="001E33C8" w:rsidP="001E33C8">
      <w:pPr>
        <w:widowControl w:val="0"/>
        <w:spacing w:line="240" w:lineRule="auto"/>
        <w:jc w:val="center"/>
        <w:rPr>
          <w:rFonts w:cs="Arial"/>
          <w:b/>
          <w:color w:val="1F497D" w:themeColor="text2"/>
          <w:sz w:val="18"/>
          <w:szCs w:val="18"/>
          <w:lang w:val="eu-ES"/>
        </w:rPr>
      </w:pPr>
      <w:r w:rsidRPr="00482A81">
        <w:rPr>
          <w:rFonts w:cs="Arial"/>
          <w:b/>
          <w:snapToGrid w:val="0"/>
          <w:color w:val="1F497D" w:themeColor="text2"/>
          <w:sz w:val="18"/>
          <w:szCs w:val="18"/>
          <w:lang w:val="eu-ES"/>
        </w:rPr>
        <w:t xml:space="preserve">ENPLEGUAREN BANAKETA ENTITATK DUTEN KONTRATU LOTURAREN ARABERAKO BANAKETA GIZARTE EKONOMIA FORMA BERRIAK 2014 </w:t>
      </w:r>
      <w:r w:rsidRPr="00482A81">
        <w:rPr>
          <w:rFonts w:cs="Arial"/>
          <w:b/>
          <w:bCs/>
          <w:color w:val="1F497D" w:themeColor="text2"/>
          <w:sz w:val="18"/>
          <w:szCs w:val="18"/>
          <w:lang w:val="eu-ES"/>
        </w:rPr>
        <w:t>(% horizontalak)</w:t>
      </w:r>
    </w:p>
    <w:tbl>
      <w:tblPr>
        <w:tblW w:w="9004" w:type="dxa"/>
        <w:jc w:val="center"/>
        <w:tblLook w:val="04A0"/>
      </w:tblPr>
      <w:tblGrid>
        <w:gridCol w:w="5199"/>
        <w:gridCol w:w="1902"/>
        <w:gridCol w:w="1903"/>
      </w:tblGrid>
      <w:tr w:rsidR="001E33C8" w:rsidRPr="00482A81" w:rsidTr="001E33C8">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E33C8" w:rsidRPr="00482A81" w:rsidRDefault="001E33C8" w:rsidP="001E33C8">
            <w:pPr>
              <w:widowControl w:val="0"/>
              <w:spacing w:line="240" w:lineRule="exact"/>
              <w:rPr>
                <w:rFonts w:cs="Arial"/>
                <w:b/>
                <w:sz w:val="16"/>
                <w:szCs w:val="16"/>
                <w:lang w:val="eu-ES"/>
              </w:rPr>
            </w:pPr>
          </w:p>
        </w:tc>
        <w:tc>
          <w:tcPr>
            <w:tcW w:w="190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E33C8" w:rsidRPr="00482A81" w:rsidRDefault="001E33C8" w:rsidP="001E33C8">
            <w:pPr>
              <w:widowControl w:val="0"/>
              <w:spacing w:line="240" w:lineRule="exact"/>
              <w:jc w:val="center"/>
              <w:rPr>
                <w:rFonts w:cs="Arial"/>
                <w:b/>
                <w:sz w:val="16"/>
                <w:szCs w:val="16"/>
                <w:lang w:val="eu-ES"/>
              </w:rPr>
            </w:pPr>
            <w:r w:rsidRPr="00482A81">
              <w:rPr>
                <w:rFonts w:cs="Arial"/>
                <w:b/>
                <w:sz w:val="16"/>
                <w:szCs w:val="16"/>
                <w:lang w:val="eu-ES"/>
              </w:rPr>
              <w:t>Finkoak</w:t>
            </w:r>
          </w:p>
        </w:tc>
        <w:tc>
          <w:tcPr>
            <w:tcW w:w="190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E33C8" w:rsidRPr="00482A81" w:rsidRDefault="001E33C8" w:rsidP="001E33C8">
            <w:pPr>
              <w:widowControl w:val="0"/>
              <w:spacing w:line="240" w:lineRule="exact"/>
              <w:jc w:val="center"/>
              <w:rPr>
                <w:rFonts w:cs="Arial"/>
                <w:b/>
                <w:sz w:val="16"/>
                <w:szCs w:val="16"/>
                <w:lang w:val="eu-ES"/>
              </w:rPr>
            </w:pPr>
            <w:r w:rsidRPr="00482A81">
              <w:rPr>
                <w:rFonts w:cs="Arial"/>
                <w:b/>
                <w:sz w:val="16"/>
                <w:szCs w:val="16"/>
                <w:lang w:val="eu-ES"/>
              </w:rPr>
              <w:t>Behin behinekoak</w:t>
            </w:r>
          </w:p>
        </w:tc>
      </w:tr>
      <w:tr w:rsidR="001E33C8" w:rsidRPr="00482A81" w:rsidTr="001E33C8">
        <w:trPr>
          <w:jc w:val="center"/>
        </w:trPr>
        <w:tc>
          <w:tcPr>
            <w:tcW w:w="0" w:type="auto"/>
            <w:tcBorders>
              <w:top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1902" w:type="dxa"/>
            <w:tcBorders>
              <w:top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82,4</w:t>
            </w:r>
          </w:p>
        </w:tc>
        <w:tc>
          <w:tcPr>
            <w:tcW w:w="1903" w:type="dxa"/>
            <w:tcBorders>
              <w:top w:val="single" w:sz="4" w:space="0" w:color="BFBFBF" w:themeColor="background1" w:themeShade="BF"/>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17,6</w:t>
            </w:r>
          </w:p>
        </w:tc>
      </w:tr>
      <w:tr w:rsidR="001E33C8" w:rsidRPr="00482A81" w:rsidTr="001E33C8">
        <w:trPr>
          <w:jc w:val="center"/>
        </w:trPr>
        <w:tc>
          <w:tcPr>
            <w:tcW w:w="0" w:type="auto"/>
            <w:tcBorders>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1902" w:type="dxa"/>
            <w:tcBorders>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65,3</w:t>
            </w:r>
          </w:p>
        </w:tc>
        <w:tc>
          <w:tcPr>
            <w:tcW w:w="1903" w:type="dxa"/>
            <w:tcBorders>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34,7</w:t>
            </w:r>
          </w:p>
        </w:tc>
      </w:tr>
      <w:tr w:rsidR="001E33C8" w:rsidRPr="00482A81" w:rsidTr="001E33C8">
        <w:trPr>
          <w:jc w:val="center"/>
        </w:trPr>
        <w:tc>
          <w:tcPr>
            <w:tcW w:w="0" w:type="auto"/>
            <w:tcBorders>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1902" w:type="dxa"/>
            <w:tcBorders>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79,0</w:t>
            </w:r>
          </w:p>
        </w:tc>
        <w:tc>
          <w:tcPr>
            <w:tcW w:w="1903" w:type="dxa"/>
            <w:tcBorders>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21,0</w:t>
            </w:r>
          </w:p>
        </w:tc>
      </w:tr>
      <w:tr w:rsidR="001E33C8" w:rsidRPr="00482A81" w:rsidTr="001E33C8">
        <w:trPr>
          <w:jc w:val="center"/>
        </w:trPr>
        <w:tc>
          <w:tcPr>
            <w:tcW w:w="0" w:type="auto"/>
            <w:tcBorders>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1902" w:type="dxa"/>
            <w:tcBorders>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49,1</w:t>
            </w:r>
          </w:p>
        </w:tc>
        <w:tc>
          <w:tcPr>
            <w:tcW w:w="1903" w:type="dxa"/>
            <w:tcBorders>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50,8</w:t>
            </w:r>
          </w:p>
        </w:tc>
      </w:tr>
      <w:tr w:rsidR="001E33C8" w:rsidRPr="00482A81" w:rsidTr="001E33C8">
        <w:trPr>
          <w:jc w:val="center"/>
        </w:trPr>
        <w:tc>
          <w:tcPr>
            <w:tcW w:w="0" w:type="auto"/>
            <w:tcBorders>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1902" w:type="dxa"/>
            <w:tcBorders>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82,4</w:t>
            </w:r>
          </w:p>
        </w:tc>
        <w:tc>
          <w:tcPr>
            <w:tcW w:w="1903" w:type="dxa"/>
            <w:tcBorders>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17,6</w:t>
            </w:r>
          </w:p>
        </w:tc>
      </w:tr>
      <w:tr w:rsidR="001E33C8" w:rsidRPr="00482A81" w:rsidTr="001E33C8">
        <w:trPr>
          <w:jc w:val="center"/>
        </w:trPr>
        <w:tc>
          <w:tcPr>
            <w:tcW w:w="0" w:type="auto"/>
            <w:tcBorders>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1902" w:type="dxa"/>
            <w:tcBorders>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95,2</w:t>
            </w:r>
          </w:p>
        </w:tc>
        <w:tc>
          <w:tcPr>
            <w:tcW w:w="1903" w:type="dxa"/>
            <w:tcBorders>
              <w:lef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4,8</w:t>
            </w:r>
          </w:p>
        </w:tc>
      </w:tr>
      <w:tr w:rsidR="001E33C8" w:rsidRPr="00482A81" w:rsidTr="001E33C8">
        <w:trPr>
          <w:jc w:val="center"/>
        </w:trPr>
        <w:tc>
          <w:tcPr>
            <w:tcW w:w="0" w:type="auto"/>
            <w:tcBorders>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1902" w:type="dxa"/>
            <w:tcBorders>
              <w:bottom w:val="single" w:sz="4" w:space="0" w:color="BFBFBF" w:themeColor="background1" w:themeShade="BF"/>
              <w:right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n.d.</w:t>
            </w:r>
          </w:p>
        </w:tc>
        <w:tc>
          <w:tcPr>
            <w:tcW w:w="1903" w:type="dxa"/>
            <w:tcBorders>
              <w:left w:val="single" w:sz="4" w:space="0" w:color="BFBFBF" w:themeColor="background1" w:themeShade="BF"/>
              <w:bottom w:val="single" w:sz="4" w:space="0" w:color="BFBFBF" w:themeColor="background1" w:themeShade="BF"/>
            </w:tcBorders>
          </w:tcPr>
          <w:p w:rsidR="001E33C8" w:rsidRPr="00482A81" w:rsidRDefault="001E33C8" w:rsidP="001E33C8">
            <w:pPr>
              <w:spacing w:line="240" w:lineRule="exact"/>
              <w:ind w:right="123"/>
              <w:jc w:val="right"/>
              <w:rPr>
                <w:rFonts w:cs="Arial"/>
                <w:color w:val="000000"/>
                <w:sz w:val="16"/>
                <w:szCs w:val="16"/>
                <w:lang w:val="eu-ES"/>
              </w:rPr>
            </w:pPr>
            <w:r w:rsidRPr="00482A81">
              <w:rPr>
                <w:rFonts w:cs="Arial"/>
                <w:color w:val="000000"/>
                <w:sz w:val="16"/>
                <w:szCs w:val="16"/>
                <w:lang w:val="eu-ES"/>
              </w:rPr>
              <w:t>n.d.</w:t>
            </w:r>
          </w:p>
        </w:tc>
      </w:tr>
    </w:tbl>
    <w:p w:rsidR="00BC7BAB" w:rsidRPr="00482A81" w:rsidRDefault="00BC7BAB" w:rsidP="00BC7BAB">
      <w:pPr>
        <w:widowControl w:val="0"/>
        <w:rPr>
          <w:lang w:val="eu-ES"/>
        </w:rPr>
      </w:pPr>
    </w:p>
    <w:p w:rsidR="00BC7BAB" w:rsidRPr="00482A81" w:rsidRDefault="0089094A" w:rsidP="00BC7BAB">
      <w:pPr>
        <w:rPr>
          <w:b/>
          <w:lang w:val="eu-ES" w:eastAsia="es-ES"/>
        </w:rPr>
      </w:pPr>
      <w:r>
        <w:rPr>
          <w:b/>
          <w:lang w:val="eu-ES" w:eastAsia="es-ES"/>
        </w:rPr>
        <w:t xml:space="preserve">Jarduera ekonomikoari dagokionez, </w:t>
      </w:r>
      <w:proofErr w:type="spellStart"/>
      <w:r>
        <w:rPr>
          <w:b/>
          <w:lang w:val="eu-ES" w:eastAsia="es-ES"/>
        </w:rPr>
        <w:t>GEFBek</w:t>
      </w:r>
      <w:proofErr w:type="spellEnd"/>
      <w:r>
        <w:rPr>
          <w:b/>
          <w:lang w:val="eu-ES" w:eastAsia="es-ES"/>
        </w:rPr>
        <w:t xml:space="preserve"> 2014an 2.183,2 milioi euro fakturatzen dituzte. </w:t>
      </w:r>
    </w:p>
    <w:p w:rsidR="00BC7BAB" w:rsidRPr="00482A81" w:rsidRDefault="00BC7BAB" w:rsidP="00BC7BAB">
      <w:pPr>
        <w:rPr>
          <w:b/>
          <w:lang w:val="eu-ES" w:eastAsia="es-ES"/>
        </w:rPr>
      </w:pPr>
    </w:p>
    <w:p w:rsidR="00BC7BAB" w:rsidRPr="00482A81" w:rsidRDefault="0089094A" w:rsidP="00BC7BAB">
      <w:pPr>
        <w:rPr>
          <w:lang w:val="eu-ES" w:eastAsia="es-ES"/>
        </w:rPr>
      </w:pPr>
      <w:proofErr w:type="spellStart"/>
      <w:r>
        <w:rPr>
          <w:lang w:val="eu-ES" w:eastAsia="es-ES"/>
        </w:rPr>
        <w:t>GEFBek</w:t>
      </w:r>
      <w:proofErr w:type="spellEnd"/>
      <w:r>
        <w:rPr>
          <w:lang w:val="eu-ES" w:eastAsia="es-ES"/>
        </w:rPr>
        <w:t xml:space="preserve"> 2.183 milioi euro fakturatzen dituzte globalki 2014an. Honek %</w:t>
      </w:r>
      <w:r w:rsidR="00821CB5">
        <w:rPr>
          <w:lang w:val="eu-ES" w:eastAsia="es-ES"/>
        </w:rPr>
        <w:t xml:space="preserve"> </w:t>
      </w:r>
      <w:r>
        <w:rPr>
          <w:lang w:val="eu-ES" w:eastAsia="es-ES"/>
        </w:rPr>
        <w:t xml:space="preserve">12ra hurbiltzen den hazkundea ekartzen du, 2012 Gizarte Ekonomia Estatistikan egindako lehen estimuekin </w:t>
      </w:r>
      <w:r w:rsidR="00821CB5">
        <w:rPr>
          <w:lang w:val="eu-ES" w:eastAsia="es-ES"/>
        </w:rPr>
        <w:t>alderatuz</w:t>
      </w:r>
      <w:r>
        <w:rPr>
          <w:lang w:val="eu-ES" w:eastAsia="es-ES"/>
        </w:rPr>
        <w:t xml:space="preserve">. </w:t>
      </w:r>
    </w:p>
    <w:p w:rsidR="00BC7BAB" w:rsidRPr="00482A81" w:rsidRDefault="00BC7BAB" w:rsidP="00BC7BAB">
      <w:pPr>
        <w:rPr>
          <w:lang w:val="eu-ES" w:eastAsia="es-ES"/>
        </w:rPr>
      </w:pPr>
    </w:p>
    <w:p w:rsidR="00BC7BAB" w:rsidRPr="00482A81" w:rsidRDefault="00E45975" w:rsidP="00BC7BAB">
      <w:pPr>
        <w:rPr>
          <w:lang w:val="eu-ES" w:eastAsia="es-ES"/>
        </w:rPr>
      </w:pPr>
      <w:r>
        <w:rPr>
          <w:lang w:val="eu-ES" w:eastAsia="es-ES"/>
        </w:rPr>
        <w:t xml:space="preserve">Zifra hau, </w:t>
      </w:r>
      <w:proofErr w:type="spellStart"/>
      <w:r w:rsidR="0089094A">
        <w:rPr>
          <w:lang w:val="eu-ES" w:eastAsia="es-ES"/>
        </w:rPr>
        <w:t>BGAEak</w:t>
      </w:r>
      <w:proofErr w:type="spellEnd"/>
      <w:r w:rsidR="0089094A">
        <w:rPr>
          <w:lang w:val="eu-ES" w:eastAsia="es-ES"/>
        </w:rPr>
        <w:t xml:space="preserve"> sortutako fakturazio bolumenagatik </w:t>
      </w:r>
      <w:r>
        <w:rPr>
          <w:lang w:val="eu-ES" w:eastAsia="es-ES"/>
        </w:rPr>
        <w:t xml:space="preserve">baldintzatua dago, 1.232 mila eurorekin GEFB hauen fakturazioaren erdia irudikatzen </w:t>
      </w:r>
      <w:proofErr w:type="spellStart"/>
      <w:r>
        <w:rPr>
          <w:lang w:val="eu-ES" w:eastAsia="es-ES"/>
        </w:rPr>
        <w:t>bait</w:t>
      </w:r>
      <w:proofErr w:type="spellEnd"/>
      <w:r>
        <w:rPr>
          <w:lang w:val="eu-ES" w:eastAsia="es-ES"/>
        </w:rPr>
        <w:t xml:space="preserve"> dute </w:t>
      </w:r>
      <w:r w:rsidR="00BC7BAB" w:rsidRPr="00482A81">
        <w:rPr>
          <w:lang w:val="eu-ES" w:eastAsia="es-ES"/>
        </w:rPr>
        <w:t>(</w:t>
      </w:r>
      <w:r w:rsidRPr="00482A81">
        <w:rPr>
          <w:lang w:val="eu-ES" w:eastAsia="es-ES"/>
        </w:rPr>
        <w:t>%</w:t>
      </w:r>
      <w:r w:rsidR="00821CB5">
        <w:rPr>
          <w:lang w:val="eu-ES" w:eastAsia="es-ES"/>
        </w:rPr>
        <w:t xml:space="preserve"> </w:t>
      </w:r>
      <w:r w:rsidR="00BC7BAB" w:rsidRPr="00482A81">
        <w:rPr>
          <w:lang w:val="eu-ES" w:eastAsia="es-ES"/>
        </w:rPr>
        <w:t xml:space="preserve">56,4). </w:t>
      </w:r>
      <w:r>
        <w:rPr>
          <w:lang w:val="eu-ES" w:eastAsia="es-ES"/>
        </w:rPr>
        <w:t>524 milioi euroko fakturazioarekin, Fundazioek jarraitzen diete eta beste 229 milioirekin Enplegu Zentro Bereziak. Erabilgarritasun Publikoko Elkarteek 92,4 milioi euro fakturatzen dituzte.</w:t>
      </w:r>
    </w:p>
    <w:p w:rsidR="00BC7BAB" w:rsidRPr="00482A81" w:rsidRDefault="00BC7BAB" w:rsidP="00BC7BAB">
      <w:pPr>
        <w:rPr>
          <w:lang w:val="eu-ES" w:eastAsia="es-ES"/>
        </w:rPr>
      </w:pPr>
    </w:p>
    <w:p w:rsidR="00BC7BAB" w:rsidRDefault="00E45975" w:rsidP="00BC7BAB">
      <w:pPr>
        <w:rPr>
          <w:lang w:val="eu-ES" w:eastAsia="es-ES"/>
        </w:rPr>
      </w:pPr>
      <w:r>
        <w:rPr>
          <w:lang w:val="eu-ES" w:eastAsia="es-ES"/>
        </w:rPr>
        <w:t xml:space="preserve">Fakturazioa </w:t>
      </w:r>
      <w:proofErr w:type="spellStart"/>
      <w:r>
        <w:rPr>
          <w:lang w:val="eu-ES" w:eastAsia="es-ES"/>
        </w:rPr>
        <w:t>ENSetan</w:t>
      </w:r>
      <w:proofErr w:type="spellEnd"/>
      <w:r>
        <w:rPr>
          <w:lang w:val="eu-ES" w:eastAsia="es-ES"/>
        </w:rPr>
        <w:t xml:space="preserve">, Laneratze enpresetan eta Arrantzale Kofradietan, mugatuagoa ateratzen da, 2014an 40,5, 33,9 eta 31,8 milioi euro sortu zituzten, hurrenez hurren. </w:t>
      </w:r>
    </w:p>
    <w:p w:rsidR="00E45975" w:rsidRPr="00482A81" w:rsidRDefault="00E45975" w:rsidP="00BC7BAB">
      <w:pPr>
        <w:rPr>
          <w:lang w:val="eu-ES" w:eastAsia="es-ES"/>
        </w:rPr>
      </w:pPr>
    </w:p>
    <w:p w:rsidR="00C107E8" w:rsidRDefault="00C107E8">
      <w:pPr>
        <w:spacing w:after="200" w:line="276" w:lineRule="auto"/>
        <w:jc w:val="left"/>
        <w:rPr>
          <w:lang w:val="eu-ES" w:eastAsia="es-ES"/>
        </w:rPr>
      </w:pPr>
      <w:r>
        <w:rPr>
          <w:lang w:val="eu-ES" w:eastAsia="es-ES"/>
        </w:rPr>
        <w:br w:type="page"/>
      </w:r>
    </w:p>
    <w:p w:rsidR="00BC7BAB" w:rsidRPr="00482A81" w:rsidRDefault="00E45975" w:rsidP="00BC7BAB">
      <w:pPr>
        <w:rPr>
          <w:lang w:val="eu-ES" w:eastAsia="es-ES"/>
        </w:rPr>
      </w:pPr>
      <w:r>
        <w:rPr>
          <w:lang w:val="eu-ES" w:eastAsia="es-ES"/>
        </w:rPr>
        <w:lastRenderedPageBreak/>
        <w:t>Lurralde dimentsioan</w:t>
      </w:r>
      <w:r w:rsidR="00BC7BAB" w:rsidRPr="00482A81">
        <w:rPr>
          <w:lang w:val="eu-ES" w:eastAsia="es-ES"/>
        </w:rPr>
        <w:t xml:space="preserve">, </w:t>
      </w:r>
      <w:r>
        <w:rPr>
          <w:lang w:val="eu-ES" w:eastAsia="es-ES"/>
        </w:rPr>
        <w:t>GEFB fakturazioa, neurri handi batean Gipuzkoako (%</w:t>
      </w:r>
      <w:r w:rsidR="00821CB5">
        <w:rPr>
          <w:lang w:val="eu-ES" w:eastAsia="es-ES"/>
        </w:rPr>
        <w:t xml:space="preserve"> </w:t>
      </w:r>
      <w:r>
        <w:rPr>
          <w:lang w:val="eu-ES" w:eastAsia="es-ES"/>
        </w:rPr>
        <w:t>50,9) Lurralde Historikoarekin elkartzen da, Bizkaiak (%</w:t>
      </w:r>
      <w:r w:rsidR="00821CB5">
        <w:rPr>
          <w:lang w:val="eu-ES" w:eastAsia="es-ES"/>
        </w:rPr>
        <w:t xml:space="preserve"> </w:t>
      </w:r>
      <w:r>
        <w:rPr>
          <w:lang w:val="eu-ES" w:eastAsia="es-ES"/>
        </w:rPr>
        <w:t>40,5) jarraituta. Arabak gainerako %</w:t>
      </w:r>
      <w:r w:rsidR="00821CB5">
        <w:rPr>
          <w:lang w:val="eu-ES" w:eastAsia="es-ES"/>
        </w:rPr>
        <w:t xml:space="preserve"> </w:t>
      </w:r>
      <w:r>
        <w:rPr>
          <w:lang w:val="eu-ES" w:eastAsia="es-ES"/>
        </w:rPr>
        <w:t xml:space="preserve">8,6 jasotzen du. </w:t>
      </w:r>
    </w:p>
    <w:p w:rsidR="00BC7BAB" w:rsidRPr="00482A81" w:rsidRDefault="00BC7BAB" w:rsidP="00BC7BAB">
      <w:pPr>
        <w:rPr>
          <w:lang w:val="eu-ES" w:eastAsia="es-ES"/>
        </w:rPr>
      </w:pPr>
    </w:p>
    <w:p w:rsidR="001E33C8" w:rsidRPr="00482A81" w:rsidRDefault="001E33C8" w:rsidP="001E33C8">
      <w:pPr>
        <w:widowControl w:val="0"/>
        <w:spacing w:line="240" w:lineRule="auto"/>
        <w:jc w:val="center"/>
        <w:rPr>
          <w:rFonts w:cs="Arial"/>
          <w:b/>
          <w:color w:val="1F497D" w:themeColor="text2"/>
          <w:sz w:val="18"/>
          <w:szCs w:val="18"/>
          <w:lang w:val="eu-ES"/>
        </w:rPr>
      </w:pPr>
      <w:r w:rsidRPr="00482A81">
        <w:rPr>
          <w:rFonts w:cs="Arial"/>
          <w:b/>
          <w:bCs/>
          <w:color w:val="1F497D" w:themeColor="text2"/>
          <w:sz w:val="18"/>
          <w:szCs w:val="18"/>
          <w:lang w:val="eu-ES"/>
        </w:rPr>
        <w:t xml:space="preserve">SEGMENTUEN ARABERA FAKTURAZIOAREN BILAKAERA </w:t>
      </w:r>
      <w:r w:rsidRPr="00482A81">
        <w:rPr>
          <w:rFonts w:cs="Arial"/>
          <w:b/>
          <w:color w:val="1F497D" w:themeColor="text2"/>
          <w:sz w:val="18"/>
          <w:szCs w:val="18"/>
          <w:lang w:val="eu-ES"/>
        </w:rPr>
        <w:t>GIZARTE EKONOMIA FORMA BERRIAK 2012- 2014 (zifra absolutuak eta %</w:t>
      </w:r>
      <w:r w:rsidR="00AB4C6A" w:rsidRPr="00482A81">
        <w:rPr>
          <w:rFonts w:cs="Arial"/>
          <w:b/>
          <w:color w:val="1F497D" w:themeColor="text2"/>
          <w:sz w:val="18"/>
          <w:szCs w:val="18"/>
          <w:lang w:val="eu-ES"/>
        </w:rPr>
        <w:t>ber.</w:t>
      </w:r>
      <w:r w:rsidRPr="00482A81">
        <w:rPr>
          <w:rFonts w:cs="Arial"/>
          <w:b/>
          <w:color w:val="1F497D" w:themeColor="text2"/>
          <w:sz w:val="18"/>
          <w:szCs w:val="18"/>
          <w:lang w:val="eu-ES"/>
        </w:rPr>
        <w:t>)</w:t>
      </w:r>
    </w:p>
    <w:tbl>
      <w:tblPr>
        <w:tblW w:w="9004" w:type="dxa"/>
        <w:jc w:val="center"/>
        <w:tblCellMar>
          <w:left w:w="70" w:type="dxa"/>
          <w:right w:w="70" w:type="dxa"/>
        </w:tblCellMar>
        <w:tblLook w:val="04A0"/>
      </w:tblPr>
      <w:tblGrid>
        <w:gridCol w:w="5523"/>
        <w:gridCol w:w="1832"/>
        <w:gridCol w:w="1649"/>
      </w:tblGrid>
      <w:tr w:rsidR="001E33C8" w:rsidRPr="00482A81" w:rsidTr="001E33C8">
        <w:trPr>
          <w:jc w:val="center"/>
        </w:trPr>
        <w:tc>
          <w:tcPr>
            <w:tcW w:w="5523" w:type="dxa"/>
            <w:vMerge w:val="restart"/>
            <w:tcBorders>
              <w:top w:val="single" w:sz="8" w:space="0" w:color="BFBF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4105" w:type="dxa"/>
            <w:gridSpan w:val="2"/>
            <w:tcBorders>
              <w:top w:val="single" w:sz="8" w:space="0" w:color="BFBFBF"/>
              <w:left w:val="nil"/>
              <w:bottom w:val="single" w:sz="4" w:space="0" w:color="BFBFBF" w:themeColor="background1" w:themeShade="BF"/>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Fakturazioa 2014</w:t>
            </w:r>
          </w:p>
        </w:tc>
      </w:tr>
      <w:tr w:rsidR="001E33C8" w:rsidRPr="00482A81" w:rsidTr="001E33C8">
        <w:trPr>
          <w:trHeight w:val="60"/>
          <w:jc w:val="center"/>
        </w:trPr>
        <w:tc>
          <w:tcPr>
            <w:tcW w:w="5523" w:type="dxa"/>
            <w:vMerge/>
            <w:tcBorders>
              <w:top w:val="single" w:sz="8" w:space="0" w:color="BFBFBF"/>
              <w:left w:val="nil"/>
              <w:bottom w:val="single" w:sz="8" w:space="0" w:color="BFBFBF"/>
              <w:right w:val="single" w:sz="8" w:space="0" w:color="BFBFBF"/>
            </w:tcBorders>
            <w:vAlign w:val="center"/>
            <w:hideMark/>
          </w:tcPr>
          <w:p w:rsidR="001E33C8" w:rsidRPr="00482A81" w:rsidRDefault="001E33C8" w:rsidP="001E33C8">
            <w:pPr>
              <w:spacing w:line="240" w:lineRule="exact"/>
              <w:jc w:val="left"/>
              <w:rPr>
                <w:rFonts w:ascii="Calibri" w:eastAsia="Times New Roman" w:hAnsi="Calibri" w:cs="Times New Roman"/>
                <w:color w:val="000000"/>
                <w:sz w:val="22"/>
                <w:lang w:val="eu-ES" w:eastAsia="es-ES"/>
              </w:rPr>
            </w:pPr>
          </w:p>
        </w:tc>
        <w:tc>
          <w:tcPr>
            <w:tcW w:w="2052"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cs="Arial"/>
                <w:b/>
                <w:bCs/>
                <w:sz w:val="16"/>
                <w:szCs w:val="16"/>
                <w:lang w:val="eu-ES"/>
              </w:rPr>
              <w:t>z.a.</w:t>
            </w:r>
          </w:p>
        </w:tc>
        <w:tc>
          <w:tcPr>
            <w:tcW w:w="2053"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%ber.</w:t>
            </w:r>
          </w:p>
        </w:tc>
      </w:tr>
      <w:tr w:rsidR="001E33C8" w:rsidRPr="00482A81" w:rsidTr="001E33C8">
        <w:trPr>
          <w:jc w:val="center"/>
        </w:trPr>
        <w:tc>
          <w:tcPr>
            <w:tcW w:w="5523"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524.009.095</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24,0</w:t>
            </w:r>
          </w:p>
        </w:tc>
      </w:tr>
      <w:tr w:rsidR="001E33C8" w:rsidRPr="00482A81" w:rsidTr="001E33C8">
        <w:trPr>
          <w:jc w:val="center"/>
        </w:trPr>
        <w:tc>
          <w:tcPr>
            <w:tcW w:w="5523"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229.053.360</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10,5</w:t>
            </w:r>
          </w:p>
        </w:tc>
      </w:tr>
      <w:tr w:rsidR="001E33C8" w:rsidRPr="00482A81" w:rsidTr="001E33C8">
        <w:trPr>
          <w:jc w:val="center"/>
        </w:trPr>
        <w:tc>
          <w:tcPr>
            <w:tcW w:w="5523"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92.434.283</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4,2</w:t>
            </w:r>
          </w:p>
        </w:tc>
      </w:tr>
      <w:tr w:rsidR="001E33C8" w:rsidRPr="00482A81" w:rsidTr="001E33C8">
        <w:trPr>
          <w:jc w:val="center"/>
        </w:trPr>
        <w:tc>
          <w:tcPr>
            <w:tcW w:w="5523"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33.862.744</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w:t>
            </w:r>
          </w:p>
        </w:tc>
      </w:tr>
      <w:tr w:rsidR="001E33C8" w:rsidRPr="00482A81" w:rsidTr="001E33C8">
        <w:trPr>
          <w:jc w:val="center"/>
        </w:trPr>
        <w:tc>
          <w:tcPr>
            <w:tcW w:w="5523"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40.498.269</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w:t>
            </w:r>
          </w:p>
        </w:tc>
      </w:tr>
      <w:tr w:rsidR="001E33C8" w:rsidRPr="00482A81" w:rsidTr="001E33C8">
        <w:trPr>
          <w:jc w:val="center"/>
        </w:trPr>
        <w:tc>
          <w:tcPr>
            <w:tcW w:w="5523" w:type="dxa"/>
            <w:tcBorders>
              <w:top w:val="nil"/>
              <w:left w:val="nil"/>
              <w:bottom w:val="nil"/>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2052" w:type="dxa"/>
            <w:tcBorders>
              <w:top w:val="nil"/>
              <w:left w:val="single" w:sz="4" w:space="0" w:color="BFBFBF" w:themeColor="background1" w:themeShade="BF"/>
              <w:bottom w:val="nil"/>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31.817.185</w:t>
            </w:r>
          </w:p>
        </w:tc>
        <w:tc>
          <w:tcPr>
            <w:tcW w:w="2053" w:type="dxa"/>
            <w:tcBorders>
              <w:top w:val="nil"/>
              <w:left w:val="single" w:sz="4" w:space="0" w:color="BFBFBF" w:themeColor="background1" w:themeShade="BF"/>
              <w:bottom w:val="nil"/>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w:t>
            </w:r>
          </w:p>
        </w:tc>
      </w:tr>
      <w:tr w:rsidR="001E33C8" w:rsidRPr="00482A81" w:rsidTr="001E33C8">
        <w:trPr>
          <w:jc w:val="center"/>
        </w:trPr>
        <w:tc>
          <w:tcPr>
            <w:tcW w:w="5523"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1.231.566.704</w:t>
            </w:r>
          </w:p>
        </w:tc>
        <w:tc>
          <w:tcPr>
            <w:tcW w:w="2053" w:type="dxa"/>
            <w:tcBorders>
              <w:top w:val="nil"/>
              <w:left w:val="single" w:sz="4" w:space="0" w:color="BFBFBF" w:themeColor="background1" w:themeShade="BF"/>
              <w:bottom w:val="single" w:sz="8" w:space="0" w:color="BFBFBF"/>
              <w:right w:val="single" w:sz="8" w:space="0" w:color="BFBFBF"/>
            </w:tcBorders>
          </w:tcPr>
          <w:p w:rsidR="001E33C8" w:rsidRPr="00482A81" w:rsidRDefault="001E33C8" w:rsidP="001E33C8">
            <w:pPr>
              <w:spacing w:line="240" w:lineRule="exact"/>
              <w:ind w:right="142"/>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56,4</w:t>
            </w:r>
          </w:p>
        </w:tc>
      </w:tr>
      <w:tr w:rsidR="001E33C8" w:rsidRPr="00482A81" w:rsidTr="001E33C8">
        <w:trPr>
          <w:jc w:val="center"/>
        </w:trPr>
        <w:tc>
          <w:tcPr>
            <w:tcW w:w="5523" w:type="dxa"/>
            <w:tcBorders>
              <w:top w:val="nil"/>
              <w:left w:val="nil"/>
              <w:bottom w:val="single" w:sz="8" w:space="0" w:color="BFBFBF"/>
              <w:right w:val="single" w:sz="8" w:space="0" w:color="BFBFBF"/>
            </w:tcBorders>
            <w:shd w:val="clear" w:color="auto" w:fill="auto"/>
            <w:noWrap/>
            <w:hideMark/>
          </w:tcPr>
          <w:p w:rsidR="001E33C8" w:rsidRPr="00482A81" w:rsidRDefault="001E33C8" w:rsidP="001E33C8">
            <w:pPr>
              <w:spacing w:line="240" w:lineRule="exact"/>
              <w:rPr>
                <w:rFonts w:eastAsia="Times New Roman" w:cs="Arial"/>
                <w:b/>
                <w:color w:val="000000"/>
                <w:sz w:val="16"/>
                <w:szCs w:val="16"/>
                <w:lang w:val="eu-ES" w:eastAsia="es-ES"/>
              </w:rPr>
            </w:pPr>
            <w:r w:rsidRPr="00482A81">
              <w:rPr>
                <w:rFonts w:eastAsia="Times New Roman" w:cs="Arial"/>
                <w:b/>
                <w:color w:val="000000"/>
                <w:sz w:val="16"/>
                <w:szCs w:val="16"/>
                <w:lang w:val="eu-ES" w:eastAsia="es-ES"/>
              </w:rPr>
              <w:t>GUZTIRA</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1E33C8" w:rsidRPr="00482A81" w:rsidRDefault="001E33C8" w:rsidP="001E33C8">
            <w:pPr>
              <w:spacing w:line="240" w:lineRule="exact"/>
              <w:ind w:right="142"/>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2.183.241.640</w:t>
            </w:r>
          </w:p>
        </w:tc>
        <w:tc>
          <w:tcPr>
            <w:tcW w:w="2053" w:type="dxa"/>
            <w:tcBorders>
              <w:top w:val="nil"/>
              <w:left w:val="single" w:sz="4" w:space="0" w:color="BFBFBF" w:themeColor="background1" w:themeShade="BF"/>
              <w:bottom w:val="single" w:sz="8" w:space="0" w:color="BFBFBF"/>
              <w:right w:val="single" w:sz="8" w:space="0" w:color="BFBFBF"/>
            </w:tcBorders>
          </w:tcPr>
          <w:p w:rsidR="001E33C8" w:rsidRPr="00482A81" w:rsidRDefault="001E33C8" w:rsidP="001E33C8">
            <w:pPr>
              <w:spacing w:line="240" w:lineRule="exact"/>
              <w:ind w:right="142"/>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100,0</w:t>
            </w:r>
          </w:p>
        </w:tc>
      </w:tr>
    </w:tbl>
    <w:p w:rsidR="00BC7BAB" w:rsidRPr="00482A81" w:rsidRDefault="00BC7BAB" w:rsidP="00BC7BAB">
      <w:pPr>
        <w:rPr>
          <w:lang w:val="eu-ES" w:eastAsia="es-ES"/>
        </w:rPr>
      </w:pPr>
    </w:p>
    <w:p w:rsidR="00BC7BAB" w:rsidRPr="00482A81" w:rsidRDefault="00861A08" w:rsidP="00BC7BAB">
      <w:pPr>
        <w:rPr>
          <w:lang w:val="eu-ES" w:eastAsia="es-ES"/>
        </w:rPr>
      </w:pPr>
      <w:r>
        <w:rPr>
          <w:lang w:val="eu-ES" w:eastAsia="es-ES"/>
        </w:rPr>
        <w:t>Diru-laguntza</w:t>
      </w:r>
      <w:r w:rsidR="00821CB5">
        <w:rPr>
          <w:lang w:val="eu-ES" w:eastAsia="es-ES"/>
        </w:rPr>
        <w:t>r</w:t>
      </w:r>
      <w:r>
        <w:rPr>
          <w:lang w:val="eu-ES" w:eastAsia="es-ES"/>
        </w:rPr>
        <w:t xml:space="preserve">ekin lotutako osagaia nabarmena da </w:t>
      </w:r>
      <w:proofErr w:type="spellStart"/>
      <w:r>
        <w:rPr>
          <w:lang w:val="eu-ES" w:eastAsia="es-ES"/>
        </w:rPr>
        <w:t>GEFBen</w:t>
      </w:r>
      <w:proofErr w:type="spellEnd"/>
      <w:r>
        <w:rPr>
          <w:lang w:val="eu-ES" w:eastAsia="es-ES"/>
        </w:rPr>
        <w:t xml:space="preserve"> artean, zifretan 595,5 milioi eurotan kokatzen den errealitatea. </w:t>
      </w:r>
    </w:p>
    <w:p w:rsidR="00BC7BAB" w:rsidRPr="00482A81" w:rsidRDefault="00BC7BAB" w:rsidP="00BC7BAB">
      <w:pPr>
        <w:rPr>
          <w:lang w:val="eu-ES" w:eastAsia="es-ES"/>
        </w:rPr>
      </w:pPr>
    </w:p>
    <w:p w:rsidR="00BC7BAB" w:rsidRPr="00482A81" w:rsidRDefault="002552CB" w:rsidP="00BC7BAB">
      <w:pPr>
        <w:rPr>
          <w:lang w:val="eu-ES" w:eastAsia="es-ES"/>
        </w:rPr>
      </w:pPr>
      <w:r>
        <w:rPr>
          <w:lang w:val="eu-ES" w:eastAsia="es-ES"/>
        </w:rPr>
        <w:t>Diru-laguntzek fakturazio zifretan duten pisua erlazioan jarriz, sozietatearen kuoten bidez edo jarduera soziatiboagatik jasotako eta zuzenki lotutako sarreren bidez</w:t>
      </w:r>
      <w:r w:rsidR="00BC7BAB" w:rsidRPr="00482A81">
        <w:rPr>
          <w:lang w:val="eu-ES" w:eastAsia="es-ES"/>
        </w:rPr>
        <w:t xml:space="preserve">, </w:t>
      </w:r>
      <w:r>
        <w:rPr>
          <w:lang w:val="eu-ES" w:eastAsia="es-ES"/>
        </w:rPr>
        <w:t>Erabilgarritasun Publikoko Elkarteen kasuan ratioak %</w:t>
      </w:r>
      <w:r w:rsidR="00821CB5">
        <w:rPr>
          <w:lang w:val="eu-ES" w:eastAsia="es-ES"/>
        </w:rPr>
        <w:t xml:space="preserve"> </w:t>
      </w:r>
      <w:r>
        <w:rPr>
          <w:lang w:val="eu-ES" w:eastAsia="es-ES"/>
        </w:rPr>
        <w:t>100eko maila gainditzera heltzen dela egiaztatzen da. Nahiz eta maila horietara ez iritsi, proportzioa oraindik %</w:t>
      </w:r>
      <w:r w:rsidR="00821CB5">
        <w:rPr>
          <w:lang w:val="eu-ES" w:eastAsia="es-ES"/>
        </w:rPr>
        <w:t xml:space="preserve"> </w:t>
      </w:r>
      <w:r>
        <w:rPr>
          <w:lang w:val="eu-ES" w:eastAsia="es-ES"/>
        </w:rPr>
        <w:t>82,4koa da Fundazioen kasuan. Proportzioa %</w:t>
      </w:r>
      <w:r w:rsidR="00821CB5">
        <w:rPr>
          <w:lang w:val="eu-ES" w:eastAsia="es-ES"/>
        </w:rPr>
        <w:t xml:space="preserve"> </w:t>
      </w:r>
      <w:r>
        <w:rPr>
          <w:lang w:val="eu-ES" w:eastAsia="es-ES"/>
        </w:rPr>
        <w:t>20 eta %</w:t>
      </w:r>
      <w:r w:rsidR="00821CB5">
        <w:rPr>
          <w:lang w:val="eu-ES" w:eastAsia="es-ES"/>
        </w:rPr>
        <w:t xml:space="preserve"> </w:t>
      </w:r>
      <w:r>
        <w:rPr>
          <w:lang w:val="eu-ES" w:eastAsia="es-ES"/>
        </w:rPr>
        <w:t>25 artean kokatzen da Enplegu Zentro Berezi eta Laneratze enpresetan, %</w:t>
      </w:r>
      <w:r w:rsidR="00821CB5">
        <w:rPr>
          <w:lang w:val="eu-ES" w:eastAsia="es-ES"/>
        </w:rPr>
        <w:t xml:space="preserve"> </w:t>
      </w:r>
      <w:r>
        <w:rPr>
          <w:lang w:val="eu-ES" w:eastAsia="es-ES"/>
        </w:rPr>
        <w:t xml:space="preserve">5en hurbileko </w:t>
      </w:r>
      <w:r w:rsidR="00CB5925">
        <w:rPr>
          <w:lang w:val="eu-ES" w:eastAsia="es-ES"/>
        </w:rPr>
        <w:t>minimoekin</w:t>
      </w:r>
      <w:r>
        <w:rPr>
          <w:lang w:val="eu-ES" w:eastAsia="es-ES"/>
        </w:rPr>
        <w:t xml:space="preserve"> </w:t>
      </w:r>
      <w:proofErr w:type="spellStart"/>
      <w:r>
        <w:rPr>
          <w:lang w:val="eu-ES" w:eastAsia="es-ES"/>
        </w:rPr>
        <w:t>ENSetan</w:t>
      </w:r>
      <w:proofErr w:type="spellEnd"/>
      <w:r>
        <w:rPr>
          <w:lang w:val="eu-ES" w:eastAsia="es-ES"/>
        </w:rPr>
        <w:t xml:space="preserve"> eta Arrantzale Kofradietan. </w:t>
      </w:r>
    </w:p>
    <w:p w:rsidR="00BC7BAB" w:rsidRPr="00482A81" w:rsidRDefault="00BC7BAB" w:rsidP="00BC7BAB">
      <w:pPr>
        <w:spacing w:after="200" w:line="276" w:lineRule="auto"/>
        <w:jc w:val="left"/>
        <w:rPr>
          <w:lang w:val="eu-ES" w:eastAsia="es-ES"/>
        </w:rPr>
      </w:pPr>
    </w:p>
    <w:p w:rsidR="001E33C8" w:rsidRPr="00482A81" w:rsidRDefault="001E33C8" w:rsidP="001E33C8">
      <w:pPr>
        <w:widowControl w:val="0"/>
        <w:spacing w:line="240" w:lineRule="auto"/>
        <w:jc w:val="center"/>
        <w:rPr>
          <w:rFonts w:cs="Arial"/>
          <w:lang w:val="eu-ES"/>
        </w:rPr>
      </w:pPr>
      <w:r w:rsidRPr="00482A81">
        <w:rPr>
          <w:rFonts w:cs="Arial"/>
          <w:b/>
          <w:bCs/>
          <w:color w:val="1F497D" w:themeColor="text2"/>
          <w:sz w:val="18"/>
          <w:szCs w:val="18"/>
          <w:lang w:val="eu-ES"/>
        </w:rPr>
        <w:t xml:space="preserve">2014 GEFB ENTITATE MOTAREN ARABERA DIRU LAGUNTZAK ETA DIRULAGUNTZAK FAKTURAZIOAREN GAIN </w:t>
      </w:r>
      <w:r w:rsidRPr="00482A81">
        <w:rPr>
          <w:rFonts w:cs="Arial"/>
          <w:b/>
          <w:color w:val="1F497D" w:themeColor="text2"/>
          <w:sz w:val="18"/>
          <w:szCs w:val="18"/>
          <w:lang w:val="eu-ES"/>
        </w:rPr>
        <w:t>2014(zifra absolutuak)</w:t>
      </w:r>
    </w:p>
    <w:tbl>
      <w:tblPr>
        <w:tblW w:w="9004" w:type="dxa"/>
        <w:jc w:val="center"/>
        <w:tblCellMar>
          <w:left w:w="70" w:type="dxa"/>
          <w:right w:w="70" w:type="dxa"/>
        </w:tblCellMar>
        <w:tblLook w:val="04A0"/>
      </w:tblPr>
      <w:tblGrid>
        <w:gridCol w:w="4740"/>
        <w:gridCol w:w="1652"/>
        <w:gridCol w:w="2612"/>
      </w:tblGrid>
      <w:tr w:rsidR="001E33C8" w:rsidRPr="00482A81" w:rsidTr="001E33C8">
        <w:trPr>
          <w:jc w:val="center"/>
        </w:trPr>
        <w:tc>
          <w:tcPr>
            <w:tcW w:w="0" w:type="auto"/>
            <w:tcBorders>
              <w:top w:val="single" w:sz="8" w:space="0" w:color="BFBFBF"/>
              <w:left w:val="nil"/>
              <w:bottom w:val="single" w:sz="8" w:space="0" w:color="BFBFBF"/>
              <w:right w:val="single" w:sz="8" w:space="0" w:color="BFBFBF"/>
            </w:tcBorders>
            <w:shd w:val="clear" w:color="000000" w:fill="DBE5F1"/>
            <w:hideMark/>
          </w:tcPr>
          <w:p w:rsidR="001E33C8" w:rsidRPr="00482A81" w:rsidRDefault="001E33C8" w:rsidP="001E33C8">
            <w:pPr>
              <w:spacing w:line="240" w:lineRule="exac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 </w:t>
            </w:r>
          </w:p>
        </w:tc>
        <w:tc>
          <w:tcPr>
            <w:tcW w:w="1652" w:type="dxa"/>
            <w:tcBorders>
              <w:top w:val="single" w:sz="8" w:space="0" w:color="BFBFBF"/>
              <w:left w:val="nil"/>
              <w:bottom w:val="single" w:sz="4" w:space="0" w:color="BFBFBF" w:themeColor="background1" w:themeShade="BF"/>
              <w:right w:val="single" w:sz="8" w:space="0" w:color="BFBFBF"/>
            </w:tcBorders>
            <w:shd w:val="clear" w:color="000000" w:fill="DBE5F1"/>
            <w:vAlign w:val="center"/>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Diru Laguntzak</w:t>
            </w:r>
          </w:p>
        </w:tc>
        <w:tc>
          <w:tcPr>
            <w:tcW w:w="2612" w:type="dxa"/>
            <w:tcBorders>
              <w:top w:val="single" w:sz="8" w:space="0" w:color="BFBFBF"/>
              <w:left w:val="nil"/>
              <w:bottom w:val="single" w:sz="4" w:space="0" w:color="BFBFBF" w:themeColor="background1" w:themeShade="BF"/>
              <w:right w:val="nil"/>
            </w:tcBorders>
            <w:shd w:val="clear" w:color="000000" w:fill="DBE5F1"/>
            <w:hideMark/>
          </w:tcPr>
          <w:p w:rsidR="001E33C8" w:rsidRPr="00482A81" w:rsidRDefault="001E33C8" w:rsidP="001E33C8">
            <w:pPr>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Diru-laguntza ratioa/ Fakturazioa</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1. Fundazioak</w:t>
            </w:r>
          </w:p>
        </w:tc>
        <w:tc>
          <w:tcPr>
            <w:tcW w:w="1652" w:type="dxa"/>
            <w:tcBorders>
              <w:top w:val="single" w:sz="4" w:space="0" w:color="BFBFBF" w:themeColor="background1" w:themeShade="BF"/>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431.836.064</w:t>
            </w:r>
          </w:p>
        </w:tc>
        <w:tc>
          <w:tcPr>
            <w:tcW w:w="2612" w:type="dxa"/>
            <w:tcBorders>
              <w:top w:val="single" w:sz="4" w:space="0" w:color="BFBFBF" w:themeColor="background1" w:themeShade="BF"/>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%82,4</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2. Enplegu zentro bereziak</w:t>
            </w:r>
          </w:p>
        </w:tc>
        <w:tc>
          <w:tcPr>
            <w:tcW w:w="1652"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55.844.747</w:t>
            </w:r>
          </w:p>
        </w:tc>
        <w:tc>
          <w:tcPr>
            <w:tcW w:w="2612" w:type="dxa"/>
            <w:tcBorders>
              <w:top w:val="nil"/>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ascii="Calibri" w:eastAsia="Times New Roman" w:hAnsi="Calibri" w:cs="Times New Roman"/>
                <w:bCs/>
                <w:color w:val="000000"/>
                <w:sz w:val="18"/>
                <w:szCs w:val="18"/>
                <w:lang w:val="eu-ES" w:eastAsia="es-ES"/>
              </w:rPr>
              <w:t>%24,4</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3. Onura publikoko erakundeak</w:t>
            </w:r>
          </w:p>
        </w:tc>
        <w:tc>
          <w:tcPr>
            <w:tcW w:w="1652"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97.247.376</w:t>
            </w:r>
          </w:p>
        </w:tc>
        <w:tc>
          <w:tcPr>
            <w:tcW w:w="2612" w:type="dxa"/>
            <w:tcBorders>
              <w:top w:val="nil"/>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%105,2</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4. Laneratzeko Enpresak</w:t>
            </w:r>
          </w:p>
        </w:tc>
        <w:tc>
          <w:tcPr>
            <w:tcW w:w="1652"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6.966.354</w:t>
            </w:r>
          </w:p>
        </w:tc>
        <w:tc>
          <w:tcPr>
            <w:tcW w:w="2612" w:type="dxa"/>
            <w:tcBorders>
              <w:top w:val="nil"/>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ascii="Calibri" w:eastAsia="Times New Roman" w:hAnsi="Calibri" w:cs="Times New Roman"/>
                <w:bCs/>
                <w:color w:val="000000"/>
                <w:sz w:val="18"/>
                <w:szCs w:val="18"/>
                <w:lang w:val="eu-ES" w:eastAsia="es-ES"/>
              </w:rPr>
              <w:t>%20,6</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5. </w:t>
            </w:r>
            <w:proofErr w:type="spellStart"/>
            <w:r w:rsidRPr="00482A81">
              <w:rPr>
                <w:rFonts w:eastAsia="Times New Roman" w:cs="Arial"/>
                <w:color w:val="000000"/>
                <w:sz w:val="16"/>
                <w:szCs w:val="16"/>
                <w:lang w:val="eu-ES" w:eastAsia="es-ES"/>
              </w:rPr>
              <w:t>ENSak</w:t>
            </w:r>
            <w:proofErr w:type="spellEnd"/>
          </w:p>
        </w:tc>
        <w:tc>
          <w:tcPr>
            <w:tcW w:w="1652"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2.153.054</w:t>
            </w:r>
          </w:p>
        </w:tc>
        <w:tc>
          <w:tcPr>
            <w:tcW w:w="2612" w:type="dxa"/>
            <w:tcBorders>
              <w:top w:val="nil"/>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ascii="Calibri" w:eastAsia="Times New Roman" w:hAnsi="Calibri" w:cs="Times New Roman"/>
                <w:bCs/>
                <w:color w:val="000000"/>
                <w:sz w:val="18"/>
                <w:szCs w:val="18"/>
                <w:lang w:val="eu-ES" w:eastAsia="es-ES"/>
              </w:rPr>
              <w:t>%5,3</w:t>
            </w:r>
          </w:p>
        </w:tc>
      </w:tr>
      <w:tr w:rsidR="001E33C8" w:rsidRPr="00482A81" w:rsidTr="001E33C8">
        <w:trPr>
          <w:jc w:val="center"/>
        </w:trPr>
        <w:tc>
          <w:tcPr>
            <w:tcW w:w="0" w:type="auto"/>
            <w:tcBorders>
              <w:top w:val="nil"/>
              <w:left w:val="nil"/>
              <w:bottom w:val="nil"/>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6. </w:t>
            </w:r>
            <w:proofErr w:type="spellStart"/>
            <w:r w:rsidRPr="00482A81">
              <w:rPr>
                <w:rFonts w:eastAsia="Times New Roman" w:cs="Arial"/>
                <w:color w:val="000000"/>
                <w:sz w:val="16"/>
                <w:szCs w:val="16"/>
                <w:lang w:val="eu-ES" w:eastAsia="es-ES"/>
              </w:rPr>
              <w:t>Arrantzale-Kofradiak</w:t>
            </w:r>
            <w:proofErr w:type="spellEnd"/>
          </w:p>
        </w:tc>
        <w:tc>
          <w:tcPr>
            <w:tcW w:w="1652" w:type="dxa"/>
            <w:tcBorders>
              <w:top w:val="nil"/>
              <w:left w:val="nil"/>
              <w:bottom w:val="nil"/>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1.463.009</w:t>
            </w:r>
          </w:p>
        </w:tc>
        <w:tc>
          <w:tcPr>
            <w:tcW w:w="2612" w:type="dxa"/>
            <w:tcBorders>
              <w:top w:val="nil"/>
              <w:left w:val="nil"/>
              <w:bottom w:val="nil"/>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%4,6</w:t>
            </w:r>
          </w:p>
        </w:tc>
      </w:tr>
      <w:tr w:rsidR="001E33C8" w:rsidRPr="00482A81" w:rsidTr="001E33C8">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1E33C8" w:rsidRPr="00482A81" w:rsidRDefault="001E33C8" w:rsidP="001E33C8">
            <w:pPr>
              <w:spacing w:line="240" w:lineRule="exact"/>
              <w:rPr>
                <w:rFonts w:eastAsia="Times New Roman" w:cs="Arial"/>
                <w:color w:val="000000"/>
                <w:sz w:val="16"/>
                <w:szCs w:val="16"/>
                <w:lang w:val="eu-ES" w:eastAsia="es-ES"/>
              </w:rPr>
            </w:pPr>
            <w:r w:rsidRPr="00482A81">
              <w:rPr>
                <w:rFonts w:eastAsia="Times New Roman" w:cs="Arial"/>
                <w:color w:val="000000"/>
                <w:sz w:val="16"/>
                <w:szCs w:val="16"/>
                <w:lang w:val="eu-ES" w:eastAsia="es-ES"/>
              </w:rPr>
              <w:t xml:space="preserve">7. </w:t>
            </w:r>
            <w:proofErr w:type="spellStart"/>
            <w:r w:rsidRPr="00482A81">
              <w:rPr>
                <w:rFonts w:eastAsia="Times New Roman" w:cs="Arial"/>
                <w:color w:val="000000"/>
                <w:sz w:val="16"/>
                <w:szCs w:val="16"/>
                <w:lang w:val="eu-ES" w:eastAsia="es-ES"/>
              </w:rPr>
              <w:t>BGAEak</w:t>
            </w:r>
            <w:proofErr w:type="spellEnd"/>
          </w:p>
        </w:tc>
        <w:tc>
          <w:tcPr>
            <w:tcW w:w="1652" w:type="dxa"/>
            <w:tcBorders>
              <w:top w:val="nil"/>
              <w:left w:val="nil"/>
              <w:bottom w:val="single" w:sz="4" w:space="0" w:color="BFBFBF" w:themeColor="background1" w:themeShade="BF"/>
              <w:right w:val="single" w:sz="8" w:space="0" w:color="BFBFBF"/>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n.d.</w:t>
            </w:r>
          </w:p>
        </w:tc>
        <w:tc>
          <w:tcPr>
            <w:tcW w:w="2612" w:type="dxa"/>
            <w:tcBorders>
              <w:top w:val="nil"/>
              <w:left w:val="nil"/>
              <w:bottom w:val="single" w:sz="4" w:space="0" w:color="BFBFBF" w:themeColor="background1" w:themeShade="BF"/>
              <w:right w:val="nil"/>
            </w:tcBorders>
            <w:shd w:val="clear" w:color="auto" w:fill="auto"/>
            <w:hideMark/>
          </w:tcPr>
          <w:p w:rsidR="001E33C8" w:rsidRPr="00482A81" w:rsidRDefault="001E33C8" w:rsidP="001E33C8">
            <w:pPr>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n.d.</w:t>
            </w:r>
          </w:p>
        </w:tc>
      </w:tr>
      <w:tr w:rsidR="001E33C8" w:rsidRPr="00482A81" w:rsidTr="001E33C8">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1E33C8" w:rsidRPr="00482A81" w:rsidRDefault="001E33C8" w:rsidP="001E33C8">
            <w:pPr>
              <w:spacing w:line="240" w:lineRule="exac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GUZTIRA</w:t>
            </w:r>
          </w:p>
        </w:tc>
        <w:tc>
          <w:tcPr>
            <w:tcW w:w="1652" w:type="dxa"/>
            <w:tcBorders>
              <w:top w:val="single" w:sz="4" w:space="0" w:color="BFBFBF" w:themeColor="background1" w:themeShade="BF"/>
              <w:left w:val="nil"/>
              <w:bottom w:val="single" w:sz="8" w:space="0" w:color="BFBFBF"/>
              <w:right w:val="single" w:sz="8" w:space="0" w:color="BFBFBF"/>
            </w:tcBorders>
            <w:shd w:val="clear" w:color="auto" w:fill="auto"/>
          </w:tcPr>
          <w:p w:rsidR="001E33C8" w:rsidRPr="00482A81" w:rsidRDefault="001E33C8" w:rsidP="001E33C8">
            <w:pPr>
              <w:spacing w:line="240" w:lineRule="exact"/>
              <w:jc w:val="right"/>
              <w:rPr>
                <w:rFonts w:eastAsia="Times New Roman" w:cs="Arial"/>
                <w:b/>
                <w:bCs/>
                <w:color w:val="000000"/>
                <w:sz w:val="16"/>
                <w:szCs w:val="16"/>
                <w:lang w:val="eu-ES" w:eastAsia="es-ES"/>
              </w:rPr>
            </w:pPr>
            <w:r w:rsidRPr="00482A81">
              <w:rPr>
                <w:rFonts w:eastAsia="Times New Roman" w:cs="Arial"/>
                <w:b/>
                <w:color w:val="000000"/>
                <w:sz w:val="16"/>
                <w:szCs w:val="16"/>
                <w:lang w:val="eu-ES" w:eastAsia="es-ES"/>
              </w:rPr>
              <w:t>595</w:t>
            </w:r>
            <w:r w:rsidRPr="00482A81">
              <w:rPr>
                <w:rFonts w:eastAsia="Times New Roman" w:cs="Arial"/>
                <w:b/>
                <w:bCs/>
                <w:color w:val="000000"/>
                <w:sz w:val="16"/>
                <w:szCs w:val="16"/>
                <w:lang w:val="eu-ES" w:eastAsia="es-ES"/>
              </w:rPr>
              <w:t>.510.603</w:t>
            </w:r>
          </w:p>
        </w:tc>
        <w:tc>
          <w:tcPr>
            <w:tcW w:w="2612" w:type="dxa"/>
            <w:tcBorders>
              <w:top w:val="single" w:sz="4" w:space="0" w:color="BFBFBF" w:themeColor="background1" w:themeShade="BF"/>
              <w:left w:val="nil"/>
              <w:bottom w:val="single" w:sz="8" w:space="0" w:color="BFBFBF"/>
              <w:right w:val="nil"/>
            </w:tcBorders>
            <w:shd w:val="clear" w:color="auto" w:fill="auto"/>
          </w:tcPr>
          <w:p w:rsidR="001E33C8" w:rsidRPr="00482A81" w:rsidRDefault="001E33C8" w:rsidP="001E33C8">
            <w:pPr>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w:t>
            </w:r>
          </w:p>
        </w:tc>
      </w:tr>
    </w:tbl>
    <w:p w:rsidR="00BC7BAB" w:rsidRPr="00482A81" w:rsidRDefault="00BC7BAB" w:rsidP="00BC7BAB">
      <w:pPr>
        <w:rPr>
          <w:b/>
          <w:lang w:val="eu-ES" w:eastAsia="es-ES"/>
        </w:rPr>
      </w:pPr>
    </w:p>
    <w:p w:rsidR="00BC7BAB" w:rsidRPr="00482A81" w:rsidRDefault="00BC7BAB" w:rsidP="00BC7BAB">
      <w:pPr>
        <w:spacing w:after="200" w:line="276" w:lineRule="auto"/>
        <w:jc w:val="left"/>
        <w:rPr>
          <w:b/>
          <w:lang w:val="eu-ES" w:eastAsia="es-ES"/>
        </w:rPr>
      </w:pPr>
      <w:r w:rsidRPr="00482A81">
        <w:rPr>
          <w:b/>
          <w:lang w:val="eu-ES" w:eastAsia="es-ES"/>
        </w:rPr>
        <w:br w:type="page"/>
      </w:r>
    </w:p>
    <w:p w:rsidR="00BC7BAB" w:rsidRPr="00482A81" w:rsidRDefault="00514D2A" w:rsidP="00BC7BAB">
      <w:pPr>
        <w:rPr>
          <w:b/>
          <w:lang w:val="eu-ES" w:eastAsia="es-ES"/>
        </w:rPr>
      </w:pPr>
      <w:proofErr w:type="spellStart"/>
      <w:r>
        <w:rPr>
          <w:b/>
          <w:lang w:val="eu-ES" w:eastAsia="es-ES"/>
        </w:rPr>
        <w:lastRenderedPageBreak/>
        <w:t>GEFBen</w:t>
      </w:r>
      <w:proofErr w:type="spellEnd"/>
      <w:r>
        <w:rPr>
          <w:b/>
          <w:lang w:val="eu-ES" w:eastAsia="es-ES"/>
        </w:rPr>
        <w:t xml:space="preserve"> taldeak 466,5 milioi euroko </w:t>
      </w:r>
      <w:proofErr w:type="spellStart"/>
      <w:r>
        <w:rPr>
          <w:b/>
          <w:lang w:val="eu-ES" w:eastAsia="es-ES"/>
        </w:rPr>
        <w:t>BEGa</w:t>
      </w:r>
      <w:proofErr w:type="spellEnd"/>
      <w:r>
        <w:rPr>
          <w:b/>
          <w:lang w:val="eu-ES" w:eastAsia="es-ES"/>
        </w:rPr>
        <w:t xml:space="preserve"> sortzen du </w:t>
      </w:r>
    </w:p>
    <w:p w:rsidR="00BC7BAB" w:rsidRPr="00482A81" w:rsidRDefault="00BC7BAB" w:rsidP="00BC7BAB">
      <w:pPr>
        <w:rPr>
          <w:lang w:val="eu-ES" w:eastAsia="es-ES"/>
        </w:rPr>
      </w:pPr>
    </w:p>
    <w:p w:rsidR="00BC7BAB" w:rsidRPr="00482A81" w:rsidRDefault="002552CB" w:rsidP="00BC7BAB">
      <w:pPr>
        <w:rPr>
          <w:lang w:val="eu-ES"/>
        </w:rPr>
      </w:pPr>
      <w:proofErr w:type="spellStart"/>
      <w:r>
        <w:rPr>
          <w:lang w:val="eu-ES" w:eastAsia="es-ES"/>
        </w:rPr>
        <w:t>GEFBen</w:t>
      </w:r>
      <w:proofErr w:type="spellEnd"/>
      <w:r>
        <w:rPr>
          <w:lang w:val="eu-ES" w:eastAsia="es-ES"/>
        </w:rPr>
        <w:t xml:space="preserve"> taldeak 466,5 milioi euro</w:t>
      </w:r>
      <w:r w:rsidR="00D41B9D">
        <w:rPr>
          <w:lang w:val="eu-ES" w:eastAsia="es-ES"/>
        </w:rPr>
        <w:t xml:space="preserve">ko sortzen ditu, Fundazioen </w:t>
      </w:r>
      <w:r w:rsidR="00D41B9D" w:rsidRPr="00482A81">
        <w:rPr>
          <w:lang w:val="eu-ES" w:eastAsia="es-ES"/>
        </w:rPr>
        <w:t xml:space="preserve">(266,9 </w:t>
      </w:r>
      <w:r w:rsidR="00D41B9D">
        <w:rPr>
          <w:lang w:val="eu-ES" w:eastAsia="es-ES"/>
        </w:rPr>
        <w:t>milioi euro</w:t>
      </w:r>
      <w:r w:rsidR="00D41B9D" w:rsidRPr="00482A81">
        <w:rPr>
          <w:lang w:val="eu-ES" w:eastAsia="es-ES"/>
        </w:rPr>
        <w:t>)</w:t>
      </w:r>
      <w:r w:rsidR="00D41B9D">
        <w:rPr>
          <w:lang w:val="eu-ES" w:eastAsia="es-ES"/>
        </w:rPr>
        <w:t xml:space="preserve"> eta Enplegu zentro berezien </w:t>
      </w:r>
      <w:r w:rsidR="00D41B9D" w:rsidRPr="00482A81">
        <w:rPr>
          <w:lang w:val="eu-ES" w:eastAsia="es-ES"/>
        </w:rPr>
        <w:t xml:space="preserve">(118,4 </w:t>
      </w:r>
      <w:r w:rsidR="00D41B9D">
        <w:rPr>
          <w:lang w:val="eu-ES" w:eastAsia="es-ES"/>
        </w:rPr>
        <w:t>milioi euro</w:t>
      </w:r>
      <w:r w:rsidR="00D41B9D" w:rsidRPr="00482A81">
        <w:rPr>
          <w:lang w:val="eu-ES" w:eastAsia="es-ES"/>
        </w:rPr>
        <w:t>)</w:t>
      </w:r>
      <w:r w:rsidR="00D41B9D">
        <w:rPr>
          <w:lang w:val="eu-ES" w:eastAsia="es-ES"/>
        </w:rPr>
        <w:t xml:space="preserve"> kopuruak nabarmenduz.</w:t>
      </w:r>
      <w:r w:rsidR="00BC7BAB" w:rsidRPr="00482A81">
        <w:rPr>
          <w:lang w:val="eu-ES" w:eastAsia="es-ES"/>
        </w:rPr>
        <w:t xml:space="preserve"> </w:t>
      </w:r>
      <w:r w:rsidR="00D41B9D">
        <w:rPr>
          <w:lang w:val="eu-ES" w:eastAsia="es-ES"/>
        </w:rPr>
        <w:t xml:space="preserve">Erabilgarritasun Publikoko Elkarteen </w:t>
      </w:r>
      <w:proofErr w:type="spellStart"/>
      <w:r w:rsidR="00D41B9D">
        <w:rPr>
          <w:lang w:val="eu-ES" w:eastAsia="es-ES"/>
        </w:rPr>
        <w:t>BEGa</w:t>
      </w:r>
      <w:proofErr w:type="spellEnd"/>
      <w:r w:rsidR="00D41B9D">
        <w:rPr>
          <w:lang w:val="eu-ES" w:eastAsia="es-ES"/>
        </w:rPr>
        <w:t xml:space="preserve"> 44,6 milioi eurotan kokatzen da, Laneratze enpresetan, </w:t>
      </w:r>
      <w:proofErr w:type="spellStart"/>
      <w:r w:rsidR="00D41B9D">
        <w:rPr>
          <w:lang w:val="eu-ES" w:eastAsia="es-ES"/>
        </w:rPr>
        <w:t>ENStan</w:t>
      </w:r>
      <w:proofErr w:type="spellEnd"/>
      <w:r w:rsidR="00D41B9D">
        <w:rPr>
          <w:lang w:val="eu-ES" w:eastAsia="es-ES"/>
        </w:rPr>
        <w:t xml:space="preserve"> eta </w:t>
      </w:r>
      <w:proofErr w:type="spellStart"/>
      <w:r w:rsidR="00D41B9D">
        <w:rPr>
          <w:lang w:val="eu-ES" w:eastAsia="es-ES"/>
        </w:rPr>
        <w:t>BGAetan</w:t>
      </w:r>
      <w:proofErr w:type="spellEnd"/>
      <w:r w:rsidR="00D41B9D">
        <w:rPr>
          <w:lang w:val="eu-ES" w:eastAsia="es-ES"/>
        </w:rPr>
        <w:t xml:space="preserve"> zifrak 8 eta 16,2 milioi euro artean kokatzen dira. Arrantzale Kofradien </w:t>
      </w:r>
      <w:proofErr w:type="spellStart"/>
      <w:r w:rsidR="00D41B9D">
        <w:rPr>
          <w:lang w:val="eu-ES" w:eastAsia="es-ES"/>
        </w:rPr>
        <w:t>BEGa</w:t>
      </w:r>
      <w:proofErr w:type="spellEnd"/>
      <w:r w:rsidR="00D41B9D">
        <w:rPr>
          <w:lang w:val="eu-ES" w:eastAsia="es-ES"/>
        </w:rPr>
        <w:t xml:space="preserve"> 2,3 milioi eurotan kokatzen da.</w:t>
      </w:r>
    </w:p>
    <w:p w:rsidR="00BC7BAB" w:rsidRPr="00482A81" w:rsidRDefault="00BC7BAB" w:rsidP="00BC7BAB">
      <w:pPr>
        <w:rPr>
          <w:lang w:val="eu-ES" w:eastAsia="es-ES"/>
        </w:rPr>
      </w:pPr>
    </w:p>
    <w:p w:rsidR="00543CF2" w:rsidRPr="00482A81" w:rsidRDefault="00543CF2" w:rsidP="00543CF2">
      <w:pPr>
        <w:widowControl w:val="0"/>
        <w:jc w:val="center"/>
        <w:rPr>
          <w:rFonts w:cs="Arial"/>
          <w:lang w:val="eu-ES"/>
        </w:rPr>
      </w:pPr>
      <w:r w:rsidRPr="00482A81">
        <w:rPr>
          <w:rFonts w:cs="Arial"/>
          <w:b/>
          <w:bCs/>
          <w:color w:val="1F497D" w:themeColor="text2"/>
          <w:sz w:val="18"/>
          <w:szCs w:val="18"/>
          <w:lang w:val="eu-ES"/>
        </w:rPr>
        <w:t xml:space="preserve">ENTITATE MOTAREN ARABERAKO </w:t>
      </w:r>
      <w:proofErr w:type="spellStart"/>
      <w:r w:rsidRPr="00482A81">
        <w:rPr>
          <w:rFonts w:cs="Arial"/>
          <w:b/>
          <w:bCs/>
          <w:color w:val="1F497D" w:themeColor="text2"/>
          <w:sz w:val="18"/>
          <w:szCs w:val="18"/>
          <w:lang w:val="eu-ES"/>
        </w:rPr>
        <w:t>BEGa</w:t>
      </w:r>
      <w:proofErr w:type="spellEnd"/>
      <w:r w:rsidRPr="00482A81">
        <w:rPr>
          <w:rFonts w:cs="Arial"/>
          <w:b/>
          <w:bCs/>
          <w:color w:val="1F497D" w:themeColor="text2"/>
          <w:sz w:val="18"/>
          <w:szCs w:val="18"/>
          <w:lang w:val="eu-ES"/>
        </w:rPr>
        <w:t xml:space="preserve"> </w:t>
      </w:r>
      <w:r w:rsidRPr="00482A81">
        <w:rPr>
          <w:rFonts w:cs="Arial"/>
          <w:b/>
          <w:color w:val="1F497D" w:themeColor="text2"/>
          <w:sz w:val="18"/>
          <w:szCs w:val="18"/>
          <w:lang w:val="eu-ES"/>
        </w:rPr>
        <w:t>GEFB 2014 (zifra absolutuak)</w:t>
      </w:r>
    </w:p>
    <w:p w:rsidR="00543CF2" w:rsidRPr="00482A81" w:rsidRDefault="00543CF2" w:rsidP="00543CF2">
      <w:pPr>
        <w:jc w:val="left"/>
        <w:rPr>
          <w:rFonts w:cs="Arial"/>
          <w:i/>
          <w:sz w:val="18"/>
          <w:szCs w:val="18"/>
          <w:lang w:val="eu-ES"/>
        </w:rPr>
      </w:pPr>
      <w:r w:rsidRPr="00482A81">
        <w:rPr>
          <w:rFonts w:cs="Arial"/>
          <w:i/>
          <w:noProof/>
          <w:sz w:val="18"/>
          <w:szCs w:val="18"/>
          <w:lang w:eastAsia="es-ES"/>
        </w:rPr>
        <w:drawing>
          <wp:anchor distT="103632" distB="78613" distL="547116" distR="556260" simplePos="0" relativeHeight="251878400" behindDoc="0" locked="0" layoutInCell="1" allowOverlap="1">
            <wp:simplePos x="0" y="0"/>
            <wp:positionH relativeFrom="column">
              <wp:posOffset>-146684</wp:posOffset>
            </wp:positionH>
            <wp:positionV relativeFrom="paragraph">
              <wp:posOffset>134621</wp:posOffset>
            </wp:positionV>
            <wp:extent cx="5374532" cy="1905000"/>
            <wp:effectExtent l="19050" t="0" r="0" b="0"/>
            <wp:wrapNone/>
            <wp:docPr id="10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543CF2" w:rsidRPr="00482A81" w:rsidRDefault="00543CF2" w:rsidP="00543CF2">
      <w:pPr>
        <w:jc w:val="left"/>
        <w:rPr>
          <w:rFonts w:cs="Arial"/>
          <w:i/>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543CF2" w:rsidRPr="00482A81" w:rsidRDefault="00543CF2" w:rsidP="00543CF2">
      <w:pPr>
        <w:jc w:val="left"/>
        <w:rPr>
          <w:rFonts w:cs="Arial"/>
          <w:b/>
          <w:color w:val="1F497D" w:themeColor="text2"/>
          <w:sz w:val="18"/>
          <w:szCs w:val="18"/>
          <w:lang w:val="eu-ES"/>
        </w:rPr>
      </w:pPr>
    </w:p>
    <w:p w:rsidR="00BC7BAB" w:rsidRPr="00482A81" w:rsidRDefault="00BC7BAB" w:rsidP="00BC7BAB">
      <w:pPr>
        <w:spacing w:after="200" w:line="276" w:lineRule="auto"/>
        <w:jc w:val="left"/>
        <w:rPr>
          <w:b/>
          <w:lang w:val="eu-ES" w:eastAsia="es-ES"/>
        </w:rPr>
      </w:pPr>
      <w:r w:rsidRPr="00482A81">
        <w:rPr>
          <w:b/>
          <w:lang w:val="eu-ES" w:eastAsia="es-ES"/>
        </w:rPr>
        <w:br w:type="page"/>
      </w:r>
    </w:p>
    <w:p w:rsidR="00BC7BAB" w:rsidRPr="00482A81" w:rsidRDefault="005031AD" w:rsidP="00BC7BAB">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val="eu-ES" w:eastAsia="es-ES"/>
        </w:rPr>
      </w:pPr>
      <w:r>
        <w:rPr>
          <w:b/>
          <w:sz w:val="28"/>
          <w:szCs w:val="28"/>
          <w:lang w:val="eu-ES" w:eastAsia="es-ES"/>
        </w:rPr>
        <w:lastRenderedPageBreak/>
        <w:t xml:space="preserve">Bere jardueraren bidez, eta gehitutako eran </w:t>
      </w:r>
      <w:proofErr w:type="spellStart"/>
      <w:r>
        <w:rPr>
          <w:b/>
          <w:sz w:val="28"/>
          <w:szCs w:val="28"/>
          <w:lang w:val="eu-ES" w:eastAsia="es-ES"/>
        </w:rPr>
        <w:t>GEFK-GEFB</w:t>
      </w:r>
      <w:proofErr w:type="spellEnd"/>
      <w:r>
        <w:rPr>
          <w:b/>
          <w:sz w:val="28"/>
          <w:szCs w:val="28"/>
          <w:lang w:val="eu-ES" w:eastAsia="es-ES"/>
        </w:rPr>
        <w:t xml:space="preserve">, Gizarte Ekonomia bere sozio-ekonomia dimentsioa hurrengo zifretara igotzen da: </w:t>
      </w:r>
      <w:r w:rsidR="00BC7BAB" w:rsidRPr="00482A81">
        <w:rPr>
          <w:b/>
          <w:sz w:val="28"/>
          <w:szCs w:val="28"/>
          <w:lang w:val="eu-ES" w:eastAsia="es-ES"/>
        </w:rPr>
        <w:t xml:space="preserve">76.843 </w:t>
      </w:r>
      <w:r>
        <w:rPr>
          <w:b/>
          <w:sz w:val="28"/>
          <w:szCs w:val="28"/>
          <w:lang w:val="eu-ES" w:eastAsia="es-ES"/>
        </w:rPr>
        <w:t>enplegu</w:t>
      </w:r>
      <w:r w:rsidR="00BC7BAB" w:rsidRPr="00482A81">
        <w:rPr>
          <w:b/>
          <w:sz w:val="28"/>
          <w:szCs w:val="28"/>
          <w:lang w:val="eu-ES" w:eastAsia="es-ES"/>
        </w:rPr>
        <w:t>, 9.855</w:t>
      </w:r>
      <w:r>
        <w:rPr>
          <w:b/>
          <w:sz w:val="28"/>
          <w:szCs w:val="28"/>
          <w:lang w:val="eu-ES" w:eastAsia="es-ES"/>
        </w:rPr>
        <w:t xml:space="preserve"> miloi fakturazioa eta </w:t>
      </w:r>
      <w:r w:rsidR="00BC7BAB" w:rsidRPr="00482A81">
        <w:rPr>
          <w:b/>
          <w:sz w:val="28"/>
          <w:szCs w:val="28"/>
          <w:lang w:val="eu-ES" w:eastAsia="es-ES"/>
        </w:rPr>
        <w:t xml:space="preserve">3.068 </w:t>
      </w:r>
      <w:r>
        <w:rPr>
          <w:b/>
          <w:sz w:val="28"/>
          <w:szCs w:val="28"/>
          <w:lang w:val="eu-ES" w:eastAsia="es-ES"/>
        </w:rPr>
        <w:t>milioi BEG</w:t>
      </w:r>
      <w:r w:rsidR="00BC7BAB" w:rsidRPr="00482A81">
        <w:rPr>
          <w:b/>
          <w:sz w:val="28"/>
          <w:szCs w:val="28"/>
          <w:lang w:val="eu-ES" w:eastAsia="es-ES"/>
        </w:rPr>
        <w:t>.</w:t>
      </w:r>
    </w:p>
    <w:p w:rsidR="00BC7BAB" w:rsidRPr="00482A81" w:rsidRDefault="00BC7BAB" w:rsidP="00BC7BAB">
      <w:pPr>
        <w:rPr>
          <w:b/>
          <w:lang w:val="eu-ES" w:eastAsia="es-ES"/>
        </w:rPr>
      </w:pPr>
    </w:p>
    <w:p w:rsidR="00BC7BAB" w:rsidRPr="00482A81" w:rsidRDefault="00BC7BAB" w:rsidP="00BC7BAB">
      <w:pPr>
        <w:rPr>
          <w:b/>
          <w:lang w:val="eu-ES" w:eastAsia="es-ES"/>
        </w:rPr>
      </w:pPr>
    </w:p>
    <w:p w:rsidR="00BC7BAB" w:rsidRPr="00482A81" w:rsidRDefault="00020F16" w:rsidP="00BC7BAB">
      <w:pPr>
        <w:rPr>
          <w:lang w:val="eu-ES" w:eastAsia="es-ES"/>
        </w:rPr>
      </w:pPr>
      <w:r>
        <w:rPr>
          <w:lang w:val="eu-ES" w:eastAsia="es-ES"/>
        </w:rPr>
        <w:t>Talde moduan kontuan hartuta</w:t>
      </w:r>
      <w:r w:rsidR="00BC7BAB" w:rsidRPr="00482A81">
        <w:rPr>
          <w:rStyle w:val="Refdenotaalpie"/>
          <w:rFonts w:cs="Arial"/>
          <w:b/>
          <w:bCs/>
          <w:szCs w:val="20"/>
          <w:lang w:val="eu-ES"/>
        </w:rPr>
        <w:footnoteReference w:id="8"/>
      </w:r>
      <w:r w:rsidR="00BC7BAB" w:rsidRPr="00482A81">
        <w:rPr>
          <w:lang w:val="eu-ES" w:eastAsia="es-ES"/>
        </w:rPr>
        <w:t xml:space="preserve">, </w:t>
      </w:r>
      <w:r>
        <w:rPr>
          <w:lang w:val="eu-ES" w:eastAsia="es-ES"/>
        </w:rPr>
        <w:t>Gizarte Ekonomia, gaur egun definitzen den moduan, 76.843 langile guztira darabiltzaten 5.172 establezimenduko talde bat.</w:t>
      </w:r>
    </w:p>
    <w:p w:rsidR="00BC7BAB" w:rsidRPr="00482A81" w:rsidRDefault="00BC7BAB" w:rsidP="00BC7BAB">
      <w:pPr>
        <w:rPr>
          <w:lang w:val="eu-ES" w:eastAsia="es-ES"/>
        </w:rPr>
      </w:pPr>
    </w:p>
    <w:p w:rsidR="00BC7BAB" w:rsidRPr="00482A81" w:rsidRDefault="00020F16" w:rsidP="00BC7BAB">
      <w:pPr>
        <w:rPr>
          <w:lang w:val="eu-ES" w:eastAsia="es-ES"/>
        </w:rPr>
      </w:pPr>
      <w:r>
        <w:rPr>
          <w:lang w:val="eu-ES" w:eastAsia="es-ES"/>
        </w:rPr>
        <w:t>Sortutako fakturazioa 9.855 milioi eurotara igotzen da. 2.647 milioi euroko soldata masarekin, sektorearen emaitza osoak 114 milioi eurotan kokatzen dira.</w:t>
      </w:r>
      <w:r w:rsidR="00BC7BAB" w:rsidRPr="00482A81">
        <w:rPr>
          <w:lang w:val="eu-ES" w:eastAsia="es-ES"/>
        </w:rPr>
        <w:t xml:space="preserve">. </w:t>
      </w:r>
      <w:r>
        <w:rPr>
          <w:lang w:val="eu-ES" w:eastAsia="es-ES"/>
        </w:rPr>
        <w:t xml:space="preserve">Sortutako </w:t>
      </w:r>
      <w:proofErr w:type="spellStart"/>
      <w:r>
        <w:rPr>
          <w:lang w:val="eu-ES" w:eastAsia="es-ES"/>
        </w:rPr>
        <w:t>BEGa</w:t>
      </w:r>
      <w:proofErr w:type="spellEnd"/>
      <w:r>
        <w:rPr>
          <w:lang w:val="eu-ES" w:eastAsia="es-ES"/>
        </w:rPr>
        <w:t xml:space="preserve"> 3.068 milioi eurotan estimatzen da. </w:t>
      </w:r>
    </w:p>
    <w:tbl>
      <w:tblPr>
        <w:tblW w:w="8808" w:type="dxa"/>
        <w:jc w:val="center"/>
        <w:tblInd w:w="-1478" w:type="dxa"/>
        <w:tblLook w:val="04A0"/>
      </w:tblPr>
      <w:tblGrid>
        <w:gridCol w:w="3101"/>
        <w:gridCol w:w="2376"/>
        <w:gridCol w:w="3331"/>
      </w:tblGrid>
      <w:tr w:rsidR="00BC7BAB" w:rsidRPr="001A2058" w:rsidTr="00BC7BAB">
        <w:trPr>
          <w:jc w:val="center"/>
        </w:trPr>
        <w:tc>
          <w:tcPr>
            <w:tcW w:w="1760"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vAlign w:val="center"/>
            <w:hideMark/>
          </w:tcPr>
          <w:p w:rsidR="00BC7BAB" w:rsidRPr="00482A81" w:rsidRDefault="00BC7BAB" w:rsidP="00BC7BAB">
            <w:pPr>
              <w:spacing w:line="240" w:lineRule="exact"/>
              <w:jc w:val="left"/>
              <w:rPr>
                <w:rFonts w:asciiTheme="minorHAnsi" w:eastAsiaTheme="minorEastAsia" w:hAnsiTheme="minorHAnsi" w:cs="Times New Roman"/>
                <w:sz w:val="22"/>
                <w:lang w:val="eu-ES" w:eastAsia="es-ES"/>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BC7BAB" w:rsidRPr="00482A81" w:rsidRDefault="005031AD" w:rsidP="005031AD">
            <w:pPr>
              <w:widowControl w:val="0"/>
              <w:spacing w:line="240" w:lineRule="exact"/>
              <w:jc w:val="center"/>
              <w:rPr>
                <w:rFonts w:cs="Arial"/>
                <w:b/>
                <w:bCs/>
                <w:sz w:val="16"/>
                <w:szCs w:val="16"/>
                <w:lang w:val="eu-ES"/>
              </w:rPr>
            </w:pPr>
            <w:r>
              <w:rPr>
                <w:rFonts w:cs="Arial"/>
                <w:b/>
                <w:bCs/>
                <w:sz w:val="16"/>
                <w:szCs w:val="16"/>
                <w:lang w:val="eu-ES"/>
              </w:rPr>
              <w:t xml:space="preserve">GEHITUTAKO GIZARTE EKONOMIA </w:t>
            </w:r>
            <w:r w:rsidR="00BC7BAB" w:rsidRPr="00482A81">
              <w:rPr>
                <w:rFonts w:cs="Arial"/>
                <w:b/>
                <w:bCs/>
                <w:sz w:val="16"/>
                <w:szCs w:val="16"/>
                <w:lang w:val="eu-ES"/>
              </w:rPr>
              <w:t>(</w:t>
            </w:r>
            <w:r>
              <w:rPr>
                <w:rFonts w:cs="Arial"/>
                <w:b/>
                <w:bCs/>
                <w:sz w:val="16"/>
                <w:szCs w:val="16"/>
                <w:lang w:val="eu-ES"/>
              </w:rPr>
              <w:t>kooperatibak</w:t>
            </w:r>
            <w:r w:rsidR="00BC7BAB" w:rsidRPr="00482A81">
              <w:rPr>
                <w:rFonts w:cs="Arial"/>
                <w:b/>
                <w:bCs/>
                <w:sz w:val="16"/>
                <w:szCs w:val="16"/>
                <w:lang w:val="eu-ES"/>
              </w:rPr>
              <w:t xml:space="preserve">, </w:t>
            </w:r>
            <w:proofErr w:type="spellStart"/>
            <w:r>
              <w:rPr>
                <w:rFonts w:cs="Arial"/>
                <w:b/>
                <w:bCs/>
                <w:sz w:val="16"/>
                <w:szCs w:val="16"/>
                <w:lang w:val="eu-ES"/>
              </w:rPr>
              <w:t>LSAk</w:t>
            </w:r>
            <w:proofErr w:type="spellEnd"/>
            <w:r>
              <w:rPr>
                <w:rFonts w:cs="Arial"/>
                <w:b/>
                <w:bCs/>
                <w:sz w:val="16"/>
                <w:szCs w:val="16"/>
                <w:lang w:val="eu-ES"/>
              </w:rPr>
              <w:t xml:space="preserve"> eta </w:t>
            </w:r>
            <w:proofErr w:type="spellStart"/>
            <w:r>
              <w:rPr>
                <w:rFonts w:cs="Arial"/>
                <w:b/>
                <w:bCs/>
                <w:sz w:val="16"/>
                <w:szCs w:val="16"/>
                <w:lang w:val="eu-ES"/>
              </w:rPr>
              <w:t>LSMak</w:t>
            </w:r>
            <w:proofErr w:type="spellEnd"/>
            <w:r w:rsidR="00BC7BAB" w:rsidRPr="00482A81">
              <w:rPr>
                <w:rFonts w:cs="Arial"/>
                <w:b/>
                <w:bCs/>
                <w:sz w:val="16"/>
                <w:szCs w:val="16"/>
                <w:lang w:val="eu-ES"/>
              </w:rPr>
              <w:t xml:space="preserve">) + </w:t>
            </w:r>
            <w:r>
              <w:rPr>
                <w:rFonts w:cs="Arial"/>
                <w:b/>
                <w:bCs/>
                <w:sz w:val="16"/>
                <w:szCs w:val="16"/>
                <w:lang w:val="eu-ES"/>
              </w:rPr>
              <w:t>Forma Berriak</w:t>
            </w:r>
          </w:p>
        </w:tc>
      </w:tr>
      <w:tr w:rsidR="00BC7BAB" w:rsidRPr="00482A81" w:rsidTr="00BC7BAB">
        <w:trPr>
          <w:jc w:val="center"/>
        </w:trPr>
        <w:tc>
          <w:tcPr>
            <w:tcW w:w="1760"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C7BAB" w:rsidRPr="00482A81" w:rsidRDefault="00BC7BAB" w:rsidP="00BC7BAB">
            <w:pPr>
              <w:spacing w:line="240" w:lineRule="exact"/>
              <w:jc w:val="left"/>
              <w:rPr>
                <w:rFonts w:asciiTheme="minorHAnsi" w:eastAsiaTheme="minorEastAsia" w:hAnsiTheme="minorHAnsi" w:cs="Times New Roman"/>
                <w:sz w:val="22"/>
                <w:lang w:val="eu-ES" w:eastAsia="es-ES"/>
              </w:rPr>
            </w:pP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C7BAB" w:rsidRPr="00482A81" w:rsidRDefault="00BC7BAB" w:rsidP="00BC7BAB">
            <w:pPr>
              <w:widowControl w:val="0"/>
              <w:spacing w:line="240" w:lineRule="exact"/>
              <w:jc w:val="center"/>
              <w:rPr>
                <w:rFonts w:cs="Arial"/>
                <w:b/>
                <w:bCs/>
                <w:sz w:val="16"/>
                <w:szCs w:val="16"/>
                <w:lang w:val="eu-ES"/>
              </w:rPr>
            </w:pPr>
            <w:r w:rsidRPr="00482A81">
              <w:rPr>
                <w:rFonts w:cs="Arial"/>
                <w:b/>
                <w:bCs/>
                <w:sz w:val="16"/>
                <w:szCs w:val="16"/>
                <w:lang w:val="eu-ES"/>
              </w:rPr>
              <w:t>2012</w:t>
            </w:r>
            <w:r w:rsidRPr="00482A81">
              <w:rPr>
                <w:rStyle w:val="Refdenotaalpie"/>
                <w:rFonts w:eastAsia="Times New Roman" w:cs="Arial"/>
                <w:b/>
                <w:bCs/>
                <w:color w:val="000000"/>
                <w:sz w:val="16"/>
                <w:szCs w:val="16"/>
                <w:lang w:val="eu-ES" w:eastAsia="es-ES"/>
              </w:rPr>
              <w:footnoteReference w:id="9"/>
            </w:r>
          </w:p>
        </w:tc>
        <w:tc>
          <w:tcPr>
            <w:tcW w:w="189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BC7BAB" w:rsidRPr="00482A81" w:rsidRDefault="00BC7BAB" w:rsidP="00BC7BAB">
            <w:pPr>
              <w:widowControl w:val="0"/>
              <w:spacing w:line="240" w:lineRule="exact"/>
              <w:jc w:val="center"/>
              <w:rPr>
                <w:rFonts w:cs="Arial"/>
                <w:b/>
                <w:bCs/>
                <w:sz w:val="16"/>
                <w:szCs w:val="16"/>
                <w:lang w:val="eu-ES"/>
              </w:rPr>
            </w:pPr>
            <w:r w:rsidRPr="00482A81">
              <w:rPr>
                <w:rFonts w:cs="Arial"/>
                <w:b/>
                <w:bCs/>
                <w:sz w:val="16"/>
                <w:szCs w:val="16"/>
                <w:lang w:val="eu-ES"/>
              </w:rPr>
              <w:t>2014</w:t>
            </w:r>
          </w:p>
        </w:tc>
      </w:tr>
      <w:tr w:rsidR="00BC7BAB" w:rsidRPr="00482A81" w:rsidTr="00BC7BAB">
        <w:trPr>
          <w:jc w:val="center"/>
        </w:trPr>
        <w:tc>
          <w:tcPr>
            <w:tcW w:w="1760" w:type="pct"/>
            <w:tcBorders>
              <w:top w:val="single" w:sz="4" w:space="0" w:color="BFBFBF" w:themeColor="background1" w:themeShade="BF"/>
              <w:left w:val="nil"/>
              <w:bottom w:val="nil"/>
              <w:right w:val="single" w:sz="4" w:space="0" w:color="BFBFBF" w:themeColor="background1" w:themeShade="BF"/>
            </w:tcBorders>
            <w:hideMark/>
          </w:tcPr>
          <w:p w:rsidR="00BC7BAB" w:rsidRPr="00482A81" w:rsidRDefault="005031AD" w:rsidP="005031AD">
            <w:pPr>
              <w:widowControl w:val="0"/>
              <w:spacing w:line="240" w:lineRule="exact"/>
              <w:rPr>
                <w:rFonts w:cs="Arial"/>
                <w:b/>
                <w:sz w:val="16"/>
                <w:szCs w:val="16"/>
                <w:lang w:val="eu-ES"/>
              </w:rPr>
            </w:pPr>
            <w:r>
              <w:rPr>
                <w:rFonts w:cs="Arial"/>
                <w:b/>
                <w:sz w:val="16"/>
                <w:szCs w:val="16"/>
                <w:lang w:val="eu-ES"/>
              </w:rPr>
              <w:t xml:space="preserve">Urteko ordaindutako enplegua </w:t>
            </w:r>
          </w:p>
        </w:tc>
        <w:tc>
          <w:tcPr>
            <w:tcW w:w="134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BC7BAB" w:rsidRPr="00482A81" w:rsidRDefault="00BC7BAB" w:rsidP="005031A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 xml:space="preserve">81.224 </w:t>
            </w:r>
            <w:r w:rsidR="005031AD">
              <w:rPr>
                <w:rFonts w:cs="Arial"/>
                <w:color w:val="000000"/>
                <w:sz w:val="16"/>
                <w:szCs w:val="16"/>
                <w:lang w:val="eu-ES"/>
              </w:rPr>
              <w:t>enplegu</w:t>
            </w:r>
          </w:p>
        </w:tc>
        <w:tc>
          <w:tcPr>
            <w:tcW w:w="1890" w:type="pct"/>
            <w:tcBorders>
              <w:top w:val="single" w:sz="4" w:space="0" w:color="BFBFBF" w:themeColor="background1" w:themeShade="BF"/>
              <w:left w:val="single" w:sz="4" w:space="0" w:color="BFBFBF" w:themeColor="background1" w:themeShade="BF"/>
              <w:bottom w:val="nil"/>
              <w:right w:val="nil"/>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76.843 e</w:t>
            </w:r>
            <w:r w:rsidR="005031AD">
              <w:rPr>
                <w:rFonts w:cs="Arial"/>
                <w:color w:val="000000"/>
                <w:sz w:val="16"/>
                <w:szCs w:val="16"/>
                <w:lang w:val="eu-ES"/>
              </w:rPr>
              <w:t>nplegu</w:t>
            </w:r>
          </w:p>
        </w:tc>
      </w:tr>
      <w:tr w:rsidR="00BC7BAB" w:rsidRPr="00482A81" w:rsidTr="00BC7BAB">
        <w:trPr>
          <w:jc w:val="center"/>
        </w:trPr>
        <w:tc>
          <w:tcPr>
            <w:tcW w:w="1760" w:type="pct"/>
            <w:tcBorders>
              <w:top w:val="nil"/>
              <w:left w:val="nil"/>
              <w:bottom w:val="nil"/>
              <w:right w:val="single" w:sz="4" w:space="0" w:color="BFBFBF" w:themeColor="background1" w:themeShade="BF"/>
            </w:tcBorders>
            <w:hideMark/>
          </w:tcPr>
          <w:p w:rsidR="00BC7BAB" w:rsidRPr="00482A81" w:rsidRDefault="00BC7BAB" w:rsidP="005031AD">
            <w:pPr>
              <w:widowControl w:val="0"/>
              <w:spacing w:line="240" w:lineRule="exact"/>
              <w:rPr>
                <w:rFonts w:cs="Arial"/>
                <w:b/>
                <w:sz w:val="16"/>
                <w:szCs w:val="16"/>
                <w:lang w:val="eu-ES"/>
              </w:rPr>
            </w:pPr>
            <w:r w:rsidRPr="00482A81">
              <w:rPr>
                <w:rFonts w:cs="Arial"/>
                <w:b/>
                <w:sz w:val="16"/>
                <w:szCs w:val="16"/>
                <w:lang w:val="eu-ES"/>
              </w:rPr>
              <w:t>Fa</w:t>
            </w:r>
            <w:r w:rsidR="005031AD">
              <w:rPr>
                <w:rFonts w:cs="Arial"/>
                <w:b/>
                <w:sz w:val="16"/>
                <w:szCs w:val="16"/>
                <w:lang w:val="eu-ES"/>
              </w:rPr>
              <w:t>kturazioa</w:t>
            </w:r>
          </w:p>
        </w:tc>
        <w:tc>
          <w:tcPr>
            <w:tcW w:w="1349" w:type="pct"/>
            <w:tcBorders>
              <w:top w:val="nil"/>
              <w:left w:val="single" w:sz="4" w:space="0" w:color="BFBFBF" w:themeColor="background1" w:themeShade="BF"/>
              <w:bottom w:val="nil"/>
              <w:right w:val="single" w:sz="4" w:space="0" w:color="BFBFBF" w:themeColor="background1" w:themeShade="BF"/>
            </w:tcBorders>
            <w:vAlign w:val="bottom"/>
            <w:hideMark/>
          </w:tcPr>
          <w:p w:rsidR="00BC7BAB" w:rsidRPr="00482A81" w:rsidRDefault="00BC7BAB" w:rsidP="005031A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 xml:space="preserve">10.196 </w:t>
            </w:r>
            <w:r w:rsidR="005031AD">
              <w:rPr>
                <w:rFonts w:cs="Arial"/>
                <w:color w:val="000000"/>
                <w:sz w:val="16"/>
                <w:szCs w:val="16"/>
                <w:lang w:val="eu-ES"/>
              </w:rPr>
              <w:t xml:space="preserve">milioi euro </w:t>
            </w:r>
          </w:p>
        </w:tc>
        <w:tc>
          <w:tcPr>
            <w:tcW w:w="1890" w:type="pct"/>
            <w:tcBorders>
              <w:top w:val="nil"/>
              <w:left w:val="single" w:sz="4" w:space="0" w:color="BFBFBF" w:themeColor="background1" w:themeShade="BF"/>
              <w:bottom w:val="nil"/>
              <w:right w:val="nil"/>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 xml:space="preserve">9.855 </w:t>
            </w:r>
            <w:r w:rsidR="005031AD">
              <w:rPr>
                <w:rFonts w:cs="Arial"/>
                <w:color w:val="000000"/>
                <w:sz w:val="16"/>
                <w:szCs w:val="16"/>
                <w:lang w:val="eu-ES"/>
              </w:rPr>
              <w:t>milioi euro</w:t>
            </w:r>
          </w:p>
        </w:tc>
      </w:tr>
      <w:tr w:rsidR="00BC7BAB" w:rsidRPr="00482A81" w:rsidTr="00BC7BAB">
        <w:trPr>
          <w:jc w:val="center"/>
        </w:trPr>
        <w:tc>
          <w:tcPr>
            <w:tcW w:w="1760" w:type="pct"/>
            <w:tcBorders>
              <w:top w:val="nil"/>
              <w:left w:val="nil"/>
              <w:right w:val="single" w:sz="4" w:space="0" w:color="BFBFBF" w:themeColor="background1" w:themeShade="BF"/>
            </w:tcBorders>
            <w:hideMark/>
          </w:tcPr>
          <w:p w:rsidR="00BC7BAB" w:rsidRPr="00482A81" w:rsidRDefault="005031AD" w:rsidP="00BC7BAB">
            <w:pPr>
              <w:widowControl w:val="0"/>
              <w:spacing w:line="240" w:lineRule="exact"/>
              <w:rPr>
                <w:rFonts w:cs="Arial"/>
                <w:b/>
                <w:sz w:val="16"/>
                <w:szCs w:val="16"/>
                <w:lang w:val="eu-ES"/>
              </w:rPr>
            </w:pPr>
            <w:r>
              <w:rPr>
                <w:rFonts w:cs="Arial"/>
                <w:b/>
                <w:sz w:val="16"/>
                <w:szCs w:val="16"/>
                <w:lang w:val="eu-ES"/>
              </w:rPr>
              <w:t>Soldata masa</w:t>
            </w:r>
          </w:p>
        </w:tc>
        <w:tc>
          <w:tcPr>
            <w:tcW w:w="1349" w:type="pct"/>
            <w:tcBorders>
              <w:top w:val="nil"/>
              <w:left w:val="single" w:sz="4" w:space="0" w:color="BFBFBF" w:themeColor="background1" w:themeShade="BF"/>
              <w:right w:val="single" w:sz="4" w:space="0" w:color="BFBFBF" w:themeColor="background1" w:themeShade="BF"/>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2.691</w:t>
            </w:r>
            <w:r w:rsidR="005031AD">
              <w:rPr>
                <w:rFonts w:cs="Arial"/>
                <w:color w:val="000000"/>
                <w:sz w:val="16"/>
                <w:szCs w:val="16"/>
                <w:lang w:val="eu-ES"/>
              </w:rPr>
              <w:t xml:space="preserve"> milioi euro</w:t>
            </w:r>
          </w:p>
        </w:tc>
        <w:tc>
          <w:tcPr>
            <w:tcW w:w="1890" w:type="pct"/>
            <w:tcBorders>
              <w:top w:val="nil"/>
              <w:left w:val="single" w:sz="4" w:space="0" w:color="BFBFBF" w:themeColor="background1" w:themeShade="BF"/>
              <w:right w:val="nil"/>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 xml:space="preserve">2.647 </w:t>
            </w:r>
            <w:r w:rsidR="005031AD">
              <w:rPr>
                <w:rFonts w:cs="Arial"/>
                <w:color w:val="000000"/>
                <w:sz w:val="16"/>
                <w:szCs w:val="16"/>
                <w:lang w:val="eu-ES"/>
              </w:rPr>
              <w:t>milioi euro</w:t>
            </w:r>
          </w:p>
        </w:tc>
      </w:tr>
      <w:tr w:rsidR="00BC7BAB" w:rsidRPr="00482A81" w:rsidTr="00BC7BAB">
        <w:trPr>
          <w:jc w:val="center"/>
        </w:trPr>
        <w:tc>
          <w:tcPr>
            <w:tcW w:w="1760" w:type="pct"/>
            <w:tcBorders>
              <w:top w:val="nil"/>
              <w:left w:val="nil"/>
              <w:bottom w:val="single" w:sz="4" w:space="0" w:color="BFBFBF" w:themeColor="background1" w:themeShade="BF"/>
              <w:right w:val="single" w:sz="4" w:space="0" w:color="BFBFBF" w:themeColor="background1" w:themeShade="BF"/>
            </w:tcBorders>
            <w:hideMark/>
          </w:tcPr>
          <w:p w:rsidR="00BC7BAB" w:rsidRPr="00482A81" w:rsidRDefault="005031AD" w:rsidP="00BC7BAB">
            <w:pPr>
              <w:spacing w:line="240" w:lineRule="exact"/>
              <w:rPr>
                <w:rFonts w:eastAsia="Times New Roman" w:cs="Arial"/>
                <w:color w:val="000000"/>
                <w:sz w:val="16"/>
                <w:szCs w:val="16"/>
                <w:lang w:val="eu-ES" w:eastAsia="es-ES"/>
              </w:rPr>
            </w:pPr>
            <w:r>
              <w:rPr>
                <w:rFonts w:cs="Arial"/>
                <w:b/>
                <w:sz w:val="16"/>
                <w:szCs w:val="16"/>
                <w:lang w:val="eu-ES"/>
              </w:rPr>
              <w:t>BEG</w:t>
            </w:r>
          </w:p>
        </w:tc>
        <w:tc>
          <w:tcPr>
            <w:tcW w:w="134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3.495</w:t>
            </w:r>
            <w:r w:rsidR="005031AD">
              <w:rPr>
                <w:rFonts w:cs="Arial"/>
                <w:color w:val="000000"/>
                <w:sz w:val="16"/>
                <w:szCs w:val="16"/>
                <w:lang w:val="eu-ES"/>
              </w:rPr>
              <w:t xml:space="preserve"> milioi euro</w:t>
            </w:r>
          </w:p>
        </w:tc>
        <w:tc>
          <w:tcPr>
            <w:tcW w:w="1890" w:type="pct"/>
            <w:tcBorders>
              <w:top w:val="nil"/>
              <w:left w:val="single" w:sz="4" w:space="0" w:color="BFBFBF" w:themeColor="background1" w:themeShade="BF"/>
              <w:bottom w:val="single" w:sz="4" w:space="0" w:color="BFBFBF" w:themeColor="background1" w:themeShade="BF"/>
              <w:right w:val="nil"/>
            </w:tcBorders>
            <w:vAlign w:val="bottom"/>
            <w:hideMark/>
          </w:tcPr>
          <w:p w:rsidR="00BC7BAB" w:rsidRPr="00482A81" w:rsidRDefault="00BC7BAB" w:rsidP="00BC7BAB">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 xml:space="preserve">3.068 </w:t>
            </w:r>
            <w:r w:rsidR="005031AD">
              <w:rPr>
                <w:rFonts w:cs="Arial"/>
                <w:color w:val="000000"/>
                <w:sz w:val="16"/>
                <w:szCs w:val="16"/>
                <w:lang w:val="eu-ES"/>
              </w:rPr>
              <w:t>milioi euro</w:t>
            </w:r>
          </w:p>
        </w:tc>
      </w:tr>
    </w:tbl>
    <w:p w:rsidR="00BC7BAB" w:rsidRPr="00482A81" w:rsidRDefault="00BC7BAB" w:rsidP="00BC7BAB">
      <w:pPr>
        <w:rPr>
          <w:lang w:val="eu-ES" w:eastAsia="es-ES"/>
        </w:rPr>
      </w:pPr>
    </w:p>
    <w:p w:rsidR="00BC7BAB" w:rsidRPr="00482A81" w:rsidRDefault="00BC7BAB" w:rsidP="00BC7BAB">
      <w:pPr>
        <w:rPr>
          <w:lang w:val="eu-ES" w:eastAsia="es-ES"/>
        </w:rPr>
      </w:pPr>
    </w:p>
    <w:p w:rsidR="00BC7BAB" w:rsidRPr="00482A81" w:rsidRDefault="00020F16" w:rsidP="00BC7BAB">
      <w:pPr>
        <w:rPr>
          <w:lang w:val="eu-ES" w:eastAsia="es-ES"/>
        </w:rPr>
      </w:pPr>
      <w:r>
        <w:rPr>
          <w:lang w:val="eu-ES" w:eastAsia="es-ES"/>
        </w:rPr>
        <w:t xml:space="preserve">Termino erlatiboetan, Gizarte Ekonomia multzoak (GEFK eta GEFB) 2014an sortutako </w:t>
      </w:r>
      <w:proofErr w:type="spellStart"/>
      <w:r>
        <w:rPr>
          <w:lang w:val="eu-ES" w:eastAsia="es-ES"/>
        </w:rPr>
        <w:t>BEGa</w:t>
      </w:r>
      <w:proofErr w:type="spellEnd"/>
      <w:r>
        <w:rPr>
          <w:lang w:val="eu-ES" w:eastAsia="es-ES"/>
        </w:rPr>
        <w:t>, EAEko</w:t>
      </w:r>
      <w:r w:rsidR="00DB0D5C" w:rsidRPr="00482A81">
        <w:rPr>
          <w:rStyle w:val="Refdenotaalpie"/>
          <w:lang w:val="eu-ES" w:eastAsia="es-ES"/>
        </w:rPr>
        <w:footnoteReference w:id="10"/>
      </w:r>
      <w:r w:rsidR="00DB0D5C" w:rsidRPr="00482A81">
        <w:rPr>
          <w:lang w:val="eu-ES" w:eastAsia="es-ES"/>
        </w:rPr>
        <w:t>,</w:t>
      </w:r>
      <w:r>
        <w:rPr>
          <w:lang w:val="eu-ES" w:eastAsia="es-ES"/>
        </w:rPr>
        <w:t xml:space="preserve"> oinarrizko prezio</w:t>
      </w:r>
      <w:r w:rsidR="00DB0D5C">
        <w:rPr>
          <w:lang w:val="eu-ES" w:eastAsia="es-ES"/>
        </w:rPr>
        <w:t xml:space="preserve">en BEG multzoarekin erlazionatuta %5,1ean estimatu daiteke. Gizarte Ekonomiaren multzoaren enpleguaren pisua, okupatutako populazioaren %8,6aren baliokidea da. </w:t>
      </w:r>
    </w:p>
    <w:p w:rsidR="00BC7BAB" w:rsidRPr="00482A81" w:rsidRDefault="00BC7BAB" w:rsidP="00BC7BAB">
      <w:pPr>
        <w:rPr>
          <w:lang w:val="eu-ES" w:eastAsia="es-ES"/>
        </w:rPr>
      </w:pPr>
    </w:p>
    <w:p w:rsidR="00BC7BAB" w:rsidRPr="00482A81" w:rsidRDefault="00BC7BAB" w:rsidP="00BC7BAB">
      <w:pPr>
        <w:spacing w:after="200" w:line="276" w:lineRule="auto"/>
        <w:jc w:val="left"/>
        <w:rPr>
          <w:lang w:val="eu-ES" w:eastAsia="es-ES"/>
        </w:rPr>
      </w:pPr>
      <w:r w:rsidRPr="00482A81">
        <w:rPr>
          <w:lang w:val="eu-ES" w:eastAsia="es-ES"/>
        </w:rPr>
        <w:br w:type="page"/>
      </w:r>
    </w:p>
    <w:p w:rsidR="00BC7BAB" w:rsidRPr="00482A81" w:rsidRDefault="005031AD" w:rsidP="00BC7BAB">
      <w:pPr>
        <w:rPr>
          <w:b/>
          <w:lang w:val="eu-ES" w:eastAsia="es-ES"/>
        </w:rPr>
      </w:pPr>
      <w:proofErr w:type="spellStart"/>
      <w:r>
        <w:rPr>
          <w:b/>
          <w:lang w:val="eu-ES" w:eastAsia="es-ES"/>
        </w:rPr>
        <w:lastRenderedPageBreak/>
        <w:t>GEFBetan</w:t>
      </w:r>
      <w:proofErr w:type="spellEnd"/>
      <w:r>
        <w:rPr>
          <w:b/>
          <w:lang w:val="eu-ES" w:eastAsia="es-ES"/>
        </w:rPr>
        <w:t xml:space="preserve"> ENPLEGUAREN NEURKETAREN GAINEKO ERANZKIN METODOLOGIKOA </w:t>
      </w:r>
    </w:p>
    <w:p w:rsidR="00BC7BAB" w:rsidRPr="00482A81" w:rsidRDefault="00BC7BAB" w:rsidP="00BC7BAB">
      <w:pPr>
        <w:rPr>
          <w:lang w:val="eu-ES" w:eastAsia="es-ES"/>
        </w:rPr>
      </w:pPr>
    </w:p>
    <w:p w:rsidR="00BC7BAB" w:rsidRPr="00482A81" w:rsidRDefault="00200EEA" w:rsidP="00BC7BAB">
      <w:pPr>
        <w:rPr>
          <w:lang w:val="eu-ES" w:eastAsia="es-ES"/>
        </w:rPr>
      </w:pPr>
      <w:r>
        <w:rPr>
          <w:lang w:val="eu-ES" w:eastAsia="es-ES"/>
        </w:rPr>
        <w:t xml:space="preserve">2014ko edizioan enplegu zifren estimazioaren errealizazioa sostengatu den metodologia 2012 Gizarte Ekonomiaren Estatistikaren </w:t>
      </w:r>
      <w:proofErr w:type="spellStart"/>
      <w:r>
        <w:rPr>
          <w:lang w:val="eu-ES" w:eastAsia="es-ES"/>
        </w:rPr>
        <w:t>GEFBen</w:t>
      </w:r>
      <w:proofErr w:type="spellEnd"/>
      <w:r>
        <w:rPr>
          <w:lang w:val="eu-ES" w:eastAsia="es-ES"/>
        </w:rPr>
        <w:t xml:space="preserve"> kapituluan estimatutako zifrak zorrozki erkatzeko modukoa ez dela adieraztea komeni da</w:t>
      </w:r>
      <w:r w:rsidR="00BC7BAB" w:rsidRPr="00482A81">
        <w:rPr>
          <w:lang w:val="eu-ES" w:eastAsia="es-ES"/>
        </w:rPr>
        <w:t>.</w:t>
      </w:r>
    </w:p>
    <w:p w:rsidR="00BC7BAB" w:rsidRPr="00482A81" w:rsidRDefault="00BC7BAB" w:rsidP="00BC7BAB">
      <w:pPr>
        <w:rPr>
          <w:lang w:val="eu-ES" w:eastAsia="es-ES"/>
        </w:rPr>
      </w:pPr>
    </w:p>
    <w:p w:rsidR="00BC7BAB" w:rsidRPr="00482A81" w:rsidRDefault="00200EEA" w:rsidP="00BC7BAB">
      <w:pPr>
        <w:rPr>
          <w:lang w:val="eu-ES" w:eastAsia="es-ES"/>
        </w:rPr>
      </w:pPr>
      <w:r>
        <w:rPr>
          <w:lang w:val="eu-ES" w:eastAsia="es-ES"/>
        </w:rPr>
        <w:t>Nahiz eta 2012an 1.226 entitateko sendotutako unibertso edo oinarri baten gaineko zifrak erraztu, une hartan hurbilketa esperimentala izan zen, 2014 ariketari dagokionez enplegu terminotan irakurketa zorrotz bat egitea baimentzen ez duena</w:t>
      </w:r>
      <w:r w:rsidR="00BC7BAB" w:rsidRPr="00482A81">
        <w:rPr>
          <w:lang w:val="eu-ES" w:eastAsia="es-ES"/>
        </w:rPr>
        <w:t xml:space="preserve">. </w:t>
      </w:r>
      <w:r w:rsidR="003037B0">
        <w:rPr>
          <w:lang w:val="eu-ES" w:eastAsia="es-ES"/>
        </w:rPr>
        <w:t xml:space="preserve">Azken ariketa hau, </w:t>
      </w:r>
      <w:proofErr w:type="spellStart"/>
      <w:r w:rsidR="003037B0">
        <w:rPr>
          <w:lang w:val="eu-ES" w:eastAsia="es-ES"/>
        </w:rPr>
        <w:t>GEFBen</w:t>
      </w:r>
      <w:proofErr w:type="spellEnd"/>
      <w:r w:rsidR="003037B0">
        <w:rPr>
          <w:lang w:val="eu-ES" w:eastAsia="es-ES"/>
        </w:rPr>
        <w:t xml:space="preserve"> multzoari errolda eran zuzendutako galdeketa zehatzaren bidez informazioa biltzen den </w:t>
      </w:r>
      <w:r w:rsidR="00CB5925">
        <w:rPr>
          <w:lang w:val="eu-ES" w:eastAsia="es-ES"/>
        </w:rPr>
        <w:t>hurbilketa</w:t>
      </w:r>
      <w:r w:rsidR="003037B0">
        <w:rPr>
          <w:lang w:val="eu-ES" w:eastAsia="es-ES"/>
        </w:rPr>
        <w:t xml:space="preserve"> lehen aplikazioa da. </w:t>
      </w:r>
    </w:p>
    <w:p w:rsidR="00BC7BAB" w:rsidRPr="00482A81" w:rsidRDefault="00BC7BAB" w:rsidP="00BC7BAB">
      <w:pPr>
        <w:rPr>
          <w:lang w:val="eu-ES" w:eastAsia="es-ES"/>
        </w:rPr>
      </w:pPr>
    </w:p>
    <w:p w:rsidR="00BC7BAB" w:rsidRPr="00482A81" w:rsidRDefault="003037B0" w:rsidP="00BC7BAB">
      <w:pPr>
        <w:rPr>
          <w:lang w:val="eu-ES" w:eastAsia="es-ES"/>
        </w:rPr>
      </w:pPr>
      <w:r>
        <w:rPr>
          <w:lang w:val="eu-ES" w:eastAsia="es-ES"/>
        </w:rPr>
        <w:t xml:space="preserve">2014an garatutako hurbilketa berriaren abantailak hurrengoak dira: </w:t>
      </w:r>
    </w:p>
    <w:p w:rsidR="00BC7BAB" w:rsidRPr="00482A81" w:rsidRDefault="00BC7BAB" w:rsidP="00BC7BAB">
      <w:pPr>
        <w:rPr>
          <w:lang w:val="eu-ES" w:eastAsia="es-ES"/>
        </w:rPr>
      </w:pPr>
    </w:p>
    <w:p w:rsidR="00BC7BAB" w:rsidRPr="00482A81" w:rsidRDefault="003037B0" w:rsidP="00BC7BAB">
      <w:pPr>
        <w:pStyle w:val="Prrafodelista"/>
        <w:numPr>
          <w:ilvl w:val="0"/>
          <w:numId w:val="20"/>
        </w:numPr>
        <w:spacing w:line="360" w:lineRule="auto"/>
        <w:ind w:left="227" w:hanging="227"/>
        <w:rPr>
          <w:rFonts w:ascii="Arial" w:hAnsi="Arial" w:cs="Arial"/>
          <w:lang w:val="eu-ES" w:eastAsia="es-ES"/>
        </w:rPr>
      </w:pPr>
      <w:r>
        <w:rPr>
          <w:rFonts w:ascii="Arial" w:hAnsi="Arial" w:cs="Arial"/>
          <w:lang w:val="eu-ES" w:eastAsia="es-ES"/>
        </w:rPr>
        <w:t xml:space="preserve">Aurreko biurtekoan erabilitako iturrien aniztasunaren aurrean informazioaren bilketa erreminta bakarraren bidez </w:t>
      </w:r>
      <w:proofErr w:type="spellStart"/>
      <w:r>
        <w:rPr>
          <w:rFonts w:ascii="Arial" w:hAnsi="Arial" w:cs="Arial"/>
          <w:lang w:val="eu-ES" w:eastAsia="es-ES"/>
        </w:rPr>
        <w:t>GEFBek</w:t>
      </w:r>
      <w:proofErr w:type="spellEnd"/>
      <w:r>
        <w:rPr>
          <w:rFonts w:ascii="Arial" w:hAnsi="Arial" w:cs="Arial"/>
          <w:lang w:val="eu-ES" w:eastAsia="es-ES"/>
        </w:rPr>
        <w:t xml:space="preserve"> osatzen duten talde heterogeneotik jasotako informazio sozioekonomikoa elkartzea eta homogeneizatzea</w:t>
      </w:r>
      <w:r w:rsidR="00C107E8">
        <w:rPr>
          <w:rStyle w:val="Refdenotaalpie"/>
          <w:rFonts w:ascii="Arial" w:hAnsi="Arial" w:cs="Arial"/>
          <w:lang w:eastAsia="es-ES"/>
        </w:rPr>
        <w:footnoteReference w:id="11"/>
      </w:r>
      <w:r>
        <w:rPr>
          <w:rFonts w:ascii="Arial" w:hAnsi="Arial" w:cs="Arial"/>
          <w:lang w:val="eu-ES" w:eastAsia="es-ES"/>
        </w:rPr>
        <w:t>.</w:t>
      </w:r>
    </w:p>
    <w:p w:rsidR="00BC7BAB" w:rsidRPr="00482A81" w:rsidRDefault="00BC7BAB" w:rsidP="00BC7BAB">
      <w:pPr>
        <w:pStyle w:val="Prrafodelista"/>
        <w:spacing w:line="360" w:lineRule="auto"/>
        <w:ind w:left="227" w:hanging="227"/>
        <w:rPr>
          <w:rFonts w:ascii="Arial" w:hAnsi="Arial" w:cs="Arial"/>
          <w:lang w:val="eu-ES" w:eastAsia="es-ES"/>
        </w:rPr>
      </w:pPr>
    </w:p>
    <w:p w:rsidR="00BC7BAB" w:rsidRPr="00DC280A" w:rsidRDefault="00DC280A" w:rsidP="00BC7BAB">
      <w:pPr>
        <w:pStyle w:val="Prrafodelista"/>
        <w:numPr>
          <w:ilvl w:val="0"/>
          <w:numId w:val="20"/>
        </w:numPr>
        <w:spacing w:line="360" w:lineRule="auto"/>
        <w:ind w:left="227" w:hanging="227"/>
        <w:rPr>
          <w:lang w:val="eu-ES" w:eastAsia="es-ES"/>
        </w:rPr>
      </w:pPr>
      <w:r w:rsidRPr="00DC280A">
        <w:rPr>
          <w:rFonts w:ascii="Arial" w:hAnsi="Arial" w:cs="Arial"/>
          <w:lang w:val="eu-ES" w:eastAsia="es-ES"/>
        </w:rPr>
        <w:t xml:space="preserve"> Galdeketan lan egindako orduen kontzeptuaren sarrera esplizituaren bidez, </w:t>
      </w:r>
      <w:proofErr w:type="spellStart"/>
      <w:r w:rsidRPr="00DC280A">
        <w:rPr>
          <w:rFonts w:ascii="Arial" w:hAnsi="Arial" w:cs="Arial"/>
          <w:lang w:val="eu-ES" w:eastAsia="es-ES"/>
        </w:rPr>
        <w:t>GEFBen</w:t>
      </w:r>
      <w:proofErr w:type="spellEnd"/>
      <w:r w:rsidRPr="00DC280A">
        <w:rPr>
          <w:rFonts w:ascii="Arial" w:hAnsi="Arial" w:cs="Arial"/>
          <w:lang w:val="eu-ES" w:eastAsia="es-ES"/>
        </w:rPr>
        <w:t xml:space="preserve"> entitate multzoan enpleguaren zifrak </w:t>
      </w:r>
      <w:proofErr w:type="spellStart"/>
      <w:r w:rsidRPr="00DC280A">
        <w:rPr>
          <w:rFonts w:ascii="Arial" w:hAnsi="Arial" w:cs="Arial"/>
          <w:lang w:val="eu-ES" w:eastAsia="es-ES"/>
        </w:rPr>
        <w:t>urtekotuta</w:t>
      </w:r>
      <w:proofErr w:type="spellEnd"/>
      <w:r w:rsidRPr="00DC280A">
        <w:rPr>
          <w:rFonts w:ascii="Arial" w:hAnsi="Arial" w:cs="Arial"/>
          <w:lang w:val="eu-ES" w:eastAsia="es-ES"/>
        </w:rPr>
        <w:t xml:space="preserve"> hartu. 2010-2012 Estatistikan ez zegoen informazioa da. </w:t>
      </w:r>
    </w:p>
    <w:p w:rsidR="00BC7BAB" w:rsidRPr="00482A81" w:rsidRDefault="00DD5156" w:rsidP="00BC7BAB">
      <w:pPr>
        <w:rPr>
          <w:lang w:val="eu-ES" w:eastAsia="es-ES"/>
        </w:rPr>
      </w:pPr>
      <w:r>
        <w:rPr>
          <w:lang w:val="eu-ES" w:eastAsia="es-ES"/>
        </w:rPr>
        <w:t xml:space="preserve">2012 edizioko hurbilketan, berezitasunetara eta entitate mota bakoitzaren eremu administratiboetara arreta ipiniz, estimuak zeharkako iturrien bidez egin ziren, hein handi batean heterogeneoak haien artean. </w:t>
      </w:r>
    </w:p>
    <w:p w:rsidR="00BC7BAB" w:rsidRPr="00482A81" w:rsidRDefault="00BC7BAB" w:rsidP="00BC7BAB">
      <w:pPr>
        <w:rPr>
          <w:lang w:val="eu-ES" w:eastAsia="es-ES"/>
        </w:rPr>
      </w:pPr>
    </w:p>
    <w:p w:rsidR="00BC7BAB" w:rsidRPr="00482A81" w:rsidRDefault="00DD5156" w:rsidP="00BC7BAB">
      <w:pPr>
        <w:rPr>
          <w:lang w:val="eu-ES" w:eastAsia="es-ES"/>
        </w:rPr>
      </w:pPr>
      <w:r>
        <w:rPr>
          <w:lang w:val="eu-ES" w:eastAsia="es-ES"/>
        </w:rPr>
        <w:t xml:space="preserve">Aurreko aldian egindako estimuekin lotutako hurrengo egoerak nabaritzea posible da zehazki eta entitate motagatik:  </w:t>
      </w:r>
    </w:p>
    <w:p w:rsidR="00BC7BAB" w:rsidRPr="00482A81" w:rsidRDefault="00BC7BAB" w:rsidP="00BC7BAB">
      <w:pPr>
        <w:rPr>
          <w:lang w:val="eu-ES" w:eastAsia="es-ES"/>
        </w:rPr>
      </w:pPr>
    </w:p>
    <w:p w:rsidR="00BC7BAB" w:rsidRPr="00B6708E" w:rsidRDefault="00702CF1" w:rsidP="00BC7BAB">
      <w:pPr>
        <w:pStyle w:val="Prrafodelista"/>
        <w:numPr>
          <w:ilvl w:val="0"/>
          <w:numId w:val="18"/>
        </w:numPr>
        <w:rPr>
          <w:i/>
          <w:sz w:val="22"/>
          <w:lang w:val="eu-ES" w:eastAsia="es-ES"/>
        </w:rPr>
      </w:pPr>
      <w:r w:rsidRPr="00B6708E">
        <w:rPr>
          <w:rFonts w:cs="Arial"/>
          <w:i/>
          <w:szCs w:val="20"/>
          <w:lang w:val="eu-ES"/>
        </w:rPr>
        <w:t xml:space="preserve">Laneratze enpresen kasuan, 2012ko edizioan, </w:t>
      </w:r>
      <w:proofErr w:type="spellStart"/>
      <w:r w:rsidRPr="00B6708E">
        <w:rPr>
          <w:rFonts w:cs="Arial"/>
          <w:i/>
          <w:szCs w:val="20"/>
          <w:lang w:val="eu-ES"/>
        </w:rPr>
        <w:t>Gizateako</w:t>
      </w:r>
      <w:proofErr w:type="spellEnd"/>
      <w:r w:rsidRPr="00B6708E">
        <w:rPr>
          <w:rFonts w:cs="Arial"/>
          <w:i/>
          <w:szCs w:val="20"/>
          <w:lang w:val="eu-ES"/>
        </w:rPr>
        <w:t xml:space="preserve"> memorian </w:t>
      </w:r>
      <w:proofErr w:type="spellStart"/>
      <w:r w:rsidRPr="00B6708E">
        <w:rPr>
          <w:rFonts w:cs="Arial"/>
          <w:i/>
          <w:szCs w:val="20"/>
          <w:lang w:val="eu-ES"/>
        </w:rPr>
        <w:t>–Gizarteratzeko</w:t>
      </w:r>
      <w:proofErr w:type="spellEnd"/>
      <w:r w:rsidRPr="00B6708E">
        <w:rPr>
          <w:rFonts w:cs="Arial"/>
          <w:i/>
          <w:szCs w:val="20"/>
          <w:lang w:val="eu-ES"/>
        </w:rPr>
        <w:t xml:space="preserve"> eta Laneratzeko Euskadiko Enpresen Elkartea- pertsona langileei dagokionez (laneratze edo laneratzeko ez ziren enpleguak) aurkeztutako enplegu zifrak batu ziren, EAEko 44 Laneratze Enpresekin lotutako 1.046 pertsona. </w:t>
      </w:r>
      <w:r w:rsidR="00B6708E" w:rsidRPr="00B6708E">
        <w:rPr>
          <w:rFonts w:cs="Arial"/>
          <w:i/>
          <w:szCs w:val="20"/>
          <w:lang w:val="eu-ES"/>
        </w:rPr>
        <w:t xml:space="preserve">Zifra hau, </w:t>
      </w:r>
      <w:proofErr w:type="spellStart"/>
      <w:r w:rsidR="00B6708E" w:rsidRPr="00B6708E">
        <w:rPr>
          <w:rFonts w:cs="Arial"/>
          <w:i/>
          <w:szCs w:val="20"/>
          <w:lang w:val="eu-ES"/>
        </w:rPr>
        <w:t>urtekotutako</w:t>
      </w:r>
      <w:proofErr w:type="spellEnd"/>
      <w:r w:rsidR="00B6708E" w:rsidRPr="00B6708E">
        <w:rPr>
          <w:rFonts w:cs="Arial"/>
          <w:i/>
          <w:szCs w:val="20"/>
          <w:lang w:val="eu-ES"/>
        </w:rPr>
        <w:t xml:space="preserve"> 637 enpleguren edo jardunaldi osoen baliokide da</w:t>
      </w:r>
      <w:r w:rsidR="00BC7BAB" w:rsidRPr="00B6708E">
        <w:rPr>
          <w:rFonts w:cs="Arial"/>
          <w:i/>
          <w:szCs w:val="20"/>
          <w:lang w:val="eu-ES"/>
        </w:rPr>
        <w:t xml:space="preserve">, </w:t>
      </w:r>
      <w:r w:rsidR="00B6708E" w:rsidRPr="00B6708E">
        <w:rPr>
          <w:rFonts w:cs="Arial"/>
          <w:i/>
          <w:szCs w:val="20"/>
          <w:lang w:val="eu-ES"/>
        </w:rPr>
        <w:t xml:space="preserve">2012ko estimuaren doikuntza bati ekinez, </w:t>
      </w:r>
      <w:proofErr w:type="spellStart"/>
      <w:r w:rsidR="00B6708E" w:rsidRPr="00B6708E">
        <w:rPr>
          <w:rFonts w:cs="Arial"/>
          <w:i/>
          <w:szCs w:val="20"/>
          <w:lang w:val="eu-ES"/>
        </w:rPr>
        <w:t>urtekotutako</w:t>
      </w:r>
      <w:proofErr w:type="spellEnd"/>
      <w:r w:rsidR="00B6708E" w:rsidRPr="00B6708E">
        <w:rPr>
          <w:rFonts w:cs="Arial"/>
          <w:i/>
          <w:szCs w:val="20"/>
          <w:lang w:val="eu-ES"/>
        </w:rPr>
        <w:t xml:space="preserve"> enpleguak 843 izango ziren, </w:t>
      </w:r>
      <w:r w:rsidR="00BC7BAB" w:rsidRPr="00B6708E">
        <w:rPr>
          <w:rFonts w:cs="Arial"/>
          <w:i/>
          <w:szCs w:val="20"/>
          <w:lang w:val="eu-ES"/>
        </w:rPr>
        <w:t xml:space="preserve"> </w:t>
      </w:r>
      <w:r w:rsidR="00B6708E" w:rsidRPr="00B6708E">
        <w:rPr>
          <w:rFonts w:cs="Arial"/>
          <w:i/>
          <w:szCs w:val="20"/>
          <w:lang w:val="eu-ES"/>
        </w:rPr>
        <w:t>2014ko 846ko zifrarekin lerro-lerro</w:t>
      </w:r>
      <w:r w:rsidR="00B6708E">
        <w:rPr>
          <w:rFonts w:cs="Arial"/>
          <w:i/>
          <w:szCs w:val="20"/>
          <w:lang w:val="eu-ES"/>
        </w:rPr>
        <w:t>.</w:t>
      </w:r>
    </w:p>
    <w:p w:rsidR="00F73142" w:rsidRDefault="00F73142">
      <w:pPr>
        <w:spacing w:after="200" w:line="276" w:lineRule="auto"/>
        <w:jc w:val="left"/>
        <w:rPr>
          <w:rFonts w:ascii="Calibri" w:eastAsia="Calibri" w:hAnsi="Calibri" w:cs="Arial"/>
          <w:i/>
          <w:szCs w:val="20"/>
          <w:lang w:val="eu-ES"/>
        </w:rPr>
      </w:pPr>
      <w:r>
        <w:rPr>
          <w:rFonts w:cs="Arial"/>
          <w:i/>
          <w:szCs w:val="20"/>
          <w:lang w:val="eu-ES"/>
        </w:rPr>
        <w:br w:type="page"/>
      </w:r>
    </w:p>
    <w:p w:rsidR="00BC7BAB" w:rsidRPr="00482A81" w:rsidRDefault="008A3BD0" w:rsidP="00BC7BAB">
      <w:pPr>
        <w:pStyle w:val="Prrafodelista"/>
        <w:numPr>
          <w:ilvl w:val="0"/>
          <w:numId w:val="18"/>
        </w:numPr>
        <w:rPr>
          <w:rFonts w:cs="Arial"/>
          <w:i/>
          <w:szCs w:val="20"/>
          <w:lang w:val="eu-ES"/>
        </w:rPr>
      </w:pPr>
      <w:r>
        <w:rPr>
          <w:rFonts w:cs="Arial"/>
          <w:i/>
          <w:szCs w:val="20"/>
          <w:lang w:val="eu-ES"/>
        </w:rPr>
        <w:lastRenderedPageBreak/>
        <w:t xml:space="preserve">Enplegu zentro Berezien kasuan, Gureak Taldearen enpleguaren estimuari egiten denean, zehazki, 2012 edizioan lana emandako pertsonen guztizkoa batu </w:t>
      </w:r>
      <w:r w:rsidR="00BC7BAB" w:rsidRPr="00482A81">
        <w:rPr>
          <w:rFonts w:cs="Arial"/>
          <w:i/>
          <w:szCs w:val="20"/>
          <w:lang w:val="eu-ES"/>
        </w:rPr>
        <w:t xml:space="preserve">(4.256), </w:t>
      </w:r>
      <w:r>
        <w:rPr>
          <w:rFonts w:cs="Arial"/>
          <w:i/>
          <w:szCs w:val="20"/>
          <w:lang w:val="eu-ES"/>
        </w:rPr>
        <w:t xml:space="preserve">Enplegu zentro Berezi talde honen  </w:t>
      </w:r>
      <w:proofErr w:type="spellStart"/>
      <w:r>
        <w:rPr>
          <w:rFonts w:cs="Arial"/>
          <w:i/>
          <w:szCs w:val="20"/>
          <w:lang w:val="eu-ES"/>
        </w:rPr>
        <w:t>urtekotutako</w:t>
      </w:r>
      <w:proofErr w:type="spellEnd"/>
      <w:r>
        <w:rPr>
          <w:rFonts w:cs="Arial"/>
          <w:i/>
          <w:szCs w:val="20"/>
          <w:lang w:val="eu-ES"/>
        </w:rPr>
        <w:t xml:space="preserve"> enpleguaren baliokidea 2.779 enplegutara jaitsiko zen. Desberdintasun hau 2012ko zifrei deskontatuz, 2014ko 7.920 enpleguen aurrean erkagarriko 7.891 </w:t>
      </w:r>
      <w:proofErr w:type="spellStart"/>
      <w:r>
        <w:rPr>
          <w:rFonts w:cs="Arial"/>
          <w:i/>
          <w:szCs w:val="20"/>
          <w:lang w:val="eu-ES"/>
        </w:rPr>
        <w:t>urtekotutako</w:t>
      </w:r>
      <w:proofErr w:type="spellEnd"/>
      <w:r>
        <w:rPr>
          <w:rFonts w:cs="Arial"/>
          <w:i/>
          <w:szCs w:val="20"/>
          <w:lang w:val="eu-ES"/>
        </w:rPr>
        <w:t xml:space="preserve"> enplegu zifra geratuko litzateke. </w:t>
      </w:r>
    </w:p>
    <w:p w:rsidR="00BC7BAB" w:rsidRPr="00482A81" w:rsidRDefault="00BC7BAB" w:rsidP="00BC7BAB">
      <w:pPr>
        <w:pStyle w:val="Prrafodelista"/>
        <w:rPr>
          <w:rFonts w:cs="Arial"/>
          <w:i/>
          <w:sz w:val="22"/>
          <w:lang w:val="eu-ES"/>
        </w:rPr>
      </w:pPr>
    </w:p>
    <w:p w:rsidR="00BC7BAB" w:rsidRPr="0031650A" w:rsidRDefault="00F51166" w:rsidP="00BC7BAB">
      <w:pPr>
        <w:pStyle w:val="Prrafodelista"/>
        <w:numPr>
          <w:ilvl w:val="0"/>
          <w:numId w:val="18"/>
        </w:numPr>
        <w:spacing w:line="240" w:lineRule="auto"/>
        <w:rPr>
          <w:rFonts w:cs="Arial"/>
          <w:i/>
          <w:sz w:val="22"/>
          <w:lang w:val="eu-ES"/>
        </w:rPr>
      </w:pPr>
      <w:r w:rsidRPr="0031650A">
        <w:rPr>
          <w:rFonts w:cs="Arial"/>
          <w:i/>
          <w:szCs w:val="20"/>
          <w:lang w:val="eu-ES"/>
        </w:rPr>
        <w:t xml:space="preserve">Erabilgarritasun Publikoko Elkarteen eta Fundazioen kasuan, </w:t>
      </w:r>
      <w:r w:rsidR="00BF3655" w:rsidRPr="0031650A">
        <w:rPr>
          <w:rFonts w:cs="Arial"/>
          <w:i/>
          <w:szCs w:val="20"/>
          <w:lang w:val="eu-ES"/>
        </w:rPr>
        <w:t xml:space="preserve">informazio iturria Eusko Jaurlaritzako Erabilgarritasun Publikoko Elkarteen eta Fundazioen erregistroak emandako informazioa zen, 2012an Memoria utzi zuten entitate haien </w:t>
      </w:r>
      <w:r w:rsidR="00CB5925" w:rsidRPr="0031650A">
        <w:rPr>
          <w:rFonts w:cs="Arial"/>
          <w:i/>
          <w:szCs w:val="20"/>
          <w:lang w:val="eu-ES"/>
        </w:rPr>
        <w:t>lanpostu</w:t>
      </w:r>
      <w:r w:rsidR="00BF3655" w:rsidRPr="0031650A">
        <w:rPr>
          <w:rFonts w:cs="Arial"/>
          <w:i/>
          <w:szCs w:val="20"/>
          <w:lang w:val="eu-ES"/>
        </w:rPr>
        <w:t xml:space="preserve"> langileen zifrak ematen zituela berriz. Fundazioen kasuan borondatezko enplegu zatia sartzen zen </w:t>
      </w:r>
      <w:proofErr w:type="spellStart"/>
      <w:r w:rsidR="00CB5925" w:rsidRPr="0031650A">
        <w:rPr>
          <w:rFonts w:cs="Arial"/>
          <w:i/>
          <w:szCs w:val="20"/>
          <w:lang w:val="eu-ES"/>
        </w:rPr>
        <w:t>–metodologia</w:t>
      </w:r>
      <w:proofErr w:type="spellEnd"/>
      <w:r w:rsidR="00CB5925" w:rsidRPr="0031650A">
        <w:rPr>
          <w:rFonts w:cs="Arial"/>
          <w:i/>
          <w:szCs w:val="20"/>
          <w:lang w:val="eu-ES"/>
        </w:rPr>
        <w:t xml:space="preserve"> desberdin bat islatzen zuen eta ordaindutako eta borondateko enplegua bereizten zituen 2010eko ariketan aurreko kontu hornitzaileak, Fundazioetako ea Elkarteetako Protektoraturako Kontuak, emandako datuekiko erkaketagati</w:t>
      </w:r>
      <w:r w:rsidR="0031650A" w:rsidRPr="0031650A">
        <w:rPr>
          <w:rFonts w:cs="Arial"/>
          <w:i/>
          <w:szCs w:val="20"/>
          <w:lang w:val="eu-ES"/>
        </w:rPr>
        <w:t>k</w:t>
      </w:r>
      <w:r w:rsidR="00BC7BAB" w:rsidRPr="0031650A">
        <w:rPr>
          <w:rFonts w:cs="Arial"/>
          <w:i/>
          <w:szCs w:val="20"/>
          <w:lang w:val="eu-ES"/>
        </w:rPr>
        <w:t xml:space="preserve">-. </w:t>
      </w:r>
      <w:r w:rsidR="0031650A" w:rsidRPr="0031650A">
        <w:rPr>
          <w:rFonts w:cs="Arial"/>
          <w:i/>
          <w:szCs w:val="20"/>
          <w:lang w:val="eu-ES"/>
        </w:rPr>
        <w:t xml:space="preserve">Beraz kasu honetan enplegu zifrak ez dira erkagarriak gertatzen. </w:t>
      </w:r>
    </w:p>
    <w:p w:rsidR="0031650A" w:rsidRPr="0031650A" w:rsidRDefault="0031650A" w:rsidP="0031650A">
      <w:pPr>
        <w:spacing w:line="240" w:lineRule="auto"/>
        <w:rPr>
          <w:rFonts w:cs="Arial"/>
          <w:i/>
          <w:sz w:val="22"/>
          <w:lang w:val="eu-ES"/>
        </w:rPr>
      </w:pPr>
    </w:p>
    <w:p w:rsidR="00BC7BAB" w:rsidRPr="00482A81" w:rsidRDefault="00F1606F" w:rsidP="00BC7BAB">
      <w:pPr>
        <w:pStyle w:val="Prrafodelista"/>
        <w:numPr>
          <w:ilvl w:val="0"/>
          <w:numId w:val="18"/>
        </w:numPr>
        <w:spacing w:line="240" w:lineRule="auto"/>
        <w:rPr>
          <w:rFonts w:cs="Arial"/>
          <w:i/>
          <w:szCs w:val="20"/>
          <w:lang w:val="eu-ES"/>
        </w:rPr>
      </w:pPr>
      <w:r>
        <w:rPr>
          <w:rFonts w:cs="Arial"/>
          <w:i/>
          <w:szCs w:val="20"/>
          <w:lang w:val="eu-ES"/>
        </w:rPr>
        <w:t xml:space="preserve">Eraldaketarako Nekazaritza Elkarteen eta Arrantzale Kofradien kasuan, informazioa Ekonomia garapen eta Lehiakortasun sailetik errazten zen, ehiza eta arrantza arloaren bidez. Borondatezko Aurreikuspen Sozialeko Erakundeei dagokienez, informazio Ogasun eta Finantza Saileko </w:t>
      </w:r>
      <w:proofErr w:type="spellStart"/>
      <w:r>
        <w:rPr>
          <w:rFonts w:cs="Arial"/>
          <w:i/>
          <w:szCs w:val="20"/>
          <w:lang w:val="eu-ES"/>
        </w:rPr>
        <w:t>BASEen</w:t>
      </w:r>
      <w:proofErr w:type="spellEnd"/>
      <w:r>
        <w:rPr>
          <w:rFonts w:cs="Arial"/>
          <w:i/>
          <w:szCs w:val="20"/>
          <w:lang w:val="eu-ES"/>
        </w:rPr>
        <w:t xml:space="preserve"> erregistrotik errazten zen. Kasu honetan</w:t>
      </w:r>
      <w:r w:rsidR="00BC7BAB" w:rsidRPr="00482A81">
        <w:rPr>
          <w:rFonts w:cs="Arial"/>
          <w:i/>
          <w:szCs w:val="20"/>
          <w:lang w:val="eu-ES"/>
        </w:rPr>
        <w:t xml:space="preserve">, </w:t>
      </w:r>
      <w:r w:rsidR="00B26E27">
        <w:rPr>
          <w:rFonts w:cs="Arial"/>
          <w:i/>
          <w:szCs w:val="20"/>
          <w:lang w:val="eu-ES"/>
        </w:rPr>
        <w:t xml:space="preserve">datu erkaketa, egingarriagoa gertatzen da. Hala ere, hiru entitate mota hauek </w:t>
      </w:r>
      <w:proofErr w:type="spellStart"/>
      <w:r w:rsidR="00B26E27">
        <w:rPr>
          <w:rFonts w:cs="Arial"/>
          <w:i/>
          <w:szCs w:val="20"/>
          <w:lang w:val="eu-ES"/>
        </w:rPr>
        <w:t>GEFBen</w:t>
      </w:r>
      <w:proofErr w:type="spellEnd"/>
      <w:r w:rsidR="00B26E27">
        <w:rPr>
          <w:rFonts w:cs="Arial"/>
          <w:i/>
          <w:szCs w:val="20"/>
          <w:lang w:val="eu-ES"/>
        </w:rPr>
        <w:t xml:space="preserve"> artean sortutako enpleguaren %1,7 irudikatzen dute. </w:t>
      </w:r>
    </w:p>
    <w:p w:rsidR="00BC7BAB" w:rsidRPr="00482A81" w:rsidRDefault="00BC7BAB" w:rsidP="00BC7BAB">
      <w:pPr>
        <w:rPr>
          <w:lang w:val="eu-ES" w:eastAsia="es-ES"/>
        </w:rPr>
      </w:pPr>
    </w:p>
    <w:p w:rsidR="00BC7BAB" w:rsidRPr="00482A81" w:rsidRDefault="00BC7BAB" w:rsidP="00BC7BAB">
      <w:pPr>
        <w:spacing w:after="200" w:line="276" w:lineRule="auto"/>
        <w:jc w:val="left"/>
        <w:rPr>
          <w:lang w:val="eu-ES" w:eastAsia="es-ES"/>
        </w:rPr>
      </w:pPr>
      <w:r w:rsidRPr="00482A81">
        <w:rPr>
          <w:lang w:val="eu-ES" w:eastAsia="es-ES"/>
        </w:rPr>
        <w:br w:type="page"/>
      </w:r>
    </w:p>
    <w:p w:rsidR="00E7466B" w:rsidRPr="00482A81" w:rsidRDefault="00E7466B" w:rsidP="00BB313D">
      <w:pPr>
        <w:widowControl w:val="0"/>
        <w:spacing w:after="200" w:line="276" w:lineRule="auto"/>
        <w:jc w:val="left"/>
        <w:rPr>
          <w:rFonts w:eastAsia="Times New Roman" w:cs="Arial"/>
          <w:szCs w:val="20"/>
          <w:lang w:val="eu-ES" w:eastAsia="es-ES"/>
        </w:rPr>
      </w:pPr>
      <w:r w:rsidRPr="00482A81">
        <w:rPr>
          <w:lang w:val="eu-ES"/>
        </w:rPr>
        <w:lastRenderedPageBreak/>
        <w:br w:type="page"/>
      </w:r>
    </w:p>
    <w:p w:rsidR="00E60057" w:rsidRPr="00482A81" w:rsidRDefault="00E60057" w:rsidP="00BB313D">
      <w:pPr>
        <w:pStyle w:val="ARIALNARROW"/>
        <w:widowControl w:val="0"/>
        <w:spacing w:line="360" w:lineRule="auto"/>
        <w:ind w:left="227"/>
        <w:rPr>
          <w:lang w:val="eu-ES"/>
        </w:rPr>
      </w:pPr>
    </w:p>
    <w:p w:rsidR="00665097" w:rsidRPr="00482A81" w:rsidRDefault="00665097"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297CAF" w:rsidRPr="00482A81" w:rsidRDefault="00297CAF" w:rsidP="00297CAF">
      <w:pPr>
        <w:pStyle w:val="Ttulo1"/>
        <w:keepNext w:val="0"/>
        <w:pBdr>
          <w:bottom w:val="single" w:sz="4" w:space="1" w:color="BFBFBF" w:themeColor="background1" w:themeShade="BF"/>
        </w:pBdr>
        <w:jc w:val="center"/>
        <w:rPr>
          <w:sz w:val="32"/>
          <w:szCs w:val="32"/>
          <w:lang w:val="eu-ES"/>
        </w:rPr>
      </w:pPr>
      <w:bookmarkStart w:id="12" w:name="_Toc452642473"/>
      <w:r w:rsidRPr="00482A81">
        <w:rPr>
          <w:sz w:val="32"/>
          <w:szCs w:val="32"/>
          <w:lang w:val="eu-ES"/>
        </w:rPr>
        <w:t>ERANSKIN ESTATISTIKOA</w:t>
      </w:r>
      <w:bookmarkEnd w:id="12"/>
    </w:p>
    <w:p w:rsidR="00371E34" w:rsidRPr="00482A81" w:rsidRDefault="00371E34" w:rsidP="00BB313D">
      <w:pPr>
        <w:pStyle w:val="ARIALNARROW"/>
        <w:widowControl w:val="0"/>
        <w:spacing w:line="360" w:lineRule="auto"/>
        <w:ind w:left="227"/>
        <w:jc w:val="center"/>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371E34" w:rsidRPr="00482A81" w:rsidRDefault="00371E34" w:rsidP="00BB313D">
      <w:pPr>
        <w:pStyle w:val="ARIALNARROW"/>
        <w:widowControl w:val="0"/>
        <w:spacing w:line="360" w:lineRule="auto"/>
        <w:ind w:left="227"/>
        <w:rPr>
          <w:lang w:val="eu-ES"/>
        </w:rPr>
      </w:pPr>
    </w:p>
    <w:p w:rsidR="00665097" w:rsidRPr="00482A81" w:rsidRDefault="00665097" w:rsidP="00BB313D">
      <w:pPr>
        <w:widowControl w:val="0"/>
        <w:spacing w:after="200" w:line="276" w:lineRule="auto"/>
        <w:jc w:val="left"/>
        <w:rPr>
          <w:rFonts w:eastAsia="Times New Roman" w:cs="Arial"/>
          <w:szCs w:val="20"/>
          <w:lang w:val="eu-ES" w:eastAsia="es-ES"/>
        </w:rPr>
      </w:pPr>
      <w:r w:rsidRPr="00482A81">
        <w:rPr>
          <w:rFonts w:eastAsia="Times New Roman" w:cs="Arial"/>
          <w:szCs w:val="20"/>
          <w:lang w:val="eu-ES" w:eastAsia="es-ES"/>
        </w:rPr>
        <w:br w:type="page"/>
      </w:r>
    </w:p>
    <w:p w:rsidR="00F80093" w:rsidRPr="00482A81" w:rsidRDefault="00F80093" w:rsidP="00BB313D">
      <w:pPr>
        <w:widowControl w:val="0"/>
        <w:spacing w:after="200" w:line="276" w:lineRule="auto"/>
        <w:jc w:val="left"/>
        <w:rPr>
          <w:rFonts w:eastAsia="Times New Roman" w:cs="Times New Roman"/>
          <w:b/>
          <w:snapToGrid w:val="0"/>
          <w:color w:val="1F497D" w:themeColor="text2"/>
          <w:sz w:val="28"/>
          <w:szCs w:val="20"/>
          <w:lang w:val="eu-ES" w:eastAsia="es-ES"/>
        </w:rPr>
      </w:pPr>
      <w:r w:rsidRPr="00482A81">
        <w:rPr>
          <w:color w:val="1F497D" w:themeColor="text2"/>
          <w:lang w:val="eu-ES"/>
        </w:rPr>
        <w:lastRenderedPageBreak/>
        <w:br w:type="page"/>
      </w:r>
    </w:p>
    <w:p w:rsidR="00665097" w:rsidRPr="00482A81" w:rsidRDefault="00665097" w:rsidP="00BB313D">
      <w:pPr>
        <w:pStyle w:val="Ttulo1"/>
        <w:keepNext w:val="0"/>
        <w:ind w:left="708" w:hanging="708"/>
        <w:rPr>
          <w:color w:val="1F497D" w:themeColor="text2"/>
          <w:lang w:val="eu-ES"/>
        </w:rPr>
      </w:pPr>
      <w:bookmarkStart w:id="13" w:name="_Toc391999504"/>
      <w:bookmarkStart w:id="14" w:name="_Toc452642474"/>
      <w:r w:rsidRPr="00482A81">
        <w:rPr>
          <w:color w:val="1F497D" w:themeColor="text2"/>
          <w:lang w:val="eu-ES"/>
        </w:rPr>
        <w:lastRenderedPageBreak/>
        <w:t xml:space="preserve">I.- </w:t>
      </w:r>
      <w:r w:rsidRPr="00482A81">
        <w:rPr>
          <w:color w:val="1F497D" w:themeColor="text2"/>
          <w:lang w:val="eu-ES"/>
        </w:rPr>
        <w:tab/>
      </w:r>
      <w:bookmarkEnd w:id="13"/>
      <w:r w:rsidR="00272E7D" w:rsidRPr="00482A81">
        <w:rPr>
          <w:color w:val="1F497D" w:themeColor="text2"/>
          <w:lang w:val="eu-ES"/>
        </w:rPr>
        <w:t xml:space="preserve">GIZARTE </w:t>
      </w:r>
      <w:r w:rsidR="00296CC5" w:rsidRPr="00482A81">
        <w:rPr>
          <w:color w:val="1F497D" w:themeColor="text2"/>
          <w:lang w:val="eu-ES"/>
        </w:rPr>
        <w:t>EKONOMIAREN FORMA KLASIKOAK 2014 (GEFK)</w:t>
      </w:r>
      <w:bookmarkEnd w:id="14"/>
    </w:p>
    <w:p w:rsidR="00A16483" w:rsidRPr="00482A81" w:rsidRDefault="00A16483" w:rsidP="00BB313D">
      <w:pPr>
        <w:widowControl w:val="0"/>
        <w:rPr>
          <w:lang w:val="eu-ES"/>
        </w:rPr>
      </w:pPr>
    </w:p>
    <w:p w:rsidR="00665097" w:rsidRPr="00482A81" w:rsidRDefault="00665097" w:rsidP="00BB313D">
      <w:pPr>
        <w:pStyle w:val="Ttulo1"/>
        <w:keepNext w:val="0"/>
        <w:ind w:left="708" w:hanging="708"/>
        <w:rPr>
          <w:color w:val="1F497D" w:themeColor="text2"/>
          <w:sz w:val="26"/>
          <w:szCs w:val="26"/>
          <w:lang w:val="eu-ES"/>
        </w:rPr>
      </w:pPr>
      <w:bookmarkStart w:id="15" w:name="_Toc391999505"/>
      <w:bookmarkStart w:id="16" w:name="_Toc452642475"/>
      <w:r w:rsidRPr="00482A81">
        <w:rPr>
          <w:color w:val="1F497D" w:themeColor="text2"/>
          <w:sz w:val="26"/>
          <w:szCs w:val="26"/>
          <w:lang w:val="eu-ES"/>
        </w:rPr>
        <w:t xml:space="preserve">1.- </w:t>
      </w:r>
      <w:r w:rsidRPr="00482A81">
        <w:rPr>
          <w:color w:val="1F497D" w:themeColor="text2"/>
          <w:sz w:val="26"/>
          <w:szCs w:val="26"/>
          <w:lang w:val="eu-ES"/>
        </w:rPr>
        <w:tab/>
      </w:r>
      <w:r w:rsidR="00296CC5" w:rsidRPr="00482A81">
        <w:rPr>
          <w:color w:val="1F497D" w:themeColor="text2"/>
          <w:sz w:val="26"/>
          <w:szCs w:val="26"/>
          <w:lang w:val="eu-ES"/>
        </w:rPr>
        <w:t xml:space="preserve">ENPLEGUAREN ETA ESTABLEZIMENDUEN DINAMIKA 2010-2014 BIURTEKOAN </w:t>
      </w:r>
      <w:bookmarkEnd w:id="15"/>
      <w:r w:rsidR="00296CC5" w:rsidRPr="00482A81">
        <w:rPr>
          <w:color w:val="1F497D" w:themeColor="text2"/>
          <w:sz w:val="26"/>
          <w:szCs w:val="26"/>
          <w:lang w:val="eu-ES"/>
        </w:rPr>
        <w:t>(GEFK)</w:t>
      </w:r>
      <w:bookmarkEnd w:id="16"/>
    </w:p>
    <w:p w:rsidR="00A16483" w:rsidRPr="00482A81" w:rsidRDefault="00A16483" w:rsidP="00BB313D">
      <w:pPr>
        <w:widowControl w:val="0"/>
        <w:rPr>
          <w:lang w:val="eu-ES"/>
        </w:rPr>
      </w:pPr>
    </w:p>
    <w:p w:rsidR="00296CC5" w:rsidRPr="00482A81" w:rsidRDefault="001529BC" w:rsidP="001529BC">
      <w:pPr>
        <w:pStyle w:val="Epgrafe"/>
        <w:jc w:val="center"/>
        <w:rPr>
          <w:rFonts w:ascii="Arial" w:hAnsi="Arial" w:cs="Arial"/>
          <w:color w:val="1F497D" w:themeColor="text2"/>
          <w:sz w:val="18"/>
          <w:szCs w:val="18"/>
          <w:lang w:val="eu-ES"/>
        </w:rPr>
      </w:pPr>
      <w:bookmarkStart w:id="17" w:name="_Toc391989073"/>
      <w:bookmarkStart w:id="18" w:name="_Toc392585736"/>
      <w:bookmarkStart w:id="19" w:name="_Toc452703278"/>
      <w:bookmarkStart w:id="20" w:name="_Toc391999573"/>
      <w:r w:rsidRPr="00482A81">
        <w:rPr>
          <w:rFonts w:ascii="Arial" w:hAnsi="Arial" w:cs="Arial"/>
          <w:color w:val="1F497D" w:themeColor="text2"/>
          <w:sz w:val="18"/>
          <w:szCs w:val="18"/>
          <w:lang w:val="eu-ES"/>
        </w:rPr>
        <w:t>1.</w:t>
      </w:r>
      <w:r w:rsidR="00A123EF" w:rsidRPr="00482A81">
        <w:rPr>
          <w:rFonts w:ascii="Arial" w:hAnsi="Arial" w:cs="Arial"/>
          <w:color w:val="1F497D" w:themeColor="text2"/>
          <w:sz w:val="18"/>
          <w:szCs w:val="18"/>
          <w:lang w:val="eu-ES"/>
        </w:rPr>
        <w:fldChar w:fldCharType="begin"/>
      </w:r>
      <w:r w:rsidRPr="00482A81">
        <w:rPr>
          <w:rFonts w:ascii="Arial" w:hAnsi="Arial" w:cs="Arial"/>
          <w:color w:val="1F497D" w:themeColor="text2"/>
          <w:sz w:val="18"/>
          <w:szCs w:val="18"/>
          <w:lang w:val="eu-ES"/>
        </w:rPr>
        <w:instrText xml:space="preserve"> SEQ 1. \* ARABIC </w:instrText>
      </w:r>
      <w:r w:rsidR="00A123EF" w:rsidRPr="00482A81">
        <w:rPr>
          <w:rFonts w:ascii="Arial" w:hAnsi="Arial" w:cs="Arial"/>
          <w:color w:val="1F497D" w:themeColor="text2"/>
          <w:sz w:val="18"/>
          <w:szCs w:val="18"/>
          <w:lang w:val="eu-ES"/>
        </w:rPr>
        <w:fldChar w:fldCharType="separate"/>
      </w:r>
      <w:r w:rsidRPr="00482A81">
        <w:rPr>
          <w:rFonts w:ascii="Arial" w:hAnsi="Arial" w:cs="Arial"/>
          <w:color w:val="1F497D" w:themeColor="text2"/>
          <w:sz w:val="18"/>
          <w:szCs w:val="18"/>
          <w:lang w:val="eu-ES"/>
        </w:rPr>
        <w:t>1</w:t>
      </w:r>
      <w:r w:rsidR="00A123EF" w:rsidRPr="00482A81">
        <w:rPr>
          <w:rFonts w:ascii="Arial" w:hAnsi="Arial" w:cs="Arial"/>
          <w:color w:val="1F497D" w:themeColor="text2"/>
          <w:sz w:val="18"/>
          <w:szCs w:val="18"/>
          <w:lang w:val="eu-ES"/>
        </w:rPr>
        <w:fldChar w:fldCharType="end"/>
      </w:r>
      <w:r w:rsidRPr="00482A81">
        <w:rPr>
          <w:rFonts w:ascii="Arial" w:hAnsi="Arial" w:cs="Arial"/>
          <w:color w:val="1F497D" w:themeColor="text2"/>
          <w:sz w:val="18"/>
          <w:szCs w:val="18"/>
          <w:lang w:val="eu-ES"/>
        </w:rPr>
        <w:t xml:space="preserve">. Taula </w:t>
      </w:r>
      <w:r w:rsidR="00272E7D" w:rsidRPr="00482A81">
        <w:rPr>
          <w:rFonts w:ascii="Arial" w:hAnsi="Arial" w:cs="Arial"/>
          <w:color w:val="1F497D" w:themeColor="text2"/>
          <w:sz w:val="18"/>
          <w:szCs w:val="18"/>
          <w:lang w:val="eu-ES"/>
        </w:rPr>
        <w:t xml:space="preserve">GIZARTE </w:t>
      </w:r>
      <w:r w:rsidR="00296CC5" w:rsidRPr="00482A81">
        <w:rPr>
          <w:rFonts w:ascii="Arial" w:hAnsi="Arial" w:cs="Arial"/>
          <w:color w:val="1F497D" w:themeColor="text2"/>
          <w:sz w:val="18"/>
          <w:szCs w:val="18"/>
          <w:lang w:val="eu-ES"/>
        </w:rPr>
        <w:t>EKONOMIAREN ALORREKO ESTABLEZIMENDUEN ETA ENPLEGUAREN BILAKAERA. KONPARAZIOZKO ERREFERENTZIA: EAEko BIZTANLERIA LANDUNA 2002-201</w:t>
      </w:r>
      <w:bookmarkEnd w:id="17"/>
      <w:bookmarkEnd w:id="18"/>
      <w:r w:rsidR="00296CC5" w:rsidRPr="00482A81">
        <w:rPr>
          <w:rFonts w:ascii="Arial" w:hAnsi="Arial" w:cs="Arial"/>
          <w:color w:val="1F497D" w:themeColor="text2"/>
          <w:sz w:val="18"/>
          <w:szCs w:val="18"/>
          <w:lang w:val="eu-ES"/>
        </w:rPr>
        <w:t>4</w:t>
      </w:r>
      <w:bookmarkEnd w:id="19"/>
    </w:p>
    <w:bookmarkEnd w:id="20"/>
    <w:tbl>
      <w:tblPr>
        <w:tblW w:w="9940" w:type="dxa"/>
        <w:jc w:val="center"/>
        <w:tblLook w:val="04A0"/>
      </w:tblPr>
      <w:tblGrid>
        <w:gridCol w:w="2861"/>
        <w:gridCol w:w="2586"/>
        <w:gridCol w:w="2167"/>
        <w:gridCol w:w="2326"/>
      </w:tblGrid>
      <w:tr w:rsidR="00665097" w:rsidRPr="00482A81" w:rsidTr="00D122F5">
        <w:trPr>
          <w:jc w:val="center"/>
        </w:trPr>
        <w:tc>
          <w:tcPr>
            <w:tcW w:w="1439"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482A81" w:rsidRDefault="00665097" w:rsidP="00BB313D">
            <w:pPr>
              <w:widowControl w:val="0"/>
              <w:spacing w:line="240" w:lineRule="exact"/>
              <w:rPr>
                <w:rFonts w:cs="Arial"/>
                <w:b/>
                <w:sz w:val="16"/>
                <w:szCs w:val="16"/>
                <w:lang w:val="eu-ES"/>
              </w:rPr>
            </w:pPr>
          </w:p>
        </w:tc>
        <w:tc>
          <w:tcPr>
            <w:tcW w:w="239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482A81" w:rsidRDefault="00296CC5" w:rsidP="00BB313D">
            <w:pPr>
              <w:widowControl w:val="0"/>
              <w:spacing w:line="240" w:lineRule="exact"/>
              <w:jc w:val="center"/>
              <w:rPr>
                <w:rFonts w:cs="Arial"/>
                <w:b/>
                <w:sz w:val="16"/>
                <w:szCs w:val="16"/>
                <w:lang w:val="eu-ES"/>
              </w:rPr>
            </w:pPr>
            <w:r w:rsidRPr="00482A81">
              <w:rPr>
                <w:rFonts w:cs="Arial"/>
                <w:b/>
                <w:sz w:val="16"/>
                <w:szCs w:val="16"/>
                <w:lang w:val="eu-ES"/>
              </w:rPr>
              <w:t>GIZARTE EKONOMIA</w:t>
            </w:r>
          </w:p>
        </w:tc>
        <w:tc>
          <w:tcPr>
            <w:tcW w:w="117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482A81" w:rsidRDefault="00296CC5" w:rsidP="00BB313D">
            <w:pPr>
              <w:widowControl w:val="0"/>
              <w:spacing w:line="240" w:lineRule="exact"/>
              <w:jc w:val="center"/>
              <w:rPr>
                <w:rFonts w:cs="Arial"/>
                <w:b/>
                <w:sz w:val="16"/>
                <w:szCs w:val="16"/>
                <w:lang w:val="eu-ES"/>
              </w:rPr>
            </w:pPr>
            <w:r w:rsidRPr="00482A81">
              <w:rPr>
                <w:b/>
                <w:sz w:val="16"/>
                <w:szCs w:val="16"/>
                <w:lang w:val="eu-ES"/>
              </w:rPr>
              <w:t>Biztanleria landuna EAEn</w:t>
            </w:r>
          </w:p>
        </w:tc>
      </w:tr>
      <w:tr w:rsidR="00665097" w:rsidRPr="00482A81" w:rsidTr="00D122F5">
        <w:trPr>
          <w:jc w:val="center"/>
        </w:trPr>
        <w:tc>
          <w:tcPr>
            <w:tcW w:w="1439"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482A81" w:rsidRDefault="00665097" w:rsidP="00BB313D">
            <w:pPr>
              <w:widowControl w:val="0"/>
              <w:spacing w:line="240" w:lineRule="exact"/>
              <w:rPr>
                <w:rFonts w:cs="Arial"/>
                <w:b/>
                <w:sz w:val="16"/>
                <w:szCs w:val="16"/>
                <w:lang w:val="eu-ES"/>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482A81" w:rsidRDefault="00665097" w:rsidP="00296CC5">
            <w:pPr>
              <w:widowControl w:val="0"/>
              <w:spacing w:line="240" w:lineRule="exact"/>
              <w:jc w:val="center"/>
              <w:rPr>
                <w:rFonts w:cs="Arial"/>
                <w:b/>
                <w:sz w:val="16"/>
                <w:szCs w:val="16"/>
                <w:lang w:val="eu-ES"/>
              </w:rPr>
            </w:pPr>
            <w:r w:rsidRPr="00482A81">
              <w:rPr>
                <w:rFonts w:cs="Arial"/>
                <w:b/>
                <w:sz w:val="16"/>
                <w:szCs w:val="16"/>
                <w:lang w:val="eu-ES"/>
              </w:rPr>
              <w:t>Estable</w:t>
            </w:r>
            <w:r w:rsidR="00296CC5" w:rsidRPr="00482A81">
              <w:rPr>
                <w:rFonts w:cs="Arial"/>
                <w:b/>
                <w:sz w:val="16"/>
                <w:szCs w:val="16"/>
                <w:lang w:val="eu-ES"/>
              </w:rPr>
              <w:t>zimenduak</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482A81" w:rsidRDefault="00272E7D" w:rsidP="00296CC5">
            <w:pPr>
              <w:widowControl w:val="0"/>
              <w:spacing w:line="240" w:lineRule="exact"/>
              <w:jc w:val="center"/>
              <w:rPr>
                <w:rFonts w:cs="Arial"/>
                <w:b/>
                <w:sz w:val="16"/>
                <w:szCs w:val="16"/>
                <w:lang w:val="eu-ES"/>
              </w:rPr>
            </w:pPr>
            <w:r w:rsidRPr="00482A81">
              <w:rPr>
                <w:rFonts w:cs="Arial"/>
                <w:b/>
                <w:sz w:val="16"/>
                <w:szCs w:val="16"/>
                <w:lang w:val="eu-ES"/>
              </w:rPr>
              <w:t>En</w:t>
            </w:r>
            <w:r w:rsidR="00665097" w:rsidRPr="00482A81">
              <w:rPr>
                <w:rFonts w:cs="Arial"/>
                <w:b/>
                <w:sz w:val="16"/>
                <w:szCs w:val="16"/>
                <w:lang w:val="eu-ES"/>
              </w:rPr>
              <w:t>ple</w:t>
            </w:r>
            <w:r w:rsidR="00296CC5" w:rsidRPr="00482A81">
              <w:rPr>
                <w:rFonts w:cs="Arial"/>
                <w:b/>
                <w:sz w:val="16"/>
                <w:szCs w:val="16"/>
                <w:lang w:val="eu-ES"/>
              </w:rPr>
              <w:t>guak</w:t>
            </w:r>
          </w:p>
        </w:tc>
        <w:tc>
          <w:tcPr>
            <w:tcW w:w="1170"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482A81" w:rsidRDefault="00665097" w:rsidP="00BB313D">
            <w:pPr>
              <w:widowControl w:val="0"/>
              <w:spacing w:line="240" w:lineRule="exact"/>
              <w:jc w:val="center"/>
              <w:rPr>
                <w:rFonts w:cs="Arial"/>
                <w:b/>
                <w:sz w:val="16"/>
                <w:szCs w:val="16"/>
                <w:lang w:val="eu-ES"/>
              </w:rPr>
            </w:pPr>
          </w:p>
        </w:tc>
      </w:tr>
      <w:tr w:rsidR="00665097" w:rsidRPr="00482A81" w:rsidTr="00D122F5">
        <w:trPr>
          <w:jc w:val="center"/>
        </w:trPr>
        <w:tc>
          <w:tcPr>
            <w:tcW w:w="1439" w:type="pct"/>
            <w:tcBorders>
              <w:top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t>2002</w:t>
            </w:r>
          </w:p>
        </w:tc>
        <w:tc>
          <w:tcPr>
            <w:tcW w:w="13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2.976</w:t>
            </w:r>
          </w:p>
        </w:tc>
        <w:tc>
          <w:tcPr>
            <w:tcW w:w="1090"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61.022</w:t>
            </w:r>
          </w:p>
        </w:tc>
        <w:tc>
          <w:tcPr>
            <w:tcW w:w="1170" w:type="pct"/>
            <w:tcBorders>
              <w:top w:val="single" w:sz="4" w:space="0" w:color="BFBFBF" w:themeColor="background1" w:themeShade="BF"/>
              <w:lef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902.200</w:t>
            </w:r>
          </w:p>
        </w:tc>
      </w:tr>
      <w:tr w:rsidR="00665097" w:rsidRPr="00482A81" w:rsidTr="00D122F5">
        <w:trPr>
          <w:jc w:val="center"/>
        </w:trPr>
        <w:tc>
          <w:tcPr>
            <w:tcW w:w="1439"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t>2004</w:t>
            </w:r>
          </w:p>
        </w:tc>
        <w:tc>
          <w:tcPr>
            <w:tcW w:w="1301"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3.032</w:t>
            </w:r>
          </w:p>
        </w:tc>
        <w:tc>
          <w:tcPr>
            <w:tcW w:w="1090"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61.140</w:t>
            </w:r>
          </w:p>
        </w:tc>
        <w:tc>
          <w:tcPr>
            <w:tcW w:w="1170" w:type="pct"/>
            <w:tcBorders>
              <w:lef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930.600</w:t>
            </w:r>
          </w:p>
        </w:tc>
      </w:tr>
      <w:tr w:rsidR="00665097" w:rsidRPr="00482A81" w:rsidTr="00D122F5">
        <w:trPr>
          <w:jc w:val="center"/>
        </w:trPr>
        <w:tc>
          <w:tcPr>
            <w:tcW w:w="1439"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t>2006</w:t>
            </w:r>
          </w:p>
        </w:tc>
        <w:tc>
          <w:tcPr>
            <w:tcW w:w="1301"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3.096</w:t>
            </w:r>
          </w:p>
        </w:tc>
        <w:tc>
          <w:tcPr>
            <w:tcW w:w="1090"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63.480</w:t>
            </w:r>
          </w:p>
        </w:tc>
        <w:tc>
          <w:tcPr>
            <w:tcW w:w="1170" w:type="pct"/>
            <w:tcBorders>
              <w:lef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9</w:t>
            </w:r>
            <w:r w:rsidR="001A03FA" w:rsidRPr="00482A81">
              <w:rPr>
                <w:rFonts w:cs="Arial"/>
                <w:sz w:val="16"/>
                <w:szCs w:val="16"/>
                <w:lang w:val="eu-ES"/>
              </w:rPr>
              <w:t>62.100</w:t>
            </w:r>
          </w:p>
        </w:tc>
      </w:tr>
      <w:tr w:rsidR="00665097" w:rsidRPr="00482A81" w:rsidTr="00D122F5">
        <w:trPr>
          <w:jc w:val="center"/>
        </w:trPr>
        <w:tc>
          <w:tcPr>
            <w:tcW w:w="1439"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t>2008</w:t>
            </w:r>
          </w:p>
        </w:tc>
        <w:tc>
          <w:tcPr>
            <w:tcW w:w="1301"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2.986</w:t>
            </w:r>
          </w:p>
        </w:tc>
        <w:tc>
          <w:tcPr>
            <w:tcW w:w="1090" w:type="pct"/>
            <w:tcBorders>
              <w:left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62.615</w:t>
            </w:r>
          </w:p>
        </w:tc>
        <w:tc>
          <w:tcPr>
            <w:tcW w:w="1170" w:type="pct"/>
            <w:tcBorders>
              <w:left w:val="single" w:sz="4" w:space="0" w:color="BFBFBF" w:themeColor="background1" w:themeShade="BF"/>
            </w:tcBorders>
          </w:tcPr>
          <w:p w:rsidR="00665097" w:rsidRPr="00482A81" w:rsidRDefault="00665097" w:rsidP="00BB313D">
            <w:pPr>
              <w:widowControl w:val="0"/>
              <w:spacing w:line="240" w:lineRule="exact"/>
              <w:ind w:right="284"/>
              <w:jc w:val="right"/>
              <w:rPr>
                <w:rFonts w:cs="Arial"/>
                <w:sz w:val="16"/>
                <w:szCs w:val="16"/>
                <w:lang w:val="eu-ES"/>
              </w:rPr>
            </w:pPr>
            <w:r w:rsidRPr="00482A81">
              <w:rPr>
                <w:rFonts w:cs="Arial"/>
                <w:sz w:val="16"/>
                <w:szCs w:val="16"/>
                <w:lang w:val="eu-ES"/>
              </w:rPr>
              <w:t>98</w:t>
            </w:r>
            <w:r w:rsidR="001A03FA" w:rsidRPr="00482A81">
              <w:rPr>
                <w:rFonts w:cs="Arial"/>
                <w:sz w:val="16"/>
                <w:szCs w:val="16"/>
                <w:lang w:val="eu-ES"/>
              </w:rPr>
              <w:t>6.100</w:t>
            </w:r>
          </w:p>
        </w:tc>
      </w:tr>
      <w:tr w:rsidR="004041B3" w:rsidRPr="00482A81" w:rsidTr="00D122F5">
        <w:trPr>
          <w:jc w:val="center"/>
        </w:trPr>
        <w:tc>
          <w:tcPr>
            <w:tcW w:w="1439" w:type="pct"/>
            <w:tcBorders>
              <w:right w:val="single" w:sz="4" w:space="0" w:color="BFBFBF" w:themeColor="background1" w:themeShade="BF"/>
            </w:tcBorders>
          </w:tcPr>
          <w:p w:rsidR="004041B3" w:rsidRPr="00482A81" w:rsidRDefault="004041B3" w:rsidP="00BB313D">
            <w:pPr>
              <w:widowControl w:val="0"/>
              <w:spacing w:line="240" w:lineRule="exact"/>
              <w:rPr>
                <w:rFonts w:cs="Arial"/>
                <w:sz w:val="16"/>
                <w:szCs w:val="16"/>
                <w:lang w:val="eu-ES"/>
              </w:rPr>
            </w:pPr>
            <w:r w:rsidRPr="00482A81">
              <w:rPr>
                <w:rFonts w:cs="Arial"/>
                <w:sz w:val="16"/>
                <w:szCs w:val="16"/>
                <w:lang w:val="eu-ES"/>
              </w:rPr>
              <w:t>2010</w:t>
            </w:r>
          </w:p>
        </w:tc>
        <w:tc>
          <w:tcPr>
            <w:tcW w:w="1301" w:type="pct"/>
            <w:tcBorders>
              <w:left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2.997</w:t>
            </w:r>
          </w:p>
        </w:tc>
        <w:tc>
          <w:tcPr>
            <w:tcW w:w="1090" w:type="pct"/>
            <w:tcBorders>
              <w:left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59.915</w:t>
            </w:r>
          </w:p>
        </w:tc>
        <w:tc>
          <w:tcPr>
            <w:tcW w:w="1170" w:type="pct"/>
            <w:tcBorders>
              <w:lef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9</w:t>
            </w:r>
            <w:r w:rsidR="001A03FA" w:rsidRPr="00482A81">
              <w:rPr>
                <w:rFonts w:cs="Arial"/>
                <w:sz w:val="16"/>
                <w:szCs w:val="16"/>
                <w:lang w:val="eu-ES"/>
              </w:rPr>
              <w:t>37.800</w:t>
            </w:r>
          </w:p>
        </w:tc>
      </w:tr>
      <w:tr w:rsidR="004041B3" w:rsidRPr="00482A81" w:rsidTr="00D122F5">
        <w:trPr>
          <w:jc w:val="center"/>
        </w:trPr>
        <w:tc>
          <w:tcPr>
            <w:tcW w:w="1439" w:type="pct"/>
            <w:tcBorders>
              <w:right w:val="single" w:sz="4" w:space="0" w:color="BFBFBF" w:themeColor="background1" w:themeShade="BF"/>
            </w:tcBorders>
          </w:tcPr>
          <w:p w:rsidR="004041B3" w:rsidRPr="00482A81" w:rsidRDefault="004041B3" w:rsidP="00BB313D">
            <w:pPr>
              <w:widowControl w:val="0"/>
              <w:spacing w:line="240" w:lineRule="exact"/>
              <w:rPr>
                <w:rFonts w:cs="Arial"/>
                <w:sz w:val="16"/>
                <w:szCs w:val="16"/>
                <w:lang w:val="eu-ES"/>
              </w:rPr>
            </w:pPr>
            <w:r w:rsidRPr="00482A81">
              <w:rPr>
                <w:rFonts w:cs="Arial"/>
                <w:sz w:val="16"/>
                <w:szCs w:val="16"/>
                <w:lang w:val="eu-ES"/>
              </w:rPr>
              <w:t>2012</w:t>
            </w:r>
          </w:p>
        </w:tc>
        <w:tc>
          <w:tcPr>
            <w:tcW w:w="1301" w:type="pct"/>
            <w:tcBorders>
              <w:left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3.078</w:t>
            </w:r>
          </w:p>
        </w:tc>
        <w:tc>
          <w:tcPr>
            <w:tcW w:w="1090" w:type="pct"/>
            <w:tcBorders>
              <w:left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55.809</w:t>
            </w:r>
          </w:p>
        </w:tc>
        <w:tc>
          <w:tcPr>
            <w:tcW w:w="1170" w:type="pct"/>
            <w:tcBorders>
              <w:left w:val="single" w:sz="4" w:space="0" w:color="BFBFBF" w:themeColor="background1" w:themeShade="BF"/>
            </w:tcBorders>
          </w:tcPr>
          <w:p w:rsidR="004041B3" w:rsidRPr="00482A81" w:rsidRDefault="001A03FA" w:rsidP="00BB313D">
            <w:pPr>
              <w:widowControl w:val="0"/>
              <w:spacing w:line="240" w:lineRule="exact"/>
              <w:ind w:right="284"/>
              <w:jc w:val="right"/>
              <w:rPr>
                <w:rFonts w:cs="Arial"/>
                <w:sz w:val="16"/>
                <w:szCs w:val="16"/>
                <w:lang w:val="eu-ES"/>
              </w:rPr>
            </w:pPr>
            <w:r w:rsidRPr="00482A81">
              <w:rPr>
                <w:rFonts w:cs="Arial"/>
                <w:sz w:val="16"/>
                <w:szCs w:val="16"/>
                <w:lang w:val="eu-ES"/>
              </w:rPr>
              <w:t>898.400</w:t>
            </w:r>
          </w:p>
        </w:tc>
      </w:tr>
      <w:tr w:rsidR="004041B3" w:rsidRPr="00482A81" w:rsidTr="00D122F5">
        <w:trPr>
          <w:jc w:val="center"/>
        </w:trPr>
        <w:tc>
          <w:tcPr>
            <w:tcW w:w="1439" w:type="pct"/>
            <w:tcBorders>
              <w:bottom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rPr>
                <w:rFonts w:cs="Arial"/>
                <w:sz w:val="16"/>
                <w:szCs w:val="16"/>
                <w:lang w:val="eu-ES"/>
              </w:rPr>
            </w:pPr>
            <w:r w:rsidRPr="00482A81">
              <w:rPr>
                <w:rFonts w:cs="Arial"/>
                <w:sz w:val="16"/>
                <w:szCs w:val="16"/>
                <w:lang w:val="eu-ES"/>
              </w:rPr>
              <w:t>2014</w:t>
            </w:r>
          </w:p>
        </w:tc>
        <w:tc>
          <w:tcPr>
            <w:tcW w:w="13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ind w:right="284"/>
              <w:jc w:val="right"/>
              <w:rPr>
                <w:rFonts w:cs="Arial"/>
                <w:sz w:val="16"/>
                <w:szCs w:val="16"/>
                <w:lang w:val="eu-ES"/>
              </w:rPr>
            </w:pPr>
            <w:r w:rsidRPr="00482A81">
              <w:rPr>
                <w:rFonts w:cs="Arial"/>
                <w:sz w:val="16"/>
                <w:szCs w:val="16"/>
                <w:lang w:val="eu-ES"/>
              </w:rPr>
              <w:t>3.127</w:t>
            </w:r>
          </w:p>
        </w:tc>
        <w:tc>
          <w:tcPr>
            <w:tcW w:w="109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482A81" w:rsidRDefault="00B77A89" w:rsidP="00BB313D">
            <w:pPr>
              <w:widowControl w:val="0"/>
              <w:spacing w:line="240" w:lineRule="exact"/>
              <w:ind w:right="284"/>
              <w:jc w:val="right"/>
              <w:rPr>
                <w:rFonts w:cs="Arial"/>
                <w:sz w:val="16"/>
                <w:szCs w:val="16"/>
                <w:lang w:val="eu-ES"/>
              </w:rPr>
            </w:pPr>
            <w:r w:rsidRPr="00482A81">
              <w:rPr>
                <w:rFonts w:cs="Arial"/>
                <w:sz w:val="16"/>
                <w:szCs w:val="16"/>
                <w:lang w:val="eu-ES"/>
              </w:rPr>
              <w:t>54.</w:t>
            </w:r>
            <w:r w:rsidR="001A03FA" w:rsidRPr="00482A81">
              <w:rPr>
                <w:rFonts w:cs="Arial"/>
                <w:sz w:val="16"/>
                <w:szCs w:val="16"/>
                <w:lang w:val="eu-ES"/>
              </w:rPr>
              <w:t>582</w:t>
            </w:r>
          </w:p>
        </w:tc>
        <w:tc>
          <w:tcPr>
            <w:tcW w:w="1170" w:type="pct"/>
            <w:tcBorders>
              <w:left w:val="single" w:sz="4" w:space="0" w:color="BFBFBF" w:themeColor="background1" w:themeShade="BF"/>
              <w:bottom w:val="single" w:sz="4" w:space="0" w:color="BFBFBF" w:themeColor="background1" w:themeShade="BF"/>
            </w:tcBorders>
          </w:tcPr>
          <w:p w:rsidR="004041B3" w:rsidRPr="00482A81" w:rsidRDefault="00B77A89" w:rsidP="00BB313D">
            <w:pPr>
              <w:widowControl w:val="0"/>
              <w:spacing w:line="240" w:lineRule="exact"/>
              <w:ind w:right="284"/>
              <w:jc w:val="right"/>
              <w:rPr>
                <w:rFonts w:cs="Arial"/>
                <w:sz w:val="16"/>
                <w:szCs w:val="16"/>
                <w:lang w:val="eu-ES"/>
              </w:rPr>
            </w:pPr>
            <w:r w:rsidRPr="00482A81">
              <w:rPr>
                <w:rFonts w:cs="Arial"/>
                <w:sz w:val="16"/>
                <w:szCs w:val="16"/>
                <w:lang w:val="eu-ES"/>
              </w:rPr>
              <w:t>892.200</w:t>
            </w:r>
          </w:p>
        </w:tc>
      </w:tr>
      <w:tr w:rsidR="004041B3" w:rsidRPr="00482A81" w:rsidTr="00D122F5">
        <w:trPr>
          <w:jc w:val="center"/>
        </w:trPr>
        <w:tc>
          <w:tcPr>
            <w:tcW w:w="143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482A81" w:rsidRDefault="004041B3" w:rsidP="00BB313D">
            <w:pPr>
              <w:widowControl w:val="0"/>
              <w:spacing w:line="240" w:lineRule="exact"/>
              <w:rPr>
                <w:rFonts w:cs="Arial"/>
                <w:sz w:val="16"/>
                <w:szCs w:val="16"/>
                <w:lang w:val="eu-ES"/>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482A81" w:rsidRDefault="00296CC5" w:rsidP="00296CC5">
            <w:pPr>
              <w:widowControl w:val="0"/>
              <w:spacing w:line="240" w:lineRule="exact"/>
              <w:ind w:right="284"/>
              <w:jc w:val="right"/>
              <w:rPr>
                <w:rFonts w:cs="Arial"/>
                <w:b/>
                <w:color w:val="76923C" w:themeColor="accent3" w:themeShade="BF"/>
                <w:sz w:val="16"/>
                <w:szCs w:val="16"/>
                <w:lang w:val="eu-ES"/>
              </w:rPr>
            </w:pPr>
            <w:r w:rsidRPr="00482A81">
              <w:rPr>
                <w:rFonts w:cs="Arial"/>
                <w:b/>
                <w:color w:val="76923C" w:themeColor="accent3" w:themeShade="BF"/>
                <w:sz w:val="16"/>
                <w:szCs w:val="16"/>
                <w:lang w:val="eu-ES"/>
              </w:rPr>
              <w:t>%</w:t>
            </w:r>
            <w:r w:rsidR="00B77A89" w:rsidRPr="00482A81">
              <w:rPr>
                <w:rFonts w:cs="Arial"/>
                <w:b/>
                <w:color w:val="76923C" w:themeColor="accent3" w:themeShade="BF"/>
                <w:sz w:val="16"/>
                <w:szCs w:val="16"/>
                <w:lang w:val="eu-ES"/>
              </w:rPr>
              <w:t>+1,6</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482A81" w:rsidRDefault="00296CC5" w:rsidP="00296CC5">
            <w:pPr>
              <w:widowControl w:val="0"/>
              <w:spacing w:line="240" w:lineRule="exact"/>
              <w:ind w:right="284"/>
              <w:jc w:val="right"/>
              <w:rPr>
                <w:rFonts w:cs="Arial"/>
                <w:b/>
                <w:color w:val="FF0000"/>
                <w:sz w:val="16"/>
                <w:szCs w:val="16"/>
                <w:lang w:val="eu-ES"/>
              </w:rPr>
            </w:pPr>
            <w:r w:rsidRPr="00482A81">
              <w:rPr>
                <w:rFonts w:cs="Arial"/>
                <w:b/>
                <w:color w:val="FF0000"/>
                <w:sz w:val="16"/>
                <w:szCs w:val="16"/>
                <w:lang w:val="eu-ES"/>
              </w:rPr>
              <w:t>%</w:t>
            </w:r>
            <w:r w:rsidR="001A03FA" w:rsidRPr="00482A81">
              <w:rPr>
                <w:rFonts w:cs="Arial"/>
                <w:b/>
                <w:color w:val="FF0000"/>
                <w:sz w:val="16"/>
                <w:szCs w:val="16"/>
                <w:lang w:val="eu-ES"/>
              </w:rPr>
              <w:t>-2,2</w:t>
            </w:r>
          </w:p>
        </w:tc>
        <w:tc>
          <w:tcPr>
            <w:tcW w:w="117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4041B3" w:rsidRPr="00482A81" w:rsidRDefault="00296CC5" w:rsidP="00296CC5">
            <w:pPr>
              <w:widowControl w:val="0"/>
              <w:spacing w:line="240" w:lineRule="exact"/>
              <w:ind w:right="284"/>
              <w:jc w:val="right"/>
              <w:rPr>
                <w:rFonts w:cs="Arial"/>
                <w:b/>
                <w:color w:val="FF0000"/>
                <w:sz w:val="16"/>
                <w:szCs w:val="16"/>
                <w:lang w:val="eu-ES"/>
              </w:rPr>
            </w:pPr>
            <w:r w:rsidRPr="00482A81">
              <w:rPr>
                <w:rFonts w:cs="Arial"/>
                <w:b/>
                <w:color w:val="FF0000"/>
                <w:sz w:val="16"/>
                <w:szCs w:val="16"/>
                <w:lang w:val="eu-ES"/>
              </w:rPr>
              <w:t>%</w:t>
            </w:r>
            <w:r w:rsidR="004041B3" w:rsidRPr="00482A81">
              <w:rPr>
                <w:rFonts w:cs="Arial"/>
                <w:b/>
                <w:color w:val="FF0000"/>
                <w:sz w:val="16"/>
                <w:szCs w:val="16"/>
                <w:lang w:val="eu-ES"/>
              </w:rPr>
              <w:t>-0,7</w:t>
            </w:r>
          </w:p>
        </w:tc>
      </w:tr>
    </w:tbl>
    <w:p w:rsidR="00296CC5" w:rsidRPr="00482A81" w:rsidRDefault="00296CC5" w:rsidP="00296CC5">
      <w:pPr>
        <w:pStyle w:val="Piedepgina"/>
        <w:widowControl w:val="0"/>
        <w:tabs>
          <w:tab w:val="clear" w:pos="4252"/>
          <w:tab w:val="clear" w:pos="8504"/>
        </w:tabs>
        <w:ind w:left="567" w:hanging="567"/>
        <w:rPr>
          <w:i/>
          <w:sz w:val="16"/>
          <w:szCs w:val="16"/>
          <w:lang w:val="eu-ES"/>
        </w:rPr>
      </w:pPr>
      <w:r w:rsidRPr="00482A81">
        <w:rPr>
          <w:i/>
          <w:sz w:val="16"/>
          <w:szCs w:val="16"/>
          <w:lang w:val="eu-ES"/>
        </w:rPr>
        <w:t>Oharra: Okupazio datuak Biztanleria jardueraren arabera sailkatzeko inkestatik (BJA) hartutakoak dira. Eustat. Urteko okupazioaren batez bestekoa</w:t>
      </w:r>
    </w:p>
    <w:p w:rsidR="00665097" w:rsidRPr="00482A81" w:rsidRDefault="00665097" w:rsidP="00BB313D">
      <w:pPr>
        <w:widowControl w:val="0"/>
        <w:rPr>
          <w:lang w:val="eu-ES"/>
        </w:rPr>
      </w:pPr>
    </w:p>
    <w:p w:rsidR="00296CC5" w:rsidRPr="00482A81" w:rsidRDefault="001529BC" w:rsidP="00296CC5">
      <w:pPr>
        <w:spacing w:line="240" w:lineRule="auto"/>
        <w:jc w:val="center"/>
        <w:rPr>
          <w:b/>
          <w:color w:val="1F497D" w:themeColor="text2"/>
          <w:sz w:val="18"/>
          <w:szCs w:val="18"/>
          <w:lang w:val="eu-ES"/>
        </w:rPr>
      </w:pPr>
      <w:bookmarkStart w:id="21" w:name="_Toc391989074"/>
      <w:bookmarkStart w:id="22" w:name="_Toc392585737"/>
      <w:bookmarkStart w:id="23" w:name="_Toc452703279"/>
      <w:bookmarkStart w:id="24" w:name="_Toc391999574"/>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Taula </w:t>
      </w:r>
      <w:r w:rsidR="00272E7D" w:rsidRPr="00482A81">
        <w:rPr>
          <w:b/>
          <w:color w:val="1F497D" w:themeColor="text2"/>
          <w:sz w:val="18"/>
          <w:szCs w:val="18"/>
          <w:lang w:val="eu-ES"/>
        </w:rPr>
        <w:t xml:space="preserve">GIZARTE </w:t>
      </w:r>
      <w:r w:rsidR="00296CC5" w:rsidRPr="00482A81">
        <w:rPr>
          <w:b/>
          <w:color w:val="1F497D" w:themeColor="text2"/>
          <w:sz w:val="18"/>
          <w:szCs w:val="18"/>
          <w:lang w:val="eu-ES"/>
        </w:rPr>
        <w:t>EKONOMIAREN ALORREKO ESTABLEZIMENDUEN ETA ENPLEG</w:t>
      </w:r>
      <w:r w:rsidR="00272E7D" w:rsidRPr="00482A81">
        <w:rPr>
          <w:b/>
          <w:color w:val="1F497D" w:themeColor="text2"/>
          <w:sz w:val="18"/>
          <w:szCs w:val="18"/>
          <w:lang w:val="eu-ES"/>
        </w:rPr>
        <w:t xml:space="preserve">UEN HAZKUNDE </w:t>
      </w:r>
      <w:r w:rsidR="00296CC5" w:rsidRPr="00482A81">
        <w:rPr>
          <w:b/>
          <w:color w:val="1F497D" w:themeColor="text2"/>
          <w:sz w:val="18"/>
          <w:szCs w:val="18"/>
          <w:lang w:val="eu-ES"/>
        </w:rPr>
        <w:t>TASAK 2000 eta 2014 artean. KONPARAZIOZKO ERREFERENTZIA: EAEko BIZTANLERIA LANDUNA</w:t>
      </w:r>
      <w:bookmarkEnd w:id="21"/>
      <w:bookmarkEnd w:id="22"/>
      <w:bookmarkEnd w:id="23"/>
    </w:p>
    <w:bookmarkEnd w:id="24"/>
    <w:tbl>
      <w:tblPr>
        <w:tblW w:w="9940" w:type="dxa"/>
        <w:jc w:val="center"/>
        <w:tblLook w:val="04A0"/>
      </w:tblPr>
      <w:tblGrid>
        <w:gridCol w:w="2620"/>
        <w:gridCol w:w="2692"/>
        <w:gridCol w:w="2314"/>
        <w:gridCol w:w="2314"/>
      </w:tblGrid>
      <w:tr w:rsidR="00665097" w:rsidRPr="00482A81" w:rsidTr="00296CC5">
        <w:trPr>
          <w:jc w:val="center"/>
        </w:trPr>
        <w:tc>
          <w:tcPr>
            <w:tcW w:w="131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482A81" w:rsidRDefault="00665097" w:rsidP="00BB313D">
            <w:pPr>
              <w:widowControl w:val="0"/>
              <w:spacing w:line="240" w:lineRule="exact"/>
              <w:rPr>
                <w:rFonts w:cs="Arial"/>
                <w:b/>
                <w:sz w:val="16"/>
                <w:szCs w:val="16"/>
                <w:lang w:val="eu-ES"/>
              </w:rPr>
            </w:pPr>
          </w:p>
        </w:tc>
        <w:tc>
          <w:tcPr>
            <w:tcW w:w="13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482A81" w:rsidRDefault="00665097" w:rsidP="00296CC5">
            <w:pPr>
              <w:widowControl w:val="0"/>
              <w:spacing w:line="240" w:lineRule="exact"/>
              <w:jc w:val="center"/>
              <w:rPr>
                <w:rFonts w:cs="Arial"/>
                <w:b/>
                <w:sz w:val="16"/>
                <w:szCs w:val="16"/>
                <w:lang w:val="eu-ES"/>
              </w:rPr>
            </w:pPr>
            <w:r w:rsidRPr="00482A81">
              <w:rPr>
                <w:rFonts w:cs="Arial"/>
                <w:b/>
                <w:sz w:val="16"/>
                <w:szCs w:val="16"/>
                <w:lang w:val="eu-ES"/>
              </w:rPr>
              <w:t>Estable</w:t>
            </w:r>
            <w:r w:rsidR="00296CC5" w:rsidRPr="00482A81">
              <w:rPr>
                <w:rFonts w:cs="Arial"/>
                <w:b/>
                <w:sz w:val="16"/>
                <w:szCs w:val="16"/>
                <w:lang w:val="eu-ES"/>
              </w:rPr>
              <w:t>zimenduak</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482A81" w:rsidRDefault="00272E7D" w:rsidP="00296CC5">
            <w:pPr>
              <w:widowControl w:val="0"/>
              <w:spacing w:line="240" w:lineRule="exact"/>
              <w:jc w:val="center"/>
              <w:rPr>
                <w:rFonts w:cs="Arial"/>
                <w:b/>
                <w:sz w:val="16"/>
                <w:szCs w:val="16"/>
                <w:lang w:val="eu-ES"/>
              </w:rPr>
            </w:pPr>
            <w:r w:rsidRPr="00482A81">
              <w:rPr>
                <w:rFonts w:cs="Arial"/>
                <w:b/>
                <w:sz w:val="16"/>
                <w:szCs w:val="16"/>
                <w:lang w:val="eu-ES"/>
              </w:rPr>
              <w:t>En</w:t>
            </w:r>
            <w:r w:rsidR="00665097" w:rsidRPr="00482A81">
              <w:rPr>
                <w:rFonts w:cs="Arial"/>
                <w:b/>
                <w:sz w:val="16"/>
                <w:szCs w:val="16"/>
                <w:lang w:val="eu-ES"/>
              </w:rPr>
              <w:t>ple</w:t>
            </w:r>
            <w:r w:rsidR="00296CC5" w:rsidRPr="00482A81">
              <w:rPr>
                <w:rFonts w:cs="Arial"/>
                <w:b/>
                <w:sz w:val="16"/>
                <w:szCs w:val="16"/>
                <w:lang w:val="eu-ES"/>
              </w:rPr>
              <w:t>guak</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482A81" w:rsidRDefault="00296CC5" w:rsidP="00BB313D">
            <w:pPr>
              <w:widowControl w:val="0"/>
              <w:spacing w:line="240" w:lineRule="exact"/>
              <w:jc w:val="center"/>
              <w:rPr>
                <w:rFonts w:cs="Arial"/>
                <w:b/>
                <w:sz w:val="16"/>
                <w:szCs w:val="16"/>
                <w:lang w:val="eu-ES"/>
              </w:rPr>
            </w:pPr>
            <w:r w:rsidRPr="00482A81">
              <w:rPr>
                <w:b/>
                <w:sz w:val="16"/>
                <w:szCs w:val="16"/>
                <w:lang w:val="eu-ES"/>
              </w:rPr>
              <w:t>Biztanleria landuna EAE</w:t>
            </w:r>
          </w:p>
        </w:tc>
      </w:tr>
      <w:tr w:rsidR="00665097" w:rsidRPr="00482A81" w:rsidTr="00296CC5">
        <w:trPr>
          <w:jc w:val="center"/>
        </w:trPr>
        <w:tc>
          <w:tcPr>
            <w:tcW w:w="1318" w:type="pct"/>
            <w:tcBorders>
              <w:top w:val="single" w:sz="4" w:space="0" w:color="BFBFBF" w:themeColor="background1" w:themeShade="BF"/>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%02/00</w:t>
            </w:r>
          </w:p>
        </w:tc>
        <w:tc>
          <w:tcPr>
            <w:tcW w:w="135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+6,2</w:t>
            </w:r>
          </w:p>
        </w:tc>
        <w:tc>
          <w:tcPr>
            <w:tcW w:w="116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+12,6</w:t>
            </w:r>
          </w:p>
        </w:tc>
        <w:tc>
          <w:tcPr>
            <w:tcW w:w="1164" w:type="pct"/>
            <w:tcBorders>
              <w:top w:val="single" w:sz="4" w:space="0" w:color="BFBFBF" w:themeColor="background1" w:themeShade="BF"/>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+8,7</w:t>
            </w:r>
          </w:p>
        </w:tc>
      </w:tr>
      <w:tr w:rsidR="00665097" w:rsidRPr="00482A81" w:rsidTr="00296CC5">
        <w:trPr>
          <w:jc w:val="center"/>
        </w:trPr>
        <w:tc>
          <w:tcPr>
            <w:tcW w:w="1318"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%04/02</w:t>
            </w:r>
          </w:p>
        </w:tc>
        <w:tc>
          <w:tcPr>
            <w:tcW w:w="135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+1,9</w:t>
            </w:r>
          </w:p>
        </w:tc>
        <w:tc>
          <w:tcPr>
            <w:tcW w:w="116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0A0F71" w:rsidRPr="00482A81">
              <w:rPr>
                <w:rFonts w:cs="Arial"/>
                <w:sz w:val="16"/>
                <w:szCs w:val="16"/>
                <w:lang w:val="eu-ES"/>
              </w:rPr>
              <w:t xml:space="preserve"> </w:t>
            </w:r>
            <w:r w:rsidR="00665097" w:rsidRPr="00482A81">
              <w:rPr>
                <w:rFonts w:cs="Arial"/>
                <w:sz w:val="16"/>
                <w:szCs w:val="16"/>
                <w:lang w:val="eu-ES"/>
              </w:rPr>
              <w:t>+0,2</w:t>
            </w:r>
          </w:p>
        </w:tc>
        <w:tc>
          <w:tcPr>
            <w:tcW w:w="1164" w:type="pct"/>
            <w:tcBorders>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+3,1</w:t>
            </w:r>
          </w:p>
        </w:tc>
      </w:tr>
      <w:tr w:rsidR="00665097" w:rsidRPr="00482A81" w:rsidTr="00296CC5">
        <w:trPr>
          <w:jc w:val="center"/>
        </w:trPr>
        <w:tc>
          <w:tcPr>
            <w:tcW w:w="1318"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%06/04</w:t>
            </w:r>
          </w:p>
        </w:tc>
        <w:tc>
          <w:tcPr>
            <w:tcW w:w="135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+2,1</w:t>
            </w:r>
          </w:p>
        </w:tc>
        <w:tc>
          <w:tcPr>
            <w:tcW w:w="116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0A0F71" w:rsidRPr="00482A81">
              <w:rPr>
                <w:rFonts w:cs="Arial"/>
                <w:sz w:val="16"/>
                <w:szCs w:val="16"/>
                <w:lang w:val="eu-ES"/>
              </w:rPr>
              <w:t xml:space="preserve"> </w:t>
            </w:r>
            <w:r w:rsidR="00665097" w:rsidRPr="00482A81">
              <w:rPr>
                <w:rFonts w:cs="Arial"/>
                <w:sz w:val="16"/>
                <w:szCs w:val="16"/>
                <w:lang w:val="eu-ES"/>
              </w:rPr>
              <w:t>+3,8</w:t>
            </w:r>
          </w:p>
        </w:tc>
        <w:tc>
          <w:tcPr>
            <w:tcW w:w="1164" w:type="pct"/>
            <w:tcBorders>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+3,3</w:t>
            </w:r>
          </w:p>
        </w:tc>
      </w:tr>
      <w:tr w:rsidR="00665097" w:rsidRPr="00482A81" w:rsidTr="00296CC5">
        <w:trPr>
          <w:jc w:val="center"/>
        </w:trPr>
        <w:tc>
          <w:tcPr>
            <w:tcW w:w="1318"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%08/06</w:t>
            </w:r>
          </w:p>
        </w:tc>
        <w:tc>
          <w:tcPr>
            <w:tcW w:w="135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 xml:space="preserve"> -3,6</w:t>
            </w:r>
          </w:p>
        </w:tc>
        <w:tc>
          <w:tcPr>
            <w:tcW w:w="116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0A0F71" w:rsidRPr="00482A81">
              <w:rPr>
                <w:rFonts w:cs="Arial"/>
                <w:sz w:val="16"/>
                <w:szCs w:val="16"/>
                <w:lang w:val="eu-ES"/>
              </w:rPr>
              <w:t xml:space="preserve"> </w:t>
            </w:r>
            <w:r w:rsidR="00665097" w:rsidRPr="00482A81">
              <w:rPr>
                <w:rFonts w:cs="Arial"/>
                <w:sz w:val="16"/>
                <w:szCs w:val="16"/>
                <w:lang w:val="eu-ES"/>
              </w:rPr>
              <w:t>-1,4</w:t>
            </w:r>
          </w:p>
        </w:tc>
        <w:tc>
          <w:tcPr>
            <w:tcW w:w="1164" w:type="pct"/>
            <w:tcBorders>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+2,7</w:t>
            </w:r>
          </w:p>
        </w:tc>
      </w:tr>
      <w:tr w:rsidR="00665097" w:rsidRPr="00482A81" w:rsidTr="00296CC5">
        <w:trPr>
          <w:jc w:val="center"/>
        </w:trPr>
        <w:tc>
          <w:tcPr>
            <w:tcW w:w="1318"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%10/08</w:t>
            </w:r>
          </w:p>
        </w:tc>
        <w:tc>
          <w:tcPr>
            <w:tcW w:w="135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+0,4</w:t>
            </w:r>
          </w:p>
        </w:tc>
        <w:tc>
          <w:tcPr>
            <w:tcW w:w="116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0A0F71" w:rsidRPr="00482A81">
              <w:rPr>
                <w:rFonts w:cs="Arial"/>
                <w:sz w:val="16"/>
                <w:szCs w:val="16"/>
                <w:lang w:val="eu-ES"/>
              </w:rPr>
              <w:t xml:space="preserve"> </w:t>
            </w:r>
            <w:r w:rsidR="00665097" w:rsidRPr="00482A81">
              <w:rPr>
                <w:rFonts w:cs="Arial"/>
                <w:sz w:val="16"/>
                <w:szCs w:val="16"/>
                <w:lang w:val="eu-ES"/>
              </w:rPr>
              <w:t>-4,3</w:t>
            </w:r>
          </w:p>
        </w:tc>
        <w:tc>
          <w:tcPr>
            <w:tcW w:w="1164" w:type="pct"/>
            <w:tcBorders>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-3,9</w:t>
            </w:r>
          </w:p>
        </w:tc>
      </w:tr>
      <w:tr w:rsidR="00665097" w:rsidRPr="00482A81" w:rsidTr="00296CC5">
        <w:trPr>
          <w:jc w:val="center"/>
        </w:trPr>
        <w:tc>
          <w:tcPr>
            <w:tcW w:w="1318" w:type="pct"/>
            <w:tcBorders>
              <w:right w:val="single" w:sz="4" w:space="0" w:color="BFBFBF" w:themeColor="background1" w:themeShade="BF"/>
            </w:tcBorders>
          </w:tcPr>
          <w:p w:rsidR="00665097" w:rsidRPr="00482A81" w:rsidRDefault="00665097"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%12/10</w:t>
            </w:r>
          </w:p>
        </w:tc>
        <w:tc>
          <w:tcPr>
            <w:tcW w:w="1354" w:type="pct"/>
            <w:tcBorders>
              <w:left w:val="single" w:sz="4" w:space="0" w:color="BFBFBF" w:themeColor="background1" w:themeShade="BF"/>
              <w:right w:val="single" w:sz="4" w:space="0" w:color="BFBFBF" w:themeColor="background1" w:themeShade="BF"/>
            </w:tcBorders>
          </w:tcPr>
          <w:p w:rsidR="00665097" w:rsidRPr="00482A81" w:rsidRDefault="00450C58" w:rsidP="00BB313D">
            <w:pPr>
              <w:widowControl w:val="0"/>
              <w:spacing w:line="240" w:lineRule="exact"/>
              <w:ind w:right="284"/>
              <w:jc w:val="right"/>
              <w:rPr>
                <w:rFonts w:cs="Arial"/>
                <w:sz w:val="16"/>
                <w:szCs w:val="16"/>
                <w:lang w:val="eu-ES"/>
              </w:rPr>
            </w:pPr>
            <w:r>
              <w:rPr>
                <w:rFonts w:cs="Arial"/>
                <w:sz w:val="16"/>
                <w:szCs w:val="16"/>
                <w:lang w:val="eu-ES"/>
              </w:rPr>
              <w:t>%</w:t>
            </w:r>
            <w:r w:rsidR="00665097" w:rsidRPr="00482A81">
              <w:rPr>
                <w:rFonts w:cs="Arial"/>
                <w:sz w:val="16"/>
                <w:szCs w:val="16"/>
                <w:lang w:val="eu-ES"/>
              </w:rPr>
              <w:t>+2,7</w:t>
            </w:r>
          </w:p>
        </w:tc>
        <w:tc>
          <w:tcPr>
            <w:tcW w:w="1164" w:type="pct"/>
            <w:tcBorders>
              <w:left w:val="single" w:sz="4" w:space="0" w:color="BFBFBF" w:themeColor="background1" w:themeShade="BF"/>
              <w:righ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0A0F71" w:rsidRPr="00482A81">
              <w:rPr>
                <w:rFonts w:cs="Arial"/>
                <w:sz w:val="16"/>
                <w:szCs w:val="16"/>
                <w:lang w:val="eu-ES"/>
              </w:rPr>
              <w:t xml:space="preserve"> </w:t>
            </w:r>
            <w:r w:rsidR="00665097" w:rsidRPr="00482A81">
              <w:rPr>
                <w:rFonts w:cs="Arial"/>
                <w:sz w:val="16"/>
                <w:szCs w:val="16"/>
                <w:lang w:val="eu-ES"/>
              </w:rPr>
              <w:t>-6,9</w:t>
            </w:r>
          </w:p>
        </w:tc>
        <w:tc>
          <w:tcPr>
            <w:tcW w:w="1164" w:type="pct"/>
            <w:tcBorders>
              <w:left w:val="single" w:sz="4" w:space="0" w:color="BFBFBF" w:themeColor="background1" w:themeShade="BF"/>
            </w:tcBorders>
          </w:tcPr>
          <w:p w:rsidR="00665097"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665097" w:rsidRPr="00482A81">
              <w:rPr>
                <w:rFonts w:cs="Arial"/>
                <w:sz w:val="16"/>
                <w:szCs w:val="16"/>
                <w:lang w:val="eu-ES"/>
              </w:rPr>
              <w:t>-4,7</w:t>
            </w:r>
          </w:p>
        </w:tc>
      </w:tr>
      <w:tr w:rsidR="00B77A89" w:rsidRPr="00482A81" w:rsidTr="00296CC5">
        <w:trPr>
          <w:jc w:val="center"/>
        </w:trPr>
        <w:tc>
          <w:tcPr>
            <w:tcW w:w="1318" w:type="pct"/>
            <w:tcBorders>
              <w:bottom w:val="single" w:sz="4" w:space="0" w:color="BFBFBF" w:themeColor="background1" w:themeShade="BF"/>
              <w:right w:val="single" w:sz="4" w:space="0" w:color="BFBFBF" w:themeColor="background1" w:themeShade="BF"/>
            </w:tcBorders>
          </w:tcPr>
          <w:p w:rsidR="00B77A89" w:rsidRPr="00482A81" w:rsidRDefault="00B77A89" w:rsidP="00BB313D">
            <w:pPr>
              <w:widowControl w:val="0"/>
              <w:spacing w:line="240" w:lineRule="exact"/>
              <w:rPr>
                <w:rFonts w:cs="Arial"/>
                <w:sz w:val="16"/>
                <w:szCs w:val="16"/>
                <w:lang w:val="eu-ES"/>
              </w:rPr>
            </w:pPr>
            <w:r w:rsidRPr="00482A81">
              <w:rPr>
                <w:rFonts w:cs="Arial"/>
                <w:sz w:val="16"/>
                <w:szCs w:val="16"/>
                <w:lang w:val="eu-ES"/>
              </w:rPr>
              <w:sym w:font="Monotype Sorts" w:char="F073"/>
            </w:r>
            <w:r w:rsidRPr="00482A81">
              <w:rPr>
                <w:rFonts w:cs="Arial"/>
                <w:sz w:val="16"/>
                <w:szCs w:val="16"/>
                <w:lang w:val="eu-ES"/>
              </w:rPr>
              <w:t xml:space="preserve"> %14/12</w:t>
            </w:r>
          </w:p>
        </w:tc>
        <w:tc>
          <w:tcPr>
            <w:tcW w:w="135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77A89" w:rsidRPr="00482A81" w:rsidRDefault="00450C58" w:rsidP="00BB313D">
            <w:pPr>
              <w:widowControl w:val="0"/>
              <w:spacing w:line="240" w:lineRule="exact"/>
              <w:ind w:right="284"/>
              <w:jc w:val="right"/>
              <w:rPr>
                <w:rFonts w:cs="Arial"/>
                <w:sz w:val="16"/>
                <w:szCs w:val="16"/>
                <w:lang w:val="eu-ES"/>
              </w:rPr>
            </w:pPr>
            <w:r>
              <w:rPr>
                <w:rFonts w:cs="Arial"/>
                <w:sz w:val="16"/>
                <w:szCs w:val="16"/>
                <w:lang w:val="eu-ES"/>
              </w:rPr>
              <w:t>%</w:t>
            </w:r>
            <w:r w:rsidR="00B77A89" w:rsidRPr="00482A81">
              <w:rPr>
                <w:rFonts w:cs="Arial"/>
                <w:sz w:val="16"/>
                <w:szCs w:val="16"/>
                <w:lang w:val="eu-ES"/>
              </w:rPr>
              <w:t>+1,6</w:t>
            </w:r>
          </w:p>
        </w:tc>
        <w:tc>
          <w:tcPr>
            <w:tcW w:w="116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77A89"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1A03FA" w:rsidRPr="00482A81">
              <w:rPr>
                <w:rFonts w:cs="Arial"/>
                <w:sz w:val="16"/>
                <w:szCs w:val="16"/>
                <w:lang w:val="eu-ES"/>
              </w:rPr>
              <w:t>-2,2</w:t>
            </w:r>
          </w:p>
        </w:tc>
        <w:tc>
          <w:tcPr>
            <w:tcW w:w="1164" w:type="pct"/>
            <w:tcBorders>
              <w:left w:val="single" w:sz="4" w:space="0" w:color="BFBFBF" w:themeColor="background1" w:themeShade="BF"/>
              <w:bottom w:val="single" w:sz="4" w:space="0" w:color="BFBFBF" w:themeColor="background1" w:themeShade="BF"/>
            </w:tcBorders>
          </w:tcPr>
          <w:p w:rsidR="00B77A89" w:rsidRPr="00482A81" w:rsidRDefault="00296CC5" w:rsidP="00296CC5">
            <w:pPr>
              <w:widowControl w:val="0"/>
              <w:spacing w:line="240" w:lineRule="exact"/>
              <w:ind w:right="284"/>
              <w:jc w:val="right"/>
              <w:rPr>
                <w:rFonts w:cs="Arial"/>
                <w:sz w:val="16"/>
                <w:szCs w:val="16"/>
                <w:lang w:val="eu-ES"/>
              </w:rPr>
            </w:pPr>
            <w:r w:rsidRPr="00482A81">
              <w:rPr>
                <w:rFonts w:cs="Arial"/>
                <w:sz w:val="16"/>
                <w:szCs w:val="16"/>
                <w:lang w:val="eu-ES"/>
              </w:rPr>
              <w:t>%</w:t>
            </w:r>
            <w:r w:rsidR="00B77A89" w:rsidRPr="00482A81">
              <w:rPr>
                <w:rFonts w:cs="Arial"/>
                <w:sz w:val="16"/>
                <w:szCs w:val="16"/>
                <w:lang w:val="eu-ES"/>
              </w:rPr>
              <w:t>-0,7</w:t>
            </w:r>
          </w:p>
        </w:tc>
      </w:tr>
    </w:tbl>
    <w:p w:rsidR="00296CC5" w:rsidRPr="00482A81" w:rsidRDefault="00296CC5" w:rsidP="00296CC5">
      <w:pPr>
        <w:pStyle w:val="Piedepgina"/>
        <w:widowControl w:val="0"/>
        <w:tabs>
          <w:tab w:val="clear" w:pos="4252"/>
          <w:tab w:val="clear" w:pos="8504"/>
          <w:tab w:val="left" w:pos="1276"/>
        </w:tabs>
        <w:ind w:left="567" w:hanging="567"/>
        <w:rPr>
          <w:rFonts w:ascii="Tahoma" w:hAnsi="Tahoma" w:cs="Tahoma"/>
          <w:snapToGrid w:val="0"/>
          <w:lang w:val="eu-ES"/>
        </w:rPr>
      </w:pPr>
      <w:r w:rsidRPr="00482A81">
        <w:rPr>
          <w:i/>
          <w:sz w:val="16"/>
          <w:szCs w:val="16"/>
          <w:lang w:val="eu-ES"/>
        </w:rPr>
        <w:t>Oharra: Okupazio datuak Biztanleria jardueraren arabera sailkatzeko inkestatik (BJA) hartutakoak dira. Eustat. Urteko okupazioaren batez bestekoa</w:t>
      </w:r>
    </w:p>
    <w:p w:rsidR="00665097" w:rsidRPr="00482A81" w:rsidRDefault="00665097" w:rsidP="00BB313D">
      <w:pPr>
        <w:widowControl w:val="0"/>
        <w:rPr>
          <w:lang w:val="eu-ES"/>
        </w:rPr>
      </w:pPr>
    </w:p>
    <w:p w:rsidR="00FD5EB4" w:rsidRPr="00482A81" w:rsidRDefault="00FD5EB4" w:rsidP="00FD5EB4">
      <w:pPr>
        <w:widowControl w:val="0"/>
        <w:spacing w:line="240" w:lineRule="auto"/>
        <w:jc w:val="center"/>
        <w:rPr>
          <w:rFonts w:cs="Arial"/>
          <w:b/>
          <w:color w:val="1F497D" w:themeColor="text2"/>
          <w:sz w:val="18"/>
          <w:szCs w:val="18"/>
          <w:lang w:val="eu-ES"/>
        </w:rPr>
      </w:pPr>
      <w:bookmarkStart w:id="25" w:name="_Toc391999648"/>
      <w:bookmarkStart w:id="26" w:name="_Toc445382560"/>
      <w:bookmarkStart w:id="27" w:name="_Toc452703898"/>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Gráfico_1.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Irudia</w:t>
      </w:r>
      <w:bookmarkEnd w:id="25"/>
      <w:bookmarkEnd w:id="26"/>
      <w:r w:rsidRPr="00482A81">
        <w:rPr>
          <w:b/>
          <w:color w:val="1F497D" w:themeColor="text2"/>
          <w:sz w:val="18"/>
          <w:szCs w:val="18"/>
          <w:lang w:val="eu-ES"/>
        </w:rPr>
        <w:t xml:space="preserve"> GIZARTE EKONOMIAREN ALORREKO ESTABLEZIMENDUEN ETA ENPLEGUAREN BILAKAERA 1994-2012</w:t>
      </w:r>
      <w:bookmarkEnd w:id="27"/>
    </w:p>
    <w:p w:rsidR="00665097" w:rsidRPr="00482A81" w:rsidRDefault="00FD5EB4" w:rsidP="00BB313D">
      <w:pPr>
        <w:widowControl w:val="0"/>
        <w:spacing w:line="240" w:lineRule="auto"/>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794432" behindDoc="0" locked="0" layoutInCell="1" allowOverlap="1">
            <wp:simplePos x="0" y="0"/>
            <wp:positionH relativeFrom="column">
              <wp:posOffset>318135</wp:posOffset>
            </wp:positionH>
            <wp:positionV relativeFrom="paragraph">
              <wp:posOffset>23495</wp:posOffset>
            </wp:positionV>
            <wp:extent cx="4895850" cy="1828800"/>
            <wp:effectExtent l="0" t="0" r="0" b="0"/>
            <wp:wrapNone/>
            <wp:docPr id="2"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65097" w:rsidRPr="00482A81" w:rsidRDefault="00665097" w:rsidP="00BB313D">
      <w:pPr>
        <w:widowControl w:val="0"/>
        <w:rPr>
          <w:rFonts w:cs="Arial"/>
          <w:sz w:val="16"/>
          <w:szCs w:val="16"/>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r w:rsidRPr="00482A81">
        <w:rPr>
          <w:rFonts w:cs="Arial"/>
          <w:noProof/>
          <w:lang w:eastAsia="es-ES"/>
        </w:rPr>
        <w:drawing>
          <wp:anchor distT="0" distB="0" distL="114300" distR="114300" simplePos="0" relativeHeight="251723776" behindDoc="0" locked="0" layoutInCell="1" allowOverlap="1">
            <wp:simplePos x="0" y="0"/>
            <wp:positionH relativeFrom="column">
              <wp:posOffset>260985</wp:posOffset>
            </wp:positionH>
            <wp:positionV relativeFrom="paragraph">
              <wp:posOffset>8890</wp:posOffset>
            </wp:positionV>
            <wp:extent cx="4953000" cy="182880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665097" w:rsidRPr="00482A81" w:rsidRDefault="00665097" w:rsidP="00BB313D">
      <w:pPr>
        <w:widowControl w:val="0"/>
        <w:spacing w:line="240" w:lineRule="auto"/>
        <w:rPr>
          <w:rFonts w:cs="Arial"/>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665097" w:rsidRPr="00482A81" w:rsidRDefault="00665097" w:rsidP="00BB313D">
      <w:pPr>
        <w:pStyle w:val="Textoindependiente2"/>
        <w:widowControl w:val="0"/>
        <w:spacing w:line="240" w:lineRule="auto"/>
        <w:rPr>
          <w:lang w:val="eu-ES"/>
        </w:rPr>
      </w:pPr>
    </w:p>
    <w:p w:rsidR="00665097" w:rsidRPr="00482A81" w:rsidRDefault="00665097" w:rsidP="00BB313D">
      <w:pPr>
        <w:pStyle w:val="Textoindependiente2"/>
        <w:widowControl w:val="0"/>
        <w:spacing w:line="240" w:lineRule="auto"/>
        <w:rPr>
          <w:lang w:val="eu-ES"/>
        </w:rPr>
      </w:pPr>
    </w:p>
    <w:p w:rsidR="00665097" w:rsidRPr="00482A81" w:rsidRDefault="00665097" w:rsidP="00BB313D">
      <w:pPr>
        <w:pStyle w:val="Textoindependiente2"/>
        <w:widowControl w:val="0"/>
        <w:spacing w:line="240" w:lineRule="auto"/>
        <w:rPr>
          <w:lang w:val="eu-ES"/>
        </w:rPr>
      </w:pPr>
    </w:p>
    <w:p w:rsidR="00665097" w:rsidRPr="00482A81" w:rsidRDefault="00665097" w:rsidP="00BB313D">
      <w:pPr>
        <w:pStyle w:val="Textoindependiente2"/>
        <w:widowControl w:val="0"/>
        <w:spacing w:line="240" w:lineRule="auto"/>
        <w:rPr>
          <w:lang w:val="eu-ES"/>
        </w:rPr>
      </w:pPr>
    </w:p>
    <w:p w:rsidR="00296CC5" w:rsidRPr="00482A81" w:rsidRDefault="00296CC5" w:rsidP="00296CC5">
      <w:pPr>
        <w:spacing w:line="240" w:lineRule="auto"/>
        <w:jc w:val="center"/>
        <w:rPr>
          <w:b/>
          <w:color w:val="1F497D" w:themeColor="text2"/>
          <w:sz w:val="18"/>
          <w:szCs w:val="18"/>
          <w:lang w:val="eu-ES"/>
        </w:rPr>
      </w:pPr>
      <w:bookmarkStart w:id="28" w:name="_Toc391989147"/>
      <w:bookmarkStart w:id="29" w:name="_Toc392585812"/>
      <w:bookmarkStart w:id="30" w:name="_Toc452703899"/>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2</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 </w:t>
      </w:r>
      <w:r w:rsidR="00272E7D" w:rsidRPr="00482A81">
        <w:rPr>
          <w:b/>
          <w:color w:val="1F497D" w:themeColor="text2"/>
          <w:sz w:val="18"/>
          <w:szCs w:val="18"/>
          <w:lang w:val="eu-ES"/>
        </w:rPr>
        <w:t xml:space="preserve">GIZARTE </w:t>
      </w:r>
      <w:r w:rsidRPr="00482A81">
        <w:rPr>
          <w:b/>
          <w:color w:val="1F497D" w:themeColor="text2"/>
          <w:sz w:val="18"/>
          <w:szCs w:val="18"/>
          <w:lang w:val="eu-ES"/>
        </w:rPr>
        <w:t xml:space="preserve">EKONOMIAREN ENPLEGUAK EAEko EKONOMIAN DUEN PISU </w:t>
      </w:r>
      <w:r w:rsidR="00DE4534" w:rsidRPr="00482A81">
        <w:rPr>
          <w:b/>
          <w:color w:val="1F497D" w:themeColor="text2"/>
          <w:sz w:val="18"/>
          <w:szCs w:val="18"/>
          <w:lang w:val="eu-ES"/>
        </w:rPr>
        <w:t>ERLATIBOAREN BILAKAERA 1994-2014</w:t>
      </w:r>
      <w:r w:rsidRPr="00482A81">
        <w:rPr>
          <w:b/>
          <w:color w:val="1F497D" w:themeColor="text2"/>
          <w:sz w:val="18"/>
          <w:szCs w:val="18"/>
          <w:lang w:val="eu-ES"/>
        </w:rPr>
        <w:t xml:space="preserve"> (% EAEko enpleguen kopuru osoarekiko)</w:t>
      </w:r>
      <w:bookmarkEnd w:id="28"/>
      <w:bookmarkEnd w:id="29"/>
      <w:bookmarkEnd w:id="30"/>
    </w:p>
    <w:p w:rsidR="00665097" w:rsidRPr="00482A81" w:rsidRDefault="00665097" w:rsidP="00BB313D">
      <w:pPr>
        <w:widowControl w:val="0"/>
        <w:spacing w:line="240" w:lineRule="auto"/>
        <w:jc w:val="center"/>
        <w:rPr>
          <w:rFonts w:cs="Arial"/>
          <w:b/>
          <w:color w:val="1F497D" w:themeColor="text2"/>
          <w:sz w:val="18"/>
          <w:szCs w:val="18"/>
          <w:lang w:val="eu-ES"/>
        </w:rPr>
      </w:pPr>
    </w:p>
    <w:p w:rsidR="00665097" w:rsidRPr="00482A81" w:rsidRDefault="00665097" w:rsidP="00BB313D">
      <w:pPr>
        <w:widowControl w:val="0"/>
        <w:jc w:val="center"/>
        <w:rPr>
          <w:rFonts w:cs="Arial"/>
          <w:b/>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725824" behindDoc="0" locked="0" layoutInCell="1" allowOverlap="1">
            <wp:simplePos x="0" y="0"/>
            <wp:positionH relativeFrom="column">
              <wp:posOffset>405682</wp:posOffset>
            </wp:positionH>
            <wp:positionV relativeFrom="paragraph">
              <wp:posOffset>70485</wp:posOffset>
            </wp:positionV>
            <wp:extent cx="4876800" cy="1828800"/>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65097" w:rsidRPr="00482A81" w:rsidRDefault="00665097" w:rsidP="00BB313D">
      <w:pPr>
        <w:widowControl w:val="0"/>
        <w:rPr>
          <w:rFonts w:cs="Arial"/>
          <w:b/>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9606C0" w:rsidRPr="00482A81" w:rsidRDefault="009606C0" w:rsidP="00BB313D">
      <w:pPr>
        <w:pStyle w:val="Piedepgina"/>
        <w:widowControl w:val="0"/>
        <w:tabs>
          <w:tab w:val="clear" w:pos="4252"/>
          <w:tab w:val="clear" w:pos="8504"/>
          <w:tab w:val="left" w:pos="1276"/>
        </w:tabs>
        <w:ind w:left="1276" w:right="566" w:hanging="425"/>
        <w:rPr>
          <w:rFonts w:cs="Arial"/>
          <w:i/>
          <w:sz w:val="16"/>
          <w:szCs w:val="16"/>
          <w:lang w:val="eu-ES"/>
        </w:rPr>
      </w:pPr>
    </w:p>
    <w:p w:rsidR="00296CC5" w:rsidRPr="00482A81" w:rsidRDefault="00296CC5" w:rsidP="00296CC5">
      <w:pPr>
        <w:pStyle w:val="Piedepgina"/>
        <w:widowControl w:val="0"/>
        <w:tabs>
          <w:tab w:val="clear" w:pos="4252"/>
          <w:tab w:val="clear" w:pos="8504"/>
          <w:tab w:val="left" w:pos="1276"/>
        </w:tabs>
        <w:ind w:left="1418" w:hanging="567"/>
        <w:rPr>
          <w:i/>
          <w:sz w:val="16"/>
          <w:szCs w:val="16"/>
          <w:lang w:val="eu-ES"/>
        </w:rPr>
      </w:pPr>
      <w:r w:rsidRPr="00482A81">
        <w:rPr>
          <w:i/>
          <w:sz w:val="16"/>
          <w:szCs w:val="16"/>
          <w:lang w:val="eu-ES"/>
        </w:rPr>
        <w:t>Oharra: Konparazio datuak Biztanleria jardueraren arabera sailkatzeko inkestatik (BJA) hartutakoak dira. Eustat. Urteko okupazioaren batez bestekoa</w:t>
      </w:r>
    </w:p>
    <w:p w:rsidR="00665097" w:rsidRPr="00482A81" w:rsidRDefault="00665097" w:rsidP="00BB313D">
      <w:pPr>
        <w:widowControl w:val="0"/>
        <w:rPr>
          <w:lang w:val="eu-ES"/>
        </w:rPr>
      </w:pPr>
    </w:p>
    <w:p w:rsidR="00665097" w:rsidRPr="00482A81" w:rsidRDefault="00665097" w:rsidP="00BB313D">
      <w:pPr>
        <w:widowControl w:val="0"/>
        <w:rPr>
          <w:rFonts w:cs="Arial"/>
          <w:b/>
          <w:lang w:val="eu-ES"/>
        </w:rPr>
      </w:pPr>
    </w:p>
    <w:p w:rsidR="00296CC5" w:rsidRPr="00482A81" w:rsidRDefault="001529BC" w:rsidP="00296CC5">
      <w:pPr>
        <w:spacing w:line="240" w:lineRule="auto"/>
        <w:jc w:val="center"/>
        <w:rPr>
          <w:b/>
          <w:color w:val="1F497D" w:themeColor="text2"/>
          <w:sz w:val="18"/>
          <w:szCs w:val="18"/>
          <w:lang w:val="eu-ES"/>
        </w:rPr>
      </w:pPr>
      <w:bookmarkStart w:id="31" w:name="_Toc391989075"/>
      <w:bookmarkStart w:id="32" w:name="_Toc392585738"/>
      <w:bookmarkStart w:id="33" w:name="_Toc452703280"/>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Taula</w:t>
      </w:r>
      <w:r w:rsidR="00296CC5" w:rsidRPr="00482A81">
        <w:rPr>
          <w:b/>
          <w:color w:val="1F497D" w:themeColor="text2"/>
          <w:sz w:val="18"/>
          <w:szCs w:val="18"/>
          <w:lang w:val="eu-ES"/>
        </w:rPr>
        <w:t xml:space="preserve"> GIZARTE</w:t>
      </w:r>
      <w:r w:rsidR="00272E7D" w:rsidRPr="00482A81">
        <w:rPr>
          <w:b/>
          <w:color w:val="1F497D" w:themeColor="text2"/>
          <w:sz w:val="18"/>
          <w:szCs w:val="18"/>
          <w:lang w:val="eu-ES"/>
        </w:rPr>
        <w:t xml:space="preserve"> </w:t>
      </w:r>
      <w:r w:rsidR="00296CC5" w:rsidRPr="00482A81">
        <w:rPr>
          <w:b/>
          <w:color w:val="1F497D" w:themeColor="text2"/>
          <w:sz w:val="18"/>
          <w:szCs w:val="18"/>
          <w:lang w:val="eu-ES"/>
        </w:rPr>
        <w:t>EKONOMIAREN ALORREKO ENPRESEN TAMAINARI BURUZKO ADIERAZLEAK. 2010-201</w:t>
      </w:r>
      <w:bookmarkEnd w:id="31"/>
      <w:bookmarkEnd w:id="32"/>
      <w:r w:rsidR="00296CC5" w:rsidRPr="00482A81">
        <w:rPr>
          <w:b/>
          <w:color w:val="1F497D" w:themeColor="text2"/>
          <w:sz w:val="18"/>
          <w:szCs w:val="18"/>
          <w:lang w:val="eu-ES"/>
        </w:rPr>
        <w:t>4</w:t>
      </w:r>
      <w:bookmarkEnd w:id="33"/>
    </w:p>
    <w:tbl>
      <w:tblPr>
        <w:tblW w:w="9940" w:type="dxa"/>
        <w:jc w:val="center"/>
        <w:tblLook w:val="04A0"/>
      </w:tblPr>
      <w:tblGrid>
        <w:gridCol w:w="5828"/>
        <w:gridCol w:w="2056"/>
        <w:gridCol w:w="2056"/>
      </w:tblGrid>
      <w:tr w:rsidR="00861248" w:rsidRPr="00482A81" w:rsidTr="00296CC5">
        <w:trPr>
          <w:jc w:val="center"/>
        </w:trPr>
        <w:tc>
          <w:tcPr>
            <w:tcW w:w="293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61248" w:rsidRPr="00482A81" w:rsidRDefault="00861248" w:rsidP="00BB313D">
            <w:pPr>
              <w:widowControl w:val="0"/>
              <w:spacing w:line="240" w:lineRule="exact"/>
              <w:rPr>
                <w:rFonts w:cs="Arial"/>
                <w:b/>
                <w:sz w:val="16"/>
                <w:szCs w:val="16"/>
                <w:lang w:val="eu-ES"/>
              </w:rPr>
            </w:pPr>
          </w:p>
        </w:tc>
        <w:tc>
          <w:tcPr>
            <w:tcW w:w="103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61248" w:rsidRPr="00482A81" w:rsidRDefault="00861248" w:rsidP="00BB313D">
            <w:pPr>
              <w:widowControl w:val="0"/>
              <w:spacing w:line="240" w:lineRule="exact"/>
              <w:jc w:val="center"/>
              <w:rPr>
                <w:rFonts w:cs="Arial"/>
                <w:b/>
                <w:sz w:val="16"/>
                <w:szCs w:val="16"/>
                <w:lang w:val="eu-ES"/>
              </w:rPr>
            </w:pPr>
            <w:r w:rsidRPr="00482A81">
              <w:rPr>
                <w:rFonts w:cs="Arial"/>
                <w:b/>
                <w:sz w:val="16"/>
                <w:szCs w:val="16"/>
                <w:lang w:val="eu-ES"/>
              </w:rPr>
              <w:t>2012</w:t>
            </w:r>
          </w:p>
        </w:tc>
        <w:tc>
          <w:tcPr>
            <w:tcW w:w="10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861248" w:rsidRPr="00482A81" w:rsidRDefault="00861248" w:rsidP="00BB313D">
            <w:pPr>
              <w:widowControl w:val="0"/>
              <w:spacing w:line="240" w:lineRule="exact"/>
              <w:jc w:val="center"/>
              <w:rPr>
                <w:rFonts w:cs="Arial"/>
                <w:b/>
                <w:sz w:val="16"/>
                <w:szCs w:val="16"/>
                <w:lang w:val="eu-ES"/>
              </w:rPr>
            </w:pPr>
            <w:r w:rsidRPr="00482A81">
              <w:rPr>
                <w:rFonts w:cs="Arial"/>
                <w:b/>
                <w:sz w:val="16"/>
                <w:szCs w:val="16"/>
                <w:lang w:val="eu-ES"/>
              </w:rPr>
              <w:t>2014</w:t>
            </w:r>
          </w:p>
        </w:tc>
      </w:tr>
      <w:tr w:rsidR="00296CC5" w:rsidRPr="00482A81" w:rsidTr="00296CC5">
        <w:trPr>
          <w:jc w:val="center"/>
        </w:trPr>
        <w:tc>
          <w:tcPr>
            <w:tcW w:w="2932" w:type="pct"/>
            <w:tcBorders>
              <w:top w:val="single" w:sz="4" w:space="0" w:color="BFBFBF" w:themeColor="background1" w:themeShade="BF"/>
              <w:right w:val="single" w:sz="4" w:space="0" w:color="BFBFBF" w:themeColor="background1" w:themeShade="BF"/>
            </w:tcBorders>
            <w:vAlign w:val="bottom"/>
          </w:tcPr>
          <w:p w:rsidR="00296CC5" w:rsidRPr="00482A81" w:rsidRDefault="00296CC5" w:rsidP="00296CC5">
            <w:pPr>
              <w:spacing w:line="240" w:lineRule="exact"/>
              <w:rPr>
                <w:sz w:val="16"/>
                <w:szCs w:val="16"/>
                <w:lang w:val="eu-ES"/>
              </w:rPr>
            </w:pPr>
            <w:r w:rsidRPr="00482A81">
              <w:rPr>
                <w:sz w:val="16"/>
                <w:szCs w:val="16"/>
                <w:lang w:val="eu-ES"/>
              </w:rPr>
              <w:t>Establezimendu/enpresa-kopurua</w:t>
            </w:r>
          </w:p>
        </w:tc>
        <w:tc>
          <w:tcPr>
            <w:tcW w:w="1034" w:type="pct"/>
            <w:tcBorders>
              <w:top w:val="single" w:sz="4" w:space="0" w:color="BFBFBF" w:themeColor="background1" w:themeShade="BF"/>
              <w:right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1,31</w:t>
            </w:r>
          </w:p>
        </w:tc>
        <w:tc>
          <w:tcPr>
            <w:tcW w:w="1034" w:type="pct"/>
            <w:tcBorders>
              <w:top w:val="single" w:sz="4" w:space="0" w:color="BFBFBF" w:themeColor="background1" w:themeShade="BF"/>
              <w:left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1,31</w:t>
            </w:r>
          </w:p>
        </w:tc>
      </w:tr>
      <w:tr w:rsidR="00296CC5" w:rsidRPr="00482A81" w:rsidTr="00296CC5">
        <w:trPr>
          <w:trHeight w:val="185"/>
          <w:jc w:val="center"/>
        </w:trPr>
        <w:tc>
          <w:tcPr>
            <w:tcW w:w="2932" w:type="pct"/>
            <w:tcBorders>
              <w:right w:val="single" w:sz="4" w:space="0" w:color="BFBFBF" w:themeColor="background1" w:themeShade="BF"/>
            </w:tcBorders>
            <w:vAlign w:val="bottom"/>
          </w:tcPr>
          <w:p w:rsidR="00296CC5" w:rsidRPr="00482A81" w:rsidRDefault="00296CC5" w:rsidP="00296CC5">
            <w:pPr>
              <w:spacing w:line="240" w:lineRule="exact"/>
              <w:rPr>
                <w:sz w:val="16"/>
                <w:szCs w:val="16"/>
                <w:lang w:val="eu-ES"/>
              </w:rPr>
            </w:pPr>
            <w:r w:rsidRPr="00482A81">
              <w:rPr>
                <w:sz w:val="16"/>
                <w:szCs w:val="16"/>
                <w:lang w:val="eu-ES"/>
              </w:rPr>
              <w:t>Enpresen batez besteko tamaina (Enpleguak)</w:t>
            </w:r>
          </w:p>
        </w:tc>
        <w:tc>
          <w:tcPr>
            <w:tcW w:w="1034" w:type="pct"/>
            <w:tcBorders>
              <w:right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23,8</w:t>
            </w:r>
          </w:p>
        </w:tc>
        <w:tc>
          <w:tcPr>
            <w:tcW w:w="1034" w:type="pct"/>
            <w:tcBorders>
              <w:left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22,9</w:t>
            </w:r>
          </w:p>
        </w:tc>
      </w:tr>
      <w:tr w:rsidR="00296CC5" w:rsidRPr="00482A81" w:rsidTr="00296CC5">
        <w:trPr>
          <w:jc w:val="center"/>
        </w:trPr>
        <w:tc>
          <w:tcPr>
            <w:tcW w:w="2932" w:type="pct"/>
            <w:tcBorders>
              <w:bottom w:val="single" w:sz="4" w:space="0" w:color="BFBFBF" w:themeColor="background1" w:themeShade="BF"/>
              <w:right w:val="single" w:sz="4" w:space="0" w:color="BFBFBF" w:themeColor="background1" w:themeShade="BF"/>
            </w:tcBorders>
            <w:vAlign w:val="bottom"/>
          </w:tcPr>
          <w:p w:rsidR="00296CC5" w:rsidRPr="00482A81" w:rsidRDefault="00296CC5" w:rsidP="00296CC5">
            <w:pPr>
              <w:spacing w:line="240" w:lineRule="exact"/>
              <w:rPr>
                <w:sz w:val="16"/>
                <w:szCs w:val="16"/>
                <w:lang w:val="eu-ES"/>
              </w:rPr>
            </w:pPr>
            <w:r w:rsidRPr="00482A81">
              <w:rPr>
                <w:sz w:val="16"/>
                <w:szCs w:val="16"/>
                <w:lang w:val="eu-ES"/>
              </w:rPr>
              <w:t>Establezimenduen batez besteko tamaina (Enpleguak)</w:t>
            </w:r>
          </w:p>
        </w:tc>
        <w:tc>
          <w:tcPr>
            <w:tcW w:w="1034" w:type="pct"/>
            <w:tcBorders>
              <w:bottom w:val="single" w:sz="4" w:space="0" w:color="BFBFBF" w:themeColor="background1" w:themeShade="BF"/>
              <w:right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18,1</w:t>
            </w:r>
          </w:p>
        </w:tc>
        <w:tc>
          <w:tcPr>
            <w:tcW w:w="1034" w:type="pct"/>
            <w:tcBorders>
              <w:left w:val="single" w:sz="4" w:space="0" w:color="BFBFBF" w:themeColor="background1" w:themeShade="BF"/>
              <w:bottom w:val="single" w:sz="4" w:space="0" w:color="BFBFBF" w:themeColor="background1" w:themeShade="BF"/>
            </w:tcBorders>
          </w:tcPr>
          <w:p w:rsidR="00296CC5" w:rsidRPr="00482A81" w:rsidRDefault="00296CC5" w:rsidP="00BB313D">
            <w:pPr>
              <w:widowControl w:val="0"/>
              <w:spacing w:line="240" w:lineRule="exact"/>
              <w:ind w:right="284"/>
              <w:jc w:val="right"/>
              <w:rPr>
                <w:rFonts w:cs="Arial"/>
                <w:sz w:val="16"/>
                <w:szCs w:val="16"/>
                <w:lang w:val="eu-ES"/>
              </w:rPr>
            </w:pPr>
            <w:r w:rsidRPr="00482A81">
              <w:rPr>
                <w:rFonts w:cs="Arial"/>
                <w:sz w:val="16"/>
                <w:szCs w:val="16"/>
                <w:lang w:val="eu-ES"/>
              </w:rPr>
              <w:t>17,5</w:t>
            </w:r>
          </w:p>
        </w:tc>
      </w:tr>
    </w:tbl>
    <w:p w:rsidR="00E70663" w:rsidRPr="00482A81" w:rsidRDefault="00E70663" w:rsidP="00BB313D">
      <w:pPr>
        <w:widowControl w:val="0"/>
        <w:rPr>
          <w:lang w:val="eu-ES"/>
        </w:rPr>
      </w:pPr>
    </w:p>
    <w:p w:rsidR="00296CC5" w:rsidRPr="00482A81" w:rsidRDefault="001529BC" w:rsidP="00296CC5">
      <w:pPr>
        <w:spacing w:line="240" w:lineRule="auto"/>
        <w:jc w:val="center"/>
        <w:rPr>
          <w:b/>
          <w:color w:val="1F497D" w:themeColor="text2"/>
          <w:sz w:val="18"/>
          <w:szCs w:val="18"/>
          <w:lang w:val="eu-ES"/>
        </w:rPr>
      </w:pPr>
      <w:bookmarkStart w:id="34" w:name="_Toc452703281"/>
      <w:bookmarkStart w:id="35" w:name="_Toc391989076"/>
      <w:bookmarkStart w:id="36" w:name="_Toc392585739"/>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4</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296CC5" w:rsidRPr="00482A81">
        <w:rPr>
          <w:b/>
          <w:color w:val="1F497D" w:themeColor="text2"/>
          <w:sz w:val="18"/>
          <w:szCs w:val="18"/>
          <w:lang w:val="eu-ES"/>
        </w:rPr>
        <w:t xml:space="preserve">Taula </w:t>
      </w:r>
      <w:r w:rsidR="00272E7D" w:rsidRPr="00482A81">
        <w:rPr>
          <w:b/>
          <w:color w:val="1F497D" w:themeColor="text2"/>
          <w:sz w:val="18"/>
          <w:szCs w:val="18"/>
          <w:lang w:val="eu-ES"/>
        </w:rPr>
        <w:t xml:space="preserve">GIZARTE </w:t>
      </w:r>
      <w:r w:rsidR="00296CC5" w:rsidRPr="00482A81">
        <w:rPr>
          <w:b/>
          <w:color w:val="1F497D" w:themeColor="text2"/>
          <w:sz w:val="18"/>
          <w:szCs w:val="18"/>
          <w:lang w:val="eu-ES"/>
        </w:rPr>
        <w:t>EKONOMIAREN ALORREKO ENPRESEN TAMAINA</w:t>
      </w:r>
      <w:bookmarkEnd w:id="34"/>
      <w:r w:rsidR="00296CC5" w:rsidRPr="00482A81">
        <w:rPr>
          <w:b/>
          <w:color w:val="1F497D" w:themeColor="text2"/>
          <w:sz w:val="18"/>
          <w:szCs w:val="18"/>
          <w:lang w:val="eu-ES"/>
        </w:rPr>
        <w:t xml:space="preserve"> </w:t>
      </w:r>
      <w:bookmarkEnd w:id="35"/>
      <w:bookmarkEnd w:id="36"/>
    </w:p>
    <w:p w:rsidR="00296CC5" w:rsidRPr="00482A81" w:rsidRDefault="00296CC5" w:rsidP="00296CC5">
      <w:pPr>
        <w:spacing w:line="240" w:lineRule="auto"/>
        <w:jc w:val="center"/>
        <w:rPr>
          <w:b/>
          <w:noProof/>
          <w:color w:val="1F497D" w:themeColor="text2"/>
          <w:sz w:val="18"/>
          <w:szCs w:val="18"/>
          <w:lang w:val="eu-ES"/>
        </w:rPr>
      </w:pPr>
      <w:r w:rsidRPr="00482A81">
        <w:rPr>
          <w:b/>
          <w:color w:val="1F497D" w:themeColor="text2"/>
          <w:sz w:val="18"/>
          <w:szCs w:val="18"/>
          <w:lang w:val="eu-ES"/>
        </w:rPr>
        <w:t>(zifra absolutuak eta %bertikalak) 2014</w:t>
      </w:r>
    </w:p>
    <w:tbl>
      <w:tblPr>
        <w:tblW w:w="9940" w:type="dxa"/>
        <w:jc w:val="center"/>
        <w:tblLook w:val="04A0"/>
      </w:tblPr>
      <w:tblGrid>
        <w:gridCol w:w="2341"/>
        <w:gridCol w:w="1521"/>
        <w:gridCol w:w="1521"/>
        <w:gridCol w:w="1519"/>
        <w:gridCol w:w="1519"/>
        <w:gridCol w:w="1519"/>
      </w:tblGrid>
      <w:tr w:rsidR="00D17C14" w:rsidRPr="00482A81" w:rsidTr="00D17C14">
        <w:trPr>
          <w:jc w:val="center"/>
        </w:trPr>
        <w:tc>
          <w:tcPr>
            <w:tcW w:w="117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D17C14" w:rsidRPr="00482A81" w:rsidRDefault="00D17C14" w:rsidP="00BB313D">
            <w:pPr>
              <w:widowControl w:val="0"/>
              <w:spacing w:line="240" w:lineRule="exact"/>
              <w:jc w:val="center"/>
              <w:rPr>
                <w:rFonts w:cs="Arial"/>
                <w:b/>
                <w:sz w:val="16"/>
                <w:szCs w:val="16"/>
                <w:lang w:val="eu-ES"/>
              </w:rPr>
            </w:pP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D17C14" w:rsidRPr="00482A81" w:rsidRDefault="00D17C14" w:rsidP="0054640A">
            <w:pPr>
              <w:spacing w:line="240" w:lineRule="exact"/>
              <w:jc w:val="center"/>
              <w:rPr>
                <w:b/>
                <w:snapToGrid w:val="0"/>
                <w:sz w:val="16"/>
                <w:szCs w:val="16"/>
                <w:lang w:val="eu-ES"/>
              </w:rPr>
            </w:pPr>
            <w:r w:rsidRPr="00482A81">
              <w:rPr>
                <w:b/>
                <w:snapToGrid w:val="0"/>
                <w:sz w:val="16"/>
                <w:szCs w:val="16"/>
                <w:lang w:val="eu-ES"/>
              </w:rPr>
              <w:t>Enpresa-kopurua</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D17C14" w:rsidRPr="00482A81" w:rsidRDefault="00D17C14" w:rsidP="0054640A">
            <w:pPr>
              <w:spacing w:line="240" w:lineRule="exact"/>
              <w:jc w:val="center"/>
              <w:rPr>
                <w:b/>
                <w:snapToGrid w:val="0"/>
                <w:sz w:val="16"/>
                <w:szCs w:val="16"/>
                <w:lang w:val="eu-ES"/>
              </w:rPr>
            </w:pPr>
            <w:r w:rsidRPr="00482A81">
              <w:rPr>
                <w:b/>
                <w:snapToGrid w:val="0"/>
                <w:sz w:val="16"/>
                <w:szCs w:val="16"/>
                <w:lang w:val="eu-ES"/>
              </w:rPr>
              <w:t>%ber.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D17C14" w:rsidRPr="00482A81" w:rsidRDefault="00D17C14" w:rsidP="0054640A">
            <w:pPr>
              <w:spacing w:line="240" w:lineRule="exact"/>
              <w:jc w:val="center"/>
              <w:rPr>
                <w:b/>
                <w:snapToGrid w:val="0"/>
                <w:sz w:val="16"/>
                <w:szCs w:val="16"/>
                <w:lang w:val="eu-ES"/>
              </w:rPr>
            </w:pPr>
            <w:r w:rsidRPr="00482A81">
              <w:rPr>
                <w:b/>
                <w:snapToGrid w:val="0"/>
                <w:sz w:val="16"/>
                <w:szCs w:val="16"/>
                <w:lang w:val="eu-ES"/>
              </w:rPr>
              <w:t>Enpleguak</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D17C14" w:rsidRPr="00482A81" w:rsidRDefault="00D17C14" w:rsidP="0054640A">
            <w:pPr>
              <w:spacing w:line="240" w:lineRule="exact"/>
              <w:jc w:val="center"/>
              <w:rPr>
                <w:b/>
                <w:snapToGrid w:val="0"/>
                <w:sz w:val="16"/>
                <w:szCs w:val="16"/>
                <w:lang w:val="eu-ES"/>
              </w:rPr>
            </w:pPr>
            <w:r w:rsidRPr="00482A81">
              <w:rPr>
                <w:b/>
                <w:snapToGrid w:val="0"/>
                <w:sz w:val="16"/>
                <w:szCs w:val="16"/>
                <w:lang w:val="eu-ES"/>
              </w:rPr>
              <w:t>%ber.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D17C14" w:rsidRPr="00482A81" w:rsidRDefault="00D17C14" w:rsidP="0054640A">
            <w:pPr>
              <w:spacing w:line="240" w:lineRule="exact"/>
              <w:jc w:val="center"/>
              <w:rPr>
                <w:b/>
                <w:snapToGrid w:val="0"/>
                <w:sz w:val="16"/>
                <w:szCs w:val="16"/>
                <w:lang w:val="eu-ES"/>
              </w:rPr>
            </w:pPr>
            <w:r w:rsidRPr="00482A81">
              <w:rPr>
                <w:b/>
                <w:snapToGrid w:val="0"/>
                <w:sz w:val="16"/>
                <w:szCs w:val="16"/>
                <w:lang w:val="eu-ES"/>
              </w:rPr>
              <w:t>Batez besteko tamaina</w:t>
            </w:r>
          </w:p>
        </w:tc>
      </w:tr>
      <w:tr w:rsidR="00D17C14" w:rsidRPr="00482A81" w:rsidTr="0054640A">
        <w:trPr>
          <w:jc w:val="center"/>
        </w:trPr>
        <w:tc>
          <w:tcPr>
            <w:tcW w:w="1178" w:type="pct"/>
            <w:tcBorders>
              <w:top w:val="single" w:sz="4" w:space="0" w:color="BFBFBF" w:themeColor="background1" w:themeShade="BF"/>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 enplegu arte</w:t>
            </w:r>
          </w:p>
        </w:tc>
        <w:tc>
          <w:tcPr>
            <w:tcW w:w="765" w:type="pct"/>
            <w:tcBorders>
              <w:top w:val="single" w:sz="4" w:space="0" w:color="BFBFBF" w:themeColor="background1" w:themeShade="BF"/>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1.509</w:t>
            </w:r>
          </w:p>
        </w:tc>
        <w:tc>
          <w:tcPr>
            <w:tcW w:w="765" w:type="pct"/>
            <w:tcBorders>
              <w:top w:val="single" w:sz="4" w:space="0" w:color="BFBFBF" w:themeColor="background1" w:themeShade="BF"/>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63,4</w:t>
            </w:r>
          </w:p>
        </w:tc>
        <w:tc>
          <w:tcPr>
            <w:tcW w:w="764" w:type="pct"/>
            <w:tcBorders>
              <w:top w:val="single" w:sz="4" w:space="0" w:color="BFBFBF" w:themeColor="background1" w:themeShade="BF"/>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4.208</w:t>
            </w:r>
          </w:p>
        </w:tc>
        <w:tc>
          <w:tcPr>
            <w:tcW w:w="764" w:type="pct"/>
            <w:tcBorders>
              <w:top w:val="single" w:sz="4" w:space="0" w:color="BFBFBF" w:themeColor="background1" w:themeShade="BF"/>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7,7</w:t>
            </w:r>
          </w:p>
        </w:tc>
        <w:tc>
          <w:tcPr>
            <w:tcW w:w="764" w:type="pct"/>
            <w:tcBorders>
              <w:top w:val="single" w:sz="4" w:space="0" w:color="BFBFBF" w:themeColor="background1" w:themeShade="BF"/>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2,8</w:t>
            </w:r>
          </w:p>
        </w:tc>
      </w:tr>
      <w:tr w:rsidR="00D17C14" w:rsidRPr="00482A81" w:rsidTr="0054640A">
        <w:trPr>
          <w:jc w:val="center"/>
        </w:trPr>
        <w:tc>
          <w:tcPr>
            <w:tcW w:w="1178" w:type="pct"/>
            <w:tcBorders>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6tik 15era</w:t>
            </w:r>
          </w:p>
        </w:tc>
        <w:tc>
          <w:tcPr>
            <w:tcW w:w="765"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489</w:t>
            </w:r>
          </w:p>
        </w:tc>
        <w:tc>
          <w:tcPr>
            <w:tcW w:w="765"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20,5</w:t>
            </w:r>
          </w:p>
        </w:tc>
        <w:tc>
          <w:tcPr>
            <w:tcW w:w="764"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4.421</w:t>
            </w:r>
          </w:p>
        </w:tc>
        <w:tc>
          <w:tcPr>
            <w:tcW w:w="764"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8,1</w:t>
            </w:r>
          </w:p>
        </w:tc>
        <w:tc>
          <w:tcPr>
            <w:tcW w:w="764" w:type="pct"/>
            <w:tcBorders>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9,0</w:t>
            </w:r>
          </w:p>
        </w:tc>
      </w:tr>
      <w:tr w:rsidR="00D17C14" w:rsidRPr="00482A81" w:rsidTr="0054640A">
        <w:trPr>
          <w:jc w:val="center"/>
        </w:trPr>
        <w:tc>
          <w:tcPr>
            <w:tcW w:w="1178" w:type="pct"/>
            <w:tcBorders>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16tik 50era</w:t>
            </w:r>
          </w:p>
        </w:tc>
        <w:tc>
          <w:tcPr>
            <w:tcW w:w="765"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216</w:t>
            </w:r>
          </w:p>
        </w:tc>
        <w:tc>
          <w:tcPr>
            <w:tcW w:w="765"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9,1</w:t>
            </w:r>
          </w:p>
        </w:tc>
        <w:tc>
          <w:tcPr>
            <w:tcW w:w="764"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5.929</w:t>
            </w:r>
          </w:p>
        </w:tc>
        <w:tc>
          <w:tcPr>
            <w:tcW w:w="764"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10,9</w:t>
            </w:r>
          </w:p>
        </w:tc>
        <w:tc>
          <w:tcPr>
            <w:tcW w:w="764" w:type="pct"/>
            <w:tcBorders>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27,4</w:t>
            </w:r>
          </w:p>
        </w:tc>
      </w:tr>
      <w:tr w:rsidR="00D17C14" w:rsidRPr="00482A81" w:rsidTr="0054640A">
        <w:trPr>
          <w:jc w:val="center"/>
        </w:trPr>
        <w:tc>
          <w:tcPr>
            <w:tcW w:w="1178" w:type="pct"/>
            <w:tcBorders>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51tik 100era</w:t>
            </w:r>
          </w:p>
        </w:tc>
        <w:tc>
          <w:tcPr>
            <w:tcW w:w="765"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83</w:t>
            </w:r>
          </w:p>
        </w:tc>
        <w:tc>
          <w:tcPr>
            <w:tcW w:w="765"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3,5</w:t>
            </w:r>
          </w:p>
        </w:tc>
        <w:tc>
          <w:tcPr>
            <w:tcW w:w="764"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5.844</w:t>
            </w:r>
          </w:p>
        </w:tc>
        <w:tc>
          <w:tcPr>
            <w:tcW w:w="764"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10,7</w:t>
            </w:r>
          </w:p>
        </w:tc>
        <w:tc>
          <w:tcPr>
            <w:tcW w:w="764" w:type="pct"/>
            <w:tcBorders>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70,4</w:t>
            </w:r>
          </w:p>
        </w:tc>
      </w:tr>
      <w:tr w:rsidR="00D17C14" w:rsidRPr="00482A81" w:rsidTr="0054640A">
        <w:trPr>
          <w:jc w:val="center"/>
        </w:trPr>
        <w:tc>
          <w:tcPr>
            <w:tcW w:w="1178" w:type="pct"/>
            <w:tcBorders>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101etik 200era</w:t>
            </w:r>
          </w:p>
        </w:tc>
        <w:tc>
          <w:tcPr>
            <w:tcW w:w="765"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46</w:t>
            </w:r>
          </w:p>
        </w:tc>
        <w:tc>
          <w:tcPr>
            <w:tcW w:w="765"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1,9</w:t>
            </w:r>
          </w:p>
        </w:tc>
        <w:tc>
          <w:tcPr>
            <w:tcW w:w="764"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6.227</w:t>
            </w:r>
          </w:p>
        </w:tc>
        <w:tc>
          <w:tcPr>
            <w:tcW w:w="764"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11,4</w:t>
            </w:r>
          </w:p>
        </w:tc>
        <w:tc>
          <w:tcPr>
            <w:tcW w:w="764" w:type="pct"/>
            <w:tcBorders>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135,4</w:t>
            </w:r>
          </w:p>
        </w:tc>
      </w:tr>
      <w:tr w:rsidR="00D17C14" w:rsidRPr="00482A81" w:rsidTr="0054640A">
        <w:trPr>
          <w:jc w:val="center"/>
        </w:trPr>
        <w:tc>
          <w:tcPr>
            <w:tcW w:w="1178" w:type="pct"/>
            <w:tcBorders>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201etik 500era</w:t>
            </w:r>
          </w:p>
        </w:tc>
        <w:tc>
          <w:tcPr>
            <w:tcW w:w="765"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24</w:t>
            </w:r>
          </w:p>
        </w:tc>
        <w:tc>
          <w:tcPr>
            <w:tcW w:w="765"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1,0</w:t>
            </w:r>
          </w:p>
        </w:tc>
        <w:tc>
          <w:tcPr>
            <w:tcW w:w="764" w:type="pct"/>
            <w:tcBorders>
              <w:lef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7.345</w:t>
            </w:r>
          </w:p>
        </w:tc>
        <w:tc>
          <w:tcPr>
            <w:tcW w:w="764" w:type="pct"/>
            <w:tcBorders>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13,5</w:t>
            </w:r>
          </w:p>
        </w:tc>
        <w:tc>
          <w:tcPr>
            <w:tcW w:w="764" w:type="pct"/>
            <w:tcBorders>
              <w:left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306,0</w:t>
            </w:r>
          </w:p>
        </w:tc>
      </w:tr>
      <w:tr w:rsidR="00D17C14" w:rsidRPr="00482A81" w:rsidTr="0054640A">
        <w:trPr>
          <w:jc w:val="center"/>
        </w:trPr>
        <w:tc>
          <w:tcPr>
            <w:tcW w:w="1178" w:type="pct"/>
            <w:tcBorders>
              <w:bottom w:val="single" w:sz="4" w:space="0" w:color="BFBFBF" w:themeColor="background1" w:themeShade="BF"/>
              <w:right w:val="single" w:sz="4" w:space="0" w:color="BFBFBF" w:themeColor="background1" w:themeShade="BF"/>
            </w:tcBorders>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500 enplegutik gora</w:t>
            </w:r>
          </w:p>
        </w:tc>
        <w:tc>
          <w:tcPr>
            <w:tcW w:w="765" w:type="pct"/>
            <w:tcBorders>
              <w:left w:val="single" w:sz="4" w:space="0" w:color="BFBFBF" w:themeColor="background1" w:themeShade="BF"/>
              <w:bottom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14</w:t>
            </w:r>
          </w:p>
        </w:tc>
        <w:tc>
          <w:tcPr>
            <w:tcW w:w="765" w:type="pct"/>
            <w:tcBorders>
              <w:bottom w:val="single" w:sz="4" w:space="0" w:color="BFBFBF" w:themeColor="background1" w:themeShade="BF"/>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0,6</w:t>
            </w:r>
          </w:p>
        </w:tc>
        <w:tc>
          <w:tcPr>
            <w:tcW w:w="764" w:type="pct"/>
            <w:tcBorders>
              <w:left w:val="single" w:sz="4" w:space="0" w:color="BFBFBF" w:themeColor="background1" w:themeShade="BF"/>
              <w:bottom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20.608</w:t>
            </w:r>
          </w:p>
        </w:tc>
        <w:tc>
          <w:tcPr>
            <w:tcW w:w="764" w:type="pct"/>
            <w:tcBorders>
              <w:bottom w:val="single" w:sz="4" w:space="0" w:color="BFBFBF" w:themeColor="background1" w:themeShade="BF"/>
              <w:right w:val="single" w:sz="4" w:space="0" w:color="BFBFBF" w:themeColor="background1" w:themeShade="BF"/>
            </w:tcBorders>
            <w:vAlign w:val="bottom"/>
            <w:hideMark/>
          </w:tcPr>
          <w:p w:rsidR="00D17C14" w:rsidRPr="00482A81" w:rsidRDefault="00D17C14" w:rsidP="00BB313D">
            <w:pPr>
              <w:widowControl w:val="0"/>
              <w:spacing w:line="240" w:lineRule="exact"/>
              <w:ind w:right="284"/>
              <w:jc w:val="right"/>
              <w:rPr>
                <w:rFonts w:cs="Arial"/>
                <w:sz w:val="16"/>
                <w:szCs w:val="16"/>
                <w:lang w:val="eu-ES"/>
              </w:rPr>
            </w:pPr>
            <w:r w:rsidRPr="00482A81">
              <w:rPr>
                <w:rFonts w:cs="Arial"/>
                <w:sz w:val="16"/>
                <w:szCs w:val="16"/>
                <w:lang w:val="eu-ES"/>
              </w:rPr>
              <w:t>37,8</w:t>
            </w:r>
          </w:p>
        </w:tc>
        <w:tc>
          <w:tcPr>
            <w:tcW w:w="764" w:type="pct"/>
            <w:tcBorders>
              <w:left w:val="single" w:sz="4" w:space="0" w:color="BFBFBF" w:themeColor="background1" w:themeShade="BF"/>
              <w:bottom w:val="single" w:sz="4" w:space="0" w:color="BFBFBF" w:themeColor="background1" w:themeShade="BF"/>
            </w:tcBorders>
            <w:hideMark/>
          </w:tcPr>
          <w:p w:rsidR="00D17C14" w:rsidRPr="00482A81" w:rsidRDefault="00D17C14" w:rsidP="00BB313D">
            <w:pPr>
              <w:widowControl w:val="0"/>
              <w:spacing w:line="240" w:lineRule="exact"/>
              <w:ind w:left="227" w:right="170" w:hanging="227"/>
              <w:jc w:val="right"/>
              <w:rPr>
                <w:rFonts w:eastAsia="Times New Roman" w:cs="Arial"/>
                <w:sz w:val="16"/>
                <w:szCs w:val="16"/>
                <w:lang w:val="eu-ES" w:eastAsia="es-ES"/>
              </w:rPr>
            </w:pPr>
            <w:r w:rsidRPr="00482A81">
              <w:rPr>
                <w:rFonts w:eastAsia="Times New Roman" w:cs="Arial"/>
                <w:sz w:val="16"/>
                <w:szCs w:val="16"/>
                <w:lang w:val="eu-ES" w:eastAsia="es-ES"/>
              </w:rPr>
              <w:t>1.472,0</w:t>
            </w:r>
          </w:p>
        </w:tc>
      </w:tr>
      <w:tr w:rsidR="00665097" w:rsidRPr="00482A81" w:rsidTr="00D17C14">
        <w:trPr>
          <w:jc w:val="center"/>
        </w:trPr>
        <w:tc>
          <w:tcPr>
            <w:tcW w:w="117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482A81" w:rsidRDefault="00D17C14" w:rsidP="00BB313D">
            <w:pPr>
              <w:widowControl w:val="0"/>
              <w:spacing w:line="240" w:lineRule="exact"/>
              <w:rPr>
                <w:rFonts w:cs="Arial"/>
                <w:b/>
                <w:sz w:val="16"/>
                <w:szCs w:val="16"/>
                <w:lang w:val="eu-ES"/>
              </w:rPr>
            </w:pPr>
            <w:r w:rsidRPr="00482A81">
              <w:rPr>
                <w:rFonts w:cs="Arial"/>
                <w:b/>
                <w:sz w:val="16"/>
                <w:szCs w:val="16"/>
                <w:lang w:val="eu-ES"/>
              </w:rPr>
              <w:t>GUZTIRA</w:t>
            </w: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482A81" w:rsidRDefault="00665097" w:rsidP="00BB313D">
            <w:pPr>
              <w:widowControl w:val="0"/>
              <w:spacing w:line="240" w:lineRule="exact"/>
              <w:ind w:right="284"/>
              <w:jc w:val="right"/>
              <w:rPr>
                <w:rFonts w:cs="Arial"/>
                <w:b/>
                <w:sz w:val="16"/>
                <w:szCs w:val="16"/>
                <w:lang w:val="eu-ES"/>
              </w:rPr>
            </w:pPr>
            <w:r w:rsidRPr="00482A81">
              <w:rPr>
                <w:rFonts w:cs="Arial"/>
                <w:b/>
                <w:sz w:val="16"/>
                <w:szCs w:val="16"/>
                <w:lang w:val="eu-ES"/>
              </w:rPr>
              <w:t>2.</w:t>
            </w:r>
            <w:r w:rsidR="00FA7019" w:rsidRPr="00482A81">
              <w:rPr>
                <w:rFonts w:cs="Arial"/>
                <w:b/>
                <w:sz w:val="16"/>
                <w:szCs w:val="16"/>
                <w:lang w:val="eu-ES"/>
              </w:rPr>
              <w:t>381</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482A81" w:rsidRDefault="00665097" w:rsidP="00BB313D">
            <w:pPr>
              <w:widowControl w:val="0"/>
              <w:spacing w:line="240" w:lineRule="exact"/>
              <w:ind w:right="284"/>
              <w:jc w:val="right"/>
              <w:rPr>
                <w:rFonts w:cs="Arial"/>
                <w:b/>
                <w:sz w:val="16"/>
                <w:szCs w:val="16"/>
                <w:lang w:val="eu-ES"/>
              </w:rPr>
            </w:pPr>
            <w:r w:rsidRPr="00482A81">
              <w:rPr>
                <w:rFonts w:cs="Arial"/>
                <w:b/>
                <w:sz w:val="16"/>
                <w:szCs w:val="16"/>
                <w:lang w:val="eu-ES"/>
              </w:rPr>
              <w:t>100</w:t>
            </w:r>
            <w:r w:rsidR="000D7F35" w:rsidRPr="00482A81">
              <w:rPr>
                <w:rFonts w:cs="Arial"/>
                <w:b/>
                <w:sz w:val="16"/>
                <w:szCs w:val="16"/>
                <w:lang w:val="eu-ES"/>
              </w:rPr>
              <w:t>,0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482A81" w:rsidRDefault="00FA7019" w:rsidP="00BB313D">
            <w:pPr>
              <w:widowControl w:val="0"/>
              <w:spacing w:line="240" w:lineRule="exact"/>
              <w:ind w:right="284"/>
              <w:jc w:val="right"/>
              <w:rPr>
                <w:rFonts w:cs="Arial"/>
                <w:b/>
                <w:sz w:val="16"/>
                <w:szCs w:val="16"/>
                <w:lang w:val="eu-ES"/>
              </w:rPr>
            </w:pPr>
            <w:r w:rsidRPr="00482A81">
              <w:rPr>
                <w:rFonts w:cs="Arial"/>
                <w:b/>
                <w:sz w:val="16"/>
                <w:szCs w:val="16"/>
                <w:lang w:val="eu-ES"/>
              </w:rPr>
              <w:t>54.582</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482A81" w:rsidRDefault="00665097" w:rsidP="00BB313D">
            <w:pPr>
              <w:widowControl w:val="0"/>
              <w:spacing w:line="240" w:lineRule="exact"/>
              <w:ind w:right="284"/>
              <w:jc w:val="right"/>
              <w:rPr>
                <w:rFonts w:cs="Arial"/>
                <w:b/>
                <w:sz w:val="16"/>
                <w:szCs w:val="16"/>
                <w:lang w:val="eu-ES"/>
              </w:rPr>
            </w:pPr>
            <w:r w:rsidRPr="00482A81">
              <w:rPr>
                <w:rFonts w:cs="Arial"/>
                <w:b/>
                <w:sz w:val="16"/>
                <w:szCs w:val="16"/>
                <w:lang w:val="eu-ES"/>
              </w:rPr>
              <w:t>100</w:t>
            </w:r>
            <w:r w:rsidR="000D7F35" w:rsidRPr="00482A81">
              <w:rPr>
                <w:rFonts w:cs="Arial"/>
                <w:b/>
                <w:sz w:val="16"/>
                <w:szCs w:val="16"/>
                <w:lang w:val="eu-ES"/>
              </w:rPr>
              <w:t>,0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482A81" w:rsidRDefault="00665097" w:rsidP="00BB313D">
            <w:pPr>
              <w:widowControl w:val="0"/>
              <w:spacing w:line="240" w:lineRule="exact"/>
              <w:ind w:right="141"/>
              <w:jc w:val="right"/>
              <w:rPr>
                <w:rFonts w:cs="Arial"/>
                <w:b/>
                <w:sz w:val="16"/>
                <w:szCs w:val="16"/>
                <w:lang w:val="eu-ES"/>
              </w:rPr>
            </w:pPr>
            <w:r w:rsidRPr="00482A81">
              <w:rPr>
                <w:rFonts w:cs="Arial"/>
                <w:b/>
                <w:sz w:val="16"/>
                <w:szCs w:val="16"/>
                <w:lang w:val="eu-ES"/>
              </w:rPr>
              <w:t>2</w:t>
            </w:r>
            <w:r w:rsidR="00FA7019" w:rsidRPr="00482A81">
              <w:rPr>
                <w:rFonts w:cs="Arial"/>
                <w:b/>
                <w:sz w:val="16"/>
                <w:szCs w:val="16"/>
                <w:lang w:val="eu-ES"/>
              </w:rPr>
              <w:t>2,9</w:t>
            </w:r>
          </w:p>
        </w:tc>
      </w:tr>
    </w:tbl>
    <w:p w:rsidR="00665097" w:rsidRPr="00482A81" w:rsidRDefault="00665097" w:rsidP="00BB313D">
      <w:pPr>
        <w:widowControl w:val="0"/>
        <w:rPr>
          <w:lang w:val="eu-ES"/>
        </w:rPr>
      </w:pPr>
    </w:p>
    <w:p w:rsidR="00D17C14" w:rsidRPr="00482A81" w:rsidRDefault="001529BC" w:rsidP="00D17C14">
      <w:pPr>
        <w:spacing w:line="240" w:lineRule="auto"/>
        <w:jc w:val="center"/>
        <w:rPr>
          <w:b/>
          <w:color w:val="1F497D" w:themeColor="text2"/>
          <w:sz w:val="18"/>
          <w:szCs w:val="18"/>
          <w:lang w:val="eu-ES"/>
        </w:rPr>
      </w:pPr>
      <w:bookmarkStart w:id="37" w:name="_Toc392585740"/>
      <w:bookmarkStart w:id="38" w:name="_Toc452703282"/>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5</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D17C14" w:rsidRPr="00482A81">
        <w:rPr>
          <w:b/>
          <w:color w:val="1F497D" w:themeColor="text2"/>
          <w:sz w:val="18"/>
          <w:szCs w:val="18"/>
          <w:lang w:val="eu-ES"/>
        </w:rPr>
        <w:t>Taula ENPLE</w:t>
      </w:r>
      <w:r w:rsidR="00272E7D" w:rsidRPr="00482A81">
        <w:rPr>
          <w:b/>
          <w:color w:val="1F497D" w:themeColor="text2"/>
          <w:sz w:val="18"/>
          <w:szCs w:val="18"/>
          <w:lang w:val="eu-ES"/>
        </w:rPr>
        <w:t xml:space="preserve">GU KOPURUAREN BILAKAERA GIZARTE </w:t>
      </w:r>
      <w:r w:rsidR="00D17C14" w:rsidRPr="00482A81">
        <w:rPr>
          <w:b/>
          <w:color w:val="1F497D" w:themeColor="text2"/>
          <w:sz w:val="18"/>
          <w:szCs w:val="18"/>
          <w:lang w:val="eu-ES"/>
        </w:rPr>
        <w:t>EKONOMIAKO ENPRESEN TAMAINAREN ARABERA 2010-201</w:t>
      </w:r>
      <w:bookmarkEnd w:id="37"/>
      <w:r w:rsidR="00D17C14" w:rsidRPr="00482A81">
        <w:rPr>
          <w:b/>
          <w:color w:val="1F497D" w:themeColor="text2"/>
          <w:sz w:val="18"/>
          <w:szCs w:val="18"/>
          <w:lang w:val="eu-ES"/>
        </w:rPr>
        <w:t>4</w:t>
      </w:r>
      <w:bookmarkEnd w:id="38"/>
    </w:p>
    <w:tbl>
      <w:tblPr>
        <w:tblW w:w="9940" w:type="dxa"/>
        <w:jc w:val="center"/>
        <w:tblCellMar>
          <w:left w:w="0" w:type="dxa"/>
          <w:right w:w="0" w:type="dxa"/>
        </w:tblCellMar>
        <w:tblLook w:val="04A0"/>
      </w:tblPr>
      <w:tblGrid>
        <w:gridCol w:w="2245"/>
        <w:gridCol w:w="2565"/>
        <w:gridCol w:w="2565"/>
        <w:gridCol w:w="2565"/>
      </w:tblGrid>
      <w:tr w:rsidR="00E70663" w:rsidRPr="00482A81" w:rsidTr="00D122F5">
        <w:trPr>
          <w:jc w:val="center"/>
        </w:trPr>
        <w:tc>
          <w:tcPr>
            <w:tcW w:w="1129" w:type="pct"/>
            <w:tcBorders>
              <w:top w:val="single" w:sz="8" w:space="0" w:color="BFBFBF"/>
              <w:left w:val="nil"/>
              <w:bottom w:val="single" w:sz="8" w:space="0" w:color="BFBFBF"/>
              <w:right w:val="single" w:sz="8" w:space="0" w:color="BFBFBF"/>
            </w:tcBorders>
            <w:shd w:val="clear" w:color="auto" w:fill="DBE5F1"/>
            <w:vAlign w:val="center"/>
            <w:hideMark/>
          </w:tcPr>
          <w:p w:rsidR="00121B29" w:rsidRPr="00482A81" w:rsidRDefault="00121B29" w:rsidP="00BB313D">
            <w:pPr>
              <w:widowControl w:val="0"/>
              <w:spacing w:line="240" w:lineRule="exact"/>
              <w:ind w:left="227" w:hanging="227"/>
              <w:rPr>
                <w:rFonts w:eastAsia="Times New Roman" w:cs="Arial"/>
                <w:sz w:val="16"/>
                <w:szCs w:val="16"/>
                <w:lang w:val="eu-ES" w:eastAsia="es-ES"/>
              </w:rPr>
            </w:pPr>
          </w:p>
        </w:tc>
        <w:tc>
          <w:tcPr>
            <w:tcW w:w="1290" w:type="pct"/>
            <w:tcBorders>
              <w:top w:val="single" w:sz="8" w:space="0" w:color="BFBFBF"/>
              <w:left w:val="nil"/>
              <w:bottom w:val="single" w:sz="8" w:space="0" w:color="BFBFBF"/>
              <w:right w:val="single" w:sz="4" w:space="0" w:color="BFBFBF" w:themeColor="background1" w:themeShade="BF"/>
            </w:tcBorders>
            <w:shd w:val="clear" w:color="auto" w:fill="DBE5F1"/>
            <w:vAlign w:val="center"/>
            <w:hideMark/>
          </w:tcPr>
          <w:p w:rsidR="00121B29" w:rsidRPr="00482A81" w:rsidRDefault="00D17C14" w:rsidP="00BB313D">
            <w:pPr>
              <w:widowControl w:val="0"/>
              <w:spacing w:line="240" w:lineRule="exact"/>
              <w:ind w:left="227" w:hanging="227"/>
              <w:jc w:val="center"/>
              <w:rPr>
                <w:rFonts w:eastAsia="Times New Roman" w:cs="Arial"/>
                <w:b/>
                <w:bCs/>
                <w:sz w:val="16"/>
                <w:szCs w:val="16"/>
                <w:lang w:val="eu-ES" w:eastAsia="es-ES"/>
              </w:rPr>
            </w:pPr>
            <w:r w:rsidRPr="00482A81">
              <w:rPr>
                <w:rFonts w:eastAsia="Times New Roman" w:cs="Arial"/>
                <w:b/>
                <w:bCs/>
                <w:sz w:val="16"/>
                <w:szCs w:val="16"/>
                <w:lang w:val="eu-ES" w:eastAsia="es-ES"/>
              </w:rPr>
              <w:t>Enpleguak</w:t>
            </w:r>
          </w:p>
          <w:p w:rsidR="00121B29" w:rsidRPr="00482A81" w:rsidRDefault="00121B29" w:rsidP="00BB313D">
            <w:pPr>
              <w:widowControl w:val="0"/>
              <w:spacing w:line="240" w:lineRule="exact"/>
              <w:ind w:left="227" w:hanging="227"/>
              <w:jc w:val="center"/>
              <w:rPr>
                <w:rFonts w:eastAsia="Times New Roman" w:cs="Arial"/>
                <w:sz w:val="16"/>
                <w:szCs w:val="16"/>
                <w:lang w:val="eu-ES" w:eastAsia="es-ES"/>
              </w:rPr>
            </w:pPr>
            <w:r w:rsidRPr="00482A81">
              <w:rPr>
                <w:rFonts w:eastAsia="Times New Roman" w:cs="Arial"/>
                <w:b/>
                <w:bCs/>
                <w:sz w:val="16"/>
                <w:szCs w:val="16"/>
                <w:lang w:val="eu-ES" w:eastAsia="es-ES"/>
              </w:rPr>
              <w:t>201</w:t>
            </w:r>
            <w:r w:rsidR="00772AF7" w:rsidRPr="00482A81">
              <w:rPr>
                <w:rFonts w:eastAsia="Times New Roman" w:cs="Arial"/>
                <w:b/>
                <w:bCs/>
                <w:sz w:val="16"/>
                <w:szCs w:val="16"/>
                <w:lang w:val="eu-ES" w:eastAsia="es-ES"/>
              </w:rPr>
              <w:t>2</w:t>
            </w:r>
          </w:p>
        </w:tc>
        <w:tc>
          <w:tcPr>
            <w:tcW w:w="1290" w:type="pct"/>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auto" w:fill="DBE5F1"/>
            <w:vAlign w:val="center"/>
            <w:hideMark/>
          </w:tcPr>
          <w:p w:rsidR="00121B29" w:rsidRPr="00482A81" w:rsidRDefault="00D17C14" w:rsidP="00BB313D">
            <w:pPr>
              <w:widowControl w:val="0"/>
              <w:spacing w:line="240" w:lineRule="exact"/>
              <w:ind w:left="227" w:hanging="227"/>
              <w:jc w:val="center"/>
              <w:rPr>
                <w:rFonts w:eastAsia="Times New Roman" w:cs="Arial"/>
                <w:b/>
                <w:bCs/>
                <w:sz w:val="16"/>
                <w:szCs w:val="16"/>
                <w:lang w:val="eu-ES" w:eastAsia="es-ES"/>
              </w:rPr>
            </w:pPr>
            <w:r w:rsidRPr="00482A81">
              <w:rPr>
                <w:rFonts w:eastAsia="Times New Roman" w:cs="Arial"/>
                <w:b/>
                <w:bCs/>
                <w:sz w:val="16"/>
                <w:szCs w:val="16"/>
                <w:lang w:val="eu-ES" w:eastAsia="es-ES"/>
              </w:rPr>
              <w:t>Enpleguak</w:t>
            </w:r>
          </w:p>
          <w:p w:rsidR="00121B29" w:rsidRPr="00482A81" w:rsidRDefault="00121B29" w:rsidP="00BB313D">
            <w:pPr>
              <w:widowControl w:val="0"/>
              <w:spacing w:line="240" w:lineRule="exact"/>
              <w:ind w:left="227" w:hanging="227"/>
              <w:jc w:val="center"/>
              <w:rPr>
                <w:rFonts w:eastAsia="Times New Roman" w:cs="Arial"/>
                <w:sz w:val="16"/>
                <w:szCs w:val="16"/>
                <w:lang w:val="eu-ES" w:eastAsia="es-ES"/>
              </w:rPr>
            </w:pPr>
            <w:r w:rsidRPr="00482A81">
              <w:rPr>
                <w:rFonts w:eastAsia="Times New Roman" w:cs="Arial"/>
                <w:b/>
                <w:bCs/>
                <w:sz w:val="16"/>
                <w:szCs w:val="16"/>
                <w:lang w:val="eu-ES" w:eastAsia="es-ES"/>
              </w:rPr>
              <w:t>201</w:t>
            </w:r>
            <w:r w:rsidR="00772AF7" w:rsidRPr="00482A81">
              <w:rPr>
                <w:rFonts w:eastAsia="Times New Roman" w:cs="Arial"/>
                <w:b/>
                <w:bCs/>
                <w:sz w:val="16"/>
                <w:szCs w:val="16"/>
                <w:lang w:val="eu-ES" w:eastAsia="es-ES"/>
              </w:rPr>
              <w:t>4</w:t>
            </w:r>
          </w:p>
        </w:tc>
        <w:tc>
          <w:tcPr>
            <w:tcW w:w="1290" w:type="pct"/>
            <w:tcBorders>
              <w:top w:val="single" w:sz="8" w:space="0" w:color="BFBFBF"/>
              <w:left w:val="single" w:sz="4" w:space="0" w:color="BFBFBF" w:themeColor="background1" w:themeShade="BF"/>
              <w:bottom w:val="single" w:sz="8" w:space="0" w:color="BFBFBF"/>
            </w:tcBorders>
            <w:shd w:val="clear" w:color="auto" w:fill="DBE5F1"/>
            <w:vAlign w:val="center"/>
            <w:hideMark/>
          </w:tcPr>
          <w:p w:rsidR="00121B29" w:rsidRPr="00482A81" w:rsidRDefault="00D17C14" w:rsidP="00BB313D">
            <w:pPr>
              <w:widowControl w:val="0"/>
              <w:spacing w:line="240" w:lineRule="exact"/>
              <w:ind w:left="227" w:hanging="227"/>
              <w:jc w:val="center"/>
              <w:rPr>
                <w:rFonts w:eastAsia="Times New Roman" w:cs="Arial"/>
                <w:b/>
                <w:bCs/>
                <w:sz w:val="16"/>
                <w:szCs w:val="16"/>
                <w:lang w:val="eu-ES" w:eastAsia="es-ES"/>
              </w:rPr>
            </w:pPr>
            <w:r w:rsidRPr="00482A81">
              <w:rPr>
                <w:rFonts w:eastAsia="Times New Roman" w:cs="Arial"/>
                <w:b/>
                <w:bCs/>
                <w:sz w:val="16"/>
                <w:szCs w:val="16"/>
                <w:lang w:val="eu-ES" w:eastAsia="es-ES"/>
              </w:rPr>
              <w:t>Enpleguak</w:t>
            </w:r>
          </w:p>
          <w:p w:rsidR="00121B29" w:rsidRPr="00482A81" w:rsidRDefault="00772AF7" w:rsidP="00BB313D">
            <w:pPr>
              <w:widowControl w:val="0"/>
              <w:spacing w:line="240" w:lineRule="exact"/>
              <w:ind w:left="227" w:hanging="227"/>
              <w:jc w:val="center"/>
              <w:rPr>
                <w:rFonts w:eastAsia="Times New Roman" w:cs="Arial"/>
                <w:sz w:val="16"/>
                <w:szCs w:val="16"/>
                <w:lang w:val="eu-ES" w:eastAsia="es-ES"/>
              </w:rPr>
            </w:pPr>
            <w:r w:rsidRPr="00482A81">
              <w:rPr>
                <w:rFonts w:eastAsia="Times New Roman" w:cs="Arial"/>
                <w:b/>
                <w:bCs/>
                <w:sz w:val="16"/>
                <w:szCs w:val="16"/>
                <w:lang w:val="eu-ES" w:eastAsia="es-ES"/>
              </w:rPr>
              <w:t>2012</w:t>
            </w:r>
            <w:r w:rsidR="00121B29" w:rsidRPr="00482A81">
              <w:rPr>
                <w:rFonts w:eastAsia="Times New Roman" w:cs="Arial"/>
                <w:b/>
                <w:bCs/>
                <w:sz w:val="16"/>
                <w:szCs w:val="16"/>
                <w:lang w:val="eu-ES" w:eastAsia="es-ES"/>
              </w:rPr>
              <w:t xml:space="preserve"> - 201</w:t>
            </w:r>
            <w:r w:rsidRPr="00482A81">
              <w:rPr>
                <w:rFonts w:eastAsia="Times New Roman" w:cs="Arial"/>
                <w:b/>
                <w:bCs/>
                <w:sz w:val="16"/>
                <w:szCs w:val="16"/>
                <w:lang w:val="eu-ES" w:eastAsia="es-ES"/>
              </w:rPr>
              <w:t>4</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 enplegu arte</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3.960</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4.208</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6,3</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6tik 15era</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4.472</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4.421</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-1,1</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16tik 50era</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6.638</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5.929</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-10,7</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51tik 100era</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6.117</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5.844</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-4,5</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101etik 200era</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5.748</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6.227</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8,3</w:t>
            </w:r>
          </w:p>
        </w:tc>
      </w:tr>
      <w:tr w:rsidR="00D17C14" w:rsidRPr="00482A81" w:rsidTr="0054640A">
        <w:trPr>
          <w:jc w:val="center"/>
        </w:trPr>
        <w:tc>
          <w:tcPr>
            <w:tcW w:w="1129" w:type="pct"/>
            <w:tcBorders>
              <w:top w:val="nil"/>
              <w:left w:val="nil"/>
              <w:bottom w:val="nil"/>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201etik 500era</w:t>
            </w:r>
          </w:p>
        </w:tc>
        <w:tc>
          <w:tcPr>
            <w:tcW w:w="1290" w:type="pct"/>
            <w:tcBorders>
              <w:top w:val="nil"/>
              <w:left w:val="nil"/>
              <w:bottom w:val="nil"/>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7.229</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7.345</w:t>
            </w:r>
          </w:p>
        </w:tc>
        <w:tc>
          <w:tcPr>
            <w:tcW w:w="1290" w:type="pct"/>
            <w:tcBorders>
              <w:top w:val="nil"/>
              <w:left w:val="single" w:sz="4" w:space="0" w:color="BFBFBF" w:themeColor="background1" w:themeShade="BF"/>
              <w:bottom w:val="nil"/>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w:t>
            </w:r>
          </w:p>
        </w:tc>
      </w:tr>
      <w:tr w:rsidR="00D17C14" w:rsidRPr="00482A81" w:rsidTr="0054640A">
        <w:trPr>
          <w:jc w:val="center"/>
        </w:trPr>
        <w:tc>
          <w:tcPr>
            <w:tcW w:w="1129" w:type="pct"/>
            <w:tcBorders>
              <w:top w:val="nil"/>
              <w:left w:val="nil"/>
              <w:bottom w:val="single" w:sz="8" w:space="0" w:color="BFBFBF"/>
              <w:right w:val="single" w:sz="8" w:space="0" w:color="BFBFBF"/>
            </w:tcBorders>
            <w:shd w:val="clear" w:color="auto" w:fill="auto"/>
            <w:vAlign w:val="bottom"/>
            <w:hideMark/>
          </w:tcPr>
          <w:p w:rsidR="00D17C14" w:rsidRPr="00482A81" w:rsidRDefault="00D17C14" w:rsidP="0054640A">
            <w:pPr>
              <w:spacing w:line="240" w:lineRule="exact"/>
              <w:rPr>
                <w:snapToGrid w:val="0"/>
                <w:sz w:val="16"/>
                <w:szCs w:val="16"/>
                <w:lang w:val="eu-ES"/>
              </w:rPr>
            </w:pPr>
            <w:r w:rsidRPr="00482A81">
              <w:rPr>
                <w:snapToGrid w:val="0"/>
                <w:sz w:val="16"/>
                <w:szCs w:val="16"/>
                <w:lang w:val="eu-ES"/>
              </w:rPr>
              <w:t>500 enplegutik gora</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21.646</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sz w:val="16"/>
                <w:szCs w:val="16"/>
                <w:lang w:val="eu-ES" w:eastAsia="es-ES"/>
              </w:rPr>
              <w:t>20.608</w:t>
            </w:r>
          </w:p>
        </w:tc>
        <w:tc>
          <w:tcPr>
            <w:tcW w:w="1290" w:type="pct"/>
            <w:tcBorders>
              <w:top w:val="nil"/>
              <w:left w:val="single" w:sz="4" w:space="0" w:color="BFBFBF" w:themeColor="background1" w:themeShade="BF"/>
              <w:bottom w:val="single" w:sz="4" w:space="0" w:color="BFBFBF" w:themeColor="background1" w:themeShade="BF"/>
            </w:tcBorders>
            <w:shd w:val="clear" w:color="auto" w:fill="auto"/>
            <w:vAlign w:val="bottom"/>
            <w:hideMark/>
          </w:tcPr>
          <w:p w:rsidR="00D17C14" w:rsidRPr="00482A81" w:rsidRDefault="00D17C14" w:rsidP="00BB313D">
            <w:pPr>
              <w:widowControl w:val="0"/>
              <w:spacing w:line="240" w:lineRule="auto"/>
              <w:ind w:right="284" w:firstLineChars="100" w:firstLine="160"/>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-4,8</w:t>
            </w:r>
          </w:p>
        </w:tc>
      </w:tr>
      <w:tr w:rsidR="009464EA" w:rsidRPr="00482A81" w:rsidTr="00D122F5">
        <w:trPr>
          <w:jc w:val="center"/>
        </w:trPr>
        <w:tc>
          <w:tcPr>
            <w:tcW w:w="1129" w:type="pct"/>
            <w:tcBorders>
              <w:top w:val="nil"/>
              <w:left w:val="nil"/>
              <w:bottom w:val="single" w:sz="8" w:space="0" w:color="BFBFBF"/>
              <w:right w:val="single" w:sz="8" w:space="0" w:color="BFBFBF"/>
            </w:tcBorders>
            <w:shd w:val="clear" w:color="auto" w:fill="auto"/>
            <w:vAlign w:val="center"/>
            <w:hideMark/>
          </w:tcPr>
          <w:p w:rsidR="009464EA" w:rsidRPr="00482A81" w:rsidRDefault="00D17C14" w:rsidP="00BB313D">
            <w:pPr>
              <w:widowControl w:val="0"/>
              <w:spacing w:line="240" w:lineRule="exact"/>
              <w:ind w:left="227" w:hanging="227"/>
              <w:rPr>
                <w:rFonts w:eastAsia="Times New Roman" w:cs="Arial"/>
                <w:sz w:val="16"/>
                <w:szCs w:val="16"/>
                <w:lang w:val="eu-ES" w:eastAsia="es-ES"/>
              </w:rPr>
            </w:pPr>
            <w:r w:rsidRPr="00482A81">
              <w:rPr>
                <w:rFonts w:eastAsia="Times New Roman" w:cs="Arial"/>
                <w:b/>
                <w:bCs/>
                <w:sz w:val="16"/>
                <w:szCs w:val="16"/>
                <w:lang w:val="eu-ES" w:eastAsia="es-ES"/>
              </w:rPr>
              <w:t>GUZTIRA</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9464EA" w:rsidRPr="00482A81" w:rsidRDefault="009464EA" w:rsidP="00BB313D">
            <w:pPr>
              <w:widowControl w:val="0"/>
              <w:spacing w:line="240" w:lineRule="exact"/>
              <w:ind w:left="227" w:right="284" w:hanging="227"/>
              <w:jc w:val="right"/>
              <w:rPr>
                <w:rFonts w:eastAsia="Times New Roman" w:cs="Arial"/>
                <w:sz w:val="16"/>
                <w:szCs w:val="16"/>
                <w:lang w:val="eu-ES" w:eastAsia="es-ES"/>
              </w:rPr>
            </w:pPr>
            <w:r w:rsidRPr="00482A81">
              <w:rPr>
                <w:rFonts w:eastAsia="Times New Roman" w:cs="Arial"/>
                <w:b/>
                <w:bCs/>
                <w:sz w:val="16"/>
                <w:szCs w:val="16"/>
                <w:lang w:val="eu-ES" w:eastAsia="es-ES"/>
              </w:rPr>
              <w:t>55.809</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center"/>
            <w:hideMark/>
          </w:tcPr>
          <w:p w:rsidR="009464EA" w:rsidRPr="00482A81" w:rsidRDefault="009464EA" w:rsidP="00BB313D">
            <w:pPr>
              <w:widowControl w:val="0"/>
              <w:spacing w:line="240" w:lineRule="exact"/>
              <w:ind w:left="227" w:right="284" w:hanging="227"/>
              <w:jc w:val="right"/>
              <w:rPr>
                <w:rFonts w:eastAsia="Times New Roman" w:cs="Arial"/>
                <w:sz w:val="16"/>
                <w:szCs w:val="16"/>
                <w:lang w:val="eu-ES" w:eastAsia="es-ES"/>
              </w:rPr>
            </w:pPr>
            <w:r w:rsidRPr="00482A81">
              <w:rPr>
                <w:rFonts w:cs="Arial"/>
                <w:b/>
                <w:sz w:val="16"/>
                <w:szCs w:val="16"/>
                <w:lang w:val="eu-ES"/>
              </w:rPr>
              <w:t>54.582</w:t>
            </w:r>
          </w:p>
        </w:tc>
        <w:tc>
          <w:tcPr>
            <w:tcW w:w="1290" w:type="pct"/>
            <w:tcBorders>
              <w:top w:val="single" w:sz="4" w:space="0" w:color="BFBFBF" w:themeColor="background1" w:themeShade="BF"/>
              <w:left w:val="single" w:sz="4" w:space="0" w:color="BFBFBF" w:themeColor="background1" w:themeShade="BF"/>
              <w:bottom w:val="single" w:sz="8" w:space="0" w:color="BFBFBF"/>
              <w:right w:val="nil"/>
            </w:tcBorders>
            <w:shd w:val="clear" w:color="auto" w:fill="auto"/>
            <w:vAlign w:val="bottom"/>
            <w:hideMark/>
          </w:tcPr>
          <w:p w:rsidR="009464EA" w:rsidRPr="00482A81" w:rsidRDefault="009464EA" w:rsidP="00BB313D">
            <w:pPr>
              <w:widowControl w:val="0"/>
              <w:spacing w:line="240" w:lineRule="auto"/>
              <w:ind w:right="284" w:firstLineChars="100" w:firstLine="161"/>
              <w:jc w:val="right"/>
              <w:rPr>
                <w:rFonts w:cs="Arial"/>
                <w:b/>
                <w:sz w:val="16"/>
                <w:szCs w:val="16"/>
                <w:lang w:val="eu-ES"/>
              </w:rPr>
            </w:pPr>
            <w:r w:rsidRPr="00482A81">
              <w:rPr>
                <w:rFonts w:cs="Arial"/>
                <w:b/>
                <w:sz w:val="16"/>
                <w:szCs w:val="16"/>
                <w:lang w:val="eu-ES"/>
              </w:rPr>
              <w:t>-2,2</w:t>
            </w:r>
          </w:p>
        </w:tc>
      </w:tr>
    </w:tbl>
    <w:p w:rsidR="003C6341" w:rsidRPr="00482A81" w:rsidRDefault="003C6341" w:rsidP="00BB313D">
      <w:pPr>
        <w:widowControl w:val="0"/>
        <w:spacing w:after="200" w:line="276" w:lineRule="auto"/>
        <w:jc w:val="left"/>
        <w:rPr>
          <w:rFonts w:cs="Arial"/>
          <w:b/>
          <w:color w:val="1F497D" w:themeColor="text2"/>
          <w:sz w:val="18"/>
          <w:szCs w:val="18"/>
          <w:lang w:val="eu-ES"/>
        </w:rPr>
      </w:pPr>
      <w:r w:rsidRPr="00482A81">
        <w:rPr>
          <w:rFonts w:cs="Arial"/>
          <w:b/>
          <w:color w:val="1F497D" w:themeColor="text2"/>
          <w:sz w:val="18"/>
          <w:szCs w:val="18"/>
          <w:lang w:val="eu-ES"/>
        </w:rPr>
        <w:br w:type="page"/>
      </w:r>
    </w:p>
    <w:p w:rsidR="0054640A" w:rsidRPr="00482A81" w:rsidRDefault="001529BC" w:rsidP="0054640A">
      <w:pPr>
        <w:pStyle w:val="ARIALNARROW"/>
        <w:spacing w:line="240" w:lineRule="auto"/>
        <w:ind w:left="227" w:hanging="227"/>
        <w:jc w:val="center"/>
        <w:rPr>
          <w:rFonts w:eastAsia="Calibri"/>
          <w:b/>
          <w:color w:val="1F497D" w:themeColor="text2"/>
          <w:sz w:val="18"/>
          <w:szCs w:val="18"/>
          <w:lang w:val="eu-ES" w:eastAsia="en-US"/>
        </w:rPr>
      </w:pPr>
      <w:bookmarkStart w:id="39" w:name="_Toc392585741"/>
      <w:bookmarkStart w:id="40" w:name="_Toc452703283"/>
      <w:r w:rsidRPr="00482A81">
        <w:rPr>
          <w:b/>
          <w:color w:val="1F497D" w:themeColor="text2"/>
          <w:sz w:val="18"/>
          <w:szCs w:val="18"/>
          <w:lang w:val="eu-ES"/>
        </w:rPr>
        <w:lastRenderedPageBreak/>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6</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w:t>
      </w:r>
      <w:r w:rsidR="0054640A" w:rsidRPr="00482A81">
        <w:rPr>
          <w:rFonts w:eastAsia="Calibri"/>
          <w:b/>
          <w:color w:val="1F497D" w:themeColor="text2"/>
          <w:sz w:val="18"/>
          <w:szCs w:val="18"/>
          <w:lang w:val="eu-ES" w:eastAsia="en-US"/>
        </w:rPr>
        <w:t>Taula KOOPERATIBA ESTABLEZIMENDU KOPURUAREN BILAKAERA TAMAINAREN ARABERA 2010-201</w:t>
      </w:r>
      <w:bookmarkEnd w:id="39"/>
      <w:r w:rsidR="0054640A" w:rsidRPr="00482A81">
        <w:rPr>
          <w:rFonts w:eastAsia="Calibri"/>
          <w:b/>
          <w:color w:val="1F497D" w:themeColor="text2"/>
          <w:sz w:val="18"/>
          <w:szCs w:val="18"/>
          <w:lang w:val="eu-ES" w:eastAsia="en-US"/>
        </w:rPr>
        <w:t>4</w:t>
      </w:r>
      <w:bookmarkEnd w:id="40"/>
    </w:p>
    <w:tbl>
      <w:tblPr>
        <w:tblW w:w="9940" w:type="dxa"/>
        <w:jc w:val="center"/>
        <w:tblInd w:w="55" w:type="dxa"/>
        <w:tblCellMar>
          <w:left w:w="70" w:type="dxa"/>
          <w:right w:w="70" w:type="dxa"/>
        </w:tblCellMar>
        <w:tblLook w:val="04A0"/>
      </w:tblPr>
      <w:tblGrid>
        <w:gridCol w:w="4019"/>
        <w:gridCol w:w="2081"/>
        <w:gridCol w:w="1920"/>
        <w:gridCol w:w="1920"/>
      </w:tblGrid>
      <w:tr w:rsidR="00E70663" w:rsidRPr="00482A81" w:rsidTr="0054640A">
        <w:trPr>
          <w:jc w:val="center"/>
        </w:trPr>
        <w:tc>
          <w:tcPr>
            <w:tcW w:w="4019" w:type="dxa"/>
            <w:vMerge w:val="restart"/>
            <w:tcBorders>
              <w:top w:val="single" w:sz="8" w:space="0" w:color="BFBFBF"/>
              <w:left w:val="nil"/>
              <w:bottom w:val="single" w:sz="8" w:space="0" w:color="BFBFBF"/>
              <w:right w:val="single" w:sz="8" w:space="0" w:color="BFBFBF"/>
            </w:tcBorders>
            <w:shd w:val="clear" w:color="000000" w:fill="DBE5F1"/>
            <w:vAlign w:val="bottom"/>
            <w:hideMark/>
          </w:tcPr>
          <w:p w:rsidR="003C6341" w:rsidRPr="00482A81" w:rsidRDefault="003C6341"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2081" w:type="dxa"/>
            <w:tcBorders>
              <w:top w:val="single" w:sz="8" w:space="0" w:color="BFBFBF"/>
              <w:left w:val="nil"/>
              <w:bottom w:val="nil"/>
              <w:right w:val="single" w:sz="8" w:space="0" w:color="BFBFBF"/>
            </w:tcBorders>
            <w:shd w:val="clear" w:color="000000" w:fill="DBE5F1"/>
            <w:vAlign w:val="bottom"/>
            <w:hideMark/>
          </w:tcPr>
          <w:p w:rsidR="003C6341" w:rsidRPr="00482A81" w:rsidRDefault="00272E7D" w:rsidP="0054640A">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Establezimenduak</w:t>
            </w:r>
            <w:r w:rsidR="003C6341" w:rsidRPr="00482A81">
              <w:rPr>
                <w:rFonts w:eastAsia="Times New Roman" w:cs="Arial"/>
                <w:b/>
                <w:bCs/>
                <w:sz w:val="16"/>
                <w:szCs w:val="16"/>
                <w:lang w:val="eu-ES" w:eastAsia="es-ES"/>
              </w:rPr>
              <w:t xml:space="preserve"> </w:t>
            </w:r>
          </w:p>
        </w:tc>
        <w:tc>
          <w:tcPr>
            <w:tcW w:w="1920" w:type="dxa"/>
            <w:tcBorders>
              <w:top w:val="single" w:sz="8" w:space="0" w:color="BFBFBF"/>
              <w:left w:val="nil"/>
              <w:bottom w:val="nil"/>
              <w:right w:val="single" w:sz="8" w:space="0" w:color="BFBFBF"/>
            </w:tcBorders>
            <w:shd w:val="clear" w:color="000000" w:fill="DBE5F1"/>
            <w:vAlign w:val="bottom"/>
            <w:hideMark/>
          </w:tcPr>
          <w:p w:rsidR="003C6341" w:rsidRPr="00482A81" w:rsidRDefault="0054640A" w:rsidP="00BB313D">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Establezimenduak</w:t>
            </w:r>
          </w:p>
        </w:tc>
        <w:tc>
          <w:tcPr>
            <w:tcW w:w="1920" w:type="dxa"/>
            <w:tcBorders>
              <w:top w:val="single" w:sz="8" w:space="0" w:color="BFBFBF"/>
              <w:left w:val="nil"/>
              <w:bottom w:val="nil"/>
              <w:right w:val="nil"/>
            </w:tcBorders>
            <w:shd w:val="clear" w:color="000000" w:fill="DBE5F1"/>
            <w:vAlign w:val="bottom"/>
            <w:hideMark/>
          </w:tcPr>
          <w:p w:rsidR="003C6341" w:rsidRPr="00482A81" w:rsidRDefault="0054640A" w:rsidP="00BB313D">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Bilakaera</w:t>
            </w:r>
          </w:p>
        </w:tc>
      </w:tr>
      <w:tr w:rsidR="00E70663" w:rsidRPr="00482A81" w:rsidTr="0054640A">
        <w:trPr>
          <w:jc w:val="center"/>
        </w:trPr>
        <w:tc>
          <w:tcPr>
            <w:tcW w:w="4019" w:type="dxa"/>
            <w:vMerge/>
            <w:tcBorders>
              <w:top w:val="single" w:sz="8" w:space="0" w:color="BFBFBF"/>
              <w:left w:val="nil"/>
              <w:bottom w:val="single" w:sz="8" w:space="0" w:color="BFBFBF"/>
              <w:right w:val="single" w:sz="8" w:space="0" w:color="BFBFBF"/>
            </w:tcBorders>
            <w:vAlign w:val="center"/>
            <w:hideMark/>
          </w:tcPr>
          <w:p w:rsidR="003C6341" w:rsidRPr="00482A81" w:rsidRDefault="003C6341" w:rsidP="00BB313D">
            <w:pPr>
              <w:widowControl w:val="0"/>
              <w:spacing w:line="240" w:lineRule="exact"/>
              <w:jc w:val="left"/>
              <w:rPr>
                <w:rFonts w:ascii="Calibri" w:eastAsia="Times New Roman" w:hAnsi="Calibri" w:cs="Times New Roman"/>
                <w:sz w:val="22"/>
                <w:lang w:val="eu-ES" w:eastAsia="es-ES"/>
              </w:rPr>
            </w:pPr>
          </w:p>
        </w:tc>
        <w:tc>
          <w:tcPr>
            <w:tcW w:w="2081" w:type="dxa"/>
            <w:tcBorders>
              <w:top w:val="nil"/>
              <w:left w:val="nil"/>
              <w:bottom w:val="single" w:sz="8" w:space="0" w:color="BFBFBF"/>
              <w:right w:val="single" w:sz="8" w:space="0" w:color="BFBFBF"/>
            </w:tcBorders>
            <w:shd w:val="clear" w:color="000000" w:fill="DBE5F1"/>
            <w:vAlign w:val="bottom"/>
            <w:hideMark/>
          </w:tcPr>
          <w:p w:rsidR="003C6341" w:rsidRPr="00482A81" w:rsidRDefault="00951362" w:rsidP="00BB313D">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2012</w:t>
            </w:r>
          </w:p>
        </w:tc>
        <w:tc>
          <w:tcPr>
            <w:tcW w:w="1920" w:type="dxa"/>
            <w:tcBorders>
              <w:top w:val="nil"/>
              <w:left w:val="nil"/>
              <w:bottom w:val="single" w:sz="8" w:space="0" w:color="BFBFBF"/>
              <w:right w:val="single" w:sz="8" w:space="0" w:color="BFBFBF"/>
            </w:tcBorders>
            <w:shd w:val="clear" w:color="000000" w:fill="DBE5F1"/>
            <w:vAlign w:val="bottom"/>
            <w:hideMark/>
          </w:tcPr>
          <w:p w:rsidR="003C6341" w:rsidRPr="00482A81" w:rsidRDefault="00951362" w:rsidP="00BB313D">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2014</w:t>
            </w:r>
          </w:p>
        </w:tc>
        <w:tc>
          <w:tcPr>
            <w:tcW w:w="1920" w:type="dxa"/>
            <w:tcBorders>
              <w:top w:val="nil"/>
              <w:left w:val="nil"/>
              <w:bottom w:val="single" w:sz="8" w:space="0" w:color="BFBFBF"/>
              <w:right w:val="nil"/>
            </w:tcBorders>
            <w:shd w:val="clear" w:color="000000" w:fill="DBE5F1"/>
            <w:vAlign w:val="bottom"/>
            <w:hideMark/>
          </w:tcPr>
          <w:p w:rsidR="003C6341" w:rsidRPr="00482A81" w:rsidRDefault="00951362" w:rsidP="00BB313D">
            <w:pPr>
              <w:widowControl w:val="0"/>
              <w:spacing w:line="240" w:lineRule="exact"/>
              <w:jc w:val="center"/>
              <w:rPr>
                <w:rFonts w:eastAsia="Times New Roman" w:cs="Arial"/>
                <w:b/>
                <w:bCs/>
                <w:sz w:val="16"/>
                <w:szCs w:val="16"/>
                <w:lang w:val="eu-ES" w:eastAsia="es-ES"/>
              </w:rPr>
            </w:pPr>
            <w:r w:rsidRPr="00482A81">
              <w:rPr>
                <w:rFonts w:eastAsia="Times New Roman" w:cs="Arial"/>
                <w:b/>
                <w:bCs/>
                <w:sz w:val="16"/>
                <w:szCs w:val="16"/>
                <w:lang w:val="eu-ES" w:eastAsia="es-ES"/>
              </w:rPr>
              <w:t>2012 - 2014</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5 enplegu arte</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900</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943</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4,8</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6tik 15era</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303</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304</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0,3</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16tik 50era</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181</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167</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-7,7</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51tik 100era</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7,4</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101etik 200era</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60</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63</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5,0</w:t>
            </w:r>
          </w:p>
        </w:tc>
      </w:tr>
      <w:tr w:rsidR="0054640A" w:rsidRPr="00482A81" w:rsidTr="0054640A">
        <w:trPr>
          <w:jc w:val="center"/>
        </w:trPr>
        <w:tc>
          <w:tcPr>
            <w:tcW w:w="4019" w:type="dxa"/>
            <w:tcBorders>
              <w:top w:val="nil"/>
              <w:left w:val="nil"/>
              <w:bottom w:val="nil"/>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201etik 500era</w:t>
            </w:r>
          </w:p>
        </w:tc>
        <w:tc>
          <w:tcPr>
            <w:tcW w:w="2081"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128</w:t>
            </w:r>
          </w:p>
        </w:tc>
        <w:tc>
          <w:tcPr>
            <w:tcW w:w="1920" w:type="dxa"/>
            <w:tcBorders>
              <w:top w:val="nil"/>
              <w:left w:val="nil"/>
              <w:bottom w:val="nil"/>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129</w:t>
            </w:r>
          </w:p>
        </w:tc>
        <w:tc>
          <w:tcPr>
            <w:tcW w:w="1920" w:type="dxa"/>
            <w:tcBorders>
              <w:top w:val="nil"/>
              <w:left w:val="nil"/>
              <w:bottom w:val="nil"/>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0,8</w:t>
            </w:r>
          </w:p>
        </w:tc>
      </w:tr>
      <w:tr w:rsidR="0054640A" w:rsidRPr="00482A81" w:rsidTr="0054640A">
        <w:trPr>
          <w:jc w:val="center"/>
        </w:trPr>
        <w:tc>
          <w:tcPr>
            <w:tcW w:w="4019" w:type="dxa"/>
            <w:tcBorders>
              <w:top w:val="nil"/>
              <w:left w:val="nil"/>
              <w:bottom w:val="single" w:sz="8" w:space="0" w:color="BFBFBF"/>
              <w:right w:val="single" w:sz="8" w:space="0" w:color="BFBFBF"/>
            </w:tcBorders>
            <w:shd w:val="clear" w:color="auto" w:fill="auto"/>
            <w:vAlign w:val="bottom"/>
            <w:hideMark/>
          </w:tcPr>
          <w:p w:rsidR="0054640A" w:rsidRPr="00482A81" w:rsidRDefault="0054640A" w:rsidP="0054640A">
            <w:pPr>
              <w:spacing w:line="240" w:lineRule="exact"/>
              <w:rPr>
                <w:snapToGrid w:val="0"/>
                <w:sz w:val="16"/>
                <w:szCs w:val="16"/>
                <w:lang w:val="eu-ES"/>
              </w:rPr>
            </w:pPr>
            <w:r w:rsidRPr="00482A81">
              <w:rPr>
                <w:snapToGrid w:val="0"/>
                <w:sz w:val="16"/>
                <w:szCs w:val="16"/>
                <w:lang w:val="eu-ES"/>
              </w:rPr>
              <w:t>500 enplegutik gora</w:t>
            </w:r>
          </w:p>
        </w:tc>
        <w:tc>
          <w:tcPr>
            <w:tcW w:w="2081" w:type="dxa"/>
            <w:tcBorders>
              <w:top w:val="nil"/>
              <w:left w:val="nil"/>
              <w:bottom w:val="single" w:sz="8" w:space="0" w:color="BFBFBF"/>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528</w:t>
            </w:r>
          </w:p>
        </w:tc>
        <w:tc>
          <w:tcPr>
            <w:tcW w:w="1920" w:type="dxa"/>
            <w:tcBorders>
              <w:top w:val="nil"/>
              <w:left w:val="nil"/>
              <w:bottom w:val="single" w:sz="8" w:space="0" w:color="BFBFBF"/>
              <w:right w:val="single" w:sz="8" w:space="0" w:color="BFBFBF"/>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526</w:t>
            </w:r>
          </w:p>
        </w:tc>
        <w:tc>
          <w:tcPr>
            <w:tcW w:w="1920" w:type="dxa"/>
            <w:tcBorders>
              <w:top w:val="nil"/>
              <w:left w:val="nil"/>
              <w:bottom w:val="single" w:sz="8" w:space="0" w:color="BFBFBF"/>
              <w:right w:val="nil"/>
            </w:tcBorders>
            <w:shd w:val="clear" w:color="auto" w:fill="auto"/>
            <w:vAlign w:val="bottom"/>
            <w:hideMark/>
          </w:tcPr>
          <w:p w:rsidR="0054640A" w:rsidRPr="00482A81" w:rsidRDefault="0054640A"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-0,4</w:t>
            </w:r>
          </w:p>
        </w:tc>
      </w:tr>
      <w:tr w:rsidR="00867EA4" w:rsidRPr="00482A81" w:rsidTr="0054640A">
        <w:trPr>
          <w:jc w:val="center"/>
        </w:trPr>
        <w:tc>
          <w:tcPr>
            <w:tcW w:w="4019" w:type="dxa"/>
            <w:tcBorders>
              <w:top w:val="nil"/>
              <w:left w:val="nil"/>
              <w:bottom w:val="single" w:sz="8" w:space="0" w:color="BFBFBF"/>
              <w:right w:val="single" w:sz="8" w:space="0" w:color="BFBFBF"/>
            </w:tcBorders>
            <w:shd w:val="clear" w:color="auto" w:fill="auto"/>
            <w:vAlign w:val="bottom"/>
            <w:hideMark/>
          </w:tcPr>
          <w:p w:rsidR="00867EA4" w:rsidRPr="00482A81" w:rsidRDefault="0054640A" w:rsidP="00BB313D">
            <w:pPr>
              <w:widowControl w:val="0"/>
              <w:spacing w:line="240" w:lineRule="exact"/>
              <w:rPr>
                <w:rFonts w:eastAsia="Times New Roman" w:cs="Arial"/>
                <w:b/>
                <w:bCs/>
                <w:sz w:val="16"/>
                <w:szCs w:val="16"/>
                <w:lang w:val="eu-ES" w:eastAsia="es-ES"/>
              </w:rPr>
            </w:pPr>
            <w:r w:rsidRPr="00482A81">
              <w:rPr>
                <w:b/>
                <w:snapToGrid w:val="0"/>
                <w:sz w:val="16"/>
                <w:szCs w:val="16"/>
                <w:lang w:val="eu-ES"/>
              </w:rPr>
              <w:t>GUZTIRA</w:t>
            </w:r>
          </w:p>
        </w:tc>
        <w:tc>
          <w:tcPr>
            <w:tcW w:w="2081" w:type="dxa"/>
            <w:tcBorders>
              <w:top w:val="nil"/>
              <w:left w:val="nil"/>
              <w:bottom w:val="single" w:sz="8" w:space="0" w:color="BFBFBF"/>
              <w:right w:val="single" w:sz="8" w:space="0" w:color="BFBFBF"/>
            </w:tcBorders>
            <w:shd w:val="clear" w:color="auto" w:fill="auto"/>
            <w:vAlign w:val="bottom"/>
            <w:hideMark/>
          </w:tcPr>
          <w:p w:rsidR="00867EA4" w:rsidRPr="00482A81" w:rsidRDefault="00867EA4"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2.194</w:t>
            </w:r>
          </w:p>
        </w:tc>
        <w:tc>
          <w:tcPr>
            <w:tcW w:w="1920" w:type="dxa"/>
            <w:tcBorders>
              <w:top w:val="nil"/>
              <w:left w:val="nil"/>
              <w:bottom w:val="single" w:sz="8" w:space="0" w:color="BFBFBF"/>
              <w:right w:val="single" w:sz="8" w:space="0" w:color="BFBFBF"/>
            </w:tcBorders>
            <w:shd w:val="clear" w:color="auto" w:fill="auto"/>
            <w:vAlign w:val="bottom"/>
            <w:hideMark/>
          </w:tcPr>
          <w:p w:rsidR="00867EA4" w:rsidRPr="00482A81" w:rsidRDefault="00867EA4"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2.233</w:t>
            </w:r>
          </w:p>
        </w:tc>
        <w:tc>
          <w:tcPr>
            <w:tcW w:w="1920" w:type="dxa"/>
            <w:tcBorders>
              <w:top w:val="nil"/>
              <w:left w:val="nil"/>
              <w:bottom w:val="single" w:sz="8" w:space="0" w:color="BFBFBF"/>
              <w:right w:val="nil"/>
            </w:tcBorders>
            <w:shd w:val="clear" w:color="auto" w:fill="auto"/>
            <w:vAlign w:val="bottom"/>
            <w:hideMark/>
          </w:tcPr>
          <w:p w:rsidR="00867EA4" w:rsidRPr="00482A81" w:rsidRDefault="00867EA4"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b/>
                <w:bCs/>
                <w:sz w:val="16"/>
                <w:szCs w:val="16"/>
                <w:lang w:val="eu-ES" w:eastAsia="es-ES"/>
              </w:rPr>
              <w:t>1,8</w:t>
            </w:r>
          </w:p>
        </w:tc>
      </w:tr>
    </w:tbl>
    <w:p w:rsidR="00E70663" w:rsidRPr="00482A81" w:rsidRDefault="00E70663" w:rsidP="00BB313D">
      <w:pPr>
        <w:widowControl w:val="0"/>
        <w:rPr>
          <w:lang w:val="eu-ES"/>
        </w:rPr>
      </w:pPr>
    </w:p>
    <w:p w:rsidR="0054640A" w:rsidRPr="00482A81" w:rsidRDefault="001529BC" w:rsidP="0054640A">
      <w:pPr>
        <w:spacing w:line="240" w:lineRule="auto"/>
        <w:jc w:val="center"/>
        <w:rPr>
          <w:b/>
          <w:noProof/>
          <w:color w:val="1F497D" w:themeColor="text2"/>
          <w:sz w:val="18"/>
          <w:szCs w:val="18"/>
          <w:lang w:val="eu-ES"/>
        </w:rPr>
      </w:pPr>
      <w:bookmarkStart w:id="41" w:name="_Toc392585742"/>
      <w:bookmarkStart w:id="42" w:name="_Toc452703284"/>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7</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54640A" w:rsidRPr="00482A81">
        <w:rPr>
          <w:b/>
          <w:color w:val="1F497D" w:themeColor="text2"/>
          <w:sz w:val="18"/>
          <w:szCs w:val="18"/>
          <w:lang w:val="eu-ES"/>
        </w:rPr>
        <w:t xml:space="preserve"> Taula </w:t>
      </w:r>
      <w:r w:rsidR="00272E7D" w:rsidRPr="00482A81">
        <w:rPr>
          <w:b/>
          <w:color w:val="1F497D" w:themeColor="text2"/>
          <w:sz w:val="18"/>
          <w:szCs w:val="18"/>
          <w:lang w:val="eu-ES"/>
        </w:rPr>
        <w:t xml:space="preserve">GIZARTE </w:t>
      </w:r>
      <w:r w:rsidR="0054640A" w:rsidRPr="00482A81">
        <w:rPr>
          <w:b/>
          <w:color w:val="1F497D" w:themeColor="text2"/>
          <w:sz w:val="18"/>
          <w:szCs w:val="18"/>
          <w:lang w:val="eu-ES"/>
        </w:rPr>
        <w:t>EKONOMIAREN ETA EAEko EKONOMIAREN ESTABLEZIMENDU/ENPRESEN TAMAINA, ENPLEGUAREN ARABERA 2014ean</w:t>
      </w:r>
      <w:bookmarkEnd w:id="41"/>
      <w:bookmarkEnd w:id="42"/>
    </w:p>
    <w:tbl>
      <w:tblPr>
        <w:tblW w:w="9940" w:type="dxa"/>
        <w:jc w:val="center"/>
        <w:tblLook w:val="04A0"/>
      </w:tblPr>
      <w:tblGrid>
        <w:gridCol w:w="3536"/>
        <w:gridCol w:w="3177"/>
        <w:gridCol w:w="3227"/>
      </w:tblGrid>
      <w:tr w:rsidR="0054640A" w:rsidRPr="00482A81" w:rsidTr="0054640A">
        <w:trPr>
          <w:jc w:val="center"/>
        </w:trPr>
        <w:tc>
          <w:tcPr>
            <w:tcW w:w="17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54640A" w:rsidRPr="00482A81" w:rsidRDefault="0054640A" w:rsidP="00BB313D">
            <w:pPr>
              <w:widowControl w:val="0"/>
              <w:spacing w:line="240" w:lineRule="exact"/>
              <w:jc w:val="center"/>
              <w:rPr>
                <w:rFonts w:cs="Arial"/>
                <w:b/>
                <w:snapToGrid w:val="0"/>
                <w:sz w:val="16"/>
                <w:szCs w:val="16"/>
                <w:lang w:val="eu-ES"/>
              </w:rPr>
            </w:pPr>
          </w:p>
        </w:tc>
        <w:tc>
          <w:tcPr>
            <w:tcW w:w="15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54640A" w:rsidRPr="00482A81" w:rsidRDefault="0054640A" w:rsidP="0054640A">
            <w:pPr>
              <w:spacing w:line="240" w:lineRule="auto"/>
              <w:jc w:val="center"/>
              <w:rPr>
                <w:b/>
                <w:snapToGrid w:val="0"/>
                <w:sz w:val="16"/>
                <w:szCs w:val="16"/>
                <w:lang w:val="eu-ES"/>
              </w:rPr>
            </w:pPr>
            <w:r w:rsidRPr="00482A81">
              <w:rPr>
                <w:b/>
                <w:snapToGrid w:val="0"/>
                <w:sz w:val="16"/>
                <w:szCs w:val="16"/>
                <w:lang w:val="eu-ES"/>
              </w:rPr>
              <w:t>Establezimenduen batez besteko tamaina</w:t>
            </w:r>
          </w:p>
        </w:tc>
        <w:tc>
          <w:tcPr>
            <w:tcW w:w="16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54640A" w:rsidRPr="00482A81" w:rsidRDefault="0054640A" w:rsidP="0054640A">
            <w:pPr>
              <w:spacing w:line="240" w:lineRule="auto"/>
              <w:jc w:val="center"/>
              <w:rPr>
                <w:b/>
                <w:snapToGrid w:val="0"/>
                <w:sz w:val="16"/>
                <w:szCs w:val="16"/>
                <w:lang w:val="eu-ES"/>
              </w:rPr>
            </w:pPr>
            <w:r w:rsidRPr="00482A81">
              <w:rPr>
                <w:b/>
                <w:snapToGrid w:val="0"/>
                <w:sz w:val="16"/>
                <w:szCs w:val="16"/>
                <w:lang w:val="eu-ES"/>
              </w:rPr>
              <w:t>Enpresen batez besteko tamaina</w:t>
            </w:r>
          </w:p>
        </w:tc>
      </w:tr>
      <w:tr w:rsidR="0054640A" w:rsidRPr="00482A81" w:rsidTr="00D122F5">
        <w:trPr>
          <w:jc w:val="center"/>
        </w:trPr>
        <w:tc>
          <w:tcPr>
            <w:tcW w:w="1779" w:type="pct"/>
            <w:tcBorders>
              <w:top w:val="single" w:sz="4" w:space="0" w:color="BFBFBF" w:themeColor="background1" w:themeShade="BF"/>
              <w:right w:val="single" w:sz="4" w:space="0" w:color="BFBFBF" w:themeColor="background1" w:themeShade="BF"/>
            </w:tcBorders>
          </w:tcPr>
          <w:p w:rsidR="0054640A" w:rsidRPr="00482A81" w:rsidRDefault="00272E7D" w:rsidP="0054640A">
            <w:pPr>
              <w:spacing w:line="220" w:lineRule="exact"/>
              <w:rPr>
                <w:snapToGrid w:val="0"/>
                <w:sz w:val="16"/>
                <w:szCs w:val="16"/>
                <w:lang w:val="eu-ES"/>
              </w:rPr>
            </w:pPr>
            <w:r w:rsidRPr="00482A81">
              <w:rPr>
                <w:snapToGrid w:val="0"/>
                <w:sz w:val="16"/>
                <w:szCs w:val="16"/>
                <w:lang w:val="eu-ES"/>
              </w:rPr>
              <w:t xml:space="preserve">Gizarte </w:t>
            </w:r>
            <w:r w:rsidR="0054640A" w:rsidRPr="00482A81">
              <w:rPr>
                <w:snapToGrid w:val="0"/>
                <w:sz w:val="16"/>
                <w:szCs w:val="16"/>
                <w:lang w:val="eu-ES"/>
              </w:rPr>
              <w:t>Ekonomia 2014</w:t>
            </w:r>
          </w:p>
        </w:tc>
        <w:tc>
          <w:tcPr>
            <w:tcW w:w="15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54640A" w:rsidRPr="00482A81" w:rsidRDefault="0054640A" w:rsidP="00BB313D">
            <w:pPr>
              <w:widowControl w:val="0"/>
              <w:spacing w:line="240" w:lineRule="exact"/>
              <w:ind w:right="284"/>
              <w:jc w:val="center"/>
              <w:rPr>
                <w:rFonts w:cs="Arial"/>
                <w:snapToGrid w:val="0"/>
                <w:sz w:val="16"/>
                <w:szCs w:val="16"/>
                <w:lang w:val="eu-ES"/>
              </w:rPr>
            </w:pPr>
            <w:r w:rsidRPr="00482A81">
              <w:rPr>
                <w:rFonts w:cs="Arial"/>
                <w:sz w:val="16"/>
                <w:szCs w:val="16"/>
                <w:lang w:val="eu-ES"/>
              </w:rPr>
              <w:t>17,5</w:t>
            </w:r>
          </w:p>
        </w:tc>
        <w:tc>
          <w:tcPr>
            <w:tcW w:w="1623" w:type="pct"/>
            <w:tcBorders>
              <w:top w:val="single" w:sz="4" w:space="0" w:color="BFBFBF" w:themeColor="background1" w:themeShade="BF"/>
              <w:left w:val="single" w:sz="4" w:space="0" w:color="BFBFBF" w:themeColor="background1" w:themeShade="BF"/>
            </w:tcBorders>
          </w:tcPr>
          <w:p w:rsidR="0054640A" w:rsidRPr="00482A81" w:rsidRDefault="0054640A" w:rsidP="00BB313D">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22,9</w:t>
            </w:r>
          </w:p>
        </w:tc>
      </w:tr>
      <w:tr w:rsidR="0054640A" w:rsidRPr="00482A81" w:rsidTr="00D122F5">
        <w:trPr>
          <w:jc w:val="center"/>
        </w:trPr>
        <w:tc>
          <w:tcPr>
            <w:tcW w:w="1779" w:type="pct"/>
            <w:tcBorders>
              <w:bottom w:val="single" w:sz="4" w:space="0" w:color="BFBFBF" w:themeColor="background1" w:themeShade="BF"/>
              <w:right w:val="single" w:sz="4" w:space="0" w:color="BFBFBF" w:themeColor="background1" w:themeShade="BF"/>
            </w:tcBorders>
          </w:tcPr>
          <w:p w:rsidR="0054640A" w:rsidRPr="00482A81" w:rsidRDefault="0054640A" w:rsidP="0054640A">
            <w:pPr>
              <w:spacing w:line="220" w:lineRule="exact"/>
              <w:rPr>
                <w:snapToGrid w:val="0"/>
                <w:sz w:val="16"/>
                <w:szCs w:val="16"/>
                <w:lang w:val="eu-ES"/>
              </w:rPr>
            </w:pPr>
            <w:r w:rsidRPr="00482A81">
              <w:rPr>
                <w:snapToGrid w:val="0"/>
                <w:sz w:val="16"/>
                <w:szCs w:val="16"/>
                <w:lang w:val="eu-ES"/>
              </w:rPr>
              <w:t>EAEko ekonomia 2014</w:t>
            </w:r>
          </w:p>
        </w:tc>
        <w:tc>
          <w:tcPr>
            <w:tcW w:w="15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54640A" w:rsidRPr="00482A81" w:rsidRDefault="0054640A" w:rsidP="00BB313D">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4,8</w:t>
            </w:r>
          </w:p>
        </w:tc>
        <w:tc>
          <w:tcPr>
            <w:tcW w:w="1623" w:type="pct"/>
            <w:tcBorders>
              <w:left w:val="single" w:sz="4" w:space="0" w:color="BFBFBF" w:themeColor="background1" w:themeShade="BF"/>
              <w:bottom w:val="single" w:sz="4" w:space="0" w:color="BFBFBF" w:themeColor="background1" w:themeShade="BF"/>
            </w:tcBorders>
          </w:tcPr>
          <w:p w:rsidR="0054640A" w:rsidRPr="00482A81" w:rsidRDefault="0054640A" w:rsidP="00BB313D">
            <w:pPr>
              <w:widowControl w:val="0"/>
              <w:spacing w:line="240" w:lineRule="exact"/>
              <w:ind w:right="284"/>
              <w:jc w:val="center"/>
              <w:rPr>
                <w:rFonts w:cs="Arial"/>
                <w:snapToGrid w:val="0"/>
                <w:sz w:val="16"/>
                <w:szCs w:val="16"/>
                <w:lang w:val="eu-ES"/>
              </w:rPr>
            </w:pPr>
            <w:r w:rsidRPr="00482A81">
              <w:rPr>
                <w:rFonts w:cs="Arial"/>
                <w:snapToGrid w:val="0"/>
                <w:sz w:val="16"/>
                <w:szCs w:val="16"/>
                <w:lang w:val="eu-ES"/>
              </w:rPr>
              <w:t>5,3</w:t>
            </w:r>
          </w:p>
        </w:tc>
      </w:tr>
    </w:tbl>
    <w:p w:rsidR="00665097" w:rsidRPr="00482A81" w:rsidRDefault="0054640A" w:rsidP="00BB313D">
      <w:pPr>
        <w:widowControl w:val="0"/>
        <w:rPr>
          <w:rFonts w:cs="Arial"/>
          <w:i/>
          <w:sz w:val="16"/>
          <w:szCs w:val="16"/>
          <w:lang w:val="eu-ES"/>
        </w:rPr>
      </w:pPr>
      <w:r w:rsidRPr="00482A81">
        <w:rPr>
          <w:i/>
          <w:sz w:val="16"/>
          <w:szCs w:val="16"/>
          <w:lang w:val="eu-ES"/>
        </w:rPr>
        <w:t>Oharra: EAEri buruzko datuak Jarduera Ekonomikoen Gidazerrendatik hartutakoak dira. Eustat 201</w:t>
      </w:r>
      <w:r w:rsidR="001E5D2D" w:rsidRPr="00482A81">
        <w:rPr>
          <w:rFonts w:cs="Arial"/>
          <w:i/>
          <w:sz w:val="16"/>
          <w:szCs w:val="16"/>
          <w:lang w:val="eu-ES"/>
        </w:rPr>
        <w:t>4</w:t>
      </w:r>
    </w:p>
    <w:p w:rsidR="006901F5" w:rsidRPr="00482A81" w:rsidRDefault="006901F5" w:rsidP="00BB313D">
      <w:pPr>
        <w:widowControl w:val="0"/>
        <w:rPr>
          <w:lang w:val="eu-ES"/>
        </w:rPr>
      </w:pPr>
    </w:p>
    <w:p w:rsidR="00E70663" w:rsidRPr="00482A81" w:rsidRDefault="00E70663" w:rsidP="00BB313D">
      <w:pPr>
        <w:widowControl w:val="0"/>
        <w:rPr>
          <w:lang w:val="eu-ES"/>
        </w:rPr>
      </w:pPr>
    </w:p>
    <w:p w:rsidR="006901F5" w:rsidRPr="00482A81" w:rsidRDefault="006901F5" w:rsidP="00BB313D">
      <w:pPr>
        <w:widowControl w:val="0"/>
        <w:rPr>
          <w:lang w:val="eu-ES"/>
        </w:rPr>
      </w:pPr>
    </w:p>
    <w:p w:rsidR="00DD3D18" w:rsidRPr="00482A81" w:rsidRDefault="00665097" w:rsidP="0054640A">
      <w:pPr>
        <w:pStyle w:val="Ttulo1"/>
        <w:keepNext w:val="0"/>
        <w:ind w:left="708" w:hanging="708"/>
        <w:rPr>
          <w:rFonts w:cs="Arial"/>
          <w:b w:val="0"/>
          <w:noProof/>
          <w:color w:val="1F497D" w:themeColor="text2"/>
          <w:sz w:val="18"/>
          <w:szCs w:val="18"/>
          <w:lang w:val="eu-ES"/>
        </w:rPr>
      </w:pPr>
      <w:bookmarkStart w:id="43" w:name="_Toc391999506"/>
      <w:bookmarkStart w:id="44" w:name="_Toc452642476"/>
      <w:r w:rsidRPr="00482A81">
        <w:rPr>
          <w:color w:val="1F497D" w:themeColor="text2"/>
          <w:sz w:val="22"/>
          <w:szCs w:val="22"/>
          <w:lang w:val="eu-ES"/>
        </w:rPr>
        <w:t>1.1.-</w:t>
      </w:r>
      <w:r w:rsidRPr="00482A81">
        <w:rPr>
          <w:color w:val="1F497D" w:themeColor="text2"/>
          <w:sz w:val="22"/>
          <w:szCs w:val="22"/>
          <w:lang w:val="eu-ES"/>
        </w:rPr>
        <w:tab/>
      </w:r>
      <w:bookmarkEnd w:id="43"/>
      <w:r w:rsidR="00272E7D" w:rsidRPr="00482A81">
        <w:rPr>
          <w:color w:val="1F497D" w:themeColor="text2"/>
          <w:sz w:val="22"/>
          <w:szCs w:val="22"/>
          <w:lang w:val="eu-ES"/>
        </w:rPr>
        <w:t xml:space="preserve">GIZARTE </w:t>
      </w:r>
      <w:r w:rsidR="0054640A" w:rsidRPr="00482A81">
        <w:rPr>
          <w:color w:val="1F497D" w:themeColor="text2"/>
          <w:sz w:val="22"/>
          <w:szCs w:val="22"/>
          <w:lang w:val="eu-ES"/>
        </w:rPr>
        <w:t>EKONOMIAREN ARLOZ ARLOKO ENPLEGUA</w:t>
      </w:r>
      <w:bookmarkEnd w:id="44"/>
    </w:p>
    <w:p w:rsidR="0054640A" w:rsidRPr="00482A81" w:rsidRDefault="0054640A" w:rsidP="0054640A">
      <w:pPr>
        <w:jc w:val="center"/>
        <w:rPr>
          <w:b/>
          <w:noProof/>
          <w:color w:val="1F497D" w:themeColor="text2"/>
          <w:sz w:val="18"/>
          <w:szCs w:val="18"/>
          <w:lang w:val="eu-ES"/>
        </w:rPr>
      </w:pPr>
      <w:bookmarkStart w:id="45" w:name="_Toc391999650"/>
    </w:p>
    <w:p w:rsidR="00665097" w:rsidRPr="00482A81" w:rsidRDefault="0054640A" w:rsidP="0054640A">
      <w:pPr>
        <w:widowControl w:val="0"/>
        <w:spacing w:line="240" w:lineRule="auto"/>
        <w:jc w:val="center"/>
        <w:rPr>
          <w:rFonts w:cs="Arial"/>
          <w:b/>
          <w:noProof/>
          <w:color w:val="1F497D" w:themeColor="text2"/>
          <w:sz w:val="18"/>
          <w:szCs w:val="18"/>
          <w:lang w:val="eu-ES"/>
        </w:rPr>
      </w:pPr>
      <w:bookmarkStart w:id="46" w:name="_Toc452703900"/>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3</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 </w:t>
      </w:r>
      <w:r w:rsidRPr="00482A81">
        <w:rPr>
          <w:b/>
          <w:noProof/>
          <w:color w:val="1F497D" w:themeColor="text2"/>
          <w:sz w:val="18"/>
          <w:szCs w:val="18"/>
          <w:lang w:val="eu-ES"/>
        </w:rPr>
        <w:t>GIZARTE-EKONOMIAREN INDUSTRIA-ENPLEGUAREN ETA HIRUGARREN SEKTOREKO ENPLEGUAREN BILAKAERA</w:t>
      </w:r>
      <w:r w:rsidR="000A0F71" w:rsidRPr="00482A81">
        <w:rPr>
          <w:b/>
          <w:noProof/>
          <w:color w:val="1F497D" w:themeColor="text2"/>
          <w:sz w:val="18"/>
          <w:szCs w:val="18"/>
          <w:lang w:val="eu-ES"/>
        </w:rPr>
        <w:t xml:space="preserve"> </w:t>
      </w:r>
      <w:bookmarkEnd w:id="45"/>
      <w:r w:rsidR="006E4A02" w:rsidRPr="00482A81">
        <w:rPr>
          <w:b/>
          <w:noProof/>
          <w:color w:val="1F497D" w:themeColor="text2"/>
          <w:sz w:val="18"/>
          <w:szCs w:val="18"/>
          <w:lang w:val="eu-ES"/>
        </w:rPr>
        <w:t>(Hazkunde-tasak 2010-2012 eta 2012-2014 biurtekoetan)</w:t>
      </w:r>
      <w:bookmarkEnd w:id="46"/>
    </w:p>
    <w:p w:rsidR="00665097" w:rsidRPr="00482A81" w:rsidRDefault="00E70663" w:rsidP="00BB313D">
      <w:pPr>
        <w:widowControl w:val="0"/>
        <w:jc w:val="center"/>
        <w:rPr>
          <w:rFonts w:cs="Arial"/>
          <w:b/>
          <w:noProof/>
          <w:color w:val="1F497D" w:themeColor="text2"/>
          <w:sz w:val="18"/>
          <w:szCs w:val="18"/>
          <w:lang w:val="eu-ES"/>
        </w:rPr>
      </w:pPr>
      <w:r w:rsidRPr="00482A81">
        <w:rPr>
          <w:rFonts w:cs="Arial"/>
          <w:b/>
          <w:noProof/>
          <w:color w:val="1F497D" w:themeColor="text2"/>
          <w:sz w:val="18"/>
          <w:szCs w:val="18"/>
          <w:lang w:eastAsia="es-ES"/>
        </w:rPr>
        <w:drawing>
          <wp:anchor distT="121920" distB="30480" distL="333756" distR="166497" simplePos="0" relativeHeight="251726848" behindDoc="0" locked="0" layoutInCell="1" allowOverlap="1">
            <wp:simplePos x="0" y="0"/>
            <wp:positionH relativeFrom="column">
              <wp:posOffset>-129539</wp:posOffset>
            </wp:positionH>
            <wp:positionV relativeFrom="paragraph">
              <wp:posOffset>73660</wp:posOffset>
            </wp:positionV>
            <wp:extent cx="5734050" cy="2867025"/>
            <wp:effectExtent l="0" t="0" r="0" b="0"/>
            <wp:wrapNone/>
            <wp:docPr id="61"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i/>
          <w:sz w:val="16"/>
          <w:szCs w:val="16"/>
          <w:lang w:val="eu-ES"/>
        </w:rPr>
      </w:pPr>
    </w:p>
    <w:p w:rsidR="00665097" w:rsidRPr="00482A81" w:rsidRDefault="00665097" w:rsidP="00BB313D">
      <w:pPr>
        <w:widowControl w:val="0"/>
        <w:jc w:val="center"/>
        <w:rPr>
          <w:rFonts w:cs="Arial"/>
          <w:i/>
          <w:sz w:val="16"/>
          <w:szCs w:val="16"/>
          <w:lang w:val="eu-ES"/>
        </w:rPr>
      </w:pPr>
    </w:p>
    <w:p w:rsidR="00E70663" w:rsidRPr="00482A81" w:rsidRDefault="00E70663" w:rsidP="00BB313D">
      <w:pPr>
        <w:widowControl w:val="0"/>
        <w:rPr>
          <w:lang w:val="eu-ES"/>
        </w:rPr>
      </w:pPr>
      <w:bookmarkStart w:id="47" w:name="_Toc391999580"/>
    </w:p>
    <w:p w:rsidR="00E70663" w:rsidRPr="00482A81" w:rsidRDefault="00E70663" w:rsidP="00BB313D">
      <w:pPr>
        <w:widowControl w:val="0"/>
        <w:rPr>
          <w:lang w:val="eu-ES"/>
        </w:rPr>
      </w:pPr>
    </w:p>
    <w:p w:rsidR="00E70663" w:rsidRPr="00482A81" w:rsidRDefault="00E70663" w:rsidP="00BB313D">
      <w:pPr>
        <w:widowControl w:val="0"/>
        <w:rPr>
          <w:lang w:val="eu-ES"/>
        </w:rPr>
      </w:pPr>
    </w:p>
    <w:p w:rsidR="00E81566" w:rsidRPr="00482A81" w:rsidRDefault="001529BC" w:rsidP="00E81566">
      <w:pPr>
        <w:spacing w:line="240" w:lineRule="auto"/>
        <w:jc w:val="center"/>
        <w:rPr>
          <w:b/>
          <w:color w:val="1F497D" w:themeColor="text2"/>
          <w:sz w:val="18"/>
          <w:szCs w:val="18"/>
          <w:lang w:val="eu-ES"/>
        </w:rPr>
      </w:pPr>
      <w:bookmarkStart w:id="48" w:name="_Toc452703285"/>
      <w:bookmarkEnd w:id="47"/>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8</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E81566" w:rsidRPr="00482A81">
        <w:rPr>
          <w:b/>
          <w:color w:val="1F497D" w:themeColor="text2"/>
          <w:sz w:val="18"/>
          <w:szCs w:val="18"/>
          <w:lang w:val="eu-ES"/>
        </w:rPr>
        <w:t xml:space="preserve">Taula </w:t>
      </w:r>
      <w:r w:rsidR="00272E7D" w:rsidRPr="00482A81">
        <w:rPr>
          <w:b/>
          <w:color w:val="1F497D" w:themeColor="text2"/>
          <w:sz w:val="18"/>
          <w:szCs w:val="18"/>
          <w:lang w:val="eu-ES"/>
        </w:rPr>
        <w:t xml:space="preserve">GIZARTE </w:t>
      </w:r>
      <w:r w:rsidR="00E81566" w:rsidRPr="00482A81">
        <w:rPr>
          <w:b/>
          <w:color w:val="1F497D" w:themeColor="text2"/>
          <w:sz w:val="18"/>
          <w:szCs w:val="18"/>
          <w:lang w:val="eu-ES"/>
        </w:rPr>
        <w:t>EKONOMIAREN ALORREKO ENPLEGUAREN ARLOZ ARLOKO BANAKETA. 2012 eta 2014 (zifra absolutuak eta %bertikalak)</w:t>
      </w:r>
      <w:bookmarkEnd w:id="48"/>
    </w:p>
    <w:tbl>
      <w:tblPr>
        <w:tblW w:w="9940" w:type="dxa"/>
        <w:jc w:val="center"/>
        <w:tblLook w:val="04A0"/>
      </w:tblPr>
      <w:tblGrid>
        <w:gridCol w:w="2956"/>
        <w:gridCol w:w="1875"/>
        <w:gridCol w:w="22"/>
        <w:gridCol w:w="1777"/>
        <w:gridCol w:w="1785"/>
        <w:gridCol w:w="1525"/>
      </w:tblGrid>
      <w:tr w:rsidR="00665097" w:rsidRPr="00482A81" w:rsidTr="00D122F5">
        <w:trPr>
          <w:jc w:val="center"/>
        </w:trPr>
        <w:tc>
          <w:tcPr>
            <w:tcW w:w="148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482A81" w:rsidRDefault="00665097" w:rsidP="00BB313D">
            <w:pPr>
              <w:widowControl w:val="0"/>
              <w:spacing w:line="240" w:lineRule="exact"/>
              <w:rPr>
                <w:rFonts w:cs="Arial"/>
                <w:b/>
                <w:sz w:val="16"/>
                <w:szCs w:val="16"/>
                <w:lang w:val="eu-ES"/>
              </w:rPr>
            </w:pPr>
          </w:p>
        </w:tc>
        <w:tc>
          <w:tcPr>
            <w:tcW w:w="184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482A81" w:rsidRDefault="008B46F2" w:rsidP="00BB313D">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482A81" w:rsidRDefault="008B46F2" w:rsidP="00BB313D">
            <w:pPr>
              <w:widowControl w:val="0"/>
              <w:spacing w:line="240" w:lineRule="exact"/>
              <w:jc w:val="center"/>
              <w:rPr>
                <w:rFonts w:cs="Arial"/>
                <w:b/>
                <w:bCs/>
                <w:sz w:val="16"/>
                <w:szCs w:val="16"/>
                <w:lang w:val="eu-ES"/>
              </w:rPr>
            </w:pPr>
            <w:r w:rsidRPr="00482A81">
              <w:rPr>
                <w:rFonts w:cs="Arial"/>
                <w:b/>
                <w:bCs/>
                <w:sz w:val="16"/>
                <w:szCs w:val="16"/>
                <w:lang w:val="eu-ES"/>
              </w:rPr>
              <w:t>2014</w:t>
            </w:r>
          </w:p>
        </w:tc>
      </w:tr>
      <w:tr w:rsidR="006E2833" w:rsidRPr="00482A81" w:rsidTr="00D122F5">
        <w:trPr>
          <w:jc w:val="center"/>
        </w:trPr>
        <w:tc>
          <w:tcPr>
            <w:tcW w:w="148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E2833" w:rsidRPr="00482A81" w:rsidRDefault="006E2833" w:rsidP="00BB313D">
            <w:pPr>
              <w:widowControl w:val="0"/>
              <w:spacing w:line="240" w:lineRule="exact"/>
              <w:rPr>
                <w:rFonts w:cs="Arial"/>
                <w:b/>
                <w:sz w:val="16"/>
                <w:szCs w:val="16"/>
                <w:lang w:val="eu-ES"/>
              </w:rPr>
            </w:pPr>
          </w:p>
        </w:tc>
        <w:tc>
          <w:tcPr>
            <w:tcW w:w="9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E2833" w:rsidRPr="00482A81" w:rsidRDefault="006E2833" w:rsidP="006E2833">
            <w:pPr>
              <w:spacing w:line="240" w:lineRule="exact"/>
              <w:jc w:val="center"/>
              <w:rPr>
                <w:b/>
                <w:bCs/>
                <w:sz w:val="16"/>
                <w:szCs w:val="16"/>
                <w:lang w:val="eu-ES"/>
              </w:rPr>
            </w:pPr>
            <w:r w:rsidRPr="00482A81">
              <w:rPr>
                <w:b/>
                <w:bCs/>
                <w:sz w:val="16"/>
                <w:szCs w:val="16"/>
                <w:lang w:val="eu-ES"/>
              </w:rPr>
              <w:t>z.a.</w:t>
            </w:r>
          </w:p>
        </w:tc>
        <w:tc>
          <w:tcPr>
            <w:tcW w:w="8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E2833" w:rsidRPr="00482A81" w:rsidRDefault="006E2833" w:rsidP="006E2833">
            <w:pPr>
              <w:spacing w:line="240" w:lineRule="exact"/>
              <w:jc w:val="center"/>
              <w:rPr>
                <w:b/>
                <w:bCs/>
                <w:sz w:val="16"/>
                <w:szCs w:val="16"/>
                <w:lang w:val="eu-ES"/>
              </w:rPr>
            </w:pPr>
            <w:r w:rsidRPr="00482A81">
              <w:rPr>
                <w:b/>
                <w:bCs/>
                <w:sz w:val="16"/>
                <w:szCs w:val="16"/>
                <w:lang w:val="eu-ES"/>
              </w:rPr>
              <w:t>%ber.</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E2833" w:rsidRPr="00482A81" w:rsidRDefault="006E2833" w:rsidP="006E2833">
            <w:pPr>
              <w:spacing w:line="240" w:lineRule="exact"/>
              <w:jc w:val="center"/>
              <w:rPr>
                <w:b/>
                <w:bCs/>
                <w:sz w:val="16"/>
                <w:szCs w:val="16"/>
                <w:lang w:val="eu-ES"/>
              </w:rPr>
            </w:pPr>
            <w:r w:rsidRPr="00482A81">
              <w:rPr>
                <w:b/>
                <w:bCs/>
                <w:sz w:val="16"/>
                <w:szCs w:val="16"/>
                <w:lang w:val="eu-ES"/>
              </w:rPr>
              <w:t>z.a.</w:t>
            </w:r>
          </w:p>
        </w:tc>
        <w:tc>
          <w:tcPr>
            <w:tcW w:w="76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E2833" w:rsidRPr="00482A81" w:rsidRDefault="006E2833" w:rsidP="006E2833">
            <w:pPr>
              <w:spacing w:line="240" w:lineRule="exact"/>
              <w:jc w:val="center"/>
              <w:rPr>
                <w:b/>
                <w:bCs/>
                <w:sz w:val="16"/>
                <w:szCs w:val="16"/>
                <w:lang w:val="eu-ES"/>
              </w:rPr>
            </w:pPr>
            <w:r w:rsidRPr="00482A81">
              <w:rPr>
                <w:b/>
                <w:bCs/>
                <w:sz w:val="16"/>
                <w:szCs w:val="16"/>
                <w:lang w:val="eu-ES"/>
              </w:rPr>
              <w:t>%ber.</w:t>
            </w:r>
          </w:p>
        </w:tc>
      </w:tr>
      <w:tr w:rsidR="006E2833" w:rsidRPr="00482A81" w:rsidTr="006E2833">
        <w:trPr>
          <w:jc w:val="center"/>
        </w:trPr>
        <w:tc>
          <w:tcPr>
            <w:tcW w:w="1487" w:type="pct"/>
            <w:tcBorders>
              <w:top w:val="single" w:sz="4" w:space="0" w:color="BFBFBF" w:themeColor="background1" w:themeShade="BF"/>
              <w:right w:val="single" w:sz="4" w:space="0" w:color="BFBFBF" w:themeColor="background1" w:themeShade="BF"/>
            </w:tcBorders>
            <w:vAlign w:val="bottom"/>
            <w:hideMark/>
          </w:tcPr>
          <w:p w:rsidR="006E2833" w:rsidRPr="00482A81" w:rsidRDefault="006E2833" w:rsidP="006E2833">
            <w:pPr>
              <w:spacing w:line="240" w:lineRule="exact"/>
              <w:rPr>
                <w:sz w:val="16"/>
                <w:szCs w:val="16"/>
                <w:lang w:val="eu-ES"/>
              </w:rPr>
            </w:pPr>
            <w:r w:rsidRPr="00482A81">
              <w:rPr>
                <w:sz w:val="16"/>
                <w:szCs w:val="16"/>
                <w:lang w:val="eu-ES"/>
              </w:rPr>
              <w:t>Lehen sektorea</w:t>
            </w:r>
          </w:p>
        </w:tc>
        <w:tc>
          <w:tcPr>
            <w:tcW w:w="943" w:type="pct"/>
            <w:tcBorders>
              <w:top w:val="single" w:sz="4" w:space="0" w:color="BFBFBF" w:themeColor="background1" w:themeShade="BF"/>
              <w:lef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117</w:t>
            </w:r>
          </w:p>
        </w:tc>
        <w:tc>
          <w:tcPr>
            <w:tcW w:w="905" w:type="pct"/>
            <w:gridSpan w:val="2"/>
            <w:tcBorders>
              <w:top w:val="single" w:sz="4" w:space="0" w:color="BFBFBF" w:themeColor="background1" w:themeShade="BF"/>
              <w:righ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0,2</w:t>
            </w:r>
          </w:p>
        </w:tc>
        <w:tc>
          <w:tcPr>
            <w:tcW w:w="898" w:type="pct"/>
            <w:tcBorders>
              <w:top w:val="single" w:sz="4" w:space="0" w:color="BFBFBF" w:themeColor="background1" w:themeShade="BF"/>
              <w:left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171</w:t>
            </w:r>
          </w:p>
        </w:tc>
        <w:tc>
          <w:tcPr>
            <w:tcW w:w="767" w:type="pct"/>
            <w:tcBorders>
              <w:top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0,3</w:t>
            </w:r>
          </w:p>
        </w:tc>
      </w:tr>
      <w:tr w:rsidR="006E2833" w:rsidRPr="00482A81" w:rsidTr="006E2833">
        <w:trPr>
          <w:jc w:val="center"/>
        </w:trPr>
        <w:tc>
          <w:tcPr>
            <w:tcW w:w="1487" w:type="pct"/>
            <w:tcBorders>
              <w:right w:val="single" w:sz="4" w:space="0" w:color="BFBFBF" w:themeColor="background1" w:themeShade="BF"/>
            </w:tcBorders>
            <w:vAlign w:val="bottom"/>
            <w:hideMark/>
          </w:tcPr>
          <w:p w:rsidR="006E2833" w:rsidRPr="00482A81" w:rsidRDefault="006E2833" w:rsidP="006E2833">
            <w:pPr>
              <w:spacing w:line="240" w:lineRule="exact"/>
              <w:rPr>
                <w:sz w:val="16"/>
                <w:szCs w:val="16"/>
                <w:lang w:val="eu-ES"/>
              </w:rPr>
            </w:pPr>
            <w:r w:rsidRPr="00482A81">
              <w:rPr>
                <w:sz w:val="16"/>
                <w:szCs w:val="16"/>
                <w:lang w:val="eu-ES"/>
              </w:rPr>
              <w:t>Industria</w:t>
            </w:r>
          </w:p>
        </w:tc>
        <w:tc>
          <w:tcPr>
            <w:tcW w:w="943" w:type="pct"/>
            <w:tcBorders>
              <w:lef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25.727</w:t>
            </w:r>
          </w:p>
        </w:tc>
        <w:tc>
          <w:tcPr>
            <w:tcW w:w="905" w:type="pct"/>
            <w:gridSpan w:val="2"/>
            <w:tcBorders>
              <w:righ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46,1</w:t>
            </w:r>
          </w:p>
        </w:tc>
        <w:tc>
          <w:tcPr>
            <w:tcW w:w="898" w:type="pct"/>
            <w:tcBorders>
              <w:left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23.807</w:t>
            </w:r>
          </w:p>
        </w:tc>
        <w:tc>
          <w:tcPr>
            <w:tcW w:w="767" w:type="pct"/>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43,6</w:t>
            </w:r>
          </w:p>
        </w:tc>
      </w:tr>
      <w:tr w:rsidR="006E2833" w:rsidRPr="00482A81" w:rsidTr="006E2833">
        <w:trPr>
          <w:jc w:val="center"/>
        </w:trPr>
        <w:tc>
          <w:tcPr>
            <w:tcW w:w="1487" w:type="pct"/>
            <w:tcBorders>
              <w:right w:val="single" w:sz="4" w:space="0" w:color="BFBFBF" w:themeColor="background1" w:themeShade="BF"/>
            </w:tcBorders>
            <w:vAlign w:val="bottom"/>
            <w:hideMark/>
          </w:tcPr>
          <w:p w:rsidR="006E2833" w:rsidRPr="00482A81" w:rsidRDefault="006E2833" w:rsidP="006E2833">
            <w:pPr>
              <w:spacing w:line="240" w:lineRule="exact"/>
              <w:rPr>
                <w:sz w:val="16"/>
                <w:szCs w:val="16"/>
                <w:lang w:val="eu-ES"/>
              </w:rPr>
            </w:pPr>
            <w:r w:rsidRPr="00482A81">
              <w:rPr>
                <w:sz w:val="16"/>
                <w:szCs w:val="16"/>
                <w:lang w:val="eu-ES"/>
              </w:rPr>
              <w:t>Eraikuntza</w:t>
            </w:r>
          </w:p>
        </w:tc>
        <w:tc>
          <w:tcPr>
            <w:tcW w:w="943" w:type="pct"/>
            <w:tcBorders>
              <w:lef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2.000</w:t>
            </w:r>
          </w:p>
        </w:tc>
        <w:tc>
          <w:tcPr>
            <w:tcW w:w="905" w:type="pct"/>
            <w:gridSpan w:val="2"/>
            <w:tcBorders>
              <w:righ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3,6</w:t>
            </w:r>
          </w:p>
        </w:tc>
        <w:tc>
          <w:tcPr>
            <w:tcW w:w="898" w:type="pct"/>
            <w:tcBorders>
              <w:left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1.599</w:t>
            </w:r>
          </w:p>
        </w:tc>
        <w:tc>
          <w:tcPr>
            <w:tcW w:w="767" w:type="pct"/>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2,9</w:t>
            </w:r>
          </w:p>
        </w:tc>
      </w:tr>
      <w:tr w:rsidR="006E2833" w:rsidRPr="00482A81" w:rsidTr="006E2833">
        <w:trPr>
          <w:jc w:val="center"/>
        </w:trPr>
        <w:tc>
          <w:tcPr>
            <w:tcW w:w="1487" w:type="pct"/>
            <w:tcBorders>
              <w:bottom w:val="single" w:sz="4" w:space="0" w:color="BFBFBF" w:themeColor="background1" w:themeShade="BF"/>
              <w:right w:val="single" w:sz="4" w:space="0" w:color="BFBFBF" w:themeColor="background1" w:themeShade="BF"/>
            </w:tcBorders>
            <w:vAlign w:val="bottom"/>
            <w:hideMark/>
          </w:tcPr>
          <w:p w:rsidR="006E2833" w:rsidRPr="00482A81" w:rsidRDefault="006E2833" w:rsidP="006E2833">
            <w:pPr>
              <w:spacing w:line="240" w:lineRule="exact"/>
              <w:rPr>
                <w:sz w:val="16"/>
                <w:szCs w:val="16"/>
                <w:lang w:val="eu-ES"/>
              </w:rPr>
            </w:pPr>
            <w:r w:rsidRPr="00482A81">
              <w:rPr>
                <w:sz w:val="16"/>
                <w:szCs w:val="16"/>
                <w:lang w:val="eu-ES"/>
              </w:rPr>
              <w:t>Zerbitzuak</w:t>
            </w:r>
          </w:p>
        </w:tc>
        <w:tc>
          <w:tcPr>
            <w:tcW w:w="943" w:type="pct"/>
            <w:tcBorders>
              <w:left w:val="single" w:sz="4" w:space="0" w:color="BFBFBF" w:themeColor="background1" w:themeShade="BF"/>
              <w:bottom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27.966</w:t>
            </w:r>
          </w:p>
        </w:tc>
        <w:tc>
          <w:tcPr>
            <w:tcW w:w="905" w:type="pct"/>
            <w:gridSpan w:val="2"/>
            <w:tcBorders>
              <w:bottom w:val="single" w:sz="4" w:space="0" w:color="BFBFBF" w:themeColor="background1" w:themeShade="BF"/>
              <w:righ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50,1</w:t>
            </w:r>
          </w:p>
        </w:tc>
        <w:tc>
          <w:tcPr>
            <w:tcW w:w="898" w:type="pct"/>
            <w:tcBorders>
              <w:left w:val="single" w:sz="4" w:space="0" w:color="BFBFBF" w:themeColor="background1" w:themeShade="BF"/>
              <w:bottom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29.005</w:t>
            </w:r>
          </w:p>
        </w:tc>
        <w:tc>
          <w:tcPr>
            <w:tcW w:w="767" w:type="pct"/>
            <w:tcBorders>
              <w:bottom w:val="single" w:sz="4" w:space="0" w:color="BFBFBF" w:themeColor="background1" w:themeShade="BF"/>
            </w:tcBorders>
            <w:vAlign w:val="bottom"/>
            <w:hideMark/>
          </w:tcPr>
          <w:p w:rsidR="006E2833" w:rsidRPr="00482A81" w:rsidRDefault="006E2833" w:rsidP="00BB313D">
            <w:pPr>
              <w:widowControl w:val="0"/>
              <w:spacing w:line="240" w:lineRule="exact"/>
              <w:ind w:right="170"/>
              <w:jc w:val="right"/>
              <w:rPr>
                <w:rFonts w:cs="Arial"/>
                <w:sz w:val="16"/>
                <w:szCs w:val="16"/>
                <w:lang w:val="eu-ES"/>
              </w:rPr>
            </w:pPr>
            <w:r w:rsidRPr="00482A81">
              <w:rPr>
                <w:rFonts w:cs="Arial"/>
                <w:sz w:val="16"/>
                <w:szCs w:val="16"/>
                <w:lang w:val="eu-ES"/>
              </w:rPr>
              <w:t>53,1</w:t>
            </w:r>
          </w:p>
        </w:tc>
      </w:tr>
      <w:tr w:rsidR="006E2833" w:rsidRPr="00482A81" w:rsidTr="006E2833">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E2833" w:rsidRPr="00482A81" w:rsidRDefault="006E2833" w:rsidP="006E2833">
            <w:pPr>
              <w:spacing w:line="240" w:lineRule="exact"/>
              <w:rPr>
                <w:b/>
                <w:sz w:val="16"/>
                <w:szCs w:val="16"/>
                <w:lang w:val="eu-ES"/>
              </w:rPr>
            </w:pPr>
            <w:r w:rsidRPr="00482A81">
              <w:rPr>
                <w:b/>
                <w:sz w:val="16"/>
                <w:szCs w:val="16"/>
                <w:lang w:val="eu-ES"/>
              </w:rPr>
              <w:t>GUZTIRA</w:t>
            </w:r>
          </w:p>
        </w:tc>
        <w:tc>
          <w:tcPr>
            <w:tcW w:w="943"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b/>
                <w:bCs/>
                <w:sz w:val="16"/>
                <w:szCs w:val="16"/>
                <w:lang w:val="eu-ES"/>
              </w:rPr>
            </w:pPr>
            <w:r w:rsidRPr="00482A81">
              <w:rPr>
                <w:rFonts w:cs="Arial"/>
                <w:b/>
                <w:bCs/>
                <w:sz w:val="16"/>
                <w:szCs w:val="16"/>
                <w:lang w:val="eu-ES"/>
              </w:rPr>
              <w:t>55.809</w:t>
            </w:r>
          </w:p>
        </w:tc>
        <w:tc>
          <w:tcPr>
            <w:tcW w:w="905"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b/>
                <w:bCs/>
                <w:sz w:val="16"/>
                <w:szCs w:val="16"/>
                <w:lang w:val="eu-ES"/>
              </w:rPr>
            </w:pPr>
            <w:r w:rsidRPr="00482A81">
              <w:rPr>
                <w:rFonts w:cs="Arial"/>
                <w:b/>
                <w:bCs/>
                <w:sz w:val="16"/>
                <w:szCs w:val="16"/>
                <w:lang w:val="eu-ES"/>
              </w:rPr>
              <w:t>100</w:t>
            </w:r>
            <w:r w:rsidR="000D7F35" w:rsidRPr="00482A81">
              <w:rPr>
                <w:rFonts w:cs="Arial"/>
                <w:b/>
                <w:bCs/>
                <w:sz w:val="16"/>
                <w:szCs w:val="16"/>
                <w:lang w:val="eu-ES"/>
              </w:rPr>
              <w:t>,0</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b/>
                <w:bCs/>
                <w:sz w:val="16"/>
                <w:szCs w:val="16"/>
                <w:lang w:val="eu-ES"/>
              </w:rPr>
            </w:pPr>
            <w:r w:rsidRPr="00482A81">
              <w:rPr>
                <w:rFonts w:cs="Arial"/>
                <w:b/>
                <w:bCs/>
                <w:sz w:val="16"/>
                <w:szCs w:val="16"/>
                <w:lang w:val="eu-ES"/>
              </w:rPr>
              <w:t>54.582</w:t>
            </w:r>
          </w:p>
        </w:tc>
        <w:tc>
          <w:tcPr>
            <w:tcW w:w="767" w:type="pct"/>
            <w:tcBorders>
              <w:top w:val="single" w:sz="4" w:space="0" w:color="BFBFBF" w:themeColor="background1" w:themeShade="BF"/>
              <w:bottom w:val="single" w:sz="4" w:space="0" w:color="BFBFBF" w:themeColor="background1" w:themeShade="BF"/>
            </w:tcBorders>
            <w:hideMark/>
          </w:tcPr>
          <w:p w:rsidR="006E2833" w:rsidRPr="00482A81" w:rsidRDefault="006E2833" w:rsidP="00BB313D">
            <w:pPr>
              <w:widowControl w:val="0"/>
              <w:spacing w:line="240" w:lineRule="exact"/>
              <w:ind w:right="170"/>
              <w:jc w:val="right"/>
              <w:rPr>
                <w:rFonts w:cs="Arial"/>
                <w:b/>
                <w:bCs/>
                <w:sz w:val="16"/>
                <w:szCs w:val="16"/>
                <w:lang w:val="eu-ES"/>
              </w:rPr>
            </w:pPr>
            <w:r w:rsidRPr="00482A81">
              <w:rPr>
                <w:rFonts w:cs="Arial"/>
                <w:b/>
                <w:bCs/>
                <w:sz w:val="16"/>
                <w:szCs w:val="16"/>
                <w:lang w:val="eu-ES"/>
              </w:rPr>
              <w:t>100</w:t>
            </w:r>
            <w:r w:rsidR="000D7F35" w:rsidRPr="00482A81">
              <w:rPr>
                <w:rFonts w:cs="Arial"/>
                <w:b/>
                <w:bCs/>
                <w:sz w:val="16"/>
                <w:szCs w:val="16"/>
                <w:lang w:val="eu-ES"/>
              </w:rPr>
              <w:t>,0</w:t>
            </w:r>
          </w:p>
        </w:tc>
      </w:tr>
    </w:tbl>
    <w:p w:rsidR="00665097" w:rsidRPr="00482A81" w:rsidRDefault="00665097" w:rsidP="00BB313D">
      <w:pPr>
        <w:widowControl w:val="0"/>
        <w:rPr>
          <w:rFonts w:cs="Arial"/>
          <w:lang w:val="eu-ES"/>
        </w:rPr>
      </w:pPr>
    </w:p>
    <w:p w:rsidR="001C63DE" w:rsidRPr="00482A81" w:rsidRDefault="001C63DE" w:rsidP="00BB313D">
      <w:pPr>
        <w:widowControl w:val="0"/>
        <w:rPr>
          <w:rFonts w:cs="Arial"/>
          <w:lang w:val="eu-ES"/>
        </w:rPr>
      </w:pPr>
    </w:p>
    <w:p w:rsidR="006E2833" w:rsidRPr="00482A81" w:rsidRDefault="00CF57F1" w:rsidP="006E2833">
      <w:pPr>
        <w:spacing w:line="240" w:lineRule="auto"/>
        <w:jc w:val="center"/>
        <w:rPr>
          <w:b/>
          <w:noProof/>
          <w:color w:val="1F497D" w:themeColor="text2"/>
          <w:sz w:val="18"/>
          <w:szCs w:val="18"/>
          <w:lang w:val="eu-ES"/>
        </w:rPr>
      </w:pPr>
      <w:bookmarkStart w:id="49" w:name="_Toc392585814"/>
      <w:bookmarkStart w:id="50" w:name="_Toc452703901"/>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4</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w:t>
      </w:r>
      <w:r w:rsidR="006E2833" w:rsidRPr="00482A81">
        <w:rPr>
          <w:b/>
          <w:color w:val="1F497D" w:themeColor="text2"/>
          <w:sz w:val="18"/>
          <w:szCs w:val="18"/>
          <w:lang w:val="eu-ES"/>
        </w:rPr>
        <w:t xml:space="preserve"> </w:t>
      </w:r>
      <w:r w:rsidR="006E2833" w:rsidRPr="00482A81">
        <w:rPr>
          <w:b/>
          <w:noProof/>
          <w:color w:val="1F497D" w:themeColor="text2"/>
          <w:sz w:val="18"/>
          <w:szCs w:val="18"/>
          <w:lang w:val="eu-ES"/>
        </w:rPr>
        <w:t>ENPLEGUAREN ARLOZ ARLOKO BANAKETAREN KONPARATIBA, EAEko EKONOMIAN ETA GIZARTE-EKONOMIAN 2014. (%bertikalak, eremu bakoitzeko enplegu osoari dagokionez)</w:t>
      </w:r>
      <w:bookmarkEnd w:id="49"/>
      <w:bookmarkEnd w:id="50"/>
    </w:p>
    <w:p w:rsidR="00665097" w:rsidRPr="00482A81" w:rsidRDefault="00665097" w:rsidP="00BB313D">
      <w:pPr>
        <w:widowControl w:val="0"/>
        <w:spacing w:line="240" w:lineRule="auto"/>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727872" behindDoc="0" locked="0" layoutInCell="1" allowOverlap="1">
            <wp:simplePos x="0" y="0"/>
            <wp:positionH relativeFrom="column">
              <wp:posOffset>137436</wp:posOffset>
            </wp:positionH>
            <wp:positionV relativeFrom="paragraph">
              <wp:posOffset>58144</wp:posOffset>
            </wp:positionV>
            <wp:extent cx="5390984" cy="1828800"/>
            <wp:effectExtent l="0" t="0" r="0" b="0"/>
            <wp:wrapNone/>
            <wp:docPr id="62"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5F0709" w:rsidRPr="00482A81" w:rsidRDefault="005F0709" w:rsidP="005F0709">
      <w:pPr>
        <w:pStyle w:val="Piedepgina"/>
        <w:widowControl w:val="0"/>
        <w:tabs>
          <w:tab w:val="clear" w:pos="4252"/>
          <w:tab w:val="clear" w:pos="8504"/>
        </w:tabs>
        <w:ind w:left="1276" w:hanging="425"/>
        <w:rPr>
          <w:i/>
          <w:sz w:val="16"/>
          <w:szCs w:val="16"/>
          <w:lang w:val="eu-ES"/>
        </w:rPr>
      </w:pPr>
      <w:r w:rsidRPr="00482A81">
        <w:rPr>
          <w:i/>
          <w:sz w:val="16"/>
          <w:szCs w:val="16"/>
          <w:lang w:val="eu-ES"/>
        </w:rPr>
        <w:t>Oharra: Konparazio datuak Biztanleria jardueraren arabera sailkatzeko inkestatik (BJA) hartutakoak dira. Eustat 2014. urteko okupazioaren batez bestekoa.</w:t>
      </w:r>
    </w:p>
    <w:p w:rsidR="00665097" w:rsidRPr="00482A81" w:rsidRDefault="00665097" w:rsidP="00BB313D">
      <w:pPr>
        <w:widowControl w:val="0"/>
        <w:rPr>
          <w:lang w:val="eu-ES"/>
        </w:rPr>
      </w:pPr>
    </w:p>
    <w:p w:rsidR="00665097" w:rsidRPr="00482A81" w:rsidRDefault="00665097" w:rsidP="00BB313D">
      <w:pPr>
        <w:widowControl w:val="0"/>
        <w:rPr>
          <w:sz w:val="2"/>
          <w:szCs w:val="2"/>
          <w:lang w:val="eu-ES"/>
        </w:rPr>
      </w:pPr>
    </w:p>
    <w:p w:rsidR="001C63DE" w:rsidRPr="00482A81" w:rsidRDefault="001C63DE" w:rsidP="00BB313D">
      <w:pPr>
        <w:widowControl w:val="0"/>
        <w:rPr>
          <w:sz w:val="2"/>
          <w:szCs w:val="2"/>
          <w:lang w:val="eu-ES"/>
        </w:rPr>
      </w:pPr>
    </w:p>
    <w:p w:rsidR="00665097" w:rsidRPr="00482A81" w:rsidRDefault="00665097" w:rsidP="00BB313D">
      <w:pPr>
        <w:widowControl w:val="0"/>
        <w:rPr>
          <w:b/>
          <w:color w:val="1F497D" w:themeColor="text2"/>
          <w:sz w:val="18"/>
          <w:szCs w:val="18"/>
          <w:lang w:val="eu-ES"/>
        </w:rPr>
      </w:pPr>
    </w:p>
    <w:p w:rsidR="005F0709" w:rsidRPr="00482A81" w:rsidRDefault="00CF57F1" w:rsidP="005F0709">
      <w:pPr>
        <w:spacing w:line="240" w:lineRule="auto"/>
        <w:jc w:val="center"/>
        <w:rPr>
          <w:b/>
          <w:color w:val="1F497D" w:themeColor="text2"/>
          <w:sz w:val="18"/>
          <w:szCs w:val="18"/>
          <w:lang w:val="eu-ES"/>
        </w:rPr>
      </w:pPr>
      <w:bookmarkStart w:id="51" w:name="_Toc391989150"/>
      <w:bookmarkStart w:id="52" w:name="_Toc392585815"/>
      <w:bookmarkStart w:id="53" w:name="_Toc452703902"/>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5</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w:t>
      </w:r>
      <w:r w:rsidR="00272E7D" w:rsidRPr="00482A81">
        <w:rPr>
          <w:b/>
          <w:color w:val="1F497D" w:themeColor="text2"/>
          <w:sz w:val="18"/>
          <w:szCs w:val="18"/>
          <w:lang w:val="eu-ES"/>
        </w:rPr>
        <w:t xml:space="preserve"> GIZARTE </w:t>
      </w:r>
      <w:r w:rsidR="005F0709" w:rsidRPr="00482A81">
        <w:rPr>
          <w:b/>
          <w:color w:val="1F497D" w:themeColor="text2"/>
          <w:sz w:val="18"/>
          <w:szCs w:val="18"/>
          <w:lang w:val="eu-ES"/>
        </w:rPr>
        <w:t>EKONOMIAREN GARRANTZI ERLATIBOA EAEko EKONOMIAN (Enpleguaren pisu erlatiboa). 2010-201</w:t>
      </w:r>
      <w:bookmarkEnd w:id="51"/>
      <w:bookmarkEnd w:id="52"/>
      <w:r w:rsidR="005F0709" w:rsidRPr="00482A81">
        <w:rPr>
          <w:b/>
          <w:color w:val="1F497D" w:themeColor="text2"/>
          <w:sz w:val="18"/>
          <w:szCs w:val="18"/>
          <w:lang w:val="eu-ES"/>
        </w:rPr>
        <w:t>4</w:t>
      </w:r>
      <w:bookmarkEnd w:id="53"/>
    </w:p>
    <w:p w:rsidR="00665097" w:rsidRPr="00482A81" w:rsidRDefault="00665097" w:rsidP="00BB313D">
      <w:pPr>
        <w:widowControl w:val="0"/>
        <w:spacing w:line="240" w:lineRule="auto"/>
        <w:jc w:val="center"/>
        <w:rPr>
          <w:rFonts w:cs="Arial"/>
          <w:b/>
          <w:color w:val="1F497D" w:themeColor="text2"/>
          <w:sz w:val="18"/>
          <w:szCs w:val="18"/>
          <w:lang w:val="eu-ES"/>
        </w:rPr>
      </w:pPr>
    </w:p>
    <w:p w:rsidR="00665097" w:rsidRPr="00482A81" w:rsidRDefault="00665097" w:rsidP="00BB313D">
      <w:pPr>
        <w:widowControl w:val="0"/>
        <w:rPr>
          <w:b/>
          <w:highlight w:val="yellow"/>
          <w:lang w:val="eu-ES"/>
        </w:rPr>
      </w:pPr>
    </w:p>
    <w:p w:rsidR="00665097" w:rsidRPr="00482A81" w:rsidRDefault="00665097" w:rsidP="00BB313D">
      <w:pPr>
        <w:widowControl w:val="0"/>
        <w:rPr>
          <w:b/>
          <w:highlight w:val="yellow"/>
          <w:lang w:val="eu-ES"/>
        </w:rPr>
      </w:pPr>
    </w:p>
    <w:p w:rsidR="00665097" w:rsidRPr="00482A81" w:rsidRDefault="00665097" w:rsidP="00BB313D">
      <w:pPr>
        <w:widowControl w:val="0"/>
        <w:rPr>
          <w:b/>
          <w:highlight w:val="yellow"/>
          <w:lang w:val="eu-ES"/>
        </w:rPr>
      </w:pPr>
      <w:r w:rsidRPr="00482A81">
        <w:rPr>
          <w:b/>
          <w:noProof/>
          <w:lang w:eastAsia="es-ES"/>
        </w:rPr>
        <w:drawing>
          <wp:anchor distT="0" distB="0" distL="114300" distR="114300" simplePos="0" relativeHeight="251752448" behindDoc="0" locked="0" layoutInCell="1" allowOverlap="1">
            <wp:simplePos x="0" y="0"/>
            <wp:positionH relativeFrom="column">
              <wp:posOffset>24765</wp:posOffset>
            </wp:positionH>
            <wp:positionV relativeFrom="paragraph">
              <wp:posOffset>-263525</wp:posOffset>
            </wp:positionV>
            <wp:extent cx="5362575" cy="1828800"/>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665097" w:rsidRPr="00482A81" w:rsidRDefault="00665097" w:rsidP="00BB313D">
      <w:pPr>
        <w:widowControl w:val="0"/>
        <w:rPr>
          <w:highlight w:val="yellow"/>
          <w:lang w:val="eu-ES"/>
        </w:rPr>
      </w:pPr>
    </w:p>
    <w:p w:rsidR="00665097" w:rsidRPr="00482A81" w:rsidRDefault="00665097" w:rsidP="00BB313D">
      <w:pPr>
        <w:widowControl w:val="0"/>
        <w:rPr>
          <w:highlight w:val="yellow"/>
          <w:lang w:val="eu-ES"/>
        </w:rPr>
      </w:pPr>
    </w:p>
    <w:p w:rsidR="00665097" w:rsidRPr="00482A81" w:rsidRDefault="00665097" w:rsidP="00BB313D">
      <w:pPr>
        <w:widowControl w:val="0"/>
        <w:rPr>
          <w:highlight w:val="yellow"/>
          <w:lang w:val="eu-ES"/>
        </w:rPr>
      </w:pPr>
    </w:p>
    <w:p w:rsidR="00665097" w:rsidRPr="00482A81" w:rsidRDefault="00665097" w:rsidP="00BB313D">
      <w:pPr>
        <w:widowControl w:val="0"/>
        <w:rPr>
          <w:highlight w:val="yellow"/>
          <w:lang w:val="eu-ES"/>
        </w:rPr>
      </w:pPr>
    </w:p>
    <w:p w:rsidR="00665097" w:rsidRPr="00482A81" w:rsidRDefault="00665097" w:rsidP="00BB313D">
      <w:pPr>
        <w:widowControl w:val="0"/>
        <w:rPr>
          <w:highlight w:val="yellow"/>
          <w:lang w:val="eu-ES"/>
        </w:rPr>
      </w:pPr>
    </w:p>
    <w:p w:rsidR="00665097" w:rsidRPr="00482A81" w:rsidRDefault="00665097" w:rsidP="00BB313D">
      <w:pPr>
        <w:widowControl w:val="0"/>
        <w:rPr>
          <w:highlight w:val="yellow"/>
          <w:lang w:val="eu-ES"/>
        </w:rPr>
      </w:pPr>
    </w:p>
    <w:p w:rsidR="005F0709" w:rsidRPr="00482A81" w:rsidRDefault="005F0709" w:rsidP="005F0709">
      <w:pPr>
        <w:pStyle w:val="Piedepgina"/>
        <w:widowControl w:val="0"/>
        <w:tabs>
          <w:tab w:val="clear" w:pos="4252"/>
          <w:tab w:val="clear" w:pos="8504"/>
          <w:tab w:val="left" w:pos="1276"/>
        </w:tabs>
        <w:ind w:left="1276" w:hanging="425"/>
        <w:rPr>
          <w:rFonts w:ascii="Tahoma" w:hAnsi="Tahoma" w:cs="Tahoma"/>
          <w:snapToGrid w:val="0"/>
          <w:lang w:val="eu-ES"/>
        </w:rPr>
      </w:pPr>
      <w:r w:rsidRPr="00482A81">
        <w:rPr>
          <w:i/>
          <w:sz w:val="16"/>
          <w:szCs w:val="16"/>
          <w:lang w:val="eu-ES"/>
        </w:rPr>
        <w:t>Oharra: Konparazio datuak Biztanleria jardueraren arabera sailkatzeko inkestatik (BJA) hartutakoak dira. Eustat Urteko okupazioaren batez bestekoa</w:t>
      </w:r>
    </w:p>
    <w:p w:rsidR="00D10020" w:rsidRPr="00482A81" w:rsidRDefault="00D10020" w:rsidP="00BB313D">
      <w:pPr>
        <w:widowControl w:val="0"/>
        <w:rPr>
          <w:color w:val="1F497D" w:themeColor="text2"/>
          <w:sz w:val="18"/>
          <w:szCs w:val="18"/>
          <w:lang w:val="eu-ES"/>
        </w:rPr>
      </w:pPr>
    </w:p>
    <w:p w:rsidR="00D43F20" w:rsidRPr="00482A81" w:rsidRDefault="00D43F20" w:rsidP="00BB313D">
      <w:pPr>
        <w:widowControl w:val="0"/>
        <w:rPr>
          <w:color w:val="1F497D" w:themeColor="text2"/>
          <w:sz w:val="18"/>
          <w:szCs w:val="18"/>
          <w:lang w:val="eu-ES"/>
        </w:rPr>
      </w:pPr>
    </w:p>
    <w:p w:rsidR="00DD3D18" w:rsidRPr="00482A81" w:rsidRDefault="00DD3D18" w:rsidP="00BB313D">
      <w:pPr>
        <w:widowControl w:val="0"/>
        <w:rPr>
          <w:color w:val="1F497D" w:themeColor="text2"/>
          <w:sz w:val="18"/>
          <w:szCs w:val="18"/>
          <w:lang w:val="eu-ES"/>
        </w:rPr>
      </w:pPr>
    </w:p>
    <w:p w:rsidR="00D06470" w:rsidRPr="00482A81" w:rsidRDefault="00D06470" w:rsidP="00BB313D">
      <w:pPr>
        <w:widowControl w:val="0"/>
        <w:spacing w:after="200" w:line="276" w:lineRule="auto"/>
        <w:jc w:val="left"/>
        <w:rPr>
          <w:rFonts w:cs="Arial"/>
          <w:b/>
          <w:color w:val="1F497D" w:themeColor="text2"/>
          <w:sz w:val="18"/>
          <w:szCs w:val="18"/>
          <w:lang w:val="eu-ES"/>
        </w:rPr>
      </w:pPr>
      <w:bookmarkStart w:id="54" w:name="_Toc391999581"/>
      <w:r w:rsidRPr="00482A81">
        <w:rPr>
          <w:rFonts w:cs="Arial"/>
          <w:b/>
          <w:color w:val="1F497D" w:themeColor="text2"/>
          <w:sz w:val="18"/>
          <w:szCs w:val="18"/>
          <w:lang w:val="eu-ES"/>
        </w:rPr>
        <w:br w:type="page"/>
      </w:r>
    </w:p>
    <w:p w:rsidR="005F0709" w:rsidRPr="00482A81" w:rsidRDefault="001529BC" w:rsidP="005F0709">
      <w:pPr>
        <w:spacing w:line="240" w:lineRule="auto"/>
        <w:jc w:val="center"/>
        <w:rPr>
          <w:b/>
          <w:color w:val="1F497D" w:themeColor="text2"/>
          <w:sz w:val="18"/>
          <w:szCs w:val="18"/>
          <w:lang w:val="eu-ES"/>
        </w:rPr>
      </w:pPr>
      <w:bookmarkStart w:id="55" w:name="_Toc391989079"/>
      <w:bookmarkStart w:id="56" w:name="_Toc392585744"/>
      <w:bookmarkStart w:id="57" w:name="_Toc452703286"/>
      <w:bookmarkEnd w:id="54"/>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9</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5F0709" w:rsidRPr="00482A81">
        <w:rPr>
          <w:b/>
          <w:color w:val="1F497D" w:themeColor="text2"/>
          <w:sz w:val="18"/>
          <w:szCs w:val="18"/>
          <w:lang w:val="eu-ES"/>
        </w:rPr>
        <w:t xml:space="preserve">Taula </w:t>
      </w:r>
      <w:r w:rsidR="00272E7D" w:rsidRPr="00482A81">
        <w:rPr>
          <w:b/>
          <w:color w:val="1F497D" w:themeColor="text2"/>
          <w:sz w:val="18"/>
          <w:szCs w:val="18"/>
          <w:lang w:val="eu-ES"/>
        </w:rPr>
        <w:t xml:space="preserve">GIZARTE </w:t>
      </w:r>
      <w:r w:rsidR="005F0709" w:rsidRPr="00482A81">
        <w:rPr>
          <w:b/>
          <w:color w:val="1F497D" w:themeColor="text2"/>
          <w:sz w:val="18"/>
          <w:szCs w:val="18"/>
          <w:lang w:val="eu-ES"/>
        </w:rPr>
        <w:t>EKONOMIAREN ENPLEGUAREN EGITURAREN BILAKAE</w:t>
      </w:r>
      <w:r w:rsidR="00272E7D" w:rsidRPr="00482A81">
        <w:rPr>
          <w:b/>
          <w:color w:val="1F497D" w:themeColor="text2"/>
          <w:sz w:val="18"/>
          <w:szCs w:val="18"/>
          <w:lang w:val="eu-ES"/>
        </w:rPr>
        <w:t xml:space="preserve">RA JARDUERA </w:t>
      </w:r>
      <w:r w:rsidR="005F0709" w:rsidRPr="00482A81">
        <w:rPr>
          <w:b/>
          <w:color w:val="1F497D" w:themeColor="text2"/>
          <w:sz w:val="18"/>
          <w:szCs w:val="18"/>
          <w:lang w:val="eu-ES"/>
        </w:rPr>
        <w:t>ADARREN ARABERA 2012 – 2014 (zifra absolutuak eta %bertikalak)</w:t>
      </w:r>
      <w:bookmarkEnd w:id="55"/>
      <w:bookmarkEnd w:id="56"/>
      <w:bookmarkEnd w:id="57"/>
    </w:p>
    <w:tbl>
      <w:tblPr>
        <w:tblW w:w="9940" w:type="dxa"/>
        <w:jc w:val="center"/>
        <w:tblBorders>
          <w:top w:val="single" w:sz="4" w:space="0" w:color="BFBFBF" w:themeColor="background1" w:themeShade="BF"/>
          <w:bottom w:val="single" w:sz="4" w:space="0" w:color="BFBFBF" w:themeColor="background1" w:themeShade="BF"/>
        </w:tblBorders>
        <w:tblLayout w:type="fixed"/>
        <w:tblLook w:val="04A0"/>
      </w:tblPr>
      <w:tblGrid>
        <w:gridCol w:w="4726"/>
        <w:gridCol w:w="1522"/>
        <w:gridCol w:w="1522"/>
        <w:gridCol w:w="1085"/>
        <w:gridCol w:w="1085"/>
      </w:tblGrid>
      <w:tr w:rsidR="005F0709" w:rsidRPr="00482A81" w:rsidTr="005F0709">
        <w:trPr>
          <w:jc w:val="center"/>
        </w:trPr>
        <w:tc>
          <w:tcPr>
            <w:tcW w:w="4726" w:type="dxa"/>
            <w:tcBorders>
              <w:top w:val="single" w:sz="4" w:space="0" w:color="BFBFBF" w:themeColor="background1" w:themeShade="BF"/>
              <w:right w:val="single" w:sz="4" w:space="0" w:color="BFBFBF" w:themeColor="background1" w:themeShade="BF"/>
            </w:tcBorders>
            <w:shd w:val="clear" w:color="auto" w:fill="DBE5F1" w:themeFill="accent1" w:themeFillTint="33"/>
            <w:noWrap/>
            <w:hideMark/>
          </w:tcPr>
          <w:p w:rsidR="005F0709" w:rsidRPr="00482A81" w:rsidRDefault="005F0709" w:rsidP="003B7637">
            <w:pPr>
              <w:widowControl w:val="0"/>
              <w:spacing w:line="240" w:lineRule="exact"/>
              <w:rPr>
                <w:rFonts w:cs="Arial"/>
                <w:sz w:val="16"/>
                <w:szCs w:val="16"/>
                <w:lang w:val="eu-ES"/>
              </w:rPr>
            </w:pPr>
          </w:p>
        </w:tc>
        <w:tc>
          <w:tcPr>
            <w:tcW w:w="30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center"/>
            <w:hideMark/>
          </w:tcPr>
          <w:p w:rsidR="005F0709" w:rsidRPr="00482A81" w:rsidRDefault="00272E7D" w:rsidP="005F0709">
            <w:pPr>
              <w:spacing w:line="240" w:lineRule="auto"/>
              <w:jc w:val="center"/>
              <w:rPr>
                <w:b/>
                <w:bCs/>
                <w:sz w:val="16"/>
                <w:szCs w:val="16"/>
                <w:lang w:val="eu-ES"/>
              </w:rPr>
            </w:pPr>
            <w:r w:rsidRPr="00482A81">
              <w:rPr>
                <w:b/>
                <w:bCs/>
                <w:snapToGrid w:val="0"/>
                <w:sz w:val="16"/>
                <w:szCs w:val="16"/>
                <w:lang w:val="eu-ES"/>
              </w:rPr>
              <w:t xml:space="preserve">GIZARTE </w:t>
            </w:r>
            <w:r w:rsidR="005F0709" w:rsidRPr="00482A81">
              <w:rPr>
                <w:b/>
                <w:bCs/>
                <w:snapToGrid w:val="0"/>
                <w:sz w:val="16"/>
                <w:szCs w:val="16"/>
                <w:lang w:val="eu-ES"/>
              </w:rPr>
              <w:t xml:space="preserve">EKONOMIAREN </w:t>
            </w:r>
            <w:r w:rsidRPr="00482A81">
              <w:rPr>
                <w:b/>
                <w:bCs/>
                <w:snapToGrid w:val="0"/>
                <w:sz w:val="16"/>
                <w:szCs w:val="16"/>
                <w:lang w:val="eu-ES"/>
              </w:rPr>
              <w:t xml:space="preserve">JARDUERA </w:t>
            </w:r>
            <w:r w:rsidR="005F0709" w:rsidRPr="00482A81">
              <w:rPr>
                <w:b/>
                <w:bCs/>
                <w:snapToGrid w:val="0"/>
                <w:sz w:val="16"/>
                <w:szCs w:val="16"/>
                <w:lang w:val="eu-ES"/>
              </w:rPr>
              <w:t>ADARRAK 2012</w:t>
            </w:r>
          </w:p>
        </w:tc>
        <w:tc>
          <w:tcPr>
            <w:tcW w:w="21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5F0709" w:rsidRPr="00482A81" w:rsidRDefault="00272E7D" w:rsidP="005F0709">
            <w:pPr>
              <w:spacing w:line="240" w:lineRule="auto"/>
              <w:jc w:val="center"/>
              <w:rPr>
                <w:b/>
                <w:bCs/>
                <w:sz w:val="16"/>
                <w:szCs w:val="16"/>
                <w:lang w:val="eu-ES"/>
              </w:rPr>
            </w:pPr>
            <w:r w:rsidRPr="00482A81">
              <w:rPr>
                <w:b/>
                <w:bCs/>
                <w:snapToGrid w:val="0"/>
                <w:sz w:val="16"/>
                <w:szCs w:val="16"/>
                <w:lang w:val="eu-ES"/>
              </w:rPr>
              <w:t xml:space="preserve">GIZARTE EKONOMIAREN JARDUERA </w:t>
            </w:r>
            <w:r w:rsidR="005F0709" w:rsidRPr="00482A81">
              <w:rPr>
                <w:b/>
                <w:bCs/>
                <w:snapToGrid w:val="0"/>
                <w:sz w:val="16"/>
                <w:szCs w:val="16"/>
                <w:lang w:val="eu-ES"/>
              </w:rPr>
              <w:t>ADARRAK 2014</w:t>
            </w:r>
          </w:p>
        </w:tc>
      </w:tr>
      <w:tr w:rsidR="005F0709" w:rsidRPr="00482A81" w:rsidTr="005F0709">
        <w:trPr>
          <w:jc w:val="center"/>
        </w:trPr>
        <w:tc>
          <w:tcPr>
            <w:tcW w:w="4726" w:type="dxa"/>
            <w:tcBorders>
              <w:bottom w:val="single" w:sz="4" w:space="0" w:color="BFBFBF" w:themeColor="background1" w:themeShade="BF"/>
              <w:right w:val="single" w:sz="4" w:space="0" w:color="BFBFBF" w:themeColor="background1" w:themeShade="BF"/>
            </w:tcBorders>
            <w:shd w:val="clear" w:color="auto" w:fill="DBE5F1" w:themeFill="accent1" w:themeFillTint="33"/>
            <w:noWrap/>
            <w:hideMark/>
          </w:tcPr>
          <w:p w:rsidR="005F0709" w:rsidRPr="00482A81" w:rsidRDefault="005F0709" w:rsidP="003B7637">
            <w:pPr>
              <w:widowControl w:val="0"/>
              <w:spacing w:line="240" w:lineRule="exact"/>
              <w:rPr>
                <w:rFonts w:cs="Arial"/>
                <w:b/>
                <w:bCs/>
                <w:sz w:val="16"/>
                <w:szCs w:val="16"/>
                <w:lang w:val="eu-ES"/>
              </w:rPr>
            </w:pPr>
          </w:p>
        </w:tc>
        <w:tc>
          <w:tcPr>
            <w:tcW w:w="152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5F0709" w:rsidRPr="00482A81" w:rsidRDefault="005F0709" w:rsidP="005F0709">
            <w:pPr>
              <w:spacing w:line="240" w:lineRule="auto"/>
              <w:jc w:val="center"/>
              <w:rPr>
                <w:b/>
                <w:bCs/>
                <w:sz w:val="16"/>
                <w:szCs w:val="16"/>
                <w:lang w:val="eu-ES"/>
              </w:rPr>
            </w:pPr>
            <w:r w:rsidRPr="00482A81">
              <w:rPr>
                <w:b/>
                <w:bCs/>
                <w:sz w:val="16"/>
                <w:szCs w:val="16"/>
                <w:lang w:val="eu-ES"/>
              </w:rPr>
              <w:t>z.a.</w:t>
            </w:r>
          </w:p>
        </w:tc>
        <w:tc>
          <w:tcPr>
            <w:tcW w:w="152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bottom"/>
            <w:hideMark/>
          </w:tcPr>
          <w:p w:rsidR="005F0709" w:rsidRPr="00482A81" w:rsidRDefault="005F0709" w:rsidP="005F0709">
            <w:pPr>
              <w:spacing w:line="240" w:lineRule="auto"/>
              <w:jc w:val="center"/>
              <w:rPr>
                <w:b/>
                <w:bCs/>
                <w:sz w:val="16"/>
                <w:szCs w:val="16"/>
                <w:lang w:val="eu-ES"/>
              </w:rPr>
            </w:pPr>
            <w:r w:rsidRPr="00482A81">
              <w:rPr>
                <w:b/>
                <w:bCs/>
                <w:sz w:val="16"/>
                <w:szCs w:val="16"/>
                <w:lang w:val="eu-ES"/>
              </w:rPr>
              <w:t>%ber.</w:t>
            </w:r>
          </w:p>
        </w:tc>
        <w:tc>
          <w:tcPr>
            <w:tcW w:w="10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5F0709" w:rsidRPr="00482A81" w:rsidRDefault="005F0709" w:rsidP="005F0709">
            <w:pPr>
              <w:spacing w:line="240" w:lineRule="auto"/>
              <w:jc w:val="center"/>
              <w:rPr>
                <w:b/>
                <w:bCs/>
                <w:sz w:val="16"/>
                <w:szCs w:val="16"/>
                <w:lang w:val="eu-ES"/>
              </w:rPr>
            </w:pPr>
            <w:r w:rsidRPr="00482A81">
              <w:rPr>
                <w:b/>
                <w:bCs/>
                <w:sz w:val="16"/>
                <w:szCs w:val="16"/>
                <w:lang w:val="eu-ES"/>
              </w:rPr>
              <w:t>z.a.</w:t>
            </w:r>
          </w:p>
        </w:tc>
        <w:tc>
          <w:tcPr>
            <w:tcW w:w="1085"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hideMark/>
          </w:tcPr>
          <w:p w:rsidR="005F0709" w:rsidRPr="00482A81" w:rsidRDefault="005F0709" w:rsidP="005F0709">
            <w:pPr>
              <w:spacing w:line="240" w:lineRule="auto"/>
              <w:jc w:val="center"/>
              <w:rPr>
                <w:b/>
                <w:bCs/>
                <w:sz w:val="16"/>
                <w:szCs w:val="16"/>
                <w:lang w:val="eu-ES"/>
              </w:rPr>
            </w:pPr>
            <w:r w:rsidRPr="00482A81">
              <w:rPr>
                <w:b/>
                <w:bCs/>
                <w:sz w:val="16"/>
                <w:szCs w:val="16"/>
                <w:lang w:val="eu-ES"/>
              </w:rPr>
              <w:t>%ber.</w:t>
            </w:r>
          </w:p>
        </w:tc>
      </w:tr>
      <w:tr w:rsidR="005F0709" w:rsidRPr="00482A81" w:rsidTr="005F0709">
        <w:trPr>
          <w:jc w:val="center"/>
        </w:trPr>
        <w:tc>
          <w:tcPr>
            <w:tcW w:w="4726" w:type="dxa"/>
            <w:tcBorders>
              <w:top w:val="single" w:sz="4" w:space="0" w:color="BFBFBF" w:themeColor="background1" w:themeShade="BF"/>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Lehen sektorea</w:t>
            </w:r>
          </w:p>
        </w:tc>
        <w:tc>
          <w:tcPr>
            <w:tcW w:w="1522" w:type="dxa"/>
            <w:tcBorders>
              <w:top w:val="single" w:sz="4" w:space="0" w:color="BFBFBF" w:themeColor="background1" w:themeShade="BF"/>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117</w:t>
            </w:r>
          </w:p>
        </w:tc>
        <w:tc>
          <w:tcPr>
            <w:tcW w:w="1522" w:type="dxa"/>
            <w:tcBorders>
              <w:top w:val="single" w:sz="4" w:space="0" w:color="BFBFBF" w:themeColor="background1" w:themeShade="BF"/>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0,2</w:t>
            </w:r>
          </w:p>
        </w:tc>
        <w:tc>
          <w:tcPr>
            <w:tcW w:w="1085" w:type="dxa"/>
            <w:tcBorders>
              <w:top w:val="single" w:sz="4" w:space="0" w:color="BFBFBF" w:themeColor="background1" w:themeShade="BF"/>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171</w:t>
            </w:r>
          </w:p>
        </w:tc>
        <w:tc>
          <w:tcPr>
            <w:tcW w:w="1085" w:type="dxa"/>
            <w:tcBorders>
              <w:top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0,3</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Ateratze-industriak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207</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0,4</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178</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0,3</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Manufaktura-industria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25.520</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45,7</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23.629</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43,3</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Elikagai, edari eta tabakoaren 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545</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1,0</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612</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1,1</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Ehungintza eta jantzigintza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32</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0,1</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35</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0,1</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Egurraren eta kortxoaren 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266</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0,5</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310</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0,6</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Paperaren industria;</w:t>
            </w:r>
            <w:r w:rsidR="000A0F71" w:rsidRPr="00482A81">
              <w:rPr>
                <w:sz w:val="16"/>
                <w:szCs w:val="16"/>
                <w:lang w:val="eu-ES"/>
              </w:rPr>
              <w:t xml:space="preserve"> </w:t>
            </w:r>
            <w:r w:rsidRPr="00482A81">
              <w:rPr>
                <w:sz w:val="16"/>
                <w:szCs w:val="16"/>
                <w:lang w:val="eu-ES"/>
              </w:rPr>
              <w:t>argitalpenak, arte grafikoak eta euskarri grabatuen aldakiak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573</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1,0</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488</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0,9</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Oinarrizko 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2.184</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3,9</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2.278</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4,2</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Metalgintza eta produktu metalikoen fabrikazioa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9.525</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17,1</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9.393</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17,2</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Makineria eta ekipo mekanikoak fabrikatzearen 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7.406</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13,3</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7.640</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14,0</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Material eta ekipo elektriko, elektriko eta optikoaren industria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4.072</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7,3</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2.130</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3,9</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1D2E3F">
            <w:pPr>
              <w:numPr>
                <w:ilvl w:val="0"/>
                <w:numId w:val="4"/>
              </w:numPr>
              <w:spacing w:line="240" w:lineRule="auto"/>
              <w:jc w:val="left"/>
              <w:rPr>
                <w:sz w:val="16"/>
                <w:szCs w:val="16"/>
                <w:lang w:val="eu-ES"/>
              </w:rPr>
            </w:pPr>
            <w:r w:rsidRPr="00482A81">
              <w:rPr>
                <w:sz w:val="16"/>
                <w:szCs w:val="16"/>
                <w:lang w:val="eu-ES"/>
              </w:rPr>
              <w:t>Hainbat manufaktura-industria mota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917</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1,6</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743</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Eraikuntza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2.000</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3,6</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1.599</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2,9</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Merkataritza; motordun ibilgailuak, motozikletak eta ziklomotoreak, eta salgai pertsonalak eta etxean erabiltzekoak konpontzea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9.088</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16,3</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9.508</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17,4</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Ostalaritza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2.015</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3,6</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2.018</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3,7</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Garraioa, biltegiratzea eta komunikazioak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1.063</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1,9</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1.175</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2,2</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Finantza-bitartekotza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1.918</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3,4</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1.992</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3,6</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proofErr w:type="spellStart"/>
            <w:r w:rsidRPr="00482A81">
              <w:rPr>
                <w:sz w:val="16"/>
                <w:szCs w:val="16"/>
                <w:lang w:val="eu-ES"/>
              </w:rPr>
              <w:t>Onibar-jarduerak</w:t>
            </w:r>
            <w:proofErr w:type="spellEnd"/>
            <w:r w:rsidRPr="00482A81">
              <w:rPr>
                <w:sz w:val="16"/>
                <w:szCs w:val="16"/>
                <w:lang w:val="eu-ES"/>
              </w:rPr>
              <w:t xml:space="preserve"> eta alokairu-jarduerak; enpresa-zerbitzuak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3.351</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6,0</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3.421</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6,3</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Hezkuntza</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7.018</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12,6</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7.291</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13,4</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Osasun- eta albaitaritza -jarduerak, gizarte -zerbitzuak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1.698</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3,0</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1.933</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3,5</w:t>
            </w:r>
          </w:p>
        </w:tc>
      </w:tr>
      <w:tr w:rsidR="005F0709" w:rsidRPr="00482A81" w:rsidTr="005F0709">
        <w:trPr>
          <w:jc w:val="center"/>
        </w:trPr>
        <w:tc>
          <w:tcPr>
            <w:tcW w:w="4726" w:type="dxa"/>
            <w:tcBorders>
              <w:right w:val="single" w:sz="4" w:space="0" w:color="BFBFBF" w:themeColor="background1" w:themeShade="BF"/>
            </w:tcBorders>
            <w:noWrap/>
            <w:vAlign w:val="bottom"/>
            <w:hideMark/>
          </w:tcPr>
          <w:p w:rsidR="005F0709" w:rsidRPr="00482A81" w:rsidRDefault="005F0709" w:rsidP="005F0709">
            <w:pPr>
              <w:spacing w:line="240" w:lineRule="auto"/>
              <w:rPr>
                <w:sz w:val="16"/>
                <w:szCs w:val="16"/>
                <w:lang w:val="eu-ES"/>
              </w:rPr>
            </w:pPr>
            <w:r w:rsidRPr="00482A81">
              <w:rPr>
                <w:sz w:val="16"/>
                <w:szCs w:val="16"/>
                <w:lang w:val="eu-ES"/>
              </w:rPr>
              <w:t>Bestelako gizarte -zerbitzuak eta komunitateari emandako zerbitzuak; zerbitzu pertsonalak</w:t>
            </w:r>
          </w:p>
        </w:tc>
        <w:tc>
          <w:tcPr>
            <w:tcW w:w="1522"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440</w:t>
            </w:r>
          </w:p>
        </w:tc>
        <w:tc>
          <w:tcPr>
            <w:tcW w:w="1522" w:type="dxa"/>
            <w:tcBorders>
              <w:righ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0,8</w:t>
            </w:r>
          </w:p>
        </w:tc>
        <w:tc>
          <w:tcPr>
            <w:tcW w:w="1085" w:type="dxa"/>
            <w:tcBorders>
              <w:left w:val="single" w:sz="4" w:space="0" w:color="BFBFBF" w:themeColor="background1" w:themeShade="BF"/>
            </w:tcBorders>
            <w:noWrap/>
            <w:vAlign w:val="center"/>
            <w:hideMark/>
          </w:tcPr>
          <w:p w:rsidR="005F0709" w:rsidRPr="00482A81" w:rsidRDefault="005F0709" w:rsidP="003B7637">
            <w:pPr>
              <w:widowControl w:val="0"/>
              <w:spacing w:line="240" w:lineRule="exact"/>
              <w:ind w:right="284"/>
              <w:jc w:val="right"/>
              <w:rPr>
                <w:rFonts w:cs="Arial"/>
                <w:sz w:val="16"/>
                <w:szCs w:val="16"/>
                <w:lang w:val="eu-ES"/>
              </w:rPr>
            </w:pPr>
            <w:r w:rsidRPr="00482A81">
              <w:rPr>
                <w:rFonts w:cs="Arial"/>
                <w:sz w:val="16"/>
                <w:szCs w:val="16"/>
                <w:lang w:val="eu-ES"/>
              </w:rPr>
              <w:t>662</w:t>
            </w:r>
          </w:p>
        </w:tc>
        <w:tc>
          <w:tcPr>
            <w:tcW w:w="1085" w:type="dxa"/>
            <w:noWrap/>
            <w:vAlign w:val="center"/>
            <w:hideMark/>
          </w:tcPr>
          <w:p w:rsidR="005F0709" w:rsidRPr="00482A81" w:rsidRDefault="005F0709"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1,2</w:t>
            </w:r>
          </w:p>
        </w:tc>
      </w:tr>
      <w:tr w:rsidR="00214B4A" w:rsidRPr="00482A81" w:rsidTr="005F0709">
        <w:trPr>
          <w:jc w:val="center"/>
        </w:trPr>
        <w:tc>
          <w:tcPr>
            <w:tcW w:w="4726" w:type="dxa"/>
            <w:tcBorders>
              <w:bottom w:val="single" w:sz="4" w:space="0" w:color="BFBFBF" w:themeColor="background1" w:themeShade="BF"/>
              <w:right w:val="single" w:sz="4" w:space="0" w:color="BFBFBF" w:themeColor="background1" w:themeShade="BF"/>
            </w:tcBorders>
            <w:noWrap/>
            <w:hideMark/>
          </w:tcPr>
          <w:p w:rsidR="00214B4A" w:rsidRPr="00482A81" w:rsidRDefault="005F0709" w:rsidP="005F0709">
            <w:pPr>
              <w:widowControl w:val="0"/>
              <w:spacing w:line="240" w:lineRule="exact"/>
              <w:rPr>
                <w:rFonts w:cs="Arial"/>
                <w:sz w:val="16"/>
                <w:szCs w:val="16"/>
                <w:lang w:val="eu-ES"/>
              </w:rPr>
            </w:pPr>
            <w:proofErr w:type="spellStart"/>
            <w:r w:rsidRPr="00482A81">
              <w:rPr>
                <w:rFonts w:cs="Arial"/>
                <w:sz w:val="16"/>
                <w:szCs w:val="16"/>
                <w:lang w:val="eu-ES"/>
              </w:rPr>
              <w:t>Handikazko</w:t>
            </w:r>
            <w:proofErr w:type="spellEnd"/>
            <w:r w:rsidRPr="00482A81">
              <w:rPr>
                <w:rFonts w:cs="Arial"/>
                <w:sz w:val="16"/>
                <w:szCs w:val="16"/>
                <w:lang w:val="eu-ES"/>
              </w:rPr>
              <w:t xml:space="preserve"> beste merkataritzak</w:t>
            </w:r>
          </w:p>
        </w:tc>
        <w:tc>
          <w:tcPr>
            <w:tcW w:w="1522" w:type="dxa"/>
            <w:tcBorders>
              <w:left w:val="single" w:sz="4" w:space="0" w:color="BFBFBF" w:themeColor="background1" w:themeShade="BF"/>
              <w:bottom w:val="single" w:sz="4" w:space="0" w:color="BFBFBF" w:themeColor="background1" w:themeShade="BF"/>
            </w:tcBorders>
            <w:noWrap/>
            <w:vAlign w:val="center"/>
            <w:hideMark/>
          </w:tcPr>
          <w:p w:rsidR="00214B4A" w:rsidRPr="00482A81" w:rsidRDefault="00214B4A" w:rsidP="003B7637">
            <w:pPr>
              <w:widowControl w:val="0"/>
              <w:spacing w:line="240" w:lineRule="exact"/>
              <w:ind w:right="284"/>
              <w:jc w:val="right"/>
              <w:rPr>
                <w:rFonts w:cs="Arial"/>
                <w:sz w:val="16"/>
                <w:szCs w:val="16"/>
                <w:lang w:val="eu-ES"/>
              </w:rPr>
            </w:pPr>
            <w:r w:rsidRPr="00482A81">
              <w:rPr>
                <w:rFonts w:cs="Arial"/>
                <w:sz w:val="16"/>
                <w:szCs w:val="16"/>
                <w:lang w:val="eu-ES"/>
              </w:rPr>
              <w:t>1.375</w:t>
            </w:r>
          </w:p>
        </w:tc>
        <w:tc>
          <w:tcPr>
            <w:tcW w:w="1522" w:type="dxa"/>
            <w:tcBorders>
              <w:bottom w:val="single" w:sz="4" w:space="0" w:color="BFBFBF" w:themeColor="background1" w:themeShade="BF"/>
              <w:right w:val="single" w:sz="4" w:space="0" w:color="BFBFBF" w:themeColor="background1" w:themeShade="BF"/>
            </w:tcBorders>
            <w:noWrap/>
            <w:vAlign w:val="center"/>
            <w:hideMark/>
          </w:tcPr>
          <w:p w:rsidR="00214B4A" w:rsidRPr="00482A81" w:rsidRDefault="00214B4A" w:rsidP="003B7637">
            <w:pPr>
              <w:widowControl w:val="0"/>
              <w:spacing w:line="240" w:lineRule="exact"/>
              <w:ind w:right="284"/>
              <w:jc w:val="right"/>
              <w:rPr>
                <w:rFonts w:cs="Arial"/>
                <w:sz w:val="16"/>
                <w:szCs w:val="16"/>
                <w:lang w:val="eu-ES"/>
              </w:rPr>
            </w:pPr>
            <w:r w:rsidRPr="00482A81">
              <w:rPr>
                <w:rFonts w:cs="Arial"/>
                <w:sz w:val="16"/>
                <w:szCs w:val="16"/>
                <w:lang w:val="eu-ES"/>
              </w:rPr>
              <w:t>2,5</w:t>
            </w:r>
          </w:p>
        </w:tc>
        <w:tc>
          <w:tcPr>
            <w:tcW w:w="1085" w:type="dxa"/>
            <w:tcBorders>
              <w:left w:val="single" w:sz="4" w:space="0" w:color="BFBFBF" w:themeColor="background1" w:themeShade="BF"/>
              <w:bottom w:val="single" w:sz="4" w:space="0" w:color="BFBFBF" w:themeColor="background1" w:themeShade="BF"/>
            </w:tcBorders>
            <w:noWrap/>
            <w:vAlign w:val="center"/>
            <w:hideMark/>
          </w:tcPr>
          <w:p w:rsidR="00214B4A" w:rsidRPr="00482A81" w:rsidRDefault="00214B4A" w:rsidP="003B7637">
            <w:pPr>
              <w:widowControl w:val="0"/>
              <w:spacing w:line="240" w:lineRule="exact"/>
              <w:ind w:right="284"/>
              <w:jc w:val="right"/>
              <w:rPr>
                <w:rFonts w:cs="Arial"/>
                <w:sz w:val="16"/>
                <w:szCs w:val="16"/>
                <w:lang w:val="eu-ES"/>
              </w:rPr>
            </w:pPr>
            <w:r w:rsidRPr="00482A81">
              <w:rPr>
                <w:rFonts w:cs="Arial"/>
                <w:sz w:val="16"/>
                <w:szCs w:val="16"/>
                <w:lang w:val="eu-ES"/>
              </w:rPr>
              <w:t>1.005</w:t>
            </w:r>
          </w:p>
        </w:tc>
        <w:tc>
          <w:tcPr>
            <w:tcW w:w="1085" w:type="dxa"/>
            <w:tcBorders>
              <w:bottom w:val="single" w:sz="4" w:space="0" w:color="BFBFBF" w:themeColor="background1" w:themeShade="BF"/>
            </w:tcBorders>
            <w:noWrap/>
            <w:vAlign w:val="center"/>
            <w:hideMark/>
          </w:tcPr>
          <w:p w:rsidR="00214B4A" w:rsidRPr="00482A81" w:rsidRDefault="00214B4A" w:rsidP="003B7637">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1,8</w:t>
            </w:r>
          </w:p>
        </w:tc>
      </w:tr>
      <w:tr w:rsidR="003C14D6" w:rsidRPr="00482A81" w:rsidTr="005F0709">
        <w:trPr>
          <w:jc w:val="center"/>
        </w:trPr>
        <w:tc>
          <w:tcPr>
            <w:tcW w:w="4726"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3C14D6" w:rsidRPr="00482A81" w:rsidRDefault="005F0709" w:rsidP="003B7637">
            <w:pPr>
              <w:widowControl w:val="0"/>
              <w:spacing w:line="240" w:lineRule="exact"/>
              <w:rPr>
                <w:rFonts w:cs="Arial"/>
                <w:b/>
                <w:bCs/>
                <w:sz w:val="16"/>
                <w:szCs w:val="16"/>
                <w:lang w:val="eu-ES"/>
              </w:rPr>
            </w:pPr>
            <w:r w:rsidRPr="00482A81">
              <w:rPr>
                <w:rFonts w:cs="Arial"/>
                <w:b/>
                <w:bCs/>
                <w:sz w:val="16"/>
                <w:szCs w:val="16"/>
                <w:lang w:val="eu-ES"/>
              </w:rPr>
              <w:t>GUZTIRA</w:t>
            </w:r>
          </w:p>
        </w:tc>
        <w:tc>
          <w:tcPr>
            <w:tcW w:w="1522"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3C14D6" w:rsidRPr="00482A81" w:rsidRDefault="003C14D6" w:rsidP="003B7637">
            <w:pPr>
              <w:widowControl w:val="0"/>
              <w:spacing w:line="240" w:lineRule="exact"/>
              <w:ind w:right="284"/>
              <w:jc w:val="right"/>
              <w:rPr>
                <w:rFonts w:cs="Arial"/>
                <w:b/>
                <w:bCs/>
                <w:sz w:val="16"/>
                <w:szCs w:val="16"/>
                <w:lang w:val="eu-ES"/>
              </w:rPr>
            </w:pPr>
            <w:r w:rsidRPr="00482A81">
              <w:rPr>
                <w:rFonts w:cs="Arial"/>
                <w:b/>
                <w:bCs/>
                <w:sz w:val="16"/>
                <w:szCs w:val="16"/>
                <w:lang w:val="eu-ES"/>
              </w:rPr>
              <w:t>55.809</w:t>
            </w:r>
          </w:p>
        </w:tc>
        <w:tc>
          <w:tcPr>
            <w:tcW w:w="1522"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rsidR="003C14D6" w:rsidRPr="00482A81" w:rsidRDefault="003C14D6" w:rsidP="003B7637">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1085"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3C14D6" w:rsidRPr="00482A81" w:rsidRDefault="003C14D6" w:rsidP="003B7637">
            <w:pPr>
              <w:widowControl w:val="0"/>
              <w:spacing w:line="240" w:lineRule="exact"/>
              <w:ind w:right="284"/>
              <w:jc w:val="right"/>
              <w:rPr>
                <w:rFonts w:cs="Arial"/>
                <w:b/>
                <w:bCs/>
                <w:sz w:val="16"/>
                <w:szCs w:val="16"/>
                <w:lang w:val="eu-ES"/>
              </w:rPr>
            </w:pPr>
            <w:r w:rsidRPr="00482A81">
              <w:rPr>
                <w:rFonts w:cs="Arial"/>
                <w:b/>
                <w:bCs/>
                <w:sz w:val="16"/>
                <w:szCs w:val="16"/>
                <w:lang w:val="eu-ES"/>
              </w:rPr>
              <w:t>54.582</w:t>
            </w:r>
          </w:p>
        </w:tc>
        <w:tc>
          <w:tcPr>
            <w:tcW w:w="1085" w:type="dxa"/>
            <w:tcBorders>
              <w:top w:val="single" w:sz="4" w:space="0" w:color="BFBFBF" w:themeColor="background1" w:themeShade="BF"/>
              <w:bottom w:val="single" w:sz="4" w:space="0" w:color="BFBFBF" w:themeColor="background1" w:themeShade="BF"/>
            </w:tcBorders>
            <w:noWrap/>
            <w:vAlign w:val="center"/>
            <w:hideMark/>
          </w:tcPr>
          <w:p w:rsidR="003C14D6" w:rsidRPr="00482A81" w:rsidRDefault="003C14D6" w:rsidP="003B7637">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r>
    </w:tbl>
    <w:p w:rsidR="00665097" w:rsidRPr="00482A81" w:rsidRDefault="00665097" w:rsidP="00BB313D">
      <w:pPr>
        <w:widowControl w:val="0"/>
        <w:ind w:left="709" w:hanging="709"/>
        <w:rPr>
          <w:rFonts w:cs="Arial"/>
          <w:b/>
          <w:color w:val="1F497D" w:themeColor="text2"/>
          <w:lang w:val="eu-ES"/>
        </w:rPr>
      </w:pPr>
    </w:p>
    <w:p w:rsidR="00665097" w:rsidRPr="00482A81" w:rsidRDefault="00665097" w:rsidP="00BB313D">
      <w:pPr>
        <w:widowControl w:val="0"/>
        <w:rPr>
          <w:rFonts w:cs="Arial"/>
          <w:b/>
          <w:color w:val="1F497D" w:themeColor="text2"/>
          <w:lang w:val="eu-ES"/>
        </w:rPr>
      </w:pPr>
    </w:p>
    <w:p w:rsidR="002F4346" w:rsidRPr="00482A81" w:rsidRDefault="00665097" w:rsidP="002F4346">
      <w:pPr>
        <w:pStyle w:val="Ttulo1"/>
        <w:ind w:left="708" w:hanging="708"/>
        <w:rPr>
          <w:color w:val="1F497D" w:themeColor="text2"/>
          <w:sz w:val="22"/>
          <w:szCs w:val="22"/>
          <w:lang w:val="eu-ES"/>
        </w:rPr>
      </w:pPr>
      <w:bookmarkStart w:id="58" w:name="_Toc391999507"/>
      <w:bookmarkStart w:id="59" w:name="_Toc452642477"/>
      <w:r w:rsidRPr="00482A81">
        <w:rPr>
          <w:color w:val="1F497D" w:themeColor="text2"/>
          <w:sz w:val="22"/>
          <w:szCs w:val="22"/>
          <w:lang w:val="eu-ES"/>
        </w:rPr>
        <w:t>1.2.-</w:t>
      </w:r>
      <w:r w:rsidRPr="00482A81">
        <w:rPr>
          <w:color w:val="1F497D" w:themeColor="text2"/>
          <w:sz w:val="22"/>
          <w:szCs w:val="22"/>
          <w:lang w:val="eu-ES"/>
        </w:rPr>
        <w:tab/>
      </w:r>
      <w:bookmarkEnd w:id="58"/>
      <w:r w:rsidR="00272E7D" w:rsidRPr="00482A81">
        <w:rPr>
          <w:color w:val="1F497D" w:themeColor="text2"/>
          <w:sz w:val="22"/>
          <w:szCs w:val="22"/>
          <w:lang w:val="eu-ES"/>
        </w:rPr>
        <w:t xml:space="preserve">GIZARTE </w:t>
      </w:r>
      <w:r w:rsidR="002F4346" w:rsidRPr="00482A81">
        <w:rPr>
          <w:color w:val="1F497D" w:themeColor="text2"/>
          <w:sz w:val="22"/>
          <w:szCs w:val="22"/>
          <w:lang w:val="eu-ES"/>
        </w:rPr>
        <w:t>EKONOMIAKO ENPLEGUAREN EZAUGARRI NAGUSIAK</w:t>
      </w:r>
      <w:bookmarkEnd w:id="59"/>
    </w:p>
    <w:p w:rsidR="002F4346" w:rsidRPr="00482A81" w:rsidRDefault="002F4346" w:rsidP="002F4346">
      <w:pPr>
        <w:widowControl w:val="0"/>
        <w:rPr>
          <w:b/>
          <w:color w:val="1F497D" w:themeColor="text2"/>
          <w:sz w:val="22"/>
          <w:lang w:val="eu-ES"/>
        </w:rPr>
      </w:pPr>
    </w:p>
    <w:p w:rsidR="002F4346" w:rsidRPr="00482A81" w:rsidRDefault="002F4346" w:rsidP="002F4346">
      <w:pPr>
        <w:pStyle w:val="Ttulo1"/>
        <w:ind w:left="708" w:hanging="708"/>
        <w:rPr>
          <w:color w:val="1F497D" w:themeColor="text2"/>
          <w:sz w:val="22"/>
          <w:szCs w:val="22"/>
          <w:lang w:val="eu-ES"/>
        </w:rPr>
      </w:pPr>
      <w:bookmarkStart w:id="60" w:name="_Toc391565478"/>
      <w:bookmarkStart w:id="61" w:name="_Toc391989007"/>
      <w:bookmarkStart w:id="62" w:name="_Toc392585670"/>
      <w:bookmarkStart w:id="63" w:name="_Toc452642478"/>
      <w:r w:rsidRPr="00482A81">
        <w:rPr>
          <w:color w:val="1F497D" w:themeColor="text2"/>
          <w:sz w:val="22"/>
          <w:szCs w:val="22"/>
          <w:lang w:val="eu-ES"/>
        </w:rPr>
        <w:t>1.2.1.- Generoa eta adina</w:t>
      </w:r>
      <w:bookmarkEnd w:id="60"/>
      <w:bookmarkEnd w:id="61"/>
      <w:bookmarkEnd w:id="62"/>
      <w:bookmarkEnd w:id="63"/>
    </w:p>
    <w:p w:rsidR="00D43F20" w:rsidRPr="00482A81" w:rsidRDefault="00D43F20" w:rsidP="002F4346">
      <w:pPr>
        <w:pStyle w:val="Ttulo1"/>
        <w:keepNext w:val="0"/>
        <w:ind w:left="708" w:hanging="708"/>
        <w:rPr>
          <w:lang w:val="eu-ES"/>
        </w:rPr>
      </w:pPr>
    </w:p>
    <w:p w:rsidR="000E4425" w:rsidRPr="00482A81" w:rsidRDefault="000E4425" w:rsidP="00BB313D">
      <w:pPr>
        <w:widowControl w:val="0"/>
        <w:rPr>
          <w:lang w:val="eu-ES"/>
        </w:rPr>
      </w:pPr>
    </w:p>
    <w:p w:rsidR="00665097" w:rsidRPr="00482A81" w:rsidRDefault="001529BC" w:rsidP="00BB313D">
      <w:pPr>
        <w:widowControl w:val="0"/>
        <w:spacing w:line="240" w:lineRule="auto"/>
        <w:jc w:val="center"/>
        <w:rPr>
          <w:rFonts w:cs="Arial"/>
          <w:b/>
          <w:color w:val="1F497D" w:themeColor="text2"/>
          <w:sz w:val="18"/>
          <w:szCs w:val="18"/>
          <w:lang w:val="eu-ES"/>
        </w:rPr>
      </w:pPr>
      <w:bookmarkStart w:id="64" w:name="_Toc391989080"/>
      <w:bookmarkStart w:id="65" w:name="_Toc392585745"/>
      <w:bookmarkStart w:id="66" w:name="_Toc452703287"/>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10</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2F4346" w:rsidRPr="00482A81">
        <w:rPr>
          <w:b/>
          <w:color w:val="1F497D" w:themeColor="text2"/>
          <w:sz w:val="18"/>
          <w:szCs w:val="18"/>
          <w:lang w:val="eu-ES"/>
        </w:rPr>
        <w:t xml:space="preserve">Taula </w:t>
      </w:r>
      <w:r w:rsidR="00272E7D" w:rsidRPr="00482A81">
        <w:rPr>
          <w:b/>
          <w:color w:val="1F497D" w:themeColor="text2"/>
          <w:sz w:val="18"/>
          <w:szCs w:val="18"/>
          <w:lang w:val="eu-ES"/>
        </w:rPr>
        <w:t xml:space="preserve">GIZARTE </w:t>
      </w:r>
      <w:r w:rsidR="002F4346" w:rsidRPr="00482A81">
        <w:rPr>
          <w:b/>
          <w:color w:val="1F497D" w:themeColor="text2"/>
          <w:sz w:val="18"/>
          <w:szCs w:val="18"/>
          <w:lang w:val="eu-ES"/>
        </w:rPr>
        <w:t>EKONOMIAREN JARDUERAREN ARLOZ ARLOKO BANAKETA, GENEROAREN ARABERA 2014 (%bertikalak)</w:t>
      </w:r>
      <w:bookmarkEnd w:id="64"/>
      <w:bookmarkEnd w:id="65"/>
      <w:bookmarkEnd w:id="66"/>
    </w:p>
    <w:tbl>
      <w:tblPr>
        <w:tblW w:w="9940" w:type="dxa"/>
        <w:jc w:val="center"/>
        <w:tblLook w:val="04A0"/>
      </w:tblPr>
      <w:tblGrid>
        <w:gridCol w:w="1418"/>
        <w:gridCol w:w="1704"/>
        <w:gridCol w:w="1704"/>
        <w:gridCol w:w="1704"/>
        <w:gridCol w:w="1867"/>
        <w:gridCol w:w="1543"/>
      </w:tblGrid>
      <w:tr w:rsidR="002F4346" w:rsidRPr="00482A81" w:rsidTr="002F4346">
        <w:trPr>
          <w:jc w:val="center"/>
        </w:trPr>
        <w:tc>
          <w:tcPr>
            <w:tcW w:w="7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F4346" w:rsidRPr="00482A81" w:rsidRDefault="002F4346" w:rsidP="00BB313D">
            <w:pPr>
              <w:widowControl w:val="0"/>
              <w:spacing w:line="240" w:lineRule="exact"/>
              <w:jc w:val="center"/>
              <w:rPr>
                <w:rFonts w:cs="Arial"/>
                <w:sz w:val="16"/>
                <w:szCs w:val="16"/>
                <w:lang w:val="eu-ES"/>
              </w:rPr>
            </w:pPr>
            <w:r w:rsidRPr="00482A81">
              <w:rPr>
                <w:rFonts w:cs="Arial"/>
                <w:sz w:val="16"/>
                <w:szCs w:val="16"/>
                <w:lang w:val="eu-ES"/>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GUZTIRA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Eraikuntza</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Zerbitzuak</w:t>
            </w:r>
          </w:p>
        </w:tc>
      </w:tr>
      <w:tr w:rsidR="002F4346" w:rsidRPr="00482A81" w:rsidTr="00C149C1">
        <w:trPr>
          <w:jc w:val="center"/>
        </w:trPr>
        <w:tc>
          <w:tcPr>
            <w:tcW w:w="713" w:type="pct"/>
            <w:tcBorders>
              <w:top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56,1</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77,8</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79,6</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90,4</w:t>
            </w:r>
          </w:p>
        </w:tc>
        <w:tc>
          <w:tcPr>
            <w:tcW w:w="776" w:type="pct"/>
            <w:tcBorders>
              <w:top w:val="single" w:sz="4" w:space="0" w:color="BFBFBF" w:themeColor="background1" w:themeShade="BF"/>
              <w:lef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34,8</w:t>
            </w:r>
          </w:p>
        </w:tc>
      </w:tr>
      <w:tr w:rsidR="002F4346" w:rsidRPr="00482A81" w:rsidTr="00C149C1">
        <w:trPr>
          <w:jc w:val="center"/>
        </w:trPr>
        <w:tc>
          <w:tcPr>
            <w:tcW w:w="713" w:type="pct"/>
            <w:tcBorders>
              <w:bottom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43,9</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22,2</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20,4</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9,6</w:t>
            </w:r>
          </w:p>
        </w:tc>
        <w:tc>
          <w:tcPr>
            <w:tcW w:w="776" w:type="pct"/>
            <w:tcBorders>
              <w:left w:val="single" w:sz="4" w:space="0" w:color="BFBFBF" w:themeColor="background1" w:themeShade="BF"/>
              <w:bottom w:val="single" w:sz="4" w:space="0" w:color="BFBFBF" w:themeColor="background1" w:themeShade="BF"/>
            </w:tcBorders>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65,2</w:t>
            </w:r>
          </w:p>
        </w:tc>
      </w:tr>
    </w:tbl>
    <w:p w:rsidR="00D43F20" w:rsidRPr="00482A81" w:rsidRDefault="00D43F20" w:rsidP="00BB313D">
      <w:pPr>
        <w:widowControl w:val="0"/>
        <w:rPr>
          <w:rFonts w:ascii="Tahoma" w:hAnsi="Tahoma" w:cs="Arial"/>
          <w:highlight w:val="red"/>
          <w:lang w:val="eu-ES"/>
        </w:rPr>
      </w:pPr>
    </w:p>
    <w:p w:rsidR="002F4346" w:rsidRPr="00482A81" w:rsidRDefault="001529BC" w:rsidP="002F4346">
      <w:pPr>
        <w:spacing w:line="240" w:lineRule="auto"/>
        <w:jc w:val="center"/>
        <w:rPr>
          <w:b/>
          <w:color w:val="1F497D" w:themeColor="text2"/>
          <w:sz w:val="18"/>
          <w:szCs w:val="18"/>
          <w:lang w:val="eu-ES"/>
        </w:rPr>
      </w:pPr>
      <w:bookmarkStart w:id="67" w:name="_Toc391989081"/>
      <w:bookmarkStart w:id="68" w:name="_Toc392585746"/>
      <w:bookmarkStart w:id="69" w:name="_Toc452703288"/>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11</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2F4346" w:rsidRPr="00482A81">
        <w:rPr>
          <w:b/>
          <w:color w:val="1F497D" w:themeColor="text2"/>
          <w:sz w:val="18"/>
          <w:szCs w:val="18"/>
          <w:lang w:val="eu-ES"/>
        </w:rPr>
        <w:t>Taula EAEko EKONOMIAKO JARDUERAREN ARLOZ ARLOKO BANAKETA, GENEROAREN ARABERA. 2014 (%bertikalak)</w:t>
      </w:r>
      <w:bookmarkEnd w:id="67"/>
      <w:bookmarkEnd w:id="68"/>
      <w:bookmarkEnd w:id="69"/>
    </w:p>
    <w:tbl>
      <w:tblPr>
        <w:tblW w:w="9940" w:type="dxa"/>
        <w:jc w:val="center"/>
        <w:tblLook w:val="04A0"/>
      </w:tblPr>
      <w:tblGrid>
        <w:gridCol w:w="1418"/>
        <w:gridCol w:w="1704"/>
        <w:gridCol w:w="1704"/>
        <w:gridCol w:w="1704"/>
        <w:gridCol w:w="1867"/>
        <w:gridCol w:w="1543"/>
      </w:tblGrid>
      <w:tr w:rsidR="002F4346" w:rsidRPr="00482A81" w:rsidTr="00C149C1">
        <w:trPr>
          <w:jc w:val="center"/>
        </w:trPr>
        <w:tc>
          <w:tcPr>
            <w:tcW w:w="7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F4346" w:rsidRPr="00482A81" w:rsidRDefault="002F4346" w:rsidP="00BB313D">
            <w:pPr>
              <w:widowControl w:val="0"/>
              <w:spacing w:line="240" w:lineRule="exact"/>
              <w:jc w:val="center"/>
              <w:rPr>
                <w:rFonts w:cs="Arial"/>
                <w:sz w:val="16"/>
                <w:szCs w:val="16"/>
                <w:lang w:val="eu-ES"/>
              </w:rPr>
            </w:pPr>
            <w:r w:rsidRPr="00482A81">
              <w:rPr>
                <w:rFonts w:cs="Arial"/>
                <w:sz w:val="16"/>
                <w:szCs w:val="16"/>
                <w:lang w:val="eu-ES"/>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GUZTIRA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Eraikuntza</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exact"/>
              <w:jc w:val="center"/>
              <w:rPr>
                <w:b/>
                <w:bCs/>
                <w:sz w:val="16"/>
                <w:szCs w:val="16"/>
                <w:lang w:val="eu-ES"/>
              </w:rPr>
            </w:pPr>
            <w:r w:rsidRPr="00482A81">
              <w:rPr>
                <w:b/>
                <w:bCs/>
                <w:sz w:val="16"/>
                <w:szCs w:val="16"/>
                <w:lang w:val="eu-ES"/>
              </w:rPr>
              <w:t>Zerbitzuak</w:t>
            </w:r>
          </w:p>
        </w:tc>
      </w:tr>
      <w:tr w:rsidR="002F4346" w:rsidRPr="00482A81" w:rsidTr="002F4346">
        <w:trPr>
          <w:jc w:val="center"/>
        </w:trPr>
        <w:tc>
          <w:tcPr>
            <w:tcW w:w="713" w:type="pct"/>
            <w:tcBorders>
              <w:top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53,1</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72,2</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80,6</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88,7</w:t>
            </w:r>
          </w:p>
        </w:tc>
        <w:tc>
          <w:tcPr>
            <w:tcW w:w="776" w:type="pct"/>
            <w:tcBorders>
              <w:top w:val="single" w:sz="4" w:space="0" w:color="BFBFBF" w:themeColor="background1" w:themeShade="BF"/>
              <w:lef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41,8</w:t>
            </w:r>
          </w:p>
        </w:tc>
      </w:tr>
      <w:tr w:rsidR="002F4346" w:rsidRPr="00482A81" w:rsidTr="002F4346">
        <w:trPr>
          <w:jc w:val="center"/>
        </w:trPr>
        <w:tc>
          <w:tcPr>
            <w:tcW w:w="713" w:type="pct"/>
            <w:tcBorders>
              <w:bottom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46,9</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27,7</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19,4</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11,3</w:t>
            </w:r>
          </w:p>
        </w:tc>
        <w:tc>
          <w:tcPr>
            <w:tcW w:w="776" w:type="pct"/>
            <w:tcBorders>
              <w:left w:val="single" w:sz="4" w:space="0" w:color="BFBFBF" w:themeColor="background1" w:themeShade="BF"/>
              <w:bottom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bCs/>
                <w:sz w:val="16"/>
                <w:szCs w:val="16"/>
                <w:lang w:val="eu-ES"/>
              </w:rPr>
            </w:pPr>
            <w:r w:rsidRPr="00482A81">
              <w:rPr>
                <w:rFonts w:cs="Arial"/>
                <w:bCs/>
                <w:sz w:val="16"/>
                <w:szCs w:val="16"/>
                <w:lang w:val="eu-ES"/>
              </w:rPr>
              <w:t>58,2</w:t>
            </w:r>
          </w:p>
        </w:tc>
      </w:tr>
    </w:tbl>
    <w:p w:rsidR="00665097" w:rsidRPr="00482A81" w:rsidRDefault="00665097" w:rsidP="00BB313D">
      <w:pPr>
        <w:pStyle w:val="Ttulo6"/>
        <w:keepNext w:val="0"/>
        <w:widowControl w:val="0"/>
        <w:jc w:val="center"/>
        <w:rPr>
          <w:rFonts w:ascii="Arial" w:hAnsi="Arial" w:cs="Arial"/>
          <w:b w:val="0"/>
          <w:i/>
          <w:sz w:val="16"/>
          <w:lang w:val="eu-ES"/>
        </w:rPr>
      </w:pPr>
    </w:p>
    <w:p w:rsidR="00D122F5" w:rsidRPr="00482A81" w:rsidRDefault="00D122F5">
      <w:pPr>
        <w:spacing w:after="200" w:line="276" w:lineRule="auto"/>
        <w:jc w:val="left"/>
        <w:rPr>
          <w:rFonts w:cs="Arial"/>
          <w:b/>
          <w:color w:val="1F497D" w:themeColor="text2"/>
          <w:sz w:val="18"/>
          <w:szCs w:val="18"/>
          <w:lang w:val="eu-ES"/>
        </w:rPr>
      </w:pPr>
      <w:bookmarkStart w:id="70" w:name="_Toc391999584"/>
      <w:r w:rsidRPr="00482A81">
        <w:rPr>
          <w:rFonts w:cs="Arial"/>
          <w:b/>
          <w:color w:val="1F497D" w:themeColor="text2"/>
          <w:sz w:val="18"/>
          <w:szCs w:val="18"/>
          <w:lang w:val="eu-ES"/>
        </w:rPr>
        <w:br w:type="page"/>
      </w:r>
    </w:p>
    <w:p w:rsidR="002F4346" w:rsidRPr="00482A81" w:rsidRDefault="001529BC" w:rsidP="002F4346">
      <w:pPr>
        <w:spacing w:line="240" w:lineRule="auto"/>
        <w:jc w:val="center"/>
        <w:rPr>
          <w:b/>
          <w:color w:val="1F497D" w:themeColor="text2"/>
          <w:sz w:val="18"/>
          <w:szCs w:val="18"/>
          <w:lang w:val="eu-ES"/>
        </w:rPr>
      </w:pPr>
      <w:bookmarkStart w:id="71" w:name="_Toc392585747"/>
      <w:bookmarkStart w:id="72" w:name="_Toc452703289"/>
      <w:bookmarkEnd w:id="70"/>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12</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F4346" w:rsidRPr="00482A81">
        <w:rPr>
          <w:b/>
          <w:color w:val="1F497D" w:themeColor="text2"/>
          <w:sz w:val="18"/>
          <w:szCs w:val="18"/>
          <w:lang w:val="eu-ES"/>
        </w:rPr>
        <w:t>Taula IZAERA JURIDIKOAREN ARABERAKO BANAKETA, GENEROA KONTUAN HARTUTA</w:t>
      </w:r>
      <w:bookmarkEnd w:id="71"/>
      <w:bookmarkEnd w:id="72"/>
    </w:p>
    <w:p w:rsidR="002F4346" w:rsidRPr="00482A81" w:rsidRDefault="002F4346" w:rsidP="002F4346">
      <w:pPr>
        <w:spacing w:line="240" w:lineRule="auto"/>
        <w:jc w:val="center"/>
        <w:rPr>
          <w:b/>
          <w:color w:val="1F497D" w:themeColor="text2"/>
          <w:sz w:val="18"/>
          <w:szCs w:val="18"/>
          <w:lang w:val="eu-ES"/>
        </w:rPr>
      </w:pPr>
      <w:r w:rsidRPr="00482A81">
        <w:rPr>
          <w:b/>
          <w:color w:val="1F497D" w:themeColor="text2"/>
          <w:sz w:val="18"/>
          <w:szCs w:val="18"/>
          <w:lang w:val="eu-ES"/>
        </w:rPr>
        <w:t>2014 (%bertikalak)</w:t>
      </w:r>
    </w:p>
    <w:tbl>
      <w:tblPr>
        <w:tblW w:w="9940" w:type="dxa"/>
        <w:jc w:val="center"/>
        <w:tblLook w:val="04A0"/>
      </w:tblPr>
      <w:tblGrid>
        <w:gridCol w:w="1902"/>
        <w:gridCol w:w="2010"/>
        <w:gridCol w:w="2235"/>
        <w:gridCol w:w="1785"/>
        <w:gridCol w:w="2008"/>
      </w:tblGrid>
      <w:tr w:rsidR="002F4346" w:rsidRPr="00482A81" w:rsidTr="002F4346">
        <w:trPr>
          <w:jc w:val="center"/>
        </w:trPr>
        <w:tc>
          <w:tcPr>
            <w:tcW w:w="9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F4346" w:rsidRPr="00482A81" w:rsidRDefault="002F4346" w:rsidP="00BB313D">
            <w:pPr>
              <w:widowControl w:val="0"/>
              <w:spacing w:line="240" w:lineRule="exact"/>
              <w:jc w:val="center"/>
              <w:rPr>
                <w:rFonts w:cs="Arial"/>
                <w:b/>
                <w:bCs/>
                <w:sz w:val="16"/>
                <w:szCs w:val="16"/>
                <w:lang w:val="eu-ES"/>
              </w:rPr>
            </w:pPr>
            <w:r w:rsidRPr="00482A81">
              <w:rPr>
                <w:rFonts w:cs="Arial"/>
                <w:b/>
                <w:bCs/>
                <w:sz w:val="16"/>
                <w:szCs w:val="16"/>
                <w:lang w:val="eu-ES"/>
              </w:rPr>
              <w:t> </w:t>
            </w:r>
          </w:p>
        </w:tc>
        <w:tc>
          <w:tcPr>
            <w:tcW w:w="10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GUZTIRA</w:t>
            </w:r>
          </w:p>
        </w:tc>
        <w:tc>
          <w:tcPr>
            <w:tcW w:w="11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Kooperatibak</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LSA</w:t>
            </w:r>
          </w:p>
          <w:p w:rsidR="002F4346" w:rsidRPr="00482A81" w:rsidRDefault="002F4346" w:rsidP="00C149C1">
            <w:pPr>
              <w:spacing w:line="240" w:lineRule="auto"/>
              <w:jc w:val="center"/>
              <w:rPr>
                <w:b/>
                <w:bCs/>
                <w:sz w:val="16"/>
                <w:szCs w:val="16"/>
                <w:lang w:val="eu-ES"/>
              </w:rPr>
            </w:pPr>
            <w:r w:rsidRPr="00482A81">
              <w:rPr>
                <w:b/>
                <w:bCs/>
                <w:sz w:val="16"/>
                <w:szCs w:val="16"/>
                <w:lang w:val="eu-ES"/>
              </w:rPr>
              <w:t>sozietateak</w:t>
            </w:r>
          </w:p>
        </w:tc>
        <w:tc>
          <w:tcPr>
            <w:tcW w:w="101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LSM</w:t>
            </w:r>
          </w:p>
          <w:p w:rsidR="002F4346" w:rsidRPr="00482A81" w:rsidRDefault="002F4346" w:rsidP="00C149C1">
            <w:pPr>
              <w:spacing w:line="240" w:lineRule="auto"/>
              <w:jc w:val="center"/>
              <w:rPr>
                <w:b/>
                <w:bCs/>
                <w:sz w:val="16"/>
                <w:szCs w:val="16"/>
                <w:lang w:val="eu-ES"/>
              </w:rPr>
            </w:pPr>
            <w:r w:rsidRPr="00482A81">
              <w:rPr>
                <w:b/>
                <w:bCs/>
                <w:sz w:val="16"/>
                <w:szCs w:val="16"/>
                <w:lang w:val="eu-ES"/>
              </w:rPr>
              <w:t>sozietateak</w:t>
            </w:r>
          </w:p>
        </w:tc>
      </w:tr>
      <w:tr w:rsidR="002F4346" w:rsidRPr="00482A81" w:rsidTr="00C149C1">
        <w:trPr>
          <w:jc w:val="center"/>
        </w:trPr>
        <w:tc>
          <w:tcPr>
            <w:tcW w:w="957" w:type="pct"/>
            <w:tcBorders>
              <w:top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Gizonezkoak</w:t>
            </w:r>
          </w:p>
        </w:tc>
        <w:tc>
          <w:tcPr>
            <w:tcW w:w="101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56,1</w:t>
            </w:r>
          </w:p>
        </w:tc>
        <w:tc>
          <w:tcPr>
            <w:tcW w:w="112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52,9</w:t>
            </w:r>
          </w:p>
        </w:tc>
        <w:tc>
          <w:tcPr>
            <w:tcW w:w="8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81,8</w:t>
            </w:r>
          </w:p>
        </w:tc>
        <w:tc>
          <w:tcPr>
            <w:tcW w:w="1010" w:type="pct"/>
            <w:tcBorders>
              <w:top w:val="single" w:sz="4" w:space="0" w:color="BFBFBF" w:themeColor="background1" w:themeShade="BF"/>
              <w:lef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73,4</w:t>
            </w:r>
          </w:p>
        </w:tc>
      </w:tr>
      <w:tr w:rsidR="002F4346" w:rsidRPr="00482A81" w:rsidTr="00C149C1">
        <w:trPr>
          <w:jc w:val="center"/>
        </w:trPr>
        <w:tc>
          <w:tcPr>
            <w:tcW w:w="957" w:type="pct"/>
            <w:tcBorders>
              <w:bottom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Emakumezkoak</w:t>
            </w:r>
          </w:p>
        </w:tc>
        <w:tc>
          <w:tcPr>
            <w:tcW w:w="101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43,9</w:t>
            </w:r>
          </w:p>
        </w:tc>
        <w:tc>
          <w:tcPr>
            <w:tcW w:w="112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47,1</w:t>
            </w:r>
          </w:p>
        </w:tc>
        <w:tc>
          <w:tcPr>
            <w:tcW w:w="8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18,2</w:t>
            </w:r>
          </w:p>
        </w:tc>
        <w:tc>
          <w:tcPr>
            <w:tcW w:w="1010" w:type="pct"/>
            <w:tcBorders>
              <w:left w:val="single" w:sz="4" w:space="0" w:color="BFBFBF" w:themeColor="background1" w:themeShade="BF"/>
              <w:bottom w:val="single" w:sz="4" w:space="0" w:color="BFBFBF" w:themeColor="background1" w:themeShade="BF"/>
            </w:tcBorders>
          </w:tcPr>
          <w:p w:rsidR="002F4346" w:rsidRPr="00482A81" w:rsidRDefault="002F4346" w:rsidP="00BB313D">
            <w:pPr>
              <w:widowControl w:val="0"/>
              <w:spacing w:line="240" w:lineRule="exact"/>
              <w:ind w:right="177"/>
              <w:jc w:val="right"/>
              <w:rPr>
                <w:rFonts w:cs="Arial"/>
                <w:bCs/>
                <w:sz w:val="16"/>
                <w:szCs w:val="16"/>
                <w:lang w:val="eu-ES"/>
              </w:rPr>
            </w:pPr>
            <w:r w:rsidRPr="00482A81">
              <w:rPr>
                <w:rFonts w:cs="Arial"/>
                <w:bCs/>
                <w:sz w:val="16"/>
                <w:szCs w:val="16"/>
                <w:lang w:val="eu-ES"/>
              </w:rPr>
              <w:t>26,6</w:t>
            </w:r>
          </w:p>
        </w:tc>
      </w:tr>
    </w:tbl>
    <w:p w:rsidR="00665097" w:rsidRPr="00482A81" w:rsidRDefault="00665097" w:rsidP="00BB313D">
      <w:pPr>
        <w:widowControl w:val="0"/>
        <w:rPr>
          <w:lang w:val="eu-ES"/>
        </w:rPr>
      </w:pPr>
    </w:p>
    <w:p w:rsidR="00D72372" w:rsidRPr="00482A81" w:rsidRDefault="00D72372" w:rsidP="00BB313D">
      <w:pPr>
        <w:widowControl w:val="0"/>
        <w:rPr>
          <w:lang w:val="eu-ES"/>
        </w:rPr>
      </w:pPr>
    </w:p>
    <w:p w:rsidR="002F4346" w:rsidRPr="00482A81" w:rsidRDefault="001529BC" w:rsidP="002F4346">
      <w:pPr>
        <w:spacing w:line="240" w:lineRule="auto"/>
        <w:jc w:val="center"/>
        <w:rPr>
          <w:b/>
          <w:color w:val="1F497D" w:themeColor="text2"/>
          <w:sz w:val="18"/>
          <w:szCs w:val="18"/>
          <w:lang w:val="eu-ES"/>
        </w:rPr>
      </w:pPr>
      <w:bookmarkStart w:id="73" w:name="_Toc391989083"/>
      <w:bookmarkStart w:id="74" w:name="_Toc392585748"/>
      <w:bookmarkStart w:id="75" w:name="_Toc452703290"/>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13</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F4346" w:rsidRPr="00482A81">
        <w:rPr>
          <w:b/>
          <w:color w:val="1F497D" w:themeColor="text2"/>
          <w:sz w:val="18"/>
          <w:szCs w:val="18"/>
          <w:lang w:val="eu-ES"/>
        </w:rPr>
        <w:t xml:space="preserve">Taula </w:t>
      </w:r>
      <w:r w:rsidR="00272E7D" w:rsidRPr="00482A81">
        <w:rPr>
          <w:b/>
          <w:color w:val="1F497D" w:themeColor="text2"/>
          <w:sz w:val="18"/>
          <w:szCs w:val="18"/>
          <w:lang w:val="eu-ES"/>
        </w:rPr>
        <w:t xml:space="preserve">JARDUERA </w:t>
      </w:r>
      <w:r w:rsidR="002F4346" w:rsidRPr="00482A81">
        <w:rPr>
          <w:b/>
          <w:color w:val="1F497D" w:themeColor="text2"/>
          <w:sz w:val="18"/>
          <w:szCs w:val="18"/>
          <w:lang w:val="eu-ES"/>
        </w:rPr>
        <w:t>SEKTOREAREN ETA GENEROA</w:t>
      </w:r>
      <w:r w:rsidR="00272E7D" w:rsidRPr="00482A81">
        <w:rPr>
          <w:b/>
          <w:color w:val="1F497D" w:themeColor="text2"/>
          <w:sz w:val="18"/>
          <w:szCs w:val="18"/>
          <w:lang w:val="eu-ES"/>
        </w:rPr>
        <w:t xml:space="preserve">REN ARABERAKO BANAKETA, GIZARTE </w:t>
      </w:r>
      <w:r w:rsidR="002F4346" w:rsidRPr="00482A81">
        <w:rPr>
          <w:b/>
          <w:color w:val="1F497D" w:themeColor="text2"/>
          <w:sz w:val="18"/>
          <w:szCs w:val="18"/>
          <w:lang w:val="eu-ES"/>
        </w:rPr>
        <w:t>EKONOMIAREN ZUZENDARITZA KONTSEILU ETA ADMINISTRAZIOKO KONTSEILUETAN. 2014 (%bertikalak)</w:t>
      </w:r>
      <w:bookmarkEnd w:id="73"/>
      <w:bookmarkEnd w:id="74"/>
      <w:bookmarkEnd w:id="75"/>
    </w:p>
    <w:tbl>
      <w:tblPr>
        <w:tblW w:w="9940" w:type="dxa"/>
        <w:jc w:val="center"/>
        <w:tblLook w:val="04A0"/>
      </w:tblPr>
      <w:tblGrid>
        <w:gridCol w:w="1418"/>
        <w:gridCol w:w="1704"/>
        <w:gridCol w:w="1704"/>
        <w:gridCol w:w="1704"/>
        <w:gridCol w:w="1867"/>
        <w:gridCol w:w="1543"/>
      </w:tblGrid>
      <w:tr w:rsidR="002F4346" w:rsidRPr="00482A81" w:rsidTr="00C149C1">
        <w:trPr>
          <w:jc w:val="center"/>
        </w:trPr>
        <w:tc>
          <w:tcPr>
            <w:tcW w:w="7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F4346" w:rsidRPr="00482A81" w:rsidRDefault="002F4346" w:rsidP="00BB313D">
            <w:pPr>
              <w:widowControl w:val="0"/>
              <w:spacing w:line="240" w:lineRule="exact"/>
              <w:jc w:val="center"/>
              <w:rPr>
                <w:rFonts w:cs="Arial"/>
                <w:sz w:val="16"/>
                <w:szCs w:val="16"/>
                <w:lang w:val="eu-ES"/>
              </w:rPr>
            </w:pPr>
            <w:r w:rsidRPr="00482A81">
              <w:rPr>
                <w:rFonts w:cs="Arial"/>
                <w:sz w:val="16"/>
                <w:szCs w:val="16"/>
                <w:lang w:val="eu-ES"/>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GUZTIRA Kontseilua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Lehen sektorea</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Eraikuntza</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2F4346" w:rsidRPr="00482A81" w:rsidRDefault="002F4346" w:rsidP="00C149C1">
            <w:pPr>
              <w:spacing w:line="240" w:lineRule="auto"/>
              <w:jc w:val="center"/>
              <w:rPr>
                <w:b/>
                <w:bCs/>
                <w:sz w:val="16"/>
                <w:szCs w:val="16"/>
                <w:lang w:val="eu-ES"/>
              </w:rPr>
            </w:pPr>
            <w:r w:rsidRPr="00482A81">
              <w:rPr>
                <w:b/>
                <w:bCs/>
                <w:sz w:val="16"/>
                <w:szCs w:val="16"/>
                <w:lang w:val="eu-ES"/>
              </w:rPr>
              <w:t>Zerbitzuak</w:t>
            </w:r>
          </w:p>
        </w:tc>
      </w:tr>
      <w:tr w:rsidR="002F4346" w:rsidRPr="00482A81" w:rsidTr="002F4346">
        <w:trPr>
          <w:jc w:val="center"/>
        </w:trPr>
        <w:tc>
          <w:tcPr>
            <w:tcW w:w="713" w:type="pct"/>
            <w:tcBorders>
              <w:top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Gizonezkoak</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72,4</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81,6</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82,7</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92,3</w:t>
            </w:r>
          </w:p>
        </w:tc>
        <w:tc>
          <w:tcPr>
            <w:tcW w:w="776" w:type="pct"/>
            <w:tcBorders>
              <w:top w:val="single" w:sz="4" w:space="0" w:color="BFBFBF" w:themeColor="background1" w:themeShade="BF"/>
              <w:lef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63,0</w:t>
            </w:r>
          </w:p>
        </w:tc>
      </w:tr>
      <w:tr w:rsidR="002F4346" w:rsidRPr="00482A81" w:rsidTr="002F4346">
        <w:trPr>
          <w:jc w:val="center"/>
        </w:trPr>
        <w:tc>
          <w:tcPr>
            <w:tcW w:w="713" w:type="pct"/>
            <w:tcBorders>
              <w:bottom w:val="single" w:sz="4" w:space="0" w:color="BFBFBF" w:themeColor="background1" w:themeShade="BF"/>
              <w:right w:val="single" w:sz="4" w:space="0" w:color="BFBFBF" w:themeColor="background1" w:themeShade="BF"/>
            </w:tcBorders>
            <w:vAlign w:val="bottom"/>
          </w:tcPr>
          <w:p w:rsidR="002F4346" w:rsidRPr="00482A81" w:rsidRDefault="002F4346" w:rsidP="00C149C1">
            <w:pPr>
              <w:spacing w:line="240" w:lineRule="exact"/>
              <w:rPr>
                <w:sz w:val="16"/>
                <w:szCs w:val="16"/>
                <w:lang w:val="eu-ES"/>
              </w:rPr>
            </w:pPr>
            <w:r w:rsidRPr="00482A81">
              <w:rPr>
                <w:sz w:val="16"/>
                <w:szCs w:val="16"/>
                <w:lang w:val="eu-ES"/>
              </w:rPr>
              <w:t>Emakumezkoak</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27,6</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18,4</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17,3</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7,7</w:t>
            </w:r>
          </w:p>
        </w:tc>
        <w:tc>
          <w:tcPr>
            <w:tcW w:w="776" w:type="pct"/>
            <w:tcBorders>
              <w:left w:val="single" w:sz="4" w:space="0" w:color="BFBFBF" w:themeColor="background1" w:themeShade="BF"/>
              <w:bottom w:val="single" w:sz="4" w:space="0" w:color="BFBFBF" w:themeColor="background1" w:themeShade="BF"/>
            </w:tcBorders>
            <w:vAlign w:val="bottom"/>
          </w:tcPr>
          <w:p w:rsidR="002F4346" w:rsidRPr="00482A81" w:rsidRDefault="002F4346" w:rsidP="00BB313D">
            <w:pPr>
              <w:widowControl w:val="0"/>
              <w:spacing w:line="240" w:lineRule="exact"/>
              <w:ind w:right="151"/>
              <w:jc w:val="right"/>
              <w:rPr>
                <w:rFonts w:cs="Arial"/>
                <w:sz w:val="16"/>
                <w:szCs w:val="16"/>
                <w:lang w:val="eu-ES"/>
              </w:rPr>
            </w:pPr>
            <w:r w:rsidRPr="00482A81">
              <w:rPr>
                <w:rFonts w:cs="Arial"/>
                <w:sz w:val="16"/>
                <w:szCs w:val="16"/>
                <w:lang w:val="eu-ES"/>
              </w:rPr>
              <w:t>37,0</w:t>
            </w:r>
          </w:p>
        </w:tc>
      </w:tr>
    </w:tbl>
    <w:p w:rsidR="00665097" w:rsidRPr="00482A81" w:rsidRDefault="00665097" w:rsidP="00BB313D">
      <w:pPr>
        <w:widowControl w:val="0"/>
        <w:rPr>
          <w:lang w:val="eu-ES"/>
        </w:rPr>
      </w:pPr>
    </w:p>
    <w:p w:rsidR="00C149C1" w:rsidRPr="00482A81" w:rsidRDefault="001529BC" w:rsidP="00C149C1">
      <w:pPr>
        <w:pStyle w:val="Textoindependiente2"/>
        <w:spacing w:after="0" w:line="240" w:lineRule="auto"/>
        <w:jc w:val="center"/>
        <w:rPr>
          <w:b/>
          <w:color w:val="1F497D" w:themeColor="text2"/>
          <w:sz w:val="18"/>
          <w:szCs w:val="18"/>
          <w:lang w:val="eu-ES"/>
        </w:rPr>
      </w:pPr>
      <w:bookmarkStart w:id="76" w:name="_Toc391989084"/>
      <w:bookmarkStart w:id="77" w:name="_Toc392585749"/>
      <w:bookmarkStart w:id="78" w:name="_Toc452703291"/>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14</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C149C1" w:rsidRPr="00482A81">
        <w:rPr>
          <w:b/>
          <w:color w:val="1F497D" w:themeColor="text2"/>
          <w:sz w:val="18"/>
          <w:szCs w:val="18"/>
          <w:lang w:val="eu-ES"/>
        </w:rPr>
        <w:t>Taula ENPLEGUAREN ARLOZ ARLOKO BANAKETA, ADINAREN ARABERA</w:t>
      </w:r>
      <w:r w:rsidR="000A0F71" w:rsidRPr="00482A81">
        <w:rPr>
          <w:b/>
          <w:color w:val="1F497D" w:themeColor="text2"/>
          <w:sz w:val="18"/>
          <w:szCs w:val="18"/>
          <w:lang w:val="eu-ES"/>
        </w:rPr>
        <w:t xml:space="preserve"> </w:t>
      </w:r>
      <w:r w:rsidR="00C149C1" w:rsidRPr="00482A81">
        <w:rPr>
          <w:b/>
          <w:color w:val="1F497D" w:themeColor="text2"/>
          <w:sz w:val="18"/>
          <w:szCs w:val="18"/>
          <w:lang w:val="eu-ES"/>
        </w:rPr>
        <w:t>(%horizontalak) 201</w:t>
      </w:r>
      <w:bookmarkEnd w:id="76"/>
      <w:bookmarkEnd w:id="77"/>
      <w:r w:rsidR="00C149C1" w:rsidRPr="00482A81">
        <w:rPr>
          <w:b/>
          <w:color w:val="1F497D" w:themeColor="text2"/>
          <w:sz w:val="18"/>
          <w:szCs w:val="18"/>
          <w:lang w:val="eu-ES"/>
        </w:rPr>
        <w:t>4</w:t>
      </w:r>
      <w:bookmarkEnd w:id="78"/>
    </w:p>
    <w:tbl>
      <w:tblPr>
        <w:tblW w:w="9940" w:type="dxa"/>
        <w:jc w:val="center"/>
        <w:tblLook w:val="04A0"/>
      </w:tblPr>
      <w:tblGrid>
        <w:gridCol w:w="2058"/>
        <w:gridCol w:w="1972"/>
        <w:gridCol w:w="1970"/>
        <w:gridCol w:w="1970"/>
        <w:gridCol w:w="1970"/>
      </w:tblGrid>
      <w:tr w:rsidR="00C149C1" w:rsidRPr="00482A81" w:rsidTr="00C149C1">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149C1" w:rsidRPr="00482A81" w:rsidRDefault="00C149C1" w:rsidP="003B7637">
            <w:pPr>
              <w:widowControl w:val="0"/>
              <w:spacing w:line="240" w:lineRule="exact"/>
              <w:jc w:val="center"/>
              <w:rPr>
                <w:rFonts w:cs="Arial"/>
                <w:b/>
                <w:bCs/>
                <w:sz w:val="16"/>
                <w:szCs w:val="16"/>
                <w:lang w:val="eu-ES"/>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C149C1" w:rsidRPr="00482A81" w:rsidRDefault="00C149C1" w:rsidP="00C149C1">
            <w:pPr>
              <w:spacing w:line="240" w:lineRule="exact"/>
              <w:jc w:val="center"/>
              <w:rPr>
                <w:b/>
                <w:bCs/>
                <w:sz w:val="16"/>
                <w:szCs w:val="16"/>
                <w:lang w:val="eu-ES"/>
              </w:rPr>
            </w:pPr>
            <w:r w:rsidRPr="00482A81">
              <w:rPr>
                <w:b/>
                <w:bCs/>
                <w:sz w:val="16"/>
                <w:szCs w:val="16"/>
                <w:lang w:val="eu-ES"/>
              </w:rPr>
              <w:t>GUZTIRA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C149C1" w:rsidRPr="00482A81" w:rsidRDefault="00C149C1" w:rsidP="00C149C1">
            <w:pPr>
              <w:spacing w:line="240" w:lineRule="exact"/>
              <w:jc w:val="center"/>
              <w:rPr>
                <w:b/>
                <w:bCs/>
                <w:sz w:val="16"/>
                <w:szCs w:val="16"/>
                <w:lang w:val="eu-ES"/>
              </w:rPr>
            </w:pPr>
            <w:r w:rsidRPr="00482A81">
              <w:rPr>
                <w:b/>
                <w:bCs/>
                <w:sz w:val="16"/>
                <w:szCs w:val="16"/>
                <w:lang w:val="eu-ES"/>
              </w:rPr>
              <w:t>30etik behera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C149C1" w:rsidRPr="00482A81" w:rsidRDefault="00C149C1" w:rsidP="00C149C1">
            <w:pPr>
              <w:spacing w:line="240" w:lineRule="exact"/>
              <w:jc w:val="center"/>
              <w:rPr>
                <w:b/>
                <w:bCs/>
                <w:sz w:val="16"/>
                <w:szCs w:val="16"/>
                <w:lang w:val="eu-ES"/>
              </w:rPr>
            </w:pPr>
            <w:r w:rsidRPr="00482A81">
              <w:rPr>
                <w:b/>
                <w:bCs/>
                <w:sz w:val="16"/>
                <w:szCs w:val="16"/>
                <w:lang w:val="eu-ES"/>
              </w:rPr>
              <w:t>30-45 bitarte</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C149C1" w:rsidRPr="00482A81" w:rsidRDefault="00C149C1" w:rsidP="00C149C1">
            <w:pPr>
              <w:spacing w:line="240" w:lineRule="exact"/>
              <w:jc w:val="center"/>
              <w:rPr>
                <w:b/>
                <w:bCs/>
                <w:sz w:val="16"/>
                <w:szCs w:val="16"/>
                <w:lang w:val="eu-ES"/>
              </w:rPr>
            </w:pPr>
            <w:r w:rsidRPr="00482A81">
              <w:rPr>
                <w:b/>
                <w:bCs/>
                <w:sz w:val="16"/>
                <w:szCs w:val="16"/>
                <w:lang w:val="eu-ES"/>
              </w:rPr>
              <w:t>45etik gora</w:t>
            </w:r>
          </w:p>
        </w:tc>
      </w:tr>
      <w:tr w:rsidR="00C149C1" w:rsidRPr="00482A81" w:rsidTr="00C149C1">
        <w:trPr>
          <w:jc w:val="center"/>
        </w:trPr>
        <w:tc>
          <w:tcPr>
            <w:tcW w:w="1035" w:type="pct"/>
            <w:tcBorders>
              <w:top w:val="single" w:sz="4" w:space="0" w:color="BFBFBF" w:themeColor="background1" w:themeShade="BF"/>
              <w:right w:val="single" w:sz="4" w:space="0" w:color="BFBFBF" w:themeColor="background1" w:themeShade="BF"/>
            </w:tcBorders>
            <w:vAlign w:val="bottom"/>
          </w:tcPr>
          <w:p w:rsidR="00C149C1" w:rsidRPr="00482A81" w:rsidRDefault="00C149C1" w:rsidP="00C149C1">
            <w:pPr>
              <w:spacing w:line="240" w:lineRule="exact"/>
              <w:rPr>
                <w:sz w:val="16"/>
                <w:szCs w:val="16"/>
                <w:lang w:val="eu-ES"/>
              </w:rPr>
            </w:pPr>
            <w:r w:rsidRPr="00482A81">
              <w:rPr>
                <w:sz w:val="16"/>
                <w:szCs w:val="16"/>
                <w:lang w:val="eu-ES"/>
              </w:rPr>
              <w:t>Lehen sektorea</w:t>
            </w:r>
          </w:p>
        </w:tc>
        <w:tc>
          <w:tcPr>
            <w:tcW w:w="99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9,4</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46,2</w:t>
            </w:r>
          </w:p>
        </w:tc>
        <w:tc>
          <w:tcPr>
            <w:tcW w:w="991" w:type="pct"/>
            <w:tcBorders>
              <w:top w:val="single" w:sz="4" w:space="0" w:color="BFBFBF" w:themeColor="background1" w:themeShade="BF"/>
              <w:lef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44,4</w:t>
            </w:r>
          </w:p>
        </w:tc>
      </w:tr>
      <w:tr w:rsidR="00C149C1" w:rsidRPr="00482A81" w:rsidTr="00C149C1">
        <w:trPr>
          <w:jc w:val="center"/>
        </w:trPr>
        <w:tc>
          <w:tcPr>
            <w:tcW w:w="1035" w:type="pct"/>
            <w:tcBorders>
              <w:right w:val="single" w:sz="4" w:space="0" w:color="BFBFBF" w:themeColor="background1" w:themeShade="BF"/>
            </w:tcBorders>
            <w:vAlign w:val="bottom"/>
          </w:tcPr>
          <w:p w:rsidR="00C149C1" w:rsidRPr="00482A81" w:rsidRDefault="00C149C1" w:rsidP="00C149C1">
            <w:pPr>
              <w:spacing w:line="240" w:lineRule="exact"/>
              <w:rPr>
                <w:sz w:val="16"/>
                <w:szCs w:val="16"/>
                <w:lang w:val="eu-ES"/>
              </w:rPr>
            </w:pPr>
            <w:r w:rsidRPr="00482A81">
              <w:rPr>
                <w:sz w:val="16"/>
                <w:szCs w:val="16"/>
                <w:lang w:val="eu-ES"/>
              </w:rPr>
              <w:t>Industria</w:t>
            </w:r>
          </w:p>
        </w:tc>
        <w:tc>
          <w:tcPr>
            <w:tcW w:w="992" w:type="pct"/>
            <w:tcBorders>
              <w:left w:val="single" w:sz="4" w:space="0" w:color="BFBFBF" w:themeColor="background1" w:themeShade="BF"/>
              <w:right w:val="single" w:sz="4" w:space="0" w:color="BFBFBF" w:themeColor="background1" w:themeShade="BF"/>
            </w:tcBorders>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11,2</w:t>
            </w:r>
          </w:p>
        </w:tc>
        <w:tc>
          <w:tcPr>
            <w:tcW w:w="991" w:type="pct"/>
            <w:tcBorders>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52,5</w:t>
            </w:r>
          </w:p>
        </w:tc>
        <w:tc>
          <w:tcPr>
            <w:tcW w:w="991" w:type="pct"/>
            <w:tcBorders>
              <w:lef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36,3</w:t>
            </w:r>
          </w:p>
        </w:tc>
      </w:tr>
      <w:tr w:rsidR="00C149C1" w:rsidRPr="00482A81" w:rsidTr="00C149C1">
        <w:trPr>
          <w:jc w:val="center"/>
        </w:trPr>
        <w:tc>
          <w:tcPr>
            <w:tcW w:w="1035" w:type="pct"/>
            <w:tcBorders>
              <w:right w:val="single" w:sz="4" w:space="0" w:color="BFBFBF" w:themeColor="background1" w:themeShade="BF"/>
            </w:tcBorders>
            <w:vAlign w:val="bottom"/>
          </w:tcPr>
          <w:p w:rsidR="00C149C1" w:rsidRPr="00482A81" w:rsidRDefault="00C149C1" w:rsidP="00C149C1">
            <w:pPr>
              <w:spacing w:line="240" w:lineRule="exact"/>
              <w:rPr>
                <w:sz w:val="16"/>
                <w:szCs w:val="16"/>
                <w:lang w:val="eu-ES"/>
              </w:rPr>
            </w:pPr>
            <w:r w:rsidRPr="00482A81">
              <w:rPr>
                <w:sz w:val="16"/>
                <w:szCs w:val="16"/>
                <w:lang w:val="eu-ES"/>
              </w:rPr>
              <w:t>Eraikuntza</w:t>
            </w:r>
          </w:p>
        </w:tc>
        <w:tc>
          <w:tcPr>
            <w:tcW w:w="992" w:type="pct"/>
            <w:tcBorders>
              <w:left w:val="single" w:sz="4" w:space="0" w:color="BFBFBF" w:themeColor="background1" w:themeShade="BF"/>
              <w:right w:val="single" w:sz="4" w:space="0" w:color="BFBFBF" w:themeColor="background1" w:themeShade="BF"/>
            </w:tcBorders>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9,2</w:t>
            </w:r>
          </w:p>
        </w:tc>
        <w:tc>
          <w:tcPr>
            <w:tcW w:w="991" w:type="pct"/>
            <w:tcBorders>
              <w:left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50,0</w:t>
            </w:r>
          </w:p>
        </w:tc>
        <w:tc>
          <w:tcPr>
            <w:tcW w:w="991" w:type="pct"/>
            <w:tcBorders>
              <w:lef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40,8</w:t>
            </w:r>
          </w:p>
        </w:tc>
      </w:tr>
      <w:tr w:rsidR="00C149C1" w:rsidRPr="00482A81" w:rsidTr="00C149C1">
        <w:trPr>
          <w:jc w:val="center"/>
        </w:trPr>
        <w:tc>
          <w:tcPr>
            <w:tcW w:w="1035" w:type="pct"/>
            <w:tcBorders>
              <w:bottom w:val="single" w:sz="4" w:space="0" w:color="BFBFBF" w:themeColor="background1" w:themeShade="BF"/>
              <w:right w:val="single" w:sz="4" w:space="0" w:color="BFBFBF" w:themeColor="background1" w:themeShade="BF"/>
            </w:tcBorders>
            <w:vAlign w:val="bottom"/>
          </w:tcPr>
          <w:p w:rsidR="00C149C1" w:rsidRPr="00482A81" w:rsidRDefault="00C149C1" w:rsidP="00C149C1">
            <w:pPr>
              <w:spacing w:line="240" w:lineRule="exact"/>
              <w:rPr>
                <w:sz w:val="16"/>
                <w:szCs w:val="16"/>
                <w:lang w:val="eu-ES"/>
              </w:rPr>
            </w:pPr>
            <w:r w:rsidRPr="00482A81">
              <w:rPr>
                <w:sz w:val="16"/>
                <w:szCs w:val="16"/>
                <w:lang w:val="eu-ES"/>
              </w:rPr>
              <w:t>Zerbitzuak</w:t>
            </w:r>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12,5</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sz w:val="16"/>
                <w:szCs w:val="16"/>
                <w:lang w:val="eu-ES"/>
              </w:rPr>
            </w:pPr>
            <w:r w:rsidRPr="00482A81">
              <w:rPr>
                <w:rFonts w:cs="Arial"/>
                <w:sz w:val="16"/>
                <w:szCs w:val="16"/>
                <w:lang w:val="eu-ES"/>
              </w:rPr>
              <w:t>50,5</w:t>
            </w:r>
          </w:p>
        </w:tc>
        <w:tc>
          <w:tcPr>
            <w:tcW w:w="991" w:type="pct"/>
            <w:tcBorders>
              <w:left w:val="single" w:sz="4" w:space="0" w:color="BFBFBF" w:themeColor="background1" w:themeShade="BF"/>
              <w:bottom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37,0</w:t>
            </w:r>
          </w:p>
        </w:tc>
      </w:tr>
      <w:tr w:rsidR="00C149C1" w:rsidRPr="00482A81" w:rsidTr="00C149C1">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149C1" w:rsidRPr="00482A81" w:rsidRDefault="00C149C1" w:rsidP="00C149C1">
            <w:pPr>
              <w:spacing w:line="240" w:lineRule="exact"/>
              <w:rPr>
                <w:b/>
                <w:bCs/>
                <w:sz w:val="16"/>
                <w:szCs w:val="16"/>
                <w:lang w:val="eu-ES"/>
              </w:rPr>
            </w:pPr>
            <w:r w:rsidRPr="00482A81">
              <w:rPr>
                <w:b/>
                <w:bCs/>
                <w:sz w:val="16"/>
                <w:szCs w:val="16"/>
                <w:lang w:val="eu-ES"/>
              </w:rPr>
              <w:t>GUZTIRA</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149C1" w:rsidRPr="00482A81" w:rsidRDefault="00C149C1" w:rsidP="003B7637">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b/>
                <w:bCs/>
                <w:sz w:val="16"/>
                <w:szCs w:val="16"/>
                <w:lang w:val="eu-ES"/>
              </w:rPr>
            </w:pPr>
            <w:r w:rsidRPr="00482A81">
              <w:rPr>
                <w:rFonts w:cs="Arial"/>
                <w:b/>
                <w:bCs/>
                <w:sz w:val="16"/>
                <w:szCs w:val="16"/>
                <w:lang w:val="eu-ES"/>
              </w:rPr>
              <w:t>11,8</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b/>
                <w:bCs/>
                <w:sz w:val="16"/>
                <w:szCs w:val="16"/>
                <w:lang w:val="eu-ES"/>
              </w:rPr>
            </w:pPr>
            <w:r w:rsidRPr="00482A81">
              <w:rPr>
                <w:rFonts w:cs="Arial"/>
                <w:b/>
                <w:bCs/>
                <w:sz w:val="16"/>
                <w:szCs w:val="16"/>
                <w:lang w:val="eu-ES"/>
              </w:rPr>
              <w:t>51,3</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C149C1" w:rsidRPr="00482A81" w:rsidRDefault="00C149C1" w:rsidP="003B7637">
            <w:pPr>
              <w:widowControl w:val="0"/>
              <w:spacing w:line="240" w:lineRule="exact"/>
              <w:ind w:right="284"/>
              <w:jc w:val="right"/>
              <w:rPr>
                <w:rFonts w:cs="Arial"/>
                <w:b/>
                <w:bCs/>
                <w:sz w:val="16"/>
                <w:szCs w:val="16"/>
                <w:lang w:val="eu-ES"/>
              </w:rPr>
            </w:pPr>
            <w:r w:rsidRPr="00482A81">
              <w:rPr>
                <w:rFonts w:cs="Arial"/>
                <w:b/>
                <w:bCs/>
                <w:sz w:val="16"/>
                <w:szCs w:val="16"/>
                <w:lang w:val="eu-ES"/>
              </w:rPr>
              <w:t>36,8</w:t>
            </w:r>
          </w:p>
        </w:tc>
      </w:tr>
    </w:tbl>
    <w:p w:rsidR="00D43F20" w:rsidRPr="00482A81" w:rsidRDefault="00D43F20" w:rsidP="00BB313D">
      <w:pPr>
        <w:widowControl w:val="0"/>
        <w:rPr>
          <w:lang w:val="eu-ES"/>
        </w:rPr>
      </w:pPr>
    </w:p>
    <w:p w:rsidR="006B0A35" w:rsidRPr="00482A81" w:rsidRDefault="006B0A35" w:rsidP="00BB313D">
      <w:pPr>
        <w:widowControl w:val="0"/>
        <w:rPr>
          <w:lang w:val="eu-ES"/>
        </w:rPr>
      </w:pPr>
    </w:p>
    <w:p w:rsidR="004B3930" w:rsidRPr="00482A81" w:rsidRDefault="001529BC" w:rsidP="004B3930">
      <w:pPr>
        <w:spacing w:line="240" w:lineRule="auto"/>
        <w:jc w:val="center"/>
        <w:rPr>
          <w:b/>
          <w:color w:val="1F497D" w:themeColor="text2"/>
          <w:sz w:val="18"/>
          <w:szCs w:val="18"/>
          <w:lang w:val="eu-ES"/>
        </w:rPr>
      </w:pPr>
      <w:bookmarkStart w:id="79" w:name="_Toc391989085"/>
      <w:bookmarkStart w:id="80" w:name="_Toc392585750"/>
      <w:bookmarkStart w:id="81" w:name="_Toc452703292"/>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15</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4B3930" w:rsidRPr="00482A81">
        <w:rPr>
          <w:b/>
          <w:color w:val="1F497D" w:themeColor="text2"/>
          <w:sz w:val="18"/>
          <w:szCs w:val="18"/>
          <w:lang w:val="eu-ES"/>
        </w:rPr>
        <w:t>Taula ENPLEGUAREN BANAKETA ADINAREN ETA FORMA JURIDIKOAREN ARABERA (% horizontalak). 201</w:t>
      </w:r>
      <w:bookmarkEnd w:id="79"/>
      <w:bookmarkEnd w:id="80"/>
      <w:r w:rsidR="004B3930" w:rsidRPr="00482A81">
        <w:rPr>
          <w:b/>
          <w:color w:val="1F497D" w:themeColor="text2"/>
          <w:sz w:val="18"/>
          <w:szCs w:val="18"/>
          <w:lang w:val="eu-ES"/>
        </w:rPr>
        <w:t>4</w:t>
      </w:r>
      <w:bookmarkEnd w:id="81"/>
    </w:p>
    <w:tbl>
      <w:tblPr>
        <w:tblW w:w="9940" w:type="dxa"/>
        <w:jc w:val="center"/>
        <w:tblLook w:val="04A0"/>
      </w:tblPr>
      <w:tblGrid>
        <w:gridCol w:w="2058"/>
        <w:gridCol w:w="1972"/>
        <w:gridCol w:w="1970"/>
        <w:gridCol w:w="1970"/>
        <w:gridCol w:w="1970"/>
      </w:tblGrid>
      <w:tr w:rsidR="004B3930" w:rsidRPr="00482A81" w:rsidTr="001A0A1D">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B3930" w:rsidRPr="00482A81" w:rsidRDefault="004B3930" w:rsidP="00BB313D">
            <w:pPr>
              <w:widowControl w:val="0"/>
              <w:spacing w:line="240" w:lineRule="exact"/>
              <w:jc w:val="center"/>
              <w:rPr>
                <w:rFonts w:cs="Arial"/>
                <w:b/>
                <w:bCs/>
                <w:sz w:val="16"/>
                <w:szCs w:val="16"/>
                <w:lang w:val="eu-ES"/>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4B3930" w:rsidRPr="00482A81" w:rsidRDefault="004B3930" w:rsidP="001A0A1D">
            <w:pPr>
              <w:spacing w:line="240" w:lineRule="exact"/>
              <w:jc w:val="center"/>
              <w:rPr>
                <w:b/>
                <w:bCs/>
                <w:sz w:val="16"/>
                <w:szCs w:val="16"/>
                <w:lang w:val="eu-ES"/>
              </w:rPr>
            </w:pPr>
            <w:r w:rsidRPr="00482A81">
              <w:rPr>
                <w:b/>
                <w:bCs/>
                <w:sz w:val="16"/>
                <w:szCs w:val="16"/>
                <w:lang w:val="eu-ES"/>
              </w:rPr>
              <w:t>GUZTIRA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4B3930" w:rsidRPr="00482A81" w:rsidRDefault="004B3930" w:rsidP="001A0A1D">
            <w:pPr>
              <w:spacing w:line="240" w:lineRule="exact"/>
              <w:jc w:val="center"/>
              <w:rPr>
                <w:b/>
                <w:bCs/>
                <w:sz w:val="16"/>
                <w:szCs w:val="16"/>
                <w:lang w:val="eu-ES"/>
              </w:rPr>
            </w:pPr>
            <w:r w:rsidRPr="00482A81">
              <w:rPr>
                <w:b/>
                <w:bCs/>
                <w:sz w:val="16"/>
                <w:szCs w:val="16"/>
                <w:lang w:val="eu-ES"/>
              </w:rPr>
              <w:t>30etik behera</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4B3930" w:rsidRPr="00482A81" w:rsidRDefault="004B3930" w:rsidP="001A0A1D">
            <w:pPr>
              <w:spacing w:line="240" w:lineRule="exact"/>
              <w:jc w:val="center"/>
              <w:rPr>
                <w:b/>
                <w:bCs/>
                <w:sz w:val="16"/>
                <w:szCs w:val="16"/>
                <w:lang w:val="eu-ES"/>
              </w:rPr>
            </w:pPr>
            <w:r w:rsidRPr="00482A81">
              <w:rPr>
                <w:b/>
                <w:bCs/>
                <w:sz w:val="16"/>
                <w:szCs w:val="16"/>
                <w:lang w:val="eu-ES"/>
              </w:rPr>
              <w:t>30 - 45</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4B3930" w:rsidRPr="00482A81" w:rsidRDefault="004B3930" w:rsidP="001A0A1D">
            <w:pPr>
              <w:spacing w:line="240" w:lineRule="exact"/>
              <w:jc w:val="center"/>
              <w:rPr>
                <w:b/>
                <w:bCs/>
                <w:sz w:val="16"/>
                <w:szCs w:val="16"/>
                <w:lang w:val="eu-ES"/>
              </w:rPr>
            </w:pPr>
            <w:r w:rsidRPr="00482A81">
              <w:rPr>
                <w:b/>
                <w:bCs/>
                <w:sz w:val="16"/>
                <w:szCs w:val="16"/>
                <w:lang w:val="eu-ES"/>
              </w:rPr>
              <w:t>45etik gora</w:t>
            </w:r>
          </w:p>
        </w:tc>
      </w:tr>
      <w:tr w:rsidR="004B3930" w:rsidRPr="00482A81" w:rsidTr="00D122F5">
        <w:trPr>
          <w:jc w:val="center"/>
        </w:trPr>
        <w:tc>
          <w:tcPr>
            <w:tcW w:w="1035" w:type="pct"/>
            <w:tcBorders>
              <w:right w:val="single" w:sz="4" w:space="0" w:color="BFBFBF" w:themeColor="background1" w:themeShade="BF"/>
            </w:tcBorders>
            <w:vAlign w:val="bottom"/>
          </w:tcPr>
          <w:p w:rsidR="004B3930" w:rsidRPr="00482A81" w:rsidRDefault="004B3930" w:rsidP="001A0A1D">
            <w:pPr>
              <w:spacing w:line="240" w:lineRule="exact"/>
              <w:rPr>
                <w:sz w:val="16"/>
                <w:szCs w:val="16"/>
                <w:lang w:val="eu-ES"/>
              </w:rPr>
            </w:pPr>
            <w:r w:rsidRPr="00482A81">
              <w:rPr>
                <w:sz w:val="16"/>
                <w:szCs w:val="16"/>
                <w:lang w:val="eu-ES"/>
              </w:rPr>
              <w:t>KOOP</w:t>
            </w:r>
          </w:p>
        </w:tc>
        <w:tc>
          <w:tcPr>
            <w:tcW w:w="992"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12,2</w:t>
            </w:r>
          </w:p>
        </w:tc>
        <w:tc>
          <w:tcPr>
            <w:tcW w:w="99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52,0</w:t>
            </w:r>
          </w:p>
        </w:tc>
        <w:tc>
          <w:tcPr>
            <w:tcW w:w="991" w:type="pct"/>
            <w:tcBorders>
              <w:lef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35,8</w:t>
            </w:r>
          </w:p>
        </w:tc>
      </w:tr>
      <w:tr w:rsidR="004B3930" w:rsidRPr="00482A81" w:rsidTr="00D122F5">
        <w:trPr>
          <w:jc w:val="center"/>
        </w:trPr>
        <w:tc>
          <w:tcPr>
            <w:tcW w:w="1035" w:type="pct"/>
            <w:tcBorders>
              <w:right w:val="single" w:sz="4" w:space="0" w:color="BFBFBF" w:themeColor="background1" w:themeShade="BF"/>
            </w:tcBorders>
            <w:vAlign w:val="bottom"/>
          </w:tcPr>
          <w:p w:rsidR="004B3930" w:rsidRPr="00482A81" w:rsidRDefault="004B3930" w:rsidP="001A0A1D">
            <w:pPr>
              <w:spacing w:line="240" w:lineRule="exact"/>
              <w:rPr>
                <w:sz w:val="16"/>
                <w:szCs w:val="16"/>
                <w:lang w:val="eu-ES"/>
              </w:rPr>
            </w:pPr>
            <w:proofErr w:type="spellStart"/>
            <w:r w:rsidRPr="00482A81">
              <w:rPr>
                <w:sz w:val="16"/>
                <w:szCs w:val="16"/>
                <w:lang w:val="eu-ES"/>
              </w:rPr>
              <w:t>LSAak</w:t>
            </w:r>
            <w:proofErr w:type="spellEnd"/>
          </w:p>
        </w:tc>
        <w:tc>
          <w:tcPr>
            <w:tcW w:w="992"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8,8</w:t>
            </w:r>
          </w:p>
        </w:tc>
        <w:tc>
          <w:tcPr>
            <w:tcW w:w="99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45,3</w:t>
            </w:r>
          </w:p>
        </w:tc>
        <w:tc>
          <w:tcPr>
            <w:tcW w:w="991" w:type="pct"/>
            <w:tcBorders>
              <w:lef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45,9</w:t>
            </w:r>
          </w:p>
        </w:tc>
      </w:tr>
      <w:tr w:rsidR="004B3930" w:rsidRPr="00482A81" w:rsidTr="00D122F5">
        <w:trPr>
          <w:jc w:val="center"/>
        </w:trPr>
        <w:tc>
          <w:tcPr>
            <w:tcW w:w="1035" w:type="pct"/>
            <w:tcBorders>
              <w:bottom w:val="single" w:sz="4" w:space="0" w:color="BFBFBF" w:themeColor="background1" w:themeShade="BF"/>
              <w:right w:val="single" w:sz="4" w:space="0" w:color="BFBFBF" w:themeColor="background1" w:themeShade="BF"/>
            </w:tcBorders>
            <w:vAlign w:val="bottom"/>
          </w:tcPr>
          <w:p w:rsidR="004B3930" w:rsidRPr="00482A81" w:rsidRDefault="004B3930" w:rsidP="001A0A1D">
            <w:pPr>
              <w:spacing w:line="240" w:lineRule="exact"/>
              <w:rPr>
                <w:sz w:val="16"/>
                <w:szCs w:val="16"/>
                <w:lang w:val="eu-ES"/>
              </w:rPr>
            </w:pPr>
            <w:proofErr w:type="spellStart"/>
            <w:r w:rsidRPr="00482A81">
              <w:rPr>
                <w:sz w:val="16"/>
                <w:szCs w:val="16"/>
                <w:lang w:val="eu-ES"/>
              </w:rPr>
              <w:t>LSMak</w:t>
            </w:r>
            <w:proofErr w:type="spellEnd"/>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10,0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48,1</w:t>
            </w:r>
          </w:p>
        </w:tc>
        <w:tc>
          <w:tcPr>
            <w:tcW w:w="991" w:type="pct"/>
            <w:tcBorders>
              <w:left w:val="single" w:sz="4" w:space="0" w:color="BFBFBF" w:themeColor="background1" w:themeShade="BF"/>
              <w:bottom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sz w:val="16"/>
                <w:szCs w:val="16"/>
                <w:lang w:val="eu-ES"/>
              </w:rPr>
            </w:pPr>
            <w:r w:rsidRPr="00482A81">
              <w:rPr>
                <w:rFonts w:cs="Arial"/>
                <w:sz w:val="16"/>
                <w:szCs w:val="16"/>
                <w:lang w:val="eu-ES"/>
              </w:rPr>
              <w:t>41,8</w:t>
            </w:r>
          </w:p>
        </w:tc>
      </w:tr>
      <w:tr w:rsidR="004B3930" w:rsidRPr="00482A81" w:rsidTr="00D122F5">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1A0A1D">
            <w:pPr>
              <w:spacing w:line="240" w:lineRule="exact"/>
              <w:rPr>
                <w:b/>
                <w:bCs/>
                <w:sz w:val="16"/>
                <w:szCs w:val="16"/>
                <w:lang w:val="eu-ES"/>
              </w:rPr>
            </w:pPr>
            <w:r w:rsidRPr="00482A81">
              <w:rPr>
                <w:b/>
                <w:bCs/>
                <w:sz w:val="16"/>
                <w:szCs w:val="16"/>
                <w:lang w:val="eu-ES"/>
              </w:rPr>
              <w:t>GUZTIRA</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b/>
                <w:bCs/>
                <w:sz w:val="16"/>
                <w:szCs w:val="16"/>
                <w:lang w:val="eu-ES"/>
              </w:rPr>
            </w:pPr>
            <w:r w:rsidRPr="00482A81">
              <w:rPr>
                <w:rFonts w:cs="Arial"/>
                <w:b/>
                <w:bCs/>
                <w:sz w:val="16"/>
                <w:szCs w:val="16"/>
                <w:lang w:val="eu-ES"/>
              </w:rPr>
              <w:t>11,8</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b/>
                <w:bCs/>
                <w:sz w:val="16"/>
                <w:szCs w:val="16"/>
                <w:lang w:val="eu-ES"/>
              </w:rPr>
            </w:pPr>
            <w:r w:rsidRPr="00482A81">
              <w:rPr>
                <w:rFonts w:cs="Arial"/>
                <w:b/>
                <w:bCs/>
                <w:sz w:val="16"/>
                <w:szCs w:val="16"/>
                <w:lang w:val="eu-ES"/>
              </w:rPr>
              <w:t>51,3</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4B3930" w:rsidRPr="00482A81" w:rsidRDefault="004B3930" w:rsidP="00BB313D">
            <w:pPr>
              <w:widowControl w:val="0"/>
              <w:spacing w:line="240" w:lineRule="exact"/>
              <w:ind w:right="284"/>
              <w:jc w:val="right"/>
              <w:rPr>
                <w:rFonts w:cs="Arial"/>
                <w:b/>
                <w:bCs/>
                <w:sz w:val="16"/>
                <w:szCs w:val="16"/>
                <w:lang w:val="eu-ES"/>
              </w:rPr>
            </w:pPr>
            <w:r w:rsidRPr="00482A81">
              <w:rPr>
                <w:rFonts w:cs="Arial"/>
                <w:b/>
                <w:bCs/>
                <w:sz w:val="16"/>
                <w:szCs w:val="16"/>
                <w:lang w:val="eu-ES"/>
              </w:rPr>
              <w:t>36,8</w:t>
            </w:r>
          </w:p>
        </w:tc>
      </w:tr>
    </w:tbl>
    <w:p w:rsidR="00D06470" w:rsidRPr="00482A81" w:rsidRDefault="00D06470" w:rsidP="00BB313D">
      <w:pPr>
        <w:widowControl w:val="0"/>
        <w:spacing w:line="240" w:lineRule="auto"/>
        <w:rPr>
          <w:rFonts w:cs="Arial"/>
          <w:lang w:val="eu-ES"/>
        </w:rPr>
      </w:pPr>
    </w:p>
    <w:p w:rsidR="00665097" w:rsidRPr="00482A81" w:rsidRDefault="00665097" w:rsidP="00BB313D">
      <w:pPr>
        <w:widowControl w:val="0"/>
        <w:spacing w:line="240" w:lineRule="auto"/>
        <w:rPr>
          <w:rFonts w:cs="Arial"/>
          <w:lang w:val="eu-ES"/>
        </w:rPr>
      </w:pPr>
    </w:p>
    <w:p w:rsidR="00665097" w:rsidRPr="00482A81" w:rsidRDefault="00665097" w:rsidP="00BB313D">
      <w:pPr>
        <w:pStyle w:val="Ttulo1"/>
        <w:keepNext w:val="0"/>
        <w:ind w:left="708" w:hanging="708"/>
        <w:rPr>
          <w:color w:val="1F497D" w:themeColor="text2"/>
          <w:sz w:val="22"/>
          <w:szCs w:val="22"/>
          <w:lang w:val="eu-ES"/>
        </w:rPr>
      </w:pPr>
      <w:bookmarkStart w:id="82" w:name="_Toc391565479"/>
      <w:bookmarkStart w:id="83" w:name="_Toc391999509"/>
      <w:bookmarkStart w:id="84" w:name="_Toc452642479"/>
      <w:r w:rsidRPr="00482A81">
        <w:rPr>
          <w:color w:val="1F497D" w:themeColor="text2"/>
          <w:sz w:val="22"/>
          <w:szCs w:val="22"/>
          <w:lang w:val="eu-ES"/>
        </w:rPr>
        <w:t xml:space="preserve">1.2.2.- </w:t>
      </w:r>
      <w:bookmarkEnd w:id="82"/>
      <w:bookmarkEnd w:id="83"/>
      <w:r w:rsidR="004B3930" w:rsidRPr="00482A81">
        <w:rPr>
          <w:color w:val="1F497D" w:themeColor="text2"/>
          <w:sz w:val="22"/>
          <w:szCs w:val="22"/>
          <w:lang w:val="eu-ES"/>
        </w:rPr>
        <w:t>Kontratu bidezko harreman-motak</w:t>
      </w:r>
      <w:bookmarkEnd w:id="84"/>
    </w:p>
    <w:p w:rsidR="00665097" w:rsidRPr="00482A81" w:rsidRDefault="00665097" w:rsidP="00BB313D">
      <w:pPr>
        <w:widowControl w:val="0"/>
        <w:rPr>
          <w:highlight w:val="yellow"/>
          <w:lang w:val="eu-ES"/>
        </w:rPr>
      </w:pPr>
    </w:p>
    <w:p w:rsidR="001E7377" w:rsidRPr="00482A81" w:rsidRDefault="001E7377" w:rsidP="00BB313D">
      <w:pPr>
        <w:pStyle w:val="ARIALNARROW"/>
        <w:widowControl w:val="0"/>
        <w:rPr>
          <w:sz w:val="18"/>
          <w:szCs w:val="18"/>
          <w:highlight w:val="yellow"/>
          <w:lang w:val="eu-ES"/>
        </w:rPr>
      </w:pPr>
    </w:p>
    <w:p w:rsidR="004B3930" w:rsidRPr="00482A81" w:rsidRDefault="001529BC" w:rsidP="004B3930">
      <w:pPr>
        <w:pStyle w:val="Textoindependiente2"/>
        <w:spacing w:after="0" w:line="240" w:lineRule="auto"/>
        <w:jc w:val="center"/>
        <w:rPr>
          <w:b/>
          <w:color w:val="1F497D" w:themeColor="text2"/>
          <w:sz w:val="18"/>
          <w:szCs w:val="18"/>
          <w:lang w:val="eu-ES"/>
        </w:rPr>
      </w:pPr>
      <w:bookmarkStart w:id="85" w:name="_Toc391989087"/>
      <w:bookmarkStart w:id="86" w:name="_Toc392585751"/>
      <w:bookmarkStart w:id="87" w:name="_Toc452703293"/>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16</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4B3930" w:rsidRPr="00482A81">
        <w:rPr>
          <w:b/>
          <w:color w:val="1F497D" w:themeColor="text2"/>
          <w:sz w:val="18"/>
          <w:szCs w:val="18"/>
          <w:lang w:val="eu-ES"/>
        </w:rPr>
        <w:t xml:space="preserve">Taula ENPLEGUAREN BANAKETA, KONTRATU BIDEZKO HARREMANETAN ETA ESTABLEZIMENDUAREN FORMA JURIDIKOAREN ARABERA. 2014 </w:t>
      </w:r>
      <w:bookmarkEnd w:id="85"/>
      <w:r w:rsidR="004B3930" w:rsidRPr="00482A81">
        <w:rPr>
          <w:b/>
          <w:color w:val="1F497D" w:themeColor="text2"/>
          <w:sz w:val="18"/>
          <w:szCs w:val="18"/>
          <w:lang w:val="eu-ES"/>
        </w:rPr>
        <w:t>(% horizontalak)</w:t>
      </w:r>
      <w:bookmarkEnd w:id="86"/>
      <w:bookmarkEnd w:id="87"/>
    </w:p>
    <w:tbl>
      <w:tblPr>
        <w:tblW w:w="9940" w:type="dxa"/>
        <w:jc w:val="center"/>
        <w:tblLook w:val="04A0"/>
      </w:tblPr>
      <w:tblGrid>
        <w:gridCol w:w="1582"/>
        <w:gridCol w:w="1672"/>
        <w:gridCol w:w="1672"/>
        <w:gridCol w:w="1672"/>
        <w:gridCol w:w="1672"/>
        <w:gridCol w:w="1670"/>
      </w:tblGrid>
      <w:tr w:rsidR="004B3930" w:rsidRPr="00482A81" w:rsidTr="001A0A1D">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B3930" w:rsidRPr="00482A81" w:rsidRDefault="004B3930" w:rsidP="00BB313D">
            <w:pPr>
              <w:widowControl w:val="0"/>
              <w:spacing w:line="240" w:lineRule="exact"/>
              <w:rPr>
                <w:rFonts w:cs="Arial"/>
                <w:bCs/>
                <w:sz w:val="16"/>
                <w:szCs w:val="16"/>
                <w:lang w:val="eu-ES"/>
              </w:rPr>
            </w:pPr>
            <w:r w:rsidRPr="00482A81">
              <w:rPr>
                <w:rFonts w:cs="Arial"/>
                <w:bCs/>
                <w:sz w:val="16"/>
                <w:szCs w:val="16"/>
                <w:lang w:val="eu-ES"/>
              </w:rPr>
              <w:t> </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B3930" w:rsidRPr="00482A81" w:rsidRDefault="004B3930" w:rsidP="001A0A1D">
            <w:pPr>
              <w:spacing w:line="240" w:lineRule="auto"/>
              <w:jc w:val="center"/>
              <w:rPr>
                <w:b/>
                <w:bCs/>
                <w:sz w:val="16"/>
                <w:szCs w:val="16"/>
                <w:lang w:val="eu-ES"/>
              </w:rPr>
            </w:pPr>
            <w:r w:rsidRPr="00482A81">
              <w:rPr>
                <w:b/>
                <w:bCs/>
                <w:sz w:val="16"/>
                <w:szCs w:val="16"/>
                <w:lang w:val="eu-ES"/>
              </w:rPr>
              <w:t>GUZTIRA</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B3930" w:rsidRPr="00482A81" w:rsidRDefault="004B3930" w:rsidP="001A0A1D">
            <w:pPr>
              <w:spacing w:line="240" w:lineRule="auto"/>
              <w:jc w:val="center"/>
              <w:rPr>
                <w:b/>
                <w:bCs/>
                <w:sz w:val="16"/>
                <w:szCs w:val="16"/>
                <w:lang w:val="eu-ES"/>
              </w:rPr>
            </w:pPr>
            <w:r w:rsidRPr="00482A81">
              <w:rPr>
                <w:b/>
                <w:bCs/>
                <w:sz w:val="16"/>
                <w:szCs w:val="16"/>
                <w:lang w:val="eu-ES"/>
              </w:rPr>
              <w:t>Kideak</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B3930" w:rsidRPr="00482A81" w:rsidRDefault="004B3930" w:rsidP="001A0A1D">
            <w:pPr>
              <w:spacing w:line="240" w:lineRule="auto"/>
              <w:jc w:val="center"/>
              <w:rPr>
                <w:b/>
                <w:bCs/>
                <w:sz w:val="16"/>
                <w:szCs w:val="16"/>
                <w:lang w:val="eu-ES"/>
              </w:rPr>
            </w:pPr>
            <w:r w:rsidRPr="00482A81">
              <w:rPr>
                <w:b/>
                <w:bCs/>
                <w:sz w:val="16"/>
                <w:szCs w:val="16"/>
                <w:lang w:val="eu-ES"/>
              </w:rPr>
              <w:t>Soldatapekoak</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B3930" w:rsidRPr="00482A81" w:rsidRDefault="004B3930" w:rsidP="001A0A1D">
            <w:pPr>
              <w:spacing w:line="240" w:lineRule="auto"/>
              <w:jc w:val="center"/>
              <w:rPr>
                <w:b/>
                <w:bCs/>
                <w:sz w:val="16"/>
                <w:szCs w:val="16"/>
                <w:lang w:val="eu-ES"/>
              </w:rPr>
            </w:pPr>
            <w:r w:rsidRPr="00482A81">
              <w:rPr>
                <w:b/>
                <w:bCs/>
                <w:sz w:val="16"/>
                <w:szCs w:val="16"/>
                <w:lang w:val="eu-ES"/>
              </w:rPr>
              <w:t>Finkoak</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4B3930" w:rsidRPr="00482A81" w:rsidRDefault="004B3930" w:rsidP="001A0A1D">
            <w:pPr>
              <w:spacing w:line="240" w:lineRule="auto"/>
              <w:jc w:val="center"/>
              <w:rPr>
                <w:b/>
                <w:bCs/>
                <w:sz w:val="16"/>
                <w:szCs w:val="16"/>
                <w:lang w:val="eu-ES"/>
              </w:rPr>
            </w:pPr>
            <w:r w:rsidRPr="00482A81">
              <w:rPr>
                <w:b/>
                <w:bCs/>
                <w:sz w:val="16"/>
                <w:szCs w:val="16"/>
                <w:lang w:val="eu-ES"/>
              </w:rPr>
              <w:t>Behin-behinekoak</w:t>
            </w:r>
          </w:p>
        </w:tc>
      </w:tr>
      <w:tr w:rsidR="004B3930" w:rsidRPr="00482A81" w:rsidTr="001A0A1D">
        <w:trPr>
          <w:jc w:val="center"/>
        </w:trPr>
        <w:tc>
          <w:tcPr>
            <w:tcW w:w="796" w:type="pct"/>
            <w:tcBorders>
              <w:top w:val="single" w:sz="4" w:space="0" w:color="BFBFBF" w:themeColor="background1" w:themeShade="BF"/>
              <w:right w:val="single" w:sz="4" w:space="0" w:color="BFBFBF" w:themeColor="background1" w:themeShade="BF"/>
            </w:tcBorders>
            <w:vAlign w:val="bottom"/>
          </w:tcPr>
          <w:p w:rsidR="004B3930" w:rsidRPr="00482A81" w:rsidRDefault="004B3930" w:rsidP="001A0A1D">
            <w:pPr>
              <w:spacing w:line="240" w:lineRule="auto"/>
              <w:rPr>
                <w:sz w:val="16"/>
                <w:szCs w:val="16"/>
                <w:lang w:val="eu-ES"/>
              </w:rPr>
            </w:pPr>
            <w:r w:rsidRPr="00482A81">
              <w:rPr>
                <w:sz w:val="16"/>
                <w:szCs w:val="16"/>
                <w:lang w:val="eu-ES"/>
              </w:rPr>
              <w:t>KOOP</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67,8</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32,2</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14,7</w:t>
            </w:r>
          </w:p>
        </w:tc>
        <w:tc>
          <w:tcPr>
            <w:tcW w:w="840" w:type="pct"/>
            <w:tcBorders>
              <w:top w:val="single" w:sz="4" w:space="0" w:color="BFBFBF" w:themeColor="background1" w:themeShade="BF"/>
              <w:lef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17,5</w:t>
            </w:r>
          </w:p>
        </w:tc>
      </w:tr>
      <w:tr w:rsidR="004B3930" w:rsidRPr="00482A81" w:rsidTr="001A0A1D">
        <w:trPr>
          <w:jc w:val="center"/>
        </w:trPr>
        <w:tc>
          <w:tcPr>
            <w:tcW w:w="796" w:type="pct"/>
            <w:tcBorders>
              <w:right w:val="single" w:sz="4" w:space="0" w:color="BFBFBF" w:themeColor="background1" w:themeShade="BF"/>
            </w:tcBorders>
            <w:vAlign w:val="bottom"/>
          </w:tcPr>
          <w:p w:rsidR="004B3930" w:rsidRPr="00482A81" w:rsidRDefault="004B3930" w:rsidP="001A0A1D">
            <w:pPr>
              <w:spacing w:line="240" w:lineRule="auto"/>
              <w:rPr>
                <w:sz w:val="16"/>
                <w:szCs w:val="16"/>
                <w:lang w:val="eu-ES"/>
              </w:rPr>
            </w:pPr>
            <w:proofErr w:type="spellStart"/>
            <w:r w:rsidRPr="00482A81">
              <w:rPr>
                <w:sz w:val="16"/>
                <w:szCs w:val="16"/>
                <w:lang w:val="eu-ES"/>
              </w:rPr>
              <w:t>LSAak</w:t>
            </w:r>
            <w:proofErr w:type="spellEnd"/>
          </w:p>
        </w:tc>
        <w:tc>
          <w:tcPr>
            <w:tcW w:w="841" w:type="pct"/>
            <w:tcBorders>
              <w:left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4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53,9</w:t>
            </w:r>
          </w:p>
        </w:tc>
        <w:tc>
          <w:tcPr>
            <w:tcW w:w="841" w:type="pct"/>
            <w:tcBorders>
              <w:left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46,1</w:t>
            </w:r>
          </w:p>
        </w:tc>
        <w:tc>
          <w:tcPr>
            <w:tcW w:w="841" w:type="pct"/>
            <w:tcBorders>
              <w:left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32,0</w:t>
            </w:r>
          </w:p>
        </w:tc>
        <w:tc>
          <w:tcPr>
            <w:tcW w:w="840" w:type="pct"/>
            <w:tcBorders>
              <w:lef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14,1</w:t>
            </w:r>
          </w:p>
        </w:tc>
      </w:tr>
      <w:tr w:rsidR="004B3930" w:rsidRPr="00482A81" w:rsidTr="001A0A1D">
        <w:trPr>
          <w:jc w:val="center"/>
        </w:trPr>
        <w:tc>
          <w:tcPr>
            <w:tcW w:w="796" w:type="pct"/>
            <w:tcBorders>
              <w:bottom w:val="single" w:sz="4" w:space="0" w:color="BFBFBF" w:themeColor="background1" w:themeShade="BF"/>
              <w:right w:val="single" w:sz="4" w:space="0" w:color="BFBFBF" w:themeColor="background1" w:themeShade="BF"/>
            </w:tcBorders>
            <w:vAlign w:val="bottom"/>
          </w:tcPr>
          <w:p w:rsidR="004B3930" w:rsidRPr="00482A81" w:rsidRDefault="004B3930" w:rsidP="001A0A1D">
            <w:pPr>
              <w:spacing w:line="240" w:lineRule="auto"/>
              <w:rPr>
                <w:sz w:val="16"/>
                <w:szCs w:val="16"/>
                <w:lang w:val="eu-ES"/>
              </w:rPr>
            </w:pPr>
            <w:proofErr w:type="spellStart"/>
            <w:r w:rsidRPr="00482A81">
              <w:rPr>
                <w:sz w:val="16"/>
                <w:szCs w:val="16"/>
                <w:lang w:val="eu-ES"/>
              </w:rPr>
              <w:t>LSMak</w:t>
            </w:r>
            <w:proofErr w:type="spellEnd"/>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64,6</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35,4</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23,3</w:t>
            </w:r>
          </w:p>
        </w:tc>
        <w:tc>
          <w:tcPr>
            <w:tcW w:w="840" w:type="pct"/>
            <w:tcBorders>
              <w:left w:val="single" w:sz="4" w:space="0" w:color="BFBFBF" w:themeColor="background1" w:themeShade="BF"/>
              <w:bottom w:val="single" w:sz="4" w:space="0" w:color="BFBFBF" w:themeColor="background1" w:themeShade="BF"/>
            </w:tcBorders>
            <w:vAlign w:val="bottom"/>
          </w:tcPr>
          <w:p w:rsidR="004B3930" w:rsidRPr="00482A81" w:rsidRDefault="004B3930" w:rsidP="00BB313D">
            <w:pPr>
              <w:widowControl w:val="0"/>
              <w:spacing w:line="240" w:lineRule="exact"/>
              <w:ind w:right="170"/>
              <w:jc w:val="right"/>
              <w:rPr>
                <w:rFonts w:cs="Arial"/>
                <w:sz w:val="16"/>
                <w:szCs w:val="16"/>
                <w:lang w:val="eu-ES"/>
              </w:rPr>
            </w:pPr>
            <w:r w:rsidRPr="00482A81">
              <w:rPr>
                <w:rFonts w:cs="Arial"/>
                <w:sz w:val="16"/>
                <w:szCs w:val="16"/>
                <w:lang w:val="eu-ES"/>
              </w:rPr>
              <w:t>12,1</w:t>
            </w:r>
          </w:p>
        </w:tc>
      </w:tr>
      <w:tr w:rsidR="00B434E6" w:rsidRPr="00482A81" w:rsidTr="00D122F5">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482A81" w:rsidRDefault="004B3930" w:rsidP="00BB313D">
            <w:pPr>
              <w:widowControl w:val="0"/>
              <w:spacing w:line="240" w:lineRule="exact"/>
              <w:rPr>
                <w:rFonts w:cs="Arial"/>
                <w:b/>
                <w:bCs/>
                <w:sz w:val="16"/>
                <w:szCs w:val="16"/>
                <w:lang w:val="eu-ES"/>
              </w:rPr>
            </w:pPr>
            <w:r w:rsidRPr="00482A81">
              <w:rPr>
                <w:rFonts w:cs="Arial"/>
                <w:b/>
                <w:bCs/>
                <w:sz w:val="16"/>
                <w:szCs w:val="16"/>
                <w:lang w:val="eu-ES"/>
              </w:rPr>
              <w:t>GUZTIRA</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482A81" w:rsidRDefault="00B434E6" w:rsidP="00BB313D">
            <w:pPr>
              <w:widowControl w:val="0"/>
              <w:spacing w:line="240" w:lineRule="exact"/>
              <w:ind w:right="170"/>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Pr="00482A81" w:rsidRDefault="00B434E6" w:rsidP="00BB313D">
            <w:pPr>
              <w:widowControl w:val="0"/>
              <w:spacing w:line="240" w:lineRule="exact"/>
              <w:ind w:right="170"/>
              <w:jc w:val="right"/>
              <w:rPr>
                <w:rFonts w:ascii="Calibri" w:hAnsi="Calibri"/>
                <w:color w:val="000000"/>
                <w:sz w:val="18"/>
                <w:szCs w:val="18"/>
                <w:lang w:val="eu-ES"/>
              </w:rPr>
            </w:pPr>
            <w:r w:rsidRPr="00482A81">
              <w:rPr>
                <w:rFonts w:cs="Arial"/>
                <w:b/>
                <w:bCs/>
                <w:sz w:val="16"/>
                <w:szCs w:val="16"/>
                <w:lang w:val="eu-ES"/>
              </w:rPr>
              <w:t>66,7</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482A81" w:rsidRDefault="009540B6" w:rsidP="00BB313D">
            <w:pPr>
              <w:widowControl w:val="0"/>
              <w:spacing w:line="240" w:lineRule="exact"/>
              <w:ind w:right="170"/>
              <w:jc w:val="right"/>
              <w:rPr>
                <w:rFonts w:cs="Arial"/>
                <w:b/>
                <w:bCs/>
                <w:sz w:val="16"/>
                <w:szCs w:val="16"/>
                <w:lang w:val="eu-ES"/>
              </w:rPr>
            </w:pPr>
            <w:r w:rsidRPr="00482A81">
              <w:rPr>
                <w:rFonts w:cs="Arial"/>
                <w:b/>
                <w:bCs/>
                <w:sz w:val="16"/>
                <w:szCs w:val="16"/>
                <w:lang w:val="eu-ES"/>
              </w:rPr>
              <w:t>33,3</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Pr="00482A81" w:rsidRDefault="00B434E6" w:rsidP="00BB313D">
            <w:pPr>
              <w:widowControl w:val="0"/>
              <w:spacing w:line="240" w:lineRule="exact"/>
              <w:ind w:right="170"/>
              <w:jc w:val="right"/>
              <w:rPr>
                <w:rFonts w:cs="Arial"/>
                <w:b/>
                <w:sz w:val="16"/>
                <w:szCs w:val="16"/>
                <w:lang w:val="eu-ES"/>
              </w:rPr>
            </w:pPr>
            <w:r w:rsidRPr="00482A81">
              <w:rPr>
                <w:rFonts w:cs="Arial"/>
                <w:b/>
                <w:sz w:val="16"/>
                <w:szCs w:val="16"/>
                <w:lang w:val="eu-ES"/>
              </w:rPr>
              <w:t>16,4</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B434E6" w:rsidRPr="00482A81" w:rsidRDefault="00B434E6" w:rsidP="00BB313D">
            <w:pPr>
              <w:widowControl w:val="0"/>
              <w:spacing w:line="240" w:lineRule="exact"/>
              <w:ind w:right="170"/>
              <w:jc w:val="right"/>
              <w:rPr>
                <w:rFonts w:ascii="Calibri" w:hAnsi="Calibri"/>
                <w:color w:val="000000"/>
                <w:sz w:val="18"/>
                <w:szCs w:val="18"/>
                <w:lang w:val="eu-ES"/>
              </w:rPr>
            </w:pPr>
            <w:r w:rsidRPr="00482A81">
              <w:rPr>
                <w:rFonts w:cs="Arial"/>
                <w:b/>
                <w:sz w:val="16"/>
                <w:szCs w:val="16"/>
                <w:lang w:val="eu-ES"/>
              </w:rPr>
              <w:t>16,9</w:t>
            </w:r>
          </w:p>
        </w:tc>
      </w:tr>
    </w:tbl>
    <w:p w:rsidR="00665097" w:rsidRPr="00482A81" w:rsidRDefault="00665097" w:rsidP="00BB313D">
      <w:pPr>
        <w:pStyle w:val="ARIALNARROW"/>
        <w:widowControl w:val="0"/>
        <w:rPr>
          <w:lang w:val="eu-ES"/>
        </w:rPr>
      </w:pPr>
    </w:p>
    <w:p w:rsidR="00D06470" w:rsidRPr="00482A81" w:rsidRDefault="00D06470" w:rsidP="00BB313D">
      <w:pPr>
        <w:widowControl w:val="0"/>
        <w:spacing w:after="200" w:line="276" w:lineRule="auto"/>
        <w:jc w:val="left"/>
        <w:rPr>
          <w:rFonts w:cs="Arial"/>
          <w:b/>
          <w:color w:val="00B050"/>
          <w:sz w:val="18"/>
          <w:szCs w:val="18"/>
          <w:lang w:val="eu-ES"/>
        </w:rPr>
      </w:pPr>
      <w:bookmarkStart w:id="88" w:name="_Toc391999589"/>
      <w:r w:rsidRPr="00482A81">
        <w:rPr>
          <w:rFonts w:cs="Arial"/>
          <w:b/>
          <w:color w:val="00B050"/>
          <w:sz w:val="18"/>
          <w:szCs w:val="18"/>
          <w:lang w:val="eu-ES"/>
        </w:rPr>
        <w:br w:type="page"/>
      </w:r>
    </w:p>
    <w:p w:rsidR="004B3930" w:rsidRPr="00482A81" w:rsidRDefault="001529BC" w:rsidP="004B3930">
      <w:pPr>
        <w:spacing w:line="240" w:lineRule="auto"/>
        <w:ind w:left="227" w:hanging="227"/>
        <w:jc w:val="center"/>
        <w:rPr>
          <w:rFonts w:ascii="Times New Roman" w:hAnsi="Times New Roman" w:cs="Times New Roman"/>
          <w:color w:val="1F497D" w:themeColor="text2"/>
          <w:sz w:val="24"/>
          <w:szCs w:val="24"/>
          <w:lang w:val="eu-ES" w:eastAsia="es-ES"/>
        </w:rPr>
      </w:pPr>
      <w:bookmarkStart w:id="89" w:name="_Toc392585752"/>
      <w:bookmarkStart w:id="90" w:name="_Toc452703294"/>
      <w:bookmarkEnd w:id="88"/>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17</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4B3930" w:rsidRPr="00482A81">
        <w:rPr>
          <w:b/>
          <w:color w:val="1F497D" w:themeColor="text2"/>
          <w:sz w:val="18"/>
          <w:szCs w:val="18"/>
          <w:lang w:val="eu-ES"/>
        </w:rPr>
        <w:t xml:space="preserve">Taula </w:t>
      </w:r>
      <w:r w:rsidR="004B3930" w:rsidRPr="00482A81">
        <w:rPr>
          <w:b/>
          <w:bCs/>
          <w:noProof/>
          <w:color w:val="1F497D" w:themeColor="text2"/>
          <w:sz w:val="18"/>
          <w:szCs w:val="18"/>
          <w:lang w:val="eu-ES"/>
        </w:rPr>
        <w:t>ENPLEGU-BANAKETA FORMA JURIDIKOAREN ETA KONTRATU-MOTAREN ARABERA EAE-KO GIZARTE EKONOMIAN, 2008-2014 (kopuru absolutuak)</w:t>
      </w:r>
      <w:bookmarkEnd w:id="89"/>
      <w:bookmarkEnd w:id="90"/>
    </w:p>
    <w:tbl>
      <w:tblPr>
        <w:tblW w:w="9940" w:type="dxa"/>
        <w:jc w:val="center"/>
        <w:tblCellMar>
          <w:left w:w="70" w:type="dxa"/>
          <w:right w:w="70" w:type="dxa"/>
        </w:tblCellMar>
        <w:tblLook w:val="04A0"/>
      </w:tblPr>
      <w:tblGrid>
        <w:gridCol w:w="1988"/>
        <w:gridCol w:w="1988"/>
        <w:gridCol w:w="1988"/>
        <w:gridCol w:w="1988"/>
        <w:gridCol w:w="1988"/>
      </w:tblGrid>
      <w:tr w:rsidR="004B3930" w:rsidRPr="00482A81" w:rsidTr="00D122F5">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B3930" w:rsidRPr="00482A81" w:rsidRDefault="004B3930"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B3930" w:rsidRPr="00482A81" w:rsidRDefault="004B3930" w:rsidP="001A0A1D">
            <w:pPr>
              <w:spacing w:line="240" w:lineRule="exact"/>
              <w:jc w:val="center"/>
              <w:rPr>
                <w:b/>
                <w:bCs/>
                <w:sz w:val="16"/>
                <w:szCs w:val="16"/>
                <w:lang w:val="eu-ES" w:eastAsia="es-ES"/>
              </w:rPr>
            </w:pPr>
            <w:r w:rsidRPr="00482A81">
              <w:rPr>
                <w:b/>
                <w:bCs/>
                <w:sz w:val="16"/>
                <w:szCs w:val="16"/>
                <w:lang w:val="eu-ES" w:eastAsia="es-ES"/>
              </w:rPr>
              <w:t>Bazkideak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B3930" w:rsidRPr="00482A81" w:rsidRDefault="004B3930" w:rsidP="001A0A1D">
            <w:pPr>
              <w:spacing w:line="240" w:lineRule="exact"/>
              <w:jc w:val="center"/>
              <w:rPr>
                <w:b/>
                <w:bCs/>
                <w:sz w:val="16"/>
                <w:szCs w:val="16"/>
                <w:lang w:val="eu-ES" w:eastAsia="es-ES"/>
              </w:rPr>
            </w:pPr>
            <w:r w:rsidRPr="00482A81">
              <w:rPr>
                <w:b/>
                <w:bCs/>
                <w:sz w:val="16"/>
                <w:szCs w:val="16"/>
                <w:lang w:val="eu-ES" w:eastAsia="es-ES"/>
              </w:rPr>
              <w:t>Soldatapekoak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4B3930" w:rsidRPr="00482A81" w:rsidRDefault="004B3930" w:rsidP="001A0A1D">
            <w:pPr>
              <w:spacing w:line="240" w:lineRule="exact"/>
              <w:jc w:val="center"/>
              <w:rPr>
                <w:b/>
                <w:bCs/>
                <w:sz w:val="16"/>
                <w:szCs w:val="16"/>
                <w:lang w:val="eu-ES" w:eastAsia="es-ES"/>
              </w:rPr>
            </w:pPr>
            <w:r w:rsidRPr="00482A81">
              <w:rPr>
                <w:b/>
                <w:bCs/>
                <w:sz w:val="16"/>
                <w:szCs w:val="16"/>
                <w:lang w:val="eu-ES" w:eastAsia="es-ES"/>
              </w:rPr>
              <w:t>Finkoak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4B3930" w:rsidRPr="00482A81" w:rsidRDefault="004B3930" w:rsidP="001A0A1D">
            <w:pPr>
              <w:spacing w:line="240" w:lineRule="exact"/>
              <w:jc w:val="center"/>
              <w:rPr>
                <w:b/>
                <w:bCs/>
                <w:sz w:val="16"/>
                <w:szCs w:val="16"/>
                <w:lang w:val="eu-ES" w:eastAsia="es-ES"/>
              </w:rPr>
            </w:pPr>
            <w:r w:rsidRPr="00482A81">
              <w:rPr>
                <w:b/>
                <w:bCs/>
                <w:sz w:val="16"/>
                <w:szCs w:val="16"/>
                <w:lang w:val="eu-ES" w:eastAsia="es-ES"/>
              </w:rPr>
              <w:t>Aldi baterakoak</w:t>
            </w:r>
          </w:p>
        </w:tc>
      </w:tr>
      <w:tr w:rsidR="00A95E68" w:rsidRPr="00482A81"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A95E68" w:rsidRPr="00482A81" w:rsidRDefault="004B3930" w:rsidP="00BB313D">
            <w:pPr>
              <w:widowControl w:val="0"/>
              <w:spacing w:line="240" w:lineRule="exact"/>
              <w:rPr>
                <w:rFonts w:eastAsia="Times New Roman" w:cs="Arial"/>
                <w:b/>
                <w:bCs/>
                <w:sz w:val="16"/>
                <w:szCs w:val="16"/>
                <w:lang w:val="eu-ES" w:eastAsia="es-ES"/>
              </w:rPr>
            </w:pPr>
            <w:r w:rsidRPr="00482A81">
              <w:rPr>
                <w:b/>
                <w:bCs/>
                <w:sz w:val="16"/>
                <w:szCs w:val="16"/>
                <w:lang w:val="eu-ES" w:eastAsia="es-ES"/>
              </w:rPr>
              <w:t>KOOP.ELK.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482A81" w:rsidRDefault="00A95E68"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482A81" w:rsidRDefault="00A95E68"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482A81" w:rsidRDefault="00A95E68"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A95E68" w:rsidRPr="00482A81" w:rsidRDefault="00A95E68" w:rsidP="00BB313D">
            <w:pPr>
              <w:widowControl w:val="0"/>
              <w:spacing w:line="240" w:lineRule="exact"/>
              <w:jc w:val="lef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34.710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15.649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6.534</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9.115</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8.256</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5.941</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6.251</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7.451</w:t>
            </w:r>
          </w:p>
        </w:tc>
      </w:tr>
      <w:tr w:rsidR="00012991" w:rsidRPr="00482A81"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D741B8"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32.071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D741B8"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15.251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D741B8"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482A81" w:rsidRDefault="00D741B8"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8.286</w:t>
            </w:r>
          </w:p>
        </w:tc>
      </w:tr>
      <w:tr w:rsidR="00012991" w:rsidRPr="00482A81"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4B3930" w:rsidP="00BB313D">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7.159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5.098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3.364</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1.734</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3.985</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2.368</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1.767</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1.098</w:t>
            </w:r>
          </w:p>
        </w:tc>
      </w:tr>
      <w:tr w:rsidR="00012991" w:rsidRPr="00482A81"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4.351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2.908</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943</w:t>
            </w:r>
          </w:p>
        </w:tc>
      </w:tr>
      <w:tr w:rsidR="00012991" w:rsidRPr="00482A81"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4B3930" w:rsidP="00BB313D">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 anonimoak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2.288</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722</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3.060</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1.768</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1.096</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542</w:t>
            </w:r>
          </w:p>
        </w:tc>
      </w:tr>
      <w:tr w:rsidR="00012991" w:rsidRPr="00482A81"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1.712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1.465</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449</w:t>
            </w:r>
          </w:p>
        </w:tc>
      </w:tr>
      <w:tr w:rsidR="00012991" w:rsidRPr="00482A81"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4B3930" w:rsidP="00BB313D">
            <w:pPr>
              <w:widowControl w:val="0"/>
              <w:spacing w:line="240" w:lineRule="exact"/>
              <w:rPr>
                <w:rFonts w:eastAsia="Times New Roman" w:cs="Arial"/>
                <w:b/>
                <w:bCs/>
                <w:sz w:val="16"/>
                <w:szCs w:val="16"/>
                <w:lang w:val="eu-ES" w:eastAsia="es-ES"/>
              </w:rPr>
            </w:pPr>
            <w:r w:rsidRPr="00482A81">
              <w:rPr>
                <w:b/>
                <w:bCs/>
                <w:sz w:val="16"/>
                <w:szCs w:val="16"/>
                <w:lang w:val="eu-ES" w:eastAsia="es-ES"/>
              </w:rPr>
              <w:t>Lan-sozietate mugatuak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ascii="Calibri" w:eastAsia="Times New Roman" w:hAnsi="Calibri" w:cs="Times New Roman"/>
                <w:sz w:val="22"/>
                <w:lang w:val="eu-ES" w:eastAsia="es-ES"/>
              </w:rPr>
            </w:pPr>
            <w:r w:rsidRPr="00482A81">
              <w:rPr>
                <w:rFonts w:ascii="Calibri" w:eastAsia="Times New Roman" w:hAnsi="Calibri" w:cs="Times New Roman"/>
                <w:sz w:val="22"/>
                <w:lang w:val="eu-ES" w:eastAsia="es-ES"/>
              </w:rPr>
              <w:t> </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2.718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2.088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1.076</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1.012</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925</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600</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671</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556</w:t>
            </w:r>
          </w:p>
        </w:tc>
      </w:tr>
      <w:tr w:rsidR="00012991" w:rsidRPr="00482A81"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2.639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1.443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5C5966" w:rsidP="00BB313D">
            <w:pPr>
              <w:widowControl w:val="0"/>
              <w:spacing w:line="240" w:lineRule="exact"/>
              <w:ind w:right="170"/>
              <w:jc w:val="right"/>
              <w:rPr>
                <w:rFonts w:eastAsia="Times New Roman" w:cs="Arial"/>
                <w:bCs/>
                <w:sz w:val="16"/>
                <w:szCs w:val="16"/>
                <w:lang w:val="eu-ES" w:eastAsia="es-ES"/>
              </w:rPr>
            </w:pPr>
            <w:r w:rsidRPr="00482A81">
              <w:rPr>
                <w:rFonts w:eastAsia="Times New Roman" w:cs="Arial"/>
                <w:bCs/>
                <w:sz w:val="16"/>
                <w:szCs w:val="16"/>
                <w:lang w:val="eu-ES" w:eastAsia="es-ES"/>
              </w:rPr>
              <w:t>949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482A81" w:rsidRDefault="00BF260D"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494</w:t>
            </w:r>
          </w:p>
        </w:tc>
      </w:tr>
      <w:tr w:rsidR="00012991" w:rsidRPr="00482A81"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4B3930" w:rsidP="00BB313D">
            <w:pPr>
              <w:widowControl w:val="0"/>
              <w:spacing w:line="240" w:lineRule="exact"/>
              <w:rPr>
                <w:rFonts w:eastAsia="Times New Roman" w:cs="Arial"/>
                <w:b/>
                <w:bCs/>
                <w:sz w:val="16"/>
                <w:szCs w:val="16"/>
                <w:lang w:val="eu-ES" w:eastAsia="es-ES"/>
              </w:rPr>
            </w:pPr>
            <w:r w:rsidRPr="00482A81">
              <w:rPr>
                <w:b/>
                <w:bCs/>
                <w:sz w:val="16"/>
                <w:szCs w:val="16"/>
                <w:lang w:val="eu-ES" w:eastAsia="es-ES"/>
              </w:rPr>
              <w:t>GUZTIRA</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sz w:val="16"/>
                <w:szCs w:val="16"/>
                <w:lang w:val="eu-ES" w:eastAsia="es-ES"/>
              </w:rPr>
            </w:pPr>
            <w:r w:rsidRPr="00482A81">
              <w:rPr>
                <w:rFonts w:eastAsia="Times New Roman" w:cs="Arial"/>
                <w:sz w:val="16"/>
                <w:szCs w:val="16"/>
                <w:lang w:val="eu-ES" w:eastAsia="es-ES"/>
              </w:rPr>
              <w:t> </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41.869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20.747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9.898</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10.849</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12.241</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8.309</w:t>
            </w:r>
          </w:p>
        </w:tc>
      </w:tr>
      <w:tr w:rsidR="00012991" w:rsidRPr="00482A81" w:rsidTr="00D122F5">
        <w:trPr>
          <w:jc w:val="center"/>
        </w:trPr>
        <w:tc>
          <w:tcPr>
            <w:tcW w:w="1000" w:type="pct"/>
            <w:tcBorders>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8.018</w:t>
            </w:r>
          </w:p>
        </w:tc>
        <w:tc>
          <w:tcPr>
            <w:tcW w:w="1000" w:type="pct"/>
            <w:tcBorders>
              <w:lef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8.549</w:t>
            </w:r>
          </w:p>
        </w:tc>
      </w:tr>
      <w:tr w:rsidR="00012991" w:rsidRPr="00482A81"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012991" w:rsidP="00BB313D">
            <w:pPr>
              <w:widowControl w:val="0"/>
              <w:spacing w:line="240" w:lineRule="exact"/>
              <w:rPr>
                <w:rFonts w:eastAsia="Times New Roman" w:cs="Arial"/>
                <w:sz w:val="16"/>
                <w:szCs w:val="16"/>
                <w:lang w:val="eu-ES" w:eastAsia="es-ES"/>
              </w:rPr>
            </w:pPr>
            <w:r w:rsidRPr="00482A81">
              <w:rPr>
                <w:rFonts w:eastAsia="Times New Roman" w:cs="Arial"/>
                <w:sz w:val="16"/>
                <w:szCs w:val="16"/>
                <w:lang w:val="eu-ES"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760C43"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36.422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7000F9"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18.159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482A81" w:rsidRDefault="007000F9"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8.930</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482A81" w:rsidRDefault="007000F9" w:rsidP="00BB313D">
            <w:pPr>
              <w:widowControl w:val="0"/>
              <w:spacing w:line="240" w:lineRule="exact"/>
              <w:ind w:right="170"/>
              <w:jc w:val="right"/>
              <w:rPr>
                <w:rFonts w:eastAsia="Times New Roman" w:cs="Arial"/>
                <w:b/>
                <w:bCs/>
                <w:sz w:val="16"/>
                <w:szCs w:val="16"/>
                <w:lang w:val="eu-ES" w:eastAsia="es-ES"/>
              </w:rPr>
            </w:pPr>
            <w:r w:rsidRPr="00482A81">
              <w:rPr>
                <w:rFonts w:eastAsia="Times New Roman" w:cs="Arial"/>
                <w:b/>
                <w:bCs/>
                <w:sz w:val="16"/>
                <w:szCs w:val="16"/>
                <w:lang w:val="eu-ES" w:eastAsia="es-ES"/>
              </w:rPr>
              <w:t>9.229</w:t>
            </w:r>
          </w:p>
        </w:tc>
      </w:tr>
    </w:tbl>
    <w:p w:rsidR="00A95E68" w:rsidRPr="00482A81" w:rsidRDefault="00A95E68" w:rsidP="00BB313D">
      <w:pPr>
        <w:widowControl w:val="0"/>
        <w:ind w:left="227" w:hanging="227"/>
        <w:rPr>
          <w:rFonts w:cs="Arial"/>
          <w:lang w:val="eu-ES" w:eastAsia="es-ES"/>
        </w:rPr>
      </w:pPr>
    </w:p>
    <w:p w:rsidR="001C63DE" w:rsidRPr="00482A81" w:rsidRDefault="001C63DE" w:rsidP="00BB313D">
      <w:pPr>
        <w:widowControl w:val="0"/>
        <w:ind w:left="227" w:hanging="227"/>
        <w:rPr>
          <w:rFonts w:cs="Arial"/>
          <w:lang w:val="eu-ES" w:eastAsia="es-ES"/>
        </w:rPr>
      </w:pPr>
    </w:p>
    <w:p w:rsidR="00665097" w:rsidRPr="00482A81" w:rsidRDefault="00665097" w:rsidP="00BB313D">
      <w:pPr>
        <w:pStyle w:val="ARIALNARROW"/>
        <w:widowControl w:val="0"/>
        <w:rPr>
          <w:sz w:val="2"/>
          <w:szCs w:val="2"/>
          <w:lang w:val="eu-ES"/>
        </w:rPr>
      </w:pPr>
    </w:p>
    <w:p w:rsidR="004B3930" w:rsidRPr="00482A81" w:rsidRDefault="001529BC" w:rsidP="004B3930">
      <w:pPr>
        <w:spacing w:line="240" w:lineRule="auto"/>
        <w:jc w:val="center"/>
        <w:rPr>
          <w:b/>
          <w:color w:val="1F497D" w:themeColor="text2"/>
          <w:sz w:val="18"/>
          <w:szCs w:val="18"/>
          <w:lang w:val="eu-ES"/>
        </w:rPr>
      </w:pPr>
      <w:bookmarkStart w:id="91" w:name="_Toc392585753"/>
      <w:bookmarkStart w:id="92" w:name="_Toc452703295"/>
      <w:bookmarkStart w:id="93" w:name="_Toc391989088"/>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18</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EAE-ko GIZARTE </w:t>
      </w:r>
      <w:r w:rsidR="004B3930" w:rsidRPr="00482A81">
        <w:rPr>
          <w:b/>
          <w:color w:val="1F497D" w:themeColor="text2"/>
          <w:sz w:val="18"/>
          <w:szCs w:val="18"/>
          <w:lang w:val="eu-ES"/>
        </w:rPr>
        <w:t>EKONOMIAKO ENPLEGUAREN BANAKETA FORMA JURIDIKOA ETA KONTRATU MOTAREN ARABERA</w:t>
      </w:r>
      <w:bookmarkEnd w:id="91"/>
      <w:bookmarkEnd w:id="92"/>
      <w:r w:rsidR="004B3930" w:rsidRPr="00482A81">
        <w:rPr>
          <w:b/>
          <w:color w:val="1F497D" w:themeColor="text2"/>
          <w:sz w:val="18"/>
          <w:szCs w:val="18"/>
          <w:lang w:val="eu-ES"/>
        </w:rPr>
        <w:t xml:space="preserve"> </w:t>
      </w:r>
      <w:bookmarkEnd w:id="93"/>
    </w:p>
    <w:tbl>
      <w:tblPr>
        <w:tblW w:w="9940" w:type="dxa"/>
        <w:jc w:val="center"/>
        <w:tblCellMar>
          <w:left w:w="0" w:type="dxa"/>
          <w:right w:w="0" w:type="dxa"/>
        </w:tblCellMar>
        <w:tblLook w:val="04A0"/>
      </w:tblPr>
      <w:tblGrid>
        <w:gridCol w:w="2028"/>
        <w:gridCol w:w="1978"/>
        <w:gridCol w:w="1978"/>
        <w:gridCol w:w="1978"/>
        <w:gridCol w:w="1978"/>
      </w:tblGrid>
      <w:tr w:rsidR="004B3930" w:rsidRPr="00482A81" w:rsidTr="00D122F5">
        <w:trPr>
          <w:jc w:val="center"/>
        </w:trPr>
        <w:tc>
          <w:tcPr>
            <w:tcW w:w="1020" w:type="pct"/>
            <w:tcBorders>
              <w:top w:val="single" w:sz="8" w:space="0" w:color="BFBFBF"/>
              <w:left w:val="nil"/>
              <w:bottom w:val="single" w:sz="8" w:space="0" w:color="BFBFBF"/>
              <w:right w:val="single" w:sz="8" w:space="0" w:color="BFBFBF"/>
            </w:tcBorders>
            <w:shd w:val="clear" w:color="auto" w:fill="DBE5F1"/>
            <w:vAlign w:val="center"/>
            <w:hideMark/>
          </w:tcPr>
          <w:p w:rsidR="004B3930" w:rsidRPr="00482A81" w:rsidRDefault="004B3930" w:rsidP="00BB313D">
            <w:pPr>
              <w:widowControl w:val="0"/>
              <w:spacing w:line="240" w:lineRule="exact"/>
              <w:rPr>
                <w:rFonts w:ascii="Times New Roman" w:hAnsi="Times New Roman"/>
                <w:sz w:val="16"/>
                <w:szCs w:val="16"/>
                <w:lang w:val="eu-ES"/>
              </w:rPr>
            </w:pP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4B3930" w:rsidRPr="00482A81" w:rsidRDefault="004B3930" w:rsidP="001A0A1D">
            <w:pPr>
              <w:spacing w:line="240" w:lineRule="auto"/>
              <w:jc w:val="center"/>
              <w:rPr>
                <w:b/>
                <w:bCs/>
                <w:sz w:val="16"/>
                <w:szCs w:val="16"/>
                <w:lang w:val="eu-ES"/>
              </w:rPr>
            </w:pPr>
            <w:r w:rsidRPr="00482A81">
              <w:rPr>
                <w:b/>
                <w:bCs/>
                <w:sz w:val="16"/>
                <w:szCs w:val="16"/>
                <w:lang w:val="eu-ES"/>
              </w:rPr>
              <w:t>Kideak</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4B3930" w:rsidRPr="00482A81" w:rsidRDefault="004B3930" w:rsidP="001A0A1D">
            <w:pPr>
              <w:spacing w:line="240" w:lineRule="auto"/>
              <w:jc w:val="center"/>
              <w:rPr>
                <w:b/>
                <w:bCs/>
                <w:sz w:val="16"/>
                <w:szCs w:val="16"/>
                <w:lang w:val="eu-ES"/>
              </w:rPr>
            </w:pPr>
            <w:r w:rsidRPr="00482A81">
              <w:rPr>
                <w:b/>
                <w:bCs/>
                <w:sz w:val="16"/>
                <w:szCs w:val="16"/>
                <w:lang w:val="eu-ES"/>
              </w:rPr>
              <w:t>Soldatapekoak</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4B3930" w:rsidRPr="00482A81" w:rsidRDefault="004B3930" w:rsidP="001A0A1D">
            <w:pPr>
              <w:spacing w:line="240" w:lineRule="auto"/>
              <w:jc w:val="center"/>
              <w:rPr>
                <w:b/>
                <w:bCs/>
                <w:sz w:val="16"/>
                <w:szCs w:val="16"/>
                <w:lang w:val="eu-ES"/>
              </w:rPr>
            </w:pPr>
            <w:r w:rsidRPr="00482A81">
              <w:rPr>
                <w:b/>
                <w:bCs/>
                <w:sz w:val="16"/>
                <w:szCs w:val="16"/>
                <w:lang w:val="eu-ES"/>
              </w:rPr>
              <w:t>Finkoak</w:t>
            </w:r>
          </w:p>
        </w:tc>
        <w:tc>
          <w:tcPr>
            <w:tcW w:w="995" w:type="pct"/>
            <w:tcBorders>
              <w:top w:val="single" w:sz="8" w:space="0" w:color="BFBFBF"/>
              <w:left w:val="nil"/>
              <w:bottom w:val="single" w:sz="8" w:space="0" w:color="BFBFBF"/>
            </w:tcBorders>
            <w:shd w:val="clear" w:color="auto" w:fill="DBE5F1"/>
            <w:vAlign w:val="center"/>
            <w:hideMark/>
          </w:tcPr>
          <w:p w:rsidR="004B3930" w:rsidRPr="00482A81" w:rsidRDefault="004B3930" w:rsidP="001A0A1D">
            <w:pPr>
              <w:spacing w:line="240" w:lineRule="auto"/>
              <w:jc w:val="center"/>
              <w:rPr>
                <w:b/>
                <w:bCs/>
                <w:sz w:val="16"/>
                <w:szCs w:val="16"/>
                <w:lang w:val="eu-ES"/>
              </w:rPr>
            </w:pPr>
            <w:r w:rsidRPr="00482A81">
              <w:rPr>
                <w:b/>
                <w:bCs/>
                <w:sz w:val="16"/>
                <w:szCs w:val="16"/>
                <w:lang w:val="eu-ES"/>
              </w:rPr>
              <w:t>Behin-behinekoak</w:t>
            </w:r>
          </w:p>
        </w:tc>
      </w:tr>
      <w:tr w:rsidR="004B3930" w:rsidRPr="00482A81" w:rsidTr="001A0A1D">
        <w:trPr>
          <w:jc w:val="center"/>
        </w:trPr>
        <w:tc>
          <w:tcPr>
            <w:tcW w:w="1020" w:type="pct"/>
            <w:tcBorders>
              <w:top w:val="nil"/>
              <w:left w:val="nil"/>
              <w:bottom w:val="nil"/>
              <w:right w:val="single" w:sz="8" w:space="0" w:color="BFBFBF"/>
            </w:tcBorders>
            <w:shd w:val="clear" w:color="auto" w:fill="auto"/>
            <w:vAlign w:val="bottom"/>
            <w:hideMark/>
          </w:tcPr>
          <w:p w:rsidR="004B3930" w:rsidRPr="00482A81" w:rsidRDefault="004B3930" w:rsidP="001A0A1D">
            <w:pPr>
              <w:spacing w:line="240" w:lineRule="auto"/>
              <w:rPr>
                <w:sz w:val="16"/>
                <w:szCs w:val="16"/>
                <w:lang w:val="eu-ES"/>
              </w:rPr>
            </w:pPr>
            <w:r w:rsidRPr="00482A81">
              <w:rPr>
                <w:sz w:val="16"/>
                <w:szCs w:val="16"/>
                <w:lang w:val="eu-ES"/>
              </w:rPr>
              <w:t>KOOP</w:t>
            </w:r>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32.071</w:t>
            </w:r>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15.251</w:t>
            </w:r>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6.965</w:t>
            </w:r>
          </w:p>
        </w:tc>
        <w:tc>
          <w:tcPr>
            <w:tcW w:w="995" w:type="pct"/>
            <w:tcBorders>
              <w:top w:val="nil"/>
              <w:left w:val="nil"/>
              <w:bottom w:val="nil"/>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8.286</w:t>
            </w:r>
          </w:p>
        </w:tc>
      </w:tr>
      <w:tr w:rsidR="004B3930" w:rsidRPr="00482A81" w:rsidTr="001A0A1D">
        <w:trPr>
          <w:jc w:val="center"/>
        </w:trPr>
        <w:tc>
          <w:tcPr>
            <w:tcW w:w="1020" w:type="pct"/>
            <w:tcBorders>
              <w:top w:val="nil"/>
              <w:left w:val="nil"/>
              <w:bottom w:val="nil"/>
              <w:right w:val="single" w:sz="8" w:space="0" w:color="BFBFBF"/>
            </w:tcBorders>
            <w:shd w:val="clear" w:color="auto" w:fill="auto"/>
            <w:vAlign w:val="bottom"/>
            <w:hideMark/>
          </w:tcPr>
          <w:p w:rsidR="004B3930" w:rsidRPr="00482A81" w:rsidRDefault="004B3930" w:rsidP="001A0A1D">
            <w:pPr>
              <w:spacing w:line="240" w:lineRule="auto"/>
              <w:rPr>
                <w:sz w:val="16"/>
                <w:szCs w:val="16"/>
                <w:lang w:val="eu-ES"/>
              </w:rPr>
            </w:pPr>
            <w:proofErr w:type="spellStart"/>
            <w:r w:rsidRPr="00482A81">
              <w:rPr>
                <w:sz w:val="16"/>
                <w:szCs w:val="16"/>
                <w:lang w:val="eu-ES"/>
              </w:rPr>
              <w:t>LSAak</w:t>
            </w:r>
            <w:proofErr w:type="spellEnd"/>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1.712</w:t>
            </w:r>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1.465</w:t>
            </w:r>
          </w:p>
        </w:tc>
        <w:tc>
          <w:tcPr>
            <w:tcW w:w="995" w:type="pct"/>
            <w:tcBorders>
              <w:top w:val="nil"/>
              <w:left w:val="nil"/>
              <w:bottom w:val="nil"/>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sz w:val="16"/>
                <w:szCs w:val="16"/>
                <w:lang w:val="eu-ES" w:eastAsia="es-ES"/>
              </w:rPr>
              <w:t>1.016</w:t>
            </w:r>
          </w:p>
        </w:tc>
        <w:tc>
          <w:tcPr>
            <w:tcW w:w="995" w:type="pct"/>
            <w:tcBorders>
              <w:top w:val="nil"/>
              <w:left w:val="nil"/>
              <w:bottom w:val="nil"/>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sz w:val="16"/>
                <w:szCs w:val="16"/>
                <w:lang w:val="eu-ES" w:eastAsia="es-ES"/>
              </w:rPr>
              <w:t>449</w:t>
            </w:r>
          </w:p>
        </w:tc>
      </w:tr>
      <w:tr w:rsidR="004B3930" w:rsidRPr="00482A81" w:rsidTr="001A0A1D">
        <w:trPr>
          <w:jc w:val="center"/>
        </w:trPr>
        <w:tc>
          <w:tcPr>
            <w:tcW w:w="1020" w:type="pct"/>
            <w:tcBorders>
              <w:top w:val="nil"/>
              <w:left w:val="nil"/>
              <w:bottom w:val="single" w:sz="8" w:space="0" w:color="BFBFBF"/>
              <w:right w:val="single" w:sz="8" w:space="0" w:color="BFBFBF"/>
            </w:tcBorders>
            <w:shd w:val="clear" w:color="auto" w:fill="auto"/>
            <w:vAlign w:val="bottom"/>
            <w:hideMark/>
          </w:tcPr>
          <w:p w:rsidR="004B3930" w:rsidRPr="00482A81" w:rsidRDefault="004B3930" w:rsidP="001A0A1D">
            <w:pPr>
              <w:spacing w:line="240" w:lineRule="auto"/>
              <w:rPr>
                <w:sz w:val="16"/>
                <w:szCs w:val="16"/>
                <w:lang w:val="eu-ES"/>
              </w:rPr>
            </w:pPr>
            <w:proofErr w:type="spellStart"/>
            <w:r w:rsidRPr="00482A81">
              <w:rPr>
                <w:sz w:val="16"/>
                <w:szCs w:val="16"/>
                <w:lang w:val="eu-ES"/>
              </w:rPr>
              <w:t>LSMak</w:t>
            </w:r>
            <w:proofErr w:type="spellEnd"/>
          </w:p>
        </w:tc>
        <w:tc>
          <w:tcPr>
            <w:tcW w:w="995" w:type="pct"/>
            <w:tcBorders>
              <w:top w:val="nil"/>
              <w:left w:val="nil"/>
              <w:bottom w:val="single" w:sz="8" w:space="0" w:color="BFBFBF"/>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2.639</w:t>
            </w:r>
          </w:p>
        </w:tc>
        <w:tc>
          <w:tcPr>
            <w:tcW w:w="995" w:type="pct"/>
            <w:tcBorders>
              <w:top w:val="nil"/>
              <w:left w:val="nil"/>
              <w:bottom w:val="single" w:sz="8" w:space="0" w:color="BFBFBF"/>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1.443</w:t>
            </w:r>
          </w:p>
        </w:tc>
        <w:tc>
          <w:tcPr>
            <w:tcW w:w="995" w:type="pct"/>
            <w:tcBorders>
              <w:top w:val="nil"/>
              <w:left w:val="nil"/>
              <w:bottom w:val="single" w:sz="8" w:space="0" w:color="BFBFBF"/>
              <w:right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bCs/>
                <w:sz w:val="16"/>
                <w:szCs w:val="16"/>
                <w:lang w:val="eu-ES" w:eastAsia="es-ES"/>
              </w:rPr>
              <w:t>949</w:t>
            </w:r>
          </w:p>
        </w:tc>
        <w:tc>
          <w:tcPr>
            <w:tcW w:w="995" w:type="pct"/>
            <w:tcBorders>
              <w:top w:val="nil"/>
              <w:left w:val="nil"/>
              <w:bottom w:val="single" w:sz="8" w:space="0" w:color="BFBFBF"/>
            </w:tcBorders>
            <w:shd w:val="clear" w:color="auto" w:fill="auto"/>
            <w:vAlign w:val="center"/>
            <w:hideMark/>
          </w:tcPr>
          <w:p w:rsidR="004B3930" w:rsidRPr="00482A81" w:rsidRDefault="004B3930" w:rsidP="00BB313D">
            <w:pPr>
              <w:widowControl w:val="0"/>
              <w:spacing w:line="240" w:lineRule="exact"/>
              <w:ind w:right="170"/>
              <w:jc w:val="right"/>
              <w:rPr>
                <w:rFonts w:ascii="Times New Roman" w:hAnsi="Times New Roman"/>
                <w:sz w:val="16"/>
                <w:szCs w:val="16"/>
                <w:lang w:val="eu-ES"/>
              </w:rPr>
            </w:pPr>
            <w:r w:rsidRPr="00482A81">
              <w:rPr>
                <w:rFonts w:eastAsia="Times New Roman" w:cs="Arial"/>
                <w:sz w:val="16"/>
                <w:szCs w:val="16"/>
                <w:lang w:val="eu-ES" w:eastAsia="es-ES"/>
              </w:rPr>
              <w:t>494</w:t>
            </w:r>
          </w:p>
        </w:tc>
      </w:tr>
    </w:tbl>
    <w:p w:rsidR="00665097" w:rsidRPr="00482A81" w:rsidRDefault="00665097" w:rsidP="00BB313D">
      <w:pPr>
        <w:widowControl w:val="0"/>
        <w:rPr>
          <w:snapToGrid w:val="0"/>
          <w:lang w:val="eu-ES"/>
        </w:rPr>
      </w:pPr>
    </w:p>
    <w:p w:rsidR="001E7377" w:rsidRPr="00482A81" w:rsidRDefault="001E7377" w:rsidP="00BB313D">
      <w:pPr>
        <w:widowControl w:val="0"/>
        <w:rPr>
          <w:snapToGrid w:val="0"/>
          <w:lang w:val="eu-ES"/>
        </w:rPr>
      </w:pPr>
    </w:p>
    <w:p w:rsidR="00665097" w:rsidRPr="00482A81" w:rsidRDefault="004B3930" w:rsidP="00BB313D">
      <w:pPr>
        <w:pStyle w:val="Piedepgina"/>
        <w:widowControl w:val="0"/>
        <w:tabs>
          <w:tab w:val="clear" w:pos="4252"/>
          <w:tab w:val="clear" w:pos="8504"/>
        </w:tabs>
        <w:jc w:val="center"/>
        <w:rPr>
          <w:rFonts w:cs="Arial"/>
          <w:snapToGrid w:val="0"/>
          <w:color w:val="1F497D" w:themeColor="text2"/>
          <w:sz w:val="18"/>
          <w:szCs w:val="18"/>
          <w:lang w:val="eu-ES"/>
        </w:rPr>
      </w:pPr>
      <w:bookmarkStart w:id="94" w:name="_Toc391999653"/>
      <w:bookmarkStart w:id="95" w:name="_Toc452703903"/>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6</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 </w:t>
      </w:r>
      <w:r w:rsidR="00272E7D" w:rsidRPr="00482A81">
        <w:rPr>
          <w:b/>
          <w:snapToGrid w:val="0"/>
          <w:color w:val="1F497D" w:themeColor="text2"/>
          <w:sz w:val="18"/>
          <w:szCs w:val="18"/>
          <w:lang w:val="eu-ES"/>
        </w:rPr>
        <w:t xml:space="preserve">BAZKIDE </w:t>
      </w:r>
      <w:r w:rsidRPr="00482A81">
        <w:rPr>
          <w:b/>
          <w:snapToGrid w:val="0"/>
          <w:color w:val="1F497D" w:themeColor="text2"/>
          <w:sz w:val="18"/>
          <w:szCs w:val="18"/>
          <w:lang w:val="eu-ES"/>
        </w:rPr>
        <w:t>KOLEKTIBOAREN PISU ERLATIBOA (Portzentajea enplegu osoarekiko)</w:t>
      </w:r>
      <w:r w:rsidR="00665097" w:rsidRPr="00482A81">
        <w:rPr>
          <w:rFonts w:cs="Arial"/>
          <w:b/>
          <w:snapToGrid w:val="0"/>
          <w:color w:val="1F497D" w:themeColor="text2"/>
          <w:sz w:val="18"/>
          <w:szCs w:val="18"/>
          <w:lang w:val="eu-ES"/>
        </w:rPr>
        <w:t>. 1996-201</w:t>
      </w:r>
      <w:bookmarkEnd w:id="94"/>
      <w:r w:rsidR="007000F9" w:rsidRPr="00482A81">
        <w:rPr>
          <w:rFonts w:cs="Arial"/>
          <w:b/>
          <w:snapToGrid w:val="0"/>
          <w:color w:val="1F497D" w:themeColor="text2"/>
          <w:sz w:val="18"/>
          <w:szCs w:val="18"/>
          <w:lang w:val="eu-ES"/>
        </w:rPr>
        <w:t>4</w:t>
      </w:r>
      <w:bookmarkEnd w:id="95"/>
    </w:p>
    <w:p w:rsidR="00665097" w:rsidRPr="00482A81" w:rsidRDefault="00665097" w:rsidP="00BB313D">
      <w:pPr>
        <w:widowControl w:val="0"/>
        <w:rPr>
          <w:rFonts w:ascii="Tahoma" w:hAnsi="Tahoma" w:cs="Arial"/>
          <w:b/>
          <w:i/>
          <w:sz w:val="16"/>
          <w:szCs w:val="16"/>
          <w:highlight w:val="red"/>
          <w:lang w:val="eu-ES"/>
        </w:rPr>
      </w:pPr>
      <w:r w:rsidRPr="00482A81">
        <w:rPr>
          <w:rFonts w:ascii="Tahoma" w:hAnsi="Tahoma" w:cs="Arial"/>
          <w:b/>
          <w:i/>
          <w:noProof/>
          <w:sz w:val="16"/>
          <w:szCs w:val="16"/>
          <w:lang w:eastAsia="es-ES"/>
        </w:rPr>
        <w:drawing>
          <wp:anchor distT="0" distB="0" distL="114300" distR="114300" simplePos="0" relativeHeight="251720704" behindDoc="0" locked="0" layoutInCell="1" allowOverlap="1">
            <wp:simplePos x="0" y="0"/>
            <wp:positionH relativeFrom="column">
              <wp:posOffset>-365760</wp:posOffset>
            </wp:positionH>
            <wp:positionV relativeFrom="paragraph">
              <wp:posOffset>32385</wp:posOffset>
            </wp:positionV>
            <wp:extent cx="6257925" cy="2257425"/>
            <wp:effectExtent l="19050" t="0" r="0" b="0"/>
            <wp:wrapNone/>
            <wp:docPr id="6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widowControl w:val="0"/>
        <w:rPr>
          <w:rFonts w:ascii="Tahoma" w:hAnsi="Tahoma" w:cs="Arial"/>
          <w:b/>
          <w:i/>
          <w:sz w:val="16"/>
          <w:szCs w:val="16"/>
          <w:highlight w:val="red"/>
          <w:lang w:val="eu-ES"/>
        </w:rPr>
      </w:pPr>
    </w:p>
    <w:p w:rsidR="00665097" w:rsidRPr="00482A81" w:rsidRDefault="00665097" w:rsidP="00BB313D">
      <w:pPr>
        <w:pStyle w:val="Ttulo5"/>
        <w:keepNext w:val="0"/>
        <w:spacing w:line="312" w:lineRule="auto"/>
        <w:ind w:left="0"/>
        <w:rPr>
          <w:rFonts w:ascii="Tahoma" w:hAnsi="Tahoma" w:cs="Arial"/>
          <w:i/>
          <w:sz w:val="16"/>
          <w:szCs w:val="16"/>
          <w:highlight w:val="red"/>
          <w:lang w:val="eu-ES"/>
        </w:rPr>
      </w:pPr>
    </w:p>
    <w:p w:rsidR="00665097" w:rsidRPr="00482A81" w:rsidRDefault="00665097" w:rsidP="00BB313D">
      <w:pPr>
        <w:widowControl w:val="0"/>
        <w:rPr>
          <w:rFonts w:cs="Arial"/>
          <w:lang w:val="eu-ES"/>
        </w:rPr>
      </w:pPr>
    </w:p>
    <w:p w:rsidR="00665097" w:rsidRPr="00482A81" w:rsidRDefault="00665097" w:rsidP="00BB313D">
      <w:pPr>
        <w:widowControl w:val="0"/>
        <w:rPr>
          <w:rFonts w:cs="Arial"/>
          <w:lang w:val="eu-ES"/>
        </w:rPr>
      </w:pPr>
    </w:p>
    <w:p w:rsidR="001529BC" w:rsidRPr="00482A81" w:rsidRDefault="001529BC">
      <w:pPr>
        <w:spacing w:after="200" w:line="276" w:lineRule="auto"/>
        <w:jc w:val="left"/>
        <w:rPr>
          <w:b/>
          <w:color w:val="1F497D" w:themeColor="text2"/>
          <w:sz w:val="18"/>
          <w:szCs w:val="18"/>
          <w:lang w:val="eu-ES"/>
        </w:rPr>
      </w:pPr>
      <w:bookmarkStart w:id="96" w:name="_Toc391989089"/>
      <w:bookmarkStart w:id="97" w:name="_Toc392585754"/>
      <w:r w:rsidRPr="00482A81">
        <w:rPr>
          <w:b/>
          <w:color w:val="1F497D" w:themeColor="text2"/>
          <w:sz w:val="18"/>
          <w:szCs w:val="18"/>
          <w:lang w:val="eu-ES"/>
        </w:rPr>
        <w:br w:type="page"/>
      </w:r>
    </w:p>
    <w:p w:rsidR="00B82741" w:rsidRPr="00482A81" w:rsidRDefault="001529BC" w:rsidP="00B82741">
      <w:pPr>
        <w:pStyle w:val="Textoindependiente2"/>
        <w:spacing w:after="0" w:line="240" w:lineRule="auto"/>
        <w:jc w:val="center"/>
        <w:rPr>
          <w:b/>
          <w:color w:val="1F497D" w:themeColor="text2"/>
          <w:sz w:val="18"/>
          <w:szCs w:val="18"/>
          <w:lang w:val="eu-ES"/>
        </w:rPr>
      </w:pPr>
      <w:bookmarkStart w:id="98" w:name="_Toc452703296"/>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19</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B82741" w:rsidRPr="00482A81">
        <w:rPr>
          <w:b/>
          <w:color w:val="1F497D" w:themeColor="text2"/>
          <w:sz w:val="18"/>
          <w:szCs w:val="18"/>
          <w:lang w:val="eu-ES"/>
        </w:rPr>
        <w:t>Taula ENPLEGUAREN BANAKETA KONTRATU BIDEZKO HARREMANETAN ETA ESTABLEZIMENDUAREN JA</w:t>
      </w:r>
      <w:r w:rsidR="00272E7D" w:rsidRPr="00482A81">
        <w:rPr>
          <w:b/>
          <w:color w:val="1F497D" w:themeColor="text2"/>
          <w:sz w:val="18"/>
          <w:szCs w:val="18"/>
          <w:lang w:val="eu-ES"/>
        </w:rPr>
        <w:t xml:space="preserve">RDUERA </w:t>
      </w:r>
      <w:r w:rsidR="00B82741" w:rsidRPr="00482A81">
        <w:rPr>
          <w:b/>
          <w:color w:val="1F497D" w:themeColor="text2"/>
          <w:sz w:val="18"/>
          <w:szCs w:val="18"/>
          <w:lang w:val="eu-ES"/>
        </w:rPr>
        <w:t xml:space="preserve">SEKTOREAREN ARABERA. 2014 </w:t>
      </w:r>
      <w:bookmarkEnd w:id="96"/>
      <w:r w:rsidR="00B82741" w:rsidRPr="00482A81">
        <w:rPr>
          <w:b/>
          <w:color w:val="1F497D" w:themeColor="text2"/>
          <w:sz w:val="18"/>
          <w:szCs w:val="18"/>
          <w:lang w:val="eu-ES"/>
        </w:rPr>
        <w:t>(% horizontalak)</w:t>
      </w:r>
      <w:bookmarkEnd w:id="97"/>
      <w:bookmarkEnd w:id="98"/>
    </w:p>
    <w:tbl>
      <w:tblPr>
        <w:tblW w:w="9940" w:type="dxa"/>
        <w:jc w:val="center"/>
        <w:tblLook w:val="04A0"/>
      </w:tblPr>
      <w:tblGrid>
        <w:gridCol w:w="1850"/>
        <w:gridCol w:w="1622"/>
        <w:gridCol w:w="1622"/>
        <w:gridCol w:w="1614"/>
        <w:gridCol w:w="1622"/>
        <w:gridCol w:w="1610"/>
      </w:tblGrid>
      <w:tr w:rsidR="00B82741" w:rsidRPr="00482A81" w:rsidTr="000F501F">
        <w:trPr>
          <w:jc w:val="center"/>
        </w:trPr>
        <w:tc>
          <w:tcPr>
            <w:tcW w:w="93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82741" w:rsidRPr="00482A81" w:rsidRDefault="00B82741" w:rsidP="00BB313D">
            <w:pPr>
              <w:widowControl w:val="0"/>
              <w:spacing w:line="240" w:lineRule="exact"/>
              <w:rPr>
                <w:rFonts w:cs="Arial"/>
                <w:bCs/>
                <w:sz w:val="16"/>
                <w:szCs w:val="16"/>
                <w:lang w:val="eu-ES"/>
              </w:rPr>
            </w:pPr>
            <w:r w:rsidRPr="00482A81">
              <w:rPr>
                <w:rFonts w:cs="Arial"/>
                <w:bCs/>
                <w:sz w:val="16"/>
                <w:szCs w:val="16"/>
                <w:lang w:val="eu-ES"/>
              </w:rPr>
              <w:t> </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82741" w:rsidRPr="00482A81" w:rsidRDefault="00B82741" w:rsidP="00DF2820">
            <w:pPr>
              <w:widowControl w:val="0"/>
              <w:spacing w:line="240" w:lineRule="auto"/>
              <w:jc w:val="center"/>
              <w:rPr>
                <w:b/>
                <w:bCs/>
                <w:sz w:val="16"/>
                <w:szCs w:val="16"/>
                <w:lang w:val="eu-ES"/>
              </w:rPr>
            </w:pPr>
            <w:r w:rsidRPr="00482A81">
              <w:rPr>
                <w:b/>
                <w:bCs/>
                <w:sz w:val="16"/>
                <w:szCs w:val="16"/>
                <w:lang w:val="eu-ES"/>
              </w:rPr>
              <w:t>GUZTIRA</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82741" w:rsidRPr="00482A81" w:rsidRDefault="00B82741" w:rsidP="00DF2820">
            <w:pPr>
              <w:widowControl w:val="0"/>
              <w:spacing w:line="240" w:lineRule="auto"/>
              <w:jc w:val="center"/>
              <w:rPr>
                <w:b/>
                <w:bCs/>
                <w:sz w:val="16"/>
                <w:szCs w:val="16"/>
                <w:lang w:val="eu-ES"/>
              </w:rPr>
            </w:pPr>
            <w:r w:rsidRPr="00482A81">
              <w:rPr>
                <w:b/>
                <w:bCs/>
                <w:sz w:val="16"/>
                <w:szCs w:val="16"/>
                <w:lang w:val="eu-ES"/>
              </w:rPr>
              <w:t>Kideak</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82741" w:rsidRPr="00482A81" w:rsidRDefault="00B82741" w:rsidP="00DF2820">
            <w:pPr>
              <w:widowControl w:val="0"/>
              <w:spacing w:line="240" w:lineRule="auto"/>
              <w:jc w:val="center"/>
              <w:rPr>
                <w:b/>
                <w:bCs/>
                <w:sz w:val="16"/>
                <w:szCs w:val="16"/>
                <w:lang w:val="eu-ES"/>
              </w:rPr>
            </w:pPr>
            <w:r w:rsidRPr="00482A81">
              <w:rPr>
                <w:b/>
                <w:bCs/>
                <w:sz w:val="16"/>
                <w:szCs w:val="16"/>
                <w:lang w:val="eu-ES"/>
              </w:rPr>
              <w:t>Soldatapekoak</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82741" w:rsidRPr="00482A81" w:rsidRDefault="00B82741" w:rsidP="00DF2820">
            <w:pPr>
              <w:widowControl w:val="0"/>
              <w:spacing w:line="240" w:lineRule="auto"/>
              <w:jc w:val="center"/>
              <w:rPr>
                <w:b/>
                <w:bCs/>
                <w:sz w:val="16"/>
                <w:szCs w:val="16"/>
                <w:lang w:val="eu-ES"/>
              </w:rPr>
            </w:pPr>
            <w:r w:rsidRPr="00482A81">
              <w:rPr>
                <w:b/>
                <w:bCs/>
                <w:sz w:val="16"/>
                <w:szCs w:val="16"/>
                <w:lang w:val="eu-ES"/>
              </w:rPr>
              <w:t>Finkoak</w:t>
            </w:r>
          </w:p>
        </w:tc>
        <w:tc>
          <w:tcPr>
            <w:tcW w:w="8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82741" w:rsidRPr="00482A81" w:rsidRDefault="00B82741" w:rsidP="00DF2820">
            <w:pPr>
              <w:widowControl w:val="0"/>
              <w:spacing w:line="240" w:lineRule="auto"/>
              <w:jc w:val="center"/>
              <w:rPr>
                <w:b/>
                <w:bCs/>
                <w:sz w:val="16"/>
                <w:szCs w:val="16"/>
                <w:lang w:val="eu-ES"/>
              </w:rPr>
            </w:pPr>
            <w:r w:rsidRPr="00482A81">
              <w:rPr>
                <w:b/>
                <w:bCs/>
                <w:sz w:val="16"/>
                <w:szCs w:val="16"/>
                <w:lang w:val="eu-ES"/>
              </w:rPr>
              <w:t>Behin-behinekoak</w:t>
            </w:r>
          </w:p>
        </w:tc>
      </w:tr>
      <w:tr w:rsidR="00B82741" w:rsidRPr="00482A81" w:rsidTr="000F501F">
        <w:trPr>
          <w:jc w:val="center"/>
        </w:trPr>
        <w:tc>
          <w:tcPr>
            <w:tcW w:w="930" w:type="pct"/>
            <w:tcBorders>
              <w:top w:val="single" w:sz="4" w:space="0" w:color="BFBFBF" w:themeColor="background1" w:themeShade="BF"/>
              <w:right w:val="single" w:sz="4" w:space="0" w:color="BFBFBF" w:themeColor="background1" w:themeShade="BF"/>
            </w:tcBorders>
            <w:vAlign w:val="bottom"/>
          </w:tcPr>
          <w:p w:rsidR="00B82741" w:rsidRPr="00482A81" w:rsidRDefault="00B82741" w:rsidP="00DF2820">
            <w:pPr>
              <w:widowControl w:val="0"/>
              <w:spacing w:line="240" w:lineRule="auto"/>
              <w:rPr>
                <w:sz w:val="16"/>
                <w:szCs w:val="16"/>
                <w:lang w:val="eu-ES"/>
              </w:rPr>
            </w:pPr>
            <w:r w:rsidRPr="00482A81">
              <w:rPr>
                <w:sz w:val="16"/>
                <w:szCs w:val="16"/>
                <w:lang w:val="eu-ES"/>
              </w:rPr>
              <w:t>Lehen sektorea</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48,8</w:t>
            </w:r>
          </w:p>
        </w:tc>
        <w:tc>
          <w:tcPr>
            <w:tcW w:w="81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51,2</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18,1</w:t>
            </w:r>
          </w:p>
        </w:tc>
        <w:tc>
          <w:tcPr>
            <w:tcW w:w="811" w:type="pct"/>
            <w:tcBorders>
              <w:top w:val="single" w:sz="4" w:space="0" w:color="BFBFBF" w:themeColor="background1" w:themeShade="BF"/>
              <w:lef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33,1</w:t>
            </w:r>
          </w:p>
        </w:tc>
      </w:tr>
      <w:tr w:rsidR="00B82741" w:rsidRPr="00482A81" w:rsidTr="000F501F">
        <w:trPr>
          <w:jc w:val="center"/>
        </w:trPr>
        <w:tc>
          <w:tcPr>
            <w:tcW w:w="930" w:type="pct"/>
            <w:tcBorders>
              <w:right w:val="single" w:sz="4" w:space="0" w:color="BFBFBF" w:themeColor="background1" w:themeShade="BF"/>
            </w:tcBorders>
            <w:vAlign w:val="bottom"/>
          </w:tcPr>
          <w:p w:rsidR="00B82741" w:rsidRPr="00482A81" w:rsidRDefault="00B82741" w:rsidP="00DF2820">
            <w:pPr>
              <w:widowControl w:val="0"/>
              <w:spacing w:line="240" w:lineRule="auto"/>
              <w:rPr>
                <w:sz w:val="16"/>
                <w:szCs w:val="16"/>
                <w:lang w:val="eu-ES"/>
              </w:rPr>
            </w:pPr>
            <w:r w:rsidRPr="00482A81">
              <w:rPr>
                <w:sz w:val="16"/>
                <w:szCs w:val="16"/>
                <w:lang w:val="eu-ES"/>
              </w:rPr>
              <w:t>Industria</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73,1</w:t>
            </w:r>
          </w:p>
        </w:tc>
        <w:tc>
          <w:tcPr>
            <w:tcW w:w="812"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26,9</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13,9</w:t>
            </w:r>
          </w:p>
        </w:tc>
        <w:tc>
          <w:tcPr>
            <w:tcW w:w="811" w:type="pct"/>
            <w:tcBorders>
              <w:lef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13,0</w:t>
            </w:r>
          </w:p>
        </w:tc>
      </w:tr>
      <w:tr w:rsidR="00B82741" w:rsidRPr="00482A81" w:rsidTr="000F501F">
        <w:trPr>
          <w:jc w:val="center"/>
        </w:trPr>
        <w:tc>
          <w:tcPr>
            <w:tcW w:w="930" w:type="pct"/>
            <w:tcBorders>
              <w:right w:val="single" w:sz="4" w:space="0" w:color="BFBFBF" w:themeColor="background1" w:themeShade="BF"/>
            </w:tcBorders>
            <w:vAlign w:val="bottom"/>
          </w:tcPr>
          <w:p w:rsidR="00B82741" w:rsidRPr="00482A81" w:rsidRDefault="00B82741" w:rsidP="00DF2820">
            <w:pPr>
              <w:widowControl w:val="0"/>
              <w:spacing w:line="240" w:lineRule="auto"/>
              <w:rPr>
                <w:sz w:val="16"/>
                <w:szCs w:val="16"/>
                <w:lang w:val="eu-ES"/>
              </w:rPr>
            </w:pPr>
            <w:r w:rsidRPr="00482A81">
              <w:rPr>
                <w:sz w:val="16"/>
                <w:szCs w:val="16"/>
                <w:lang w:val="eu-ES"/>
              </w:rPr>
              <w:t>Eraikuntza</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72,6</w:t>
            </w:r>
          </w:p>
        </w:tc>
        <w:tc>
          <w:tcPr>
            <w:tcW w:w="812"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27,4</w:t>
            </w:r>
          </w:p>
        </w:tc>
        <w:tc>
          <w:tcPr>
            <w:tcW w:w="816" w:type="pct"/>
            <w:tcBorders>
              <w:left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11,9</w:t>
            </w:r>
          </w:p>
        </w:tc>
        <w:tc>
          <w:tcPr>
            <w:tcW w:w="811" w:type="pct"/>
            <w:tcBorders>
              <w:lef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15,5</w:t>
            </w:r>
          </w:p>
        </w:tc>
      </w:tr>
      <w:tr w:rsidR="00B82741" w:rsidRPr="00482A81" w:rsidTr="000F501F">
        <w:trPr>
          <w:jc w:val="center"/>
        </w:trPr>
        <w:tc>
          <w:tcPr>
            <w:tcW w:w="930" w:type="pct"/>
            <w:tcBorders>
              <w:bottom w:val="single" w:sz="4" w:space="0" w:color="BFBFBF" w:themeColor="background1" w:themeShade="BF"/>
              <w:right w:val="single" w:sz="4" w:space="0" w:color="BFBFBF" w:themeColor="background1" w:themeShade="BF"/>
            </w:tcBorders>
            <w:vAlign w:val="bottom"/>
          </w:tcPr>
          <w:p w:rsidR="00B82741" w:rsidRPr="00482A81" w:rsidRDefault="00B82741" w:rsidP="00DF2820">
            <w:pPr>
              <w:widowControl w:val="0"/>
              <w:spacing w:line="240" w:lineRule="auto"/>
              <w:rPr>
                <w:sz w:val="16"/>
                <w:szCs w:val="16"/>
                <w:lang w:val="eu-ES"/>
              </w:rPr>
            </w:pPr>
            <w:r w:rsidRPr="00482A81">
              <w:rPr>
                <w:sz w:val="16"/>
                <w:szCs w:val="16"/>
                <w:lang w:val="eu-ES"/>
              </w:rPr>
              <w:t>Zerbitzuak</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61,3</w:t>
            </w:r>
          </w:p>
        </w:tc>
        <w:tc>
          <w:tcPr>
            <w:tcW w:w="81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38,7</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18,6</w:t>
            </w:r>
          </w:p>
        </w:tc>
        <w:tc>
          <w:tcPr>
            <w:tcW w:w="811" w:type="pct"/>
            <w:tcBorders>
              <w:left w:val="single" w:sz="4" w:space="0" w:color="BFBFBF" w:themeColor="background1" w:themeShade="BF"/>
              <w:bottom w:val="single" w:sz="4" w:space="0" w:color="BFBFBF" w:themeColor="background1" w:themeShade="BF"/>
            </w:tcBorders>
            <w:vAlign w:val="bottom"/>
          </w:tcPr>
          <w:p w:rsidR="00B82741" w:rsidRPr="00482A81" w:rsidRDefault="00B82741" w:rsidP="00BB313D">
            <w:pPr>
              <w:widowControl w:val="0"/>
              <w:spacing w:line="240" w:lineRule="exact"/>
              <w:ind w:right="170"/>
              <w:jc w:val="right"/>
              <w:rPr>
                <w:rFonts w:cs="Arial"/>
                <w:sz w:val="16"/>
                <w:szCs w:val="16"/>
                <w:lang w:val="eu-ES"/>
              </w:rPr>
            </w:pPr>
            <w:r w:rsidRPr="00482A81">
              <w:rPr>
                <w:rFonts w:cs="Arial"/>
                <w:sz w:val="16"/>
                <w:szCs w:val="16"/>
                <w:lang w:val="eu-ES"/>
              </w:rPr>
              <w:t>20,1</w:t>
            </w:r>
          </w:p>
        </w:tc>
      </w:tr>
      <w:tr w:rsidR="00C21DBC" w:rsidRPr="00482A81" w:rsidTr="000F501F">
        <w:trPr>
          <w:jc w:val="center"/>
        </w:trPr>
        <w:tc>
          <w:tcPr>
            <w:tcW w:w="93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482A81" w:rsidRDefault="00B82741" w:rsidP="00BB313D">
            <w:pPr>
              <w:widowControl w:val="0"/>
              <w:spacing w:line="240" w:lineRule="exact"/>
              <w:rPr>
                <w:rFonts w:cs="Arial"/>
                <w:b/>
                <w:bCs/>
                <w:sz w:val="16"/>
                <w:szCs w:val="16"/>
                <w:lang w:val="eu-ES"/>
              </w:rPr>
            </w:pPr>
            <w:r w:rsidRPr="00482A81">
              <w:rPr>
                <w:b/>
                <w:sz w:val="16"/>
                <w:szCs w:val="16"/>
                <w:lang w:val="eu-ES"/>
              </w:rPr>
              <w:t>GUZTIRA</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482A81" w:rsidRDefault="00C21DBC" w:rsidP="00BB313D">
            <w:pPr>
              <w:widowControl w:val="0"/>
              <w:spacing w:line="240" w:lineRule="exact"/>
              <w:ind w:right="170"/>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482A81" w:rsidRDefault="00C21DBC" w:rsidP="00BB313D">
            <w:pPr>
              <w:widowControl w:val="0"/>
              <w:spacing w:line="240" w:lineRule="exact"/>
              <w:ind w:right="170"/>
              <w:jc w:val="right"/>
              <w:rPr>
                <w:rFonts w:cs="Arial"/>
                <w:sz w:val="16"/>
                <w:szCs w:val="16"/>
                <w:lang w:val="eu-ES"/>
              </w:rPr>
            </w:pPr>
            <w:r w:rsidRPr="00482A81">
              <w:rPr>
                <w:rFonts w:cs="Arial"/>
                <w:b/>
                <w:bCs/>
                <w:sz w:val="16"/>
                <w:szCs w:val="16"/>
                <w:lang w:val="eu-ES"/>
              </w:rPr>
              <w:t>66,7</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482A81" w:rsidRDefault="00382524" w:rsidP="00BB313D">
            <w:pPr>
              <w:widowControl w:val="0"/>
              <w:spacing w:line="240" w:lineRule="exact"/>
              <w:ind w:right="170"/>
              <w:jc w:val="right"/>
              <w:rPr>
                <w:rFonts w:cs="Arial"/>
                <w:b/>
                <w:bCs/>
                <w:sz w:val="16"/>
                <w:szCs w:val="16"/>
                <w:lang w:val="eu-ES"/>
              </w:rPr>
            </w:pPr>
            <w:r w:rsidRPr="00482A81">
              <w:rPr>
                <w:rFonts w:cs="Arial"/>
                <w:b/>
                <w:bCs/>
                <w:sz w:val="16"/>
                <w:szCs w:val="16"/>
                <w:lang w:val="eu-ES"/>
              </w:rPr>
              <w:t>33,3</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482A81" w:rsidRDefault="00C21DBC" w:rsidP="00BB313D">
            <w:pPr>
              <w:widowControl w:val="0"/>
              <w:spacing w:line="240" w:lineRule="exact"/>
              <w:ind w:right="170"/>
              <w:jc w:val="right"/>
              <w:rPr>
                <w:rFonts w:cs="Arial"/>
                <w:b/>
                <w:bCs/>
                <w:sz w:val="16"/>
                <w:szCs w:val="16"/>
                <w:lang w:val="eu-ES"/>
              </w:rPr>
            </w:pPr>
            <w:r w:rsidRPr="00482A81">
              <w:rPr>
                <w:rFonts w:cs="Arial"/>
                <w:b/>
                <w:bCs/>
                <w:sz w:val="16"/>
                <w:szCs w:val="16"/>
                <w:lang w:val="eu-ES"/>
              </w:rPr>
              <w:t>16,4</w:t>
            </w:r>
          </w:p>
        </w:tc>
        <w:tc>
          <w:tcPr>
            <w:tcW w:w="81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C21DBC" w:rsidRPr="00482A81" w:rsidRDefault="00C21DBC" w:rsidP="00BB313D">
            <w:pPr>
              <w:widowControl w:val="0"/>
              <w:spacing w:line="240" w:lineRule="exact"/>
              <w:ind w:right="170"/>
              <w:jc w:val="right"/>
              <w:rPr>
                <w:rFonts w:cs="Arial"/>
                <w:b/>
                <w:bCs/>
                <w:sz w:val="16"/>
                <w:szCs w:val="16"/>
                <w:lang w:val="eu-ES"/>
              </w:rPr>
            </w:pPr>
            <w:r w:rsidRPr="00482A81">
              <w:rPr>
                <w:rFonts w:cs="Arial"/>
                <w:b/>
                <w:bCs/>
                <w:sz w:val="16"/>
                <w:szCs w:val="16"/>
                <w:lang w:val="eu-ES"/>
              </w:rPr>
              <w:t>16,9</w:t>
            </w:r>
          </w:p>
        </w:tc>
      </w:tr>
    </w:tbl>
    <w:p w:rsidR="00476C04" w:rsidRPr="00482A81" w:rsidRDefault="00476C04" w:rsidP="00BB313D">
      <w:pPr>
        <w:widowControl w:val="0"/>
        <w:rPr>
          <w:sz w:val="18"/>
          <w:szCs w:val="18"/>
          <w:lang w:val="eu-ES"/>
        </w:rPr>
      </w:pPr>
    </w:p>
    <w:p w:rsidR="007F1968" w:rsidRPr="00482A81" w:rsidRDefault="007F1968" w:rsidP="00BB313D">
      <w:pPr>
        <w:widowControl w:val="0"/>
        <w:rPr>
          <w:sz w:val="18"/>
          <w:szCs w:val="18"/>
          <w:lang w:val="eu-ES"/>
        </w:rPr>
      </w:pPr>
    </w:p>
    <w:p w:rsidR="00B82741" w:rsidRPr="00482A81" w:rsidRDefault="00665097" w:rsidP="00B82741">
      <w:pPr>
        <w:pStyle w:val="Ttulo1"/>
        <w:ind w:left="708" w:hanging="708"/>
        <w:rPr>
          <w:color w:val="1F497D" w:themeColor="text2"/>
          <w:sz w:val="22"/>
          <w:szCs w:val="22"/>
          <w:lang w:val="eu-ES"/>
        </w:rPr>
      </w:pPr>
      <w:bookmarkStart w:id="99" w:name="_Toc391999510"/>
      <w:bookmarkStart w:id="100" w:name="_Toc452642480"/>
      <w:r w:rsidRPr="00482A81">
        <w:rPr>
          <w:color w:val="1F497D" w:themeColor="text2"/>
          <w:sz w:val="22"/>
          <w:szCs w:val="22"/>
          <w:lang w:val="eu-ES"/>
        </w:rPr>
        <w:t xml:space="preserve">1.3.- </w:t>
      </w:r>
      <w:r w:rsidRPr="00482A81">
        <w:rPr>
          <w:color w:val="1F497D" w:themeColor="text2"/>
          <w:sz w:val="22"/>
          <w:szCs w:val="22"/>
          <w:lang w:val="eu-ES"/>
        </w:rPr>
        <w:tab/>
      </w:r>
      <w:bookmarkEnd w:id="99"/>
      <w:r w:rsidR="00272E7D" w:rsidRPr="00482A81">
        <w:rPr>
          <w:color w:val="1F497D" w:themeColor="text2"/>
          <w:sz w:val="22"/>
          <w:szCs w:val="22"/>
          <w:lang w:val="eu-ES"/>
        </w:rPr>
        <w:t xml:space="preserve">GIZARTE </w:t>
      </w:r>
      <w:r w:rsidR="00B82741" w:rsidRPr="00482A81">
        <w:rPr>
          <w:color w:val="1F497D" w:themeColor="text2"/>
          <w:sz w:val="22"/>
          <w:szCs w:val="22"/>
          <w:lang w:val="eu-ES"/>
        </w:rPr>
        <w:t>EKONOMIAK SORTUTAKO BALIO ERANTSI GORDINA (</w:t>
      </w:r>
      <w:proofErr w:type="spellStart"/>
      <w:r w:rsidR="00B82741" w:rsidRPr="00482A81">
        <w:rPr>
          <w:color w:val="1F497D" w:themeColor="text2"/>
          <w:sz w:val="22"/>
          <w:szCs w:val="22"/>
          <w:lang w:val="eu-ES"/>
        </w:rPr>
        <w:t>BEGd</w:t>
      </w:r>
      <w:proofErr w:type="spellEnd"/>
      <w:r w:rsidR="00B82741" w:rsidRPr="00482A81">
        <w:rPr>
          <w:color w:val="1F497D" w:themeColor="text2"/>
          <w:sz w:val="22"/>
          <w:szCs w:val="22"/>
          <w:lang w:val="eu-ES"/>
        </w:rPr>
        <w:t>) BALIOA ETA PRODUKTIBITATE ANTZEMANGARRIA</w:t>
      </w:r>
      <w:bookmarkEnd w:id="100"/>
    </w:p>
    <w:p w:rsidR="00B82741" w:rsidRPr="00482A81" w:rsidRDefault="00B82741" w:rsidP="00B82741">
      <w:pPr>
        <w:spacing w:line="240" w:lineRule="auto"/>
        <w:rPr>
          <w:color w:val="1F497D" w:themeColor="text2"/>
          <w:lang w:val="eu-ES"/>
        </w:rPr>
      </w:pPr>
    </w:p>
    <w:p w:rsidR="00B82741" w:rsidRPr="00482A81" w:rsidRDefault="00B82741" w:rsidP="00B82741">
      <w:pPr>
        <w:pStyle w:val="Ttulo1"/>
        <w:ind w:left="708" w:hanging="708"/>
        <w:rPr>
          <w:color w:val="1F497D" w:themeColor="text2"/>
          <w:sz w:val="22"/>
          <w:szCs w:val="22"/>
          <w:lang w:val="eu-ES"/>
        </w:rPr>
      </w:pPr>
      <w:bookmarkStart w:id="101" w:name="_Toc391565481"/>
      <w:bookmarkStart w:id="102" w:name="_Toc391989010"/>
      <w:bookmarkStart w:id="103" w:name="_Toc392585673"/>
      <w:bookmarkStart w:id="104" w:name="_Toc452642481"/>
      <w:r w:rsidRPr="00482A81">
        <w:rPr>
          <w:color w:val="1F497D" w:themeColor="text2"/>
          <w:sz w:val="22"/>
          <w:szCs w:val="22"/>
          <w:lang w:val="eu-ES"/>
        </w:rPr>
        <w:t xml:space="preserve">1.3.1.- </w:t>
      </w:r>
      <w:bookmarkEnd w:id="101"/>
      <w:proofErr w:type="spellStart"/>
      <w:r w:rsidRPr="00482A81">
        <w:rPr>
          <w:color w:val="1F497D" w:themeColor="text2"/>
          <w:sz w:val="22"/>
          <w:szCs w:val="22"/>
          <w:lang w:val="eu-ES"/>
        </w:rPr>
        <w:t>BEGd-aren</w:t>
      </w:r>
      <w:proofErr w:type="spellEnd"/>
      <w:r w:rsidRPr="00482A81">
        <w:rPr>
          <w:color w:val="1F497D" w:themeColor="text2"/>
          <w:sz w:val="22"/>
          <w:szCs w:val="22"/>
          <w:lang w:val="eu-ES"/>
        </w:rPr>
        <w:t xml:space="preserve"> dinamika 2012-2014 biurtekoan</w:t>
      </w:r>
      <w:bookmarkEnd w:id="102"/>
      <w:bookmarkEnd w:id="103"/>
      <w:bookmarkEnd w:id="104"/>
    </w:p>
    <w:p w:rsidR="00581A31" w:rsidRPr="00482A81" w:rsidRDefault="00581A31" w:rsidP="00B82741">
      <w:pPr>
        <w:pStyle w:val="Ttulo1"/>
        <w:keepNext w:val="0"/>
        <w:ind w:left="708" w:hanging="708"/>
        <w:rPr>
          <w:lang w:val="eu-ES"/>
        </w:rPr>
      </w:pPr>
    </w:p>
    <w:p w:rsidR="00665097" w:rsidRPr="00482A81" w:rsidRDefault="001529BC" w:rsidP="007465ED">
      <w:pPr>
        <w:spacing w:line="240" w:lineRule="auto"/>
        <w:jc w:val="center"/>
        <w:rPr>
          <w:b/>
          <w:color w:val="1F497D" w:themeColor="text2"/>
          <w:sz w:val="18"/>
          <w:szCs w:val="18"/>
          <w:lang w:val="eu-ES"/>
        </w:rPr>
      </w:pPr>
      <w:bookmarkStart w:id="105" w:name="_Toc391989090"/>
      <w:bookmarkStart w:id="106" w:name="_Toc392585755"/>
      <w:bookmarkStart w:id="107" w:name="_Toc391999592"/>
      <w:bookmarkStart w:id="108" w:name="_Toc452703297"/>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20</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7465ED" w:rsidRPr="00482A81">
        <w:rPr>
          <w:b/>
          <w:color w:val="1F497D" w:themeColor="text2"/>
          <w:sz w:val="18"/>
          <w:szCs w:val="18"/>
          <w:lang w:val="eu-ES"/>
        </w:rPr>
        <w:t xml:space="preserve">Taula </w:t>
      </w:r>
      <w:proofErr w:type="spellStart"/>
      <w:r w:rsidR="007465ED" w:rsidRPr="00482A81">
        <w:rPr>
          <w:b/>
          <w:color w:val="1F497D" w:themeColor="text2"/>
          <w:sz w:val="18"/>
          <w:szCs w:val="18"/>
          <w:lang w:val="eu-ES"/>
        </w:rPr>
        <w:t>BEGd-aren</w:t>
      </w:r>
      <w:proofErr w:type="spellEnd"/>
      <w:r w:rsidR="007465ED" w:rsidRPr="00482A81">
        <w:rPr>
          <w:b/>
          <w:color w:val="1F497D" w:themeColor="text2"/>
          <w:sz w:val="18"/>
          <w:szCs w:val="18"/>
          <w:lang w:val="eu-ES"/>
        </w:rPr>
        <w:t xml:space="preserve"> ARLOZ ARLOKO HAZKUNDEA 2012-2014 epean (Ohiko prezioak)</w:t>
      </w:r>
      <w:bookmarkEnd w:id="105"/>
      <w:bookmarkEnd w:id="106"/>
      <w:bookmarkEnd w:id="107"/>
      <w:bookmarkEnd w:id="108"/>
    </w:p>
    <w:tbl>
      <w:tblPr>
        <w:tblW w:w="9940" w:type="dxa"/>
        <w:jc w:val="center"/>
        <w:tblLook w:val="04A0"/>
      </w:tblPr>
      <w:tblGrid>
        <w:gridCol w:w="6177"/>
        <w:gridCol w:w="3763"/>
      </w:tblGrid>
      <w:tr w:rsidR="007465ED" w:rsidRPr="00482A81" w:rsidTr="00DF2820">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rsidR="007465ED" w:rsidRPr="00482A81" w:rsidRDefault="007465ED" w:rsidP="00DF2820">
            <w:pPr>
              <w:spacing w:line="240" w:lineRule="exact"/>
              <w:jc w:val="center"/>
              <w:rPr>
                <w:b/>
                <w:sz w:val="16"/>
                <w:szCs w:val="16"/>
                <w:lang w:val="eu-ES"/>
              </w:rPr>
            </w:pPr>
            <w:r w:rsidRPr="00482A81">
              <w:rPr>
                <w:b/>
                <w:sz w:val="16"/>
                <w:szCs w:val="16"/>
                <w:lang w:val="eu-ES"/>
              </w:rPr>
              <w:t>Sektorea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rsidR="007465ED" w:rsidRPr="00482A81" w:rsidRDefault="007465ED" w:rsidP="00DF2820">
            <w:pPr>
              <w:spacing w:line="240" w:lineRule="exact"/>
              <w:jc w:val="center"/>
              <w:rPr>
                <w:b/>
                <w:sz w:val="16"/>
                <w:szCs w:val="16"/>
                <w:lang w:val="eu-ES"/>
              </w:rPr>
            </w:pPr>
            <w:r w:rsidRPr="00482A81">
              <w:rPr>
                <w:b/>
                <w:sz w:val="16"/>
                <w:szCs w:val="16"/>
                <w:lang w:val="eu-ES"/>
              </w:rPr>
              <w:t>Hazkunde-tasa</w:t>
            </w:r>
          </w:p>
        </w:tc>
      </w:tr>
      <w:tr w:rsidR="00076203" w:rsidRPr="00482A81" w:rsidTr="00D122F5">
        <w:trPr>
          <w:jc w:val="center"/>
        </w:trPr>
        <w:tc>
          <w:tcPr>
            <w:tcW w:w="3107" w:type="pct"/>
            <w:tcBorders>
              <w:top w:val="single" w:sz="4" w:space="0" w:color="BFBFBF" w:themeColor="background1" w:themeShade="BF"/>
              <w:right w:val="single" w:sz="4" w:space="0" w:color="BFBFBF" w:themeColor="background1" w:themeShade="BF"/>
            </w:tcBorders>
          </w:tcPr>
          <w:p w:rsidR="00076203" w:rsidRPr="00482A81" w:rsidRDefault="00076203" w:rsidP="00076203">
            <w:pPr>
              <w:spacing w:line="240" w:lineRule="exact"/>
              <w:rPr>
                <w:sz w:val="16"/>
                <w:szCs w:val="16"/>
                <w:lang w:val="eu-ES"/>
              </w:rPr>
            </w:pPr>
            <w:r w:rsidRPr="00482A81">
              <w:rPr>
                <w:sz w:val="16"/>
                <w:szCs w:val="16"/>
                <w:lang w:val="eu-ES"/>
              </w:rPr>
              <w:t>Lehen sektorea</w:t>
            </w:r>
          </w:p>
        </w:tc>
        <w:tc>
          <w:tcPr>
            <w:tcW w:w="1893" w:type="pct"/>
            <w:tcBorders>
              <w:top w:val="single" w:sz="4" w:space="0" w:color="BFBFBF" w:themeColor="background1" w:themeShade="BF"/>
              <w:left w:val="single" w:sz="4" w:space="0" w:color="BFBFBF" w:themeColor="background1" w:themeShade="BF"/>
            </w:tcBorders>
            <w:vAlign w:val="bottom"/>
          </w:tcPr>
          <w:p w:rsidR="00076203" w:rsidRPr="00482A81" w:rsidRDefault="00076203" w:rsidP="00623C5D">
            <w:pPr>
              <w:widowControl w:val="0"/>
              <w:spacing w:line="220" w:lineRule="exact"/>
              <w:ind w:right="1034"/>
              <w:jc w:val="right"/>
              <w:rPr>
                <w:rFonts w:cs="Arial"/>
                <w:sz w:val="16"/>
                <w:szCs w:val="16"/>
                <w:lang w:val="eu-ES"/>
              </w:rPr>
            </w:pPr>
            <w:r w:rsidRPr="00482A81">
              <w:rPr>
                <w:rFonts w:cs="Arial"/>
                <w:sz w:val="16"/>
                <w:szCs w:val="16"/>
                <w:lang w:val="eu-ES"/>
              </w:rPr>
              <w:t>%140,4</w:t>
            </w:r>
          </w:p>
        </w:tc>
      </w:tr>
      <w:tr w:rsidR="00076203" w:rsidRPr="00482A81" w:rsidTr="00076203">
        <w:trPr>
          <w:trHeight w:val="130"/>
          <w:jc w:val="center"/>
        </w:trPr>
        <w:tc>
          <w:tcPr>
            <w:tcW w:w="3107" w:type="pct"/>
            <w:tcBorders>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Industria</w:t>
            </w:r>
          </w:p>
        </w:tc>
        <w:tc>
          <w:tcPr>
            <w:tcW w:w="1893" w:type="pct"/>
            <w:tcBorders>
              <w:left w:val="single" w:sz="4" w:space="0" w:color="BFBFBF" w:themeColor="background1" w:themeShade="BF"/>
            </w:tcBorders>
            <w:vAlign w:val="bottom"/>
          </w:tcPr>
          <w:p w:rsidR="00076203" w:rsidRPr="00482A81" w:rsidRDefault="00076203" w:rsidP="00623C5D">
            <w:pPr>
              <w:widowControl w:val="0"/>
              <w:spacing w:line="220" w:lineRule="exact"/>
              <w:ind w:right="1034"/>
              <w:jc w:val="right"/>
              <w:rPr>
                <w:rFonts w:cs="Arial"/>
                <w:sz w:val="16"/>
                <w:szCs w:val="16"/>
                <w:lang w:val="eu-ES"/>
              </w:rPr>
            </w:pPr>
            <w:r w:rsidRPr="00482A81">
              <w:rPr>
                <w:rFonts w:cs="Arial"/>
                <w:sz w:val="16"/>
                <w:szCs w:val="16"/>
                <w:lang w:val="eu-ES"/>
              </w:rPr>
              <w:t>%-2,1</w:t>
            </w:r>
          </w:p>
        </w:tc>
      </w:tr>
      <w:tr w:rsidR="00076203" w:rsidRPr="00482A81" w:rsidTr="00076203">
        <w:trPr>
          <w:jc w:val="center"/>
        </w:trPr>
        <w:tc>
          <w:tcPr>
            <w:tcW w:w="3107" w:type="pct"/>
            <w:tcBorders>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Eraikuntza</w:t>
            </w:r>
          </w:p>
        </w:tc>
        <w:tc>
          <w:tcPr>
            <w:tcW w:w="1893" w:type="pct"/>
            <w:tcBorders>
              <w:left w:val="single" w:sz="4" w:space="0" w:color="BFBFBF" w:themeColor="background1" w:themeShade="BF"/>
            </w:tcBorders>
            <w:vAlign w:val="bottom"/>
          </w:tcPr>
          <w:p w:rsidR="00076203" w:rsidRPr="00482A81" w:rsidRDefault="00076203" w:rsidP="00623C5D">
            <w:pPr>
              <w:widowControl w:val="0"/>
              <w:spacing w:line="220" w:lineRule="exact"/>
              <w:ind w:right="1034"/>
              <w:jc w:val="right"/>
              <w:rPr>
                <w:rFonts w:cs="Arial"/>
                <w:sz w:val="16"/>
                <w:szCs w:val="16"/>
                <w:lang w:val="eu-ES"/>
              </w:rPr>
            </w:pPr>
            <w:r w:rsidRPr="00482A81">
              <w:rPr>
                <w:rFonts w:cs="Arial"/>
                <w:sz w:val="16"/>
                <w:szCs w:val="16"/>
                <w:lang w:val="eu-ES"/>
              </w:rPr>
              <w:t>%-14,7</w:t>
            </w:r>
          </w:p>
        </w:tc>
      </w:tr>
      <w:tr w:rsidR="00076203" w:rsidRPr="00482A81" w:rsidTr="00076203">
        <w:trPr>
          <w:jc w:val="center"/>
        </w:trPr>
        <w:tc>
          <w:tcPr>
            <w:tcW w:w="3107" w:type="pct"/>
            <w:tcBorders>
              <w:bottom w:val="single" w:sz="4" w:space="0" w:color="BFBFBF" w:themeColor="background1" w:themeShade="BF"/>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Zerbitzuak</w:t>
            </w:r>
          </w:p>
        </w:tc>
        <w:tc>
          <w:tcPr>
            <w:tcW w:w="1893" w:type="pct"/>
            <w:tcBorders>
              <w:left w:val="single" w:sz="4" w:space="0" w:color="BFBFBF" w:themeColor="background1" w:themeShade="BF"/>
              <w:bottom w:val="single" w:sz="4" w:space="0" w:color="BFBFBF" w:themeColor="background1" w:themeShade="BF"/>
            </w:tcBorders>
            <w:vAlign w:val="bottom"/>
          </w:tcPr>
          <w:p w:rsidR="00076203" w:rsidRPr="00482A81" w:rsidRDefault="00076203" w:rsidP="00623C5D">
            <w:pPr>
              <w:widowControl w:val="0"/>
              <w:spacing w:line="220" w:lineRule="exact"/>
              <w:ind w:right="1034"/>
              <w:jc w:val="right"/>
              <w:rPr>
                <w:rFonts w:cs="Arial"/>
                <w:sz w:val="16"/>
                <w:szCs w:val="16"/>
                <w:lang w:val="eu-ES"/>
              </w:rPr>
            </w:pPr>
            <w:r w:rsidRPr="00482A81">
              <w:rPr>
                <w:rFonts w:cs="Arial"/>
                <w:sz w:val="16"/>
                <w:szCs w:val="16"/>
                <w:lang w:val="eu-ES"/>
              </w:rPr>
              <w:t>%0,6</w:t>
            </w:r>
          </w:p>
        </w:tc>
      </w:tr>
      <w:tr w:rsidR="00665097" w:rsidRPr="00482A81" w:rsidTr="00D122F5">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482A81" w:rsidRDefault="00076203" w:rsidP="00BB313D">
            <w:pPr>
              <w:widowControl w:val="0"/>
              <w:spacing w:line="240" w:lineRule="exact"/>
              <w:rPr>
                <w:b/>
                <w:sz w:val="16"/>
                <w:szCs w:val="16"/>
                <w:lang w:val="eu-ES"/>
              </w:rPr>
            </w:pPr>
            <w:r w:rsidRPr="00482A81">
              <w:rPr>
                <w:b/>
                <w:sz w:val="16"/>
                <w:szCs w:val="16"/>
                <w:lang w:val="eu-ES"/>
              </w:rPr>
              <w:t>GUZTIRA</w:t>
            </w:r>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482A81" w:rsidRDefault="00076203" w:rsidP="00623C5D">
            <w:pPr>
              <w:widowControl w:val="0"/>
              <w:spacing w:line="240" w:lineRule="exact"/>
              <w:ind w:right="1034"/>
              <w:jc w:val="right"/>
              <w:rPr>
                <w:b/>
                <w:sz w:val="16"/>
                <w:szCs w:val="16"/>
                <w:lang w:val="eu-ES"/>
              </w:rPr>
            </w:pPr>
            <w:r w:rsidRPr="00482A81">
              <w:rPr>
                <w:b/>
                <w:sz w:val="16"/>
                <w:szCs w:val="16"/>
                <w:lang w:val="eu-ES"/>
              </w:rPr>
              <w:t>%</w:t>
            </w:r>
            <w:r w:rsidR="006556F5" w:rsidRPr="00482A81">
              <w:rPr>
                <w:b/>
                <w:sz w:val="16"/>
                <w:szCs w:val="16"/>
                <w:lang w:val="eu-ES"/>
              </w:rPr>
              <w:t>-1,1</w:t>
            </w:r>
          </w:p>
        </w:tc>
      </w:tr>
    </w:tbl>
    <w:p w:rsidR="006556F5" w:rsidRPr="00482A81" w:rsidRDefault="006556F5" w:rsidP="00BB313D">
      <w:pPr>
        <w:widowControl w:val="0"/>
        <w:rPr>
          <w:sz w:val="18"/>
          <w:szCs w:val="18"/>
          <w:lang w:val="eu-ES"/>
        </w:rPr>
      </w:pPr>
    </w:p>
    <w:p w:rsidR="00076203" w:rsidRPr="00482A81" w:rsidRDefault="001529BC" w:rsidP="00076203">
      <w:pPr>
        <w:spacing w:line="240" w:lineRule="auto"/>
        <w:jc w:val="center"/>
        <w:rPr>
          <w:b/>
          <w:color w:val="1F497D" w:themeColor="text2"/>
          <w:sz w:val="18"/>
          <w:szCs w:val="18"/>
          <w:lang w:val="eu-ES"/>
        </w:rPr>
      </w:pPr>
      <w:bookmarkStart w:id="109" w:name="_Toc391989091"/>
      <w:bookmarkStart w:id="110" w:name="_Toc392585756"/>
      <w:bookmarkStart w:id="111" w:name="_Toc452703298"/>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21</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GIZARTE </w:t>
      </w:r>
      <w:r w:rsidR="00076203" w:rsidRPr="00482A81">
        <w:rPr>
          <w:b/>
          <w:color w:val="1F497D" w:themeColor="text2"/>
          <w:sz w:val="18"/>
          <w:szCs w:val="18"/>
          <w:lang w:val="eu-ES"/>
        </w:rPr>
        <w:t>EKONOMIAK SORTUTAKO BALIO ERANTSI GORDINAREN (</w:t>
      </w:r>
      <w:proofErr w:type="spellStart"/>
      <w:r w:rsidR="00076203" w:rsidRPr="00482A81">
        <w:rPr>
          <w:b/>
          <w:color w:val="1F497D" w:themeColor="text2"/>
          <w:sz w:val="18"/>
          <w:szCs w:val="18"/>
          <w:lang w:val="eu-ES"/>
        </w:rPr>
        <w:t>BEGd</w:t>
      </w:r>
      <w:proofErr w:type="spellEnd"/>
      <w:r w:rsidR="00076203" w:rsidRPr="00482A81">
        <w:rPr>
          <w:b/>
          <w:color w:val="1F497D" w:themeColor="text2"/>
          <w:sz w:val="18"/>
          <w:szCs w:val="18"/>
          <w:lang w:val="eu-ES"/>
        </w:rPr>
        <w:t>) ARLOZ ARLOKO HAZKUNDEA. 2012 eta 2014 URTEETAKO KONPARAZIOZKO ERREFERENTZIA (zifra absolutuak euro kopurua, milakoan, %bertikalak) (Ohiko prezioak)</w:t>
      </w:r>
      <w:bookmarkEnd w:id="109"/>
      <w:bookmarkEnd w:id="110"/>
      <w:bookmarkEnd w:id="111"/>
    </w:p>
    <w:tbl>
      <w:tblPr>
        <w:tblW w:w="9940" w:type="dxa"/>
        <w:jc w:val="center"/>
        <w:tblCellMar>
          <w:left w:w="70" w:type="dxa"/>
          <w:right w:w="70" w:type="dxa"/>
        </w:tblCellMar>
        <w:tblLook w:val="04A0"/>
      </w:tblPr>
      <w:tblGrid>
        <w:gridCol w:w="2334"/>
        <w:gridCol w:w="1968"/>
        <w:gridCol w:w="1821"/>
        <w:gridCol w:w="2077"/>
        <w:gridCol w:w="1740"/>
      </w:tblGrid>
      <w:tr w:rsidR="00665097" w:rsidRPr="00482A81" w:rsidTr="00076203">
        <w:trPr>
          <w:jc w:val="center"/>
        </w:trPr>
        <w:tc>
          <w:tcPr>
            <w:tcW w:w="1174" w:type="pct"/>
            <w:tcBorders>
              <w:top w:val="single" w:sz="8" w:space="0" w:color="BFBFBF"/>
              <w:left w:val="nil"/>
              <w:bottom w:val="nil"/>
              <w:right w:val="single" w:sz="8" w:space="0" w:color="BFBFBF"/>
            </w:tcBorders>
            <w:shd w:val="clear" w:color="000000" w:fill="DBE5F1"/>
            <w:hideMark/>
          </w:tcPr>
          <w:p w:rsidR="00665097" w:rsidRPr="00482A81" w:rsidRDefault="00665097" w:rsidP="00BB313D">
            <w:pPr>
              <w:widowControl w:val="0"/>
              <w:spacing w:line="240" w:lineRule="exact"/>
              <w:rPr>
                <w:rFonts w:ascii="Calibri" w:hAnsi="Calibri"/>
                <w:color w:val="000000"/>
                <w:lang w:val="eu-ES"/>
              </w:rPr>
            </w:pPr>
            <w:r w:rsidRPr="00482A81">
              <w:rPr>
                <w:rFonts w:ascii="Calibri" w:hAnsi="Calibri"/>
                <w:color w:val="000000"/>
                <w:lang w:val="eu-ES"/>
              </w:rPr>
              <w:t> </w:t>
            </w:r>
          </w:p>
        </w:tc>
        <w:tc>
          <w:tcPr>
            <w:tcW w:w="1906" w:type="pct"/>
            <w:gridSpan w:val="2"/>
            <w:tcBorders>
              <w:top w:val="single" w:sz="8" w:space="0" w:color="BFBFBF"/>
              <w:left w:val="nil"/>
              <w:bottom w:val="single" w:sz="8" w:space="0" w:color="BFBFBF"/>
              <w:right w:val="single" w:sz="8" w:space="0" w:color="BFBFBF"/>
            </w:tcBorders>
            <w:shd w:val="clear" w:color="000000" w:fill="DBE5F1"/>
            <w:hideMark/>
          </w:tcPr>
          <w:p w:rsidR="00665097" w:rsidRPr="00482A81" w:rsidRDefault="00C9661E" w:rsidP="00BB313D">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1920" w:type="pct"/>
            <w:gridSpan w:val="2"/>
            <w:tcBorders>
              <w:top w:val="single" w:sz="8" w:space="0" w:color="BFBFBF"/>
              <w:left w:val="nil"/>
              <w:bottom w:val="single" w:sz="8" w:space="0" w:color="BFBFBF"/>
            </w:tcBorders>
            <w:shd w:val="clear" w:color="000000" w:fill="DBE5F1"/>
            <w:hideMark/>
          </w:tcPr>
          <w:p w:rsidR="00665097" w:rsidRPr="00482A81" w:rsidRDefault="00C9661E" w:rsidP="00BB313D">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r>
      <w:tr w:rsidR="00076203" w:rsidRPr="00482A81" w:rsidTr="00076203">
        <w:trPr>
          <w:jc w:val="center"/>
        </w:trPr>
        <w:tc>
          <w:tcPr>
            <w:tcW w:w="1174" w:type="pct"/>
            <w:tcBorders>
              <w:top w:val="nil"/>
              <w:left w:val="nil"/>
              <w:bottom w:val="single" w:sz="8" w:space="0" w:color="BFBFBF"/>
              <w:right w:val="single" w:sz="8" w:space="0" w:color="BFBFBF"/>
            </w:tcBorders>
            <w:shd w:val="clear" w:color="000000" w:fill="DBE5F1"/>
            <w:hideMark/>
          </w:tcPr>
          <w:p w:rsidR="00076203" w:rsidRPr="00482A81" w:rsidRDefault="00076203" w:rsidP="00BB313D">
            <w:pPr>
              <w:widowControl w:val="0"/>
              <w:spacing w:line="240" w:lineRule="exact"/>
              <w:rPr>
                <w:rFonts w:ascii="Calibri" w:hAnsi="Calibri"/>
                <w:color w:val="000000"/>
                <w:lang w:val="eu-ES"/>
              </w:rPr>
            </w:pPr>
            <w:r w:rsidRPr="00482A81">
              <w:rPr>
                <w:rFonts w:ascii="Calibri" w:hAnsi="Calibri"/>
                <w:color w:val="000000"/>
                <w:lang w:val="eu-ES"/>
              </w:rPr>
              <w:t> </w:t>
            </w:r>
          </w:p>
        </w:tc>
        <w:tc>
          <w:tcPr>
            <w:tcW w:w="990" w:type="pct"/>
            <w:tcBorders>
              <w:top w:val="nil"/>
              <w:left w:val="nil"/>
              <w:bottom w:val="single" w:sz="8" w:space="0" w:color="BFBFBF"/>
              <w:right w:val="nil"/>
            </w:tcBorders>
            <w:shd w:val="clear" w:color="000000" w:fill="DBE5F1"/>
            <w:hideMark/>
          </w:tcPr>
          <w:p w:rsidR="00076203" w:rsidRPr="00482A81" w:rsidRDefault="00076203" w:rsidP="00076203">
            <w:pPr>
              <w:spacing w:line="240" w:lineRule="exact"/>
              <w:jc w:val="center"/>
              <w:rPr>
                <w:b/>
                <w:sz w:val="16"/>
                <w:szCs w:val="16"/>
                <w:lang w:val="eu-ES"/>
              </w:rPr>
            </w:pPr>
            <w:r w:rsidRPr="00482A81">
              <w:rPr>
                <w:b/>
                <w:sz w:val="16"/>
                <w:szCs w:val="16"/>
                <w:lang w:val="eu-ES"/>
              </w:rPr>
              <w:t>z.a.</w:t>
            </w:r>
          </w:p>
        </w:tc>
        <w:tc>
          <w:tcPr>
            <w:tcW w:w="916" w:type="pct"/>
            <w:tcBorders>
              <w:top w:val="nil"/>
              <w:left w:val="nil"/>
              <w:bottom w:val="single" w:sz="8" w:space="0" w:color="BFBFBF"/>
              <w:right w:val="single" w:sz="8" w:space="0" w:color="BFBFBF"/>
            </w:tcBorders>
            <w:shd w:val="clear" w:color="000000" w:fill="DBE5F1"/>
            <w:hideMark/>
          </w:tcPr>
          <w:p w:rsidR="00076203" w:rsidRPr="00482A81" w:rsidRDefault="00076203" w:rsidP="00076203">
            <w:pPr>
              <w:spacing w:line="240" w:lineRule="exact"/>
              <w:jc w:val="center"/>
              <w:rPr>
                <w:b/>
                <w:sz w:val="16"/>
                <w:szCs w:val="16"/>
                <w:lang w:val="eu-ES"/>
              </w:rPr>
            </w:pPr>
            <w:r w:rsidRPr="00482A81">
              <w:rPr>
                <w:b/>
                <w:sz w:val="16"/>
                <w:szCs w:val="16"/>
                <w:lang w:val="eu-ES"/>
              </w:rPr>
              <w:t>%ber.</w:t>
            </w:r>
          </w:p>
        </w:tc>
        <w:tc>
          <w:tcPr>
            <w:tcW w:w="1045" w:type="pct"/>
            <w:tcBorders>
              <w:top w:val="nil"/>
              <w:left w:val="nil"/>
              <w:bottom w:val="single" w:sz="8" w:space="0" w:color="BFBFBF"/>
              <w:right w:val="nil"/>
            </w:tcBorders>
            <w:shd w:val="clear" w:color="000000" w:fill="DBE5F1"/>
            <w:hideMark/>
          </w:tcPr>
          <w:p w:rsidR="00076203" w:rsidRPr="00482A81" w:rsidRDefault="00076203" w:rsidP="00076203">
            <w:pPr>
              <w:spacing w:line="240" w:lineRule="exact"/>
              <w:jc w:val="center"/>
              <w:rPr>
                <w:b/>
                <w:sz w:val="16"/>
                <w:szCs w:val="16"/>
                <w:lang w:val="eu-ES"/>
              </w:rPr>
            </w:pPr>
            <w:r w:rsidRPr="00482A81">
              <w:rPr>
                <w:b/>
                <w:sz w:val="16"/>
                <w:szCs w:val="16"/>
                <w:lang w:val="eu-ES"/>
              </w:rPr>
              <w:t>z.a.</w:t>
            </w:r>
          </w:p>
        </w:tc>
        <w:tc>
          <w:tcPr>
            <w:tcW w:w="875" w:type="pct"/>
            <w:tcBorders>
              <w:top w:val="nil"/>
              <w:left w:val="nil"/>
              <w:bottom w:val="single" w:sz="8" w:space="0" w:color="BFBFBF"/>
            </w:tcBorders>
            <w:shd w:val="clear" w:color="000000" w:fill="DBE5F1"/>
            <w:hideMark/>
          </w:tcPr>
          <w:p w:rsidR="00076203" w:rsidRPr="00482A81" w:rsidRDefault="00076203" w:rsidP="00076203">
            <w:pPr>
              <w:spacing w:line="240" w:lineRule="exact"/>
              <w:jc w:val="center"/>
              <w:rPr>
                <w:b/>
                <w:sz w:val="16"/>
                <w:szCs w:val="16"/>
                <w:lang w:val="eu-ES"/>
              </w:rPr>
            </w:pPr>
            <w:r w:rsidRPr="00482A81">
              <w:rPr>
                <w:b/>
                <w:sz w:val="16"/>
                <w:szCs w:val="16"/>
                <w:lang w:val="eu-ES"/>
              </w:rPr>
              <w:t>%ber.</w:t>
            </w:r>
          </w:p>
        </w:tc>
      </w:tr>
      <w:tr w:rsidR="00076203" w:rsidRPr="00482A81" w:rsidTr="00076203">
        <w:trPr>
          <w:jc w:val="center"/>
        </w:trPr>
        <w:tc>
          <w:tcPr>
            <w:tcW w:w="1174" w:type="pct"/>
            <w:tcBorders>
              <w:top w:val="nil"/>
              <w:left w:val="nil"/>
              <w:bottom w:val="nil"/>
              <w:right w:val="single" w:sz="8" w:space="0" w:color="BFBFBF"/>
            </w:tcBorders>
            <w:shd w:val="clear" w:color="auto" w:fill="auto"/>
            <w:hideMark/>
          </w:tcPr>
          <w:p w:rsidR="00076203" w:rsidRPr="00482A81" w:rsidRDefault="00076203" w:rsidP="00076203">
            <w:pPr>
              <w:spacing w:line="240" w:lineRule="exact"/>
              <w:rPr>
                <w:sz w:val="16"/>
                <w:szCs w:val="16"/>
                <w:lang w:val="eu-ES"/>
              </w:rPr>
            </w:pPr>
            <w:r w:rsidRPr="00482A81">
              <w:rPr>
                <w:sz w:val="16"/>
                <w:szCs w:val="16"/>
                <w:lang w:val="eu-ES"/>
              </w:rPr>
              <w:t>Lehen sektorea</w:t>
            </w:r>
          </w:p>
        </w:tc>
        <w:tc>
          <w:tcPr>
            <w:tcW w:w="990" w:type="pct"/>
            <w:tcBorders>
              <w:top w:val="nil"/>
              <w:left w:val="nil"/>
              <w:bottom w:val="nil"/>
              <w:right w:val="nil"/>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1.558</w:t>
            </w:r>
          </w:p>
        </w:tc>
        <w:tc>
          <w:tcPr>
            <w:tcW w:w="916" w:type="pct"/>
            <w:tcBorders>
              <w:top w:val="nil"/>
              <w:left w:val="nil"/>
              <w:bottom w:val="nil"/>
              <w:right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c>
          <w:tcPr>
            <w:tcW w:w="1045" w:type="pct"/>
            <w:tcBorders>
              <w:top w:val="nil"/>
              <w:left w:val="nil"/>
              <w:bottom w:val="nil"/>
              <w:right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3.746</w:t>
            </w:r>
          </w:p>
        </w:tc>
        <w:tc>
          <w:tcPr>
            <w:tcW w:w="875" w:type="pct"/>
            <w:tcBorders>
              <w:top w:val="nil"/>
              <w:left w:val="nil"/>
              <w:bottom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r>
      <w:tr w:rsidR="00076203" w:rsidRPr="00482A81" w:rsidTr="00076203">
        <w:trPr>
          <w:jc w:val="center"/>
        </w:trPr>
        <w:tc>
          <w:tcPr>
            <w:tcW w:w="1174" w:type="pct"/>
            <w:tcBorders>
              <w:top w:val="nil"/>
              <w:left w:val="nil"/>
              <w:bottom w:val="nil"/>
              <w:right w:val="single" w:sz="8" w:space="0" w:color="BFBFBF"/>
            </w:tcBorders>
            <w:shd w:val="clear" w:color="auto" w:fill="auto"/>
            <w:vAlign w:val="bottom"/>
            <w:hideMark/>
          </w:tcPr>
          <w:p w:rsidR="00076203" w:rsidRPr="00482A81" w:rsidRDefault="00076203" w:rsidP="00076203">
            <w:pPr>
              <w:spacing w:line="240" w:lineRule="exact"/>
              <w:rPr>
                <w:sz w:val="16"/>
                <w:szCs w:val="16"/>
                <w:lang w:val="eu-ES"/>
              </w:rPr>
            </w:pPr>
            <w:r w:rsidRPr="00482A81">
              <w:rPr>
                <w:sz w:val="16"/>
                <w:szCs w:val="16"/>
                <w:lang w:val="eu-ES"/>
              </w:rPr>
              <w:t>Industria</w:t>
            </w:r>
          </w:p>
        </w:tc>
        <w:tc>
          <w:tcPr>
            <w:tcW w:w="990" w:type="pct"/>
            <w:tcBorders>
              <w:top w:val="nil"/>
              <w:left w:val="nil"/>
              <w:bottom w:val="nil"/>
              <w:right w:val="nil"/>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1.363.525</w:t>
            </w:r>
          </w:p>
        </w:tc>
        <w:tc>
          <w:tcPr>
            <w:tcW w:w="916" w:type="pct"/>
            <w:tcBorders>
              <w:top w:val="nil"/>
              <w:left w:val="nil"/>
              <w:bottom w:val="nil"/>
              <w:right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51,6</w:t>
            </w:r>
          </w:p>
        </w:tc>
        <w:tc>
          <w:tcPr>
            <w:tcW w:w="1045" w:type="pct"/>
            <w:tcBorders>
              <w:top w:val="nil"/>
              <w:left w:val="nil"/>
              <w:bottom w:val="nil"/>
              <w:right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1.334.364</w:t>
            </w:r>
          </w:p>
        </w:tc>
        <w:tc>
          <w:tcPr>
            <w:tcW w:w="875" w:type="pct"/>
            <w:tcBorders>
              <w:top w:val="nil"/>
              <w:left w:val="nil"/>
              <w:bottom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51,0</w:t>
            </w:r>
          </w:p>
        </w:tc>
      </w:tr>
      <w:tr w:rsidR="00076203" w:rsidRPr="00482A81" w:rsidTr="00076203">
        <w:trPr>
          <w:jc w:val="center"/>
        </w:trPr>
        <w:tc>
          <w:tcPr>
            <w:tcW w:w="1174" w:type="pct"/>
            <w:tcBorders>
              <w:top w:val="nil"/>
              <w:left w:val="nil"/>
              <w:bottom w:val="nil"/>
              <w:right w:val="single" w:sz="8" w:space="0" w:color="BFBFBF"/>
            </w:tcBorders>
            <w:shd w:val="clear" w:color="auto" w:fill="auto"/>
            <w:vAlign w:val="bottom"/>
            <w:hideMark/>
          </w:tcPr>
          <w:p w:rsidR="00076203" w:rsidRPr="00482A81" w:rsidRDefault="00076203" w:rsidP="00076203">
            <w:pPr>
              <w:spacing w:line="240" w:lineRule="exact"/>
              <w:rPr>
                <w:sz w:val="16"/>
                <w:szCs w:val="16"/>
                <w:lang w:val="eu-ES"/>
              </w:rPr>
            </w:pPr>
            <w:r w:rsidRPr="00482A81">
              <w:rPr>
                <w:sz w:val="16"/>
                <w:szCs w:val="16"/>
                <w:lang w:val="eu-ES"/>
              </w:rPr>
              <w:t>Eraikuntza</w:t>
            </w:r>
          </w:p>
        </w:tc>
        <w:tc>
          <w:tcPr>
            <w:tcW w:w="990" w:type="pct"/>
            <w:tcBorders>
              <w:top w:val="nil"/>
              <w:left w:val="nil"/>
              <w:bottom w:val="nil"/>
              <w:right w:val="nil"/>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58.440</w:t>
            </w:r>
          </w:p>
        </w:tc>
        <w:tc>
          <w:tcPr>
            <w:tcW w:w="916" w:type="pct"/>
            <w:tcBorders>
              <w:top w:val="nil"/>
              <w:left w:val="nil"/>
              <w:bottom w:val="nil"/>
              <w:right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2,2</w:t>
            </w:r>
          </w:p>
        </w:tc>
        <w:tc>
          <w:tcPr>
            <w:tcW w:w="1045" w:type="pct"/>
            <w:tcBorders>
              <w:top w:val="nil"/>
              <w:left w:val="nil"/>
              <w:bottom w:val="nil"/>
              <w:right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49.864</w:t>
            </w:r>
          </w:p>
        </w:tc>
        <w:tc>
          <w:tcPr>
            <w:tcW w:w="875" w:type="pct"/>
            <w:tcBorders>
              <w:top w:val="nil"/>
              <w:left w:val="nil"/>
              <w:bottom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1,9</w:t>
            </w:r>
          </w:p>
        </w:tc>
      </w:tr>
      <w:tr w:rsidR="00076203" w:rsidRPr="00482A81" w:rsidTr="00076203">
        <w:trPr>
          <w:jc w:val="center"/>
        </w:trPr>
        <w:tc>
          <w:tcPr>
            <w:tcW w:w="1174" w:type="pct"/>
            <w:tcBorders>
              <w:top w:val="nil"/>
              <w:left w:val="nil"/>
              <w:bottom w:val="single" w:sz="8" w:space="0" w:color="BFBFBF"/>
              <w:right w:val="single" w:sz="8" w:space="0" w:color="BFBFBF"/>
            </w:tcBorders>
            <w:shd w:val="clear" w:color="auto" w:fill="auto"/>
            <w:vAlign w:val="bottom"/>
            <w:hideMark/>
          </w:tcPr>
          <w:p w:rsidR="00076203" w:rsidRPr="00482A81" w:rsidRDefault="00076203" w:rsidP="00076203">
            <w:pPr>
              <w:spacing w:line="240" w:lineRule="exact"/>
              <w:rPr>
                <w:sz w:val="16"/>
                <w:szCs w:val="16"/>
                <w:lang w:val="eu-ES"/>
              </w:rPr>
            </w:pPr>
            <w:r w:rsidRPr="00482A81">
              <w:rPr>
                <w:sz w:val="16"/>
                <w:szCs w:val="16"/>
                <w:lang w:val="eu-ES"/>
              </w:rPr>
              <w:t>Zerbitzuak</w:t>
            </w:r>
          </w:p>
        </w:tc>
        <w:tc>
          <w:tcPr>
            <w:tcW w:w="990" w:type="pct"/>
            <w:tcBorders>
              <w:top w:val="nil"/>
              <w:left w:val="nil"/>
              <w:bottom w:val="single" w:sz="8" w:space="0" w:color="BFBFBF"/>
              <w:right w:val="nil"/>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1.219.851</w:t>
            </w:r>
          </w:p>
        </w:tc>
        <w:tc>
          <w:tcPr>
            <w:tcW w:w="916" w:type="pct"/>
            <w:tcBorders>
              <w:top w:val="nil"/>
              <w:left w:val="nil"/>
              <w:bottom w:val="single" w:sz="8" w:space="0" w:color="BFBFBF"/>
              <w:right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46,1</w:t>
            </w:r>
          </w:p>
        </w:tc>
        <w:tc>
          <w:tcPr>
            <w:tcW w:w="1045" w:type="pct"/>
            <w:tcBorders>
              <w:top w:val="nil"/>
              <w:left w:val="nil"/>
              <w:bottom w:val="single" w:sz="8" w:space="0" w:color="BFBFBF"/>
              <w:right w:val="nil"/>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1.227.155</w:t>
            </w:r>
          </w:p>
        </w:tc>
        <w:tc>
          <w:tcPr>
            <w:tcW w:w="875" w:type="pct"/>
            <w:tcBorders>
              <w:top w:val="nil"/>
              <w:left w:val="nil"/>
              <w:bottom w:val="single" w:sz="8" w:space="0" w:color="BFBFBF"/>
            </w:tcBorders>
            <w:shd w:val="clear" w:color="auto" w:fill="auto"/>
            <w:vAlign w:val="bottom"/>
            <w:hideMark/>
          </w:tcPr>
          <w:p w:rsidR="00076203" w:rsidRPr="00482A81" w:rsidRDefault="00076203"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46,9</w:t>
            </w:r>
          </w:p>
        </w:tc>
      </w:tr>
      <w:tr w:rsidR="00076203" w:rsidRPr="00482A81" w:rsidTr="00076203">
        <w:trPr>
          <w:jc w:val="center"/>
        </w:trPr>
        <w:tc>
          <w:tcPr>
            <w:tcW w:w="1174" w:type="pct"/>
            <w:tcBorders>
              <w:top w:val="nil"/>
              <w:left w:val="nil"/>
              <w:bottom w:val="single" w:sz="8" w:space="0" w:color="BFBFBF"/>
              <w:right w:val="single" w:sz="8" w:space="0" w:color="BFBFBF"/>
            </w:tcBorders>
            <w:shd w:val="clear" w:color="auto" w:fill="auto"/>
            <w:vAlign w:val="bottom"/>
            <w:hideMark/>
          </w:tcPr>
          <w:p w:rsidR="00076203" w:rsidRPr="00482A81" w:rsidRDefault="00076203" w:rsidP="00076203">
            <w:pPr>
              <w:spacing w:line="240" w:lineRule="exact"/>
              <w:rPr>
                <w:b/>
                <w:sz w:val="16"/>
                <w:szCs w:val="16"/>
                <w:lang w:val="eu-ES"/>
              </w:rPr>
            </w:pPr>
            <w:r w:rsidRPr="00482A81">
              <w:rPr>
                <w:b/>
                <w:sz w:val="16"/>
                <w:szCs w:val="16"/>
                <w:lang w:val="eu-ES"/>
              </w:rPr>
              <w:t>GUZTIRA</w:t>
            </w:r>
          </w:p>
        </w:tc>
        <w:tc>
          <w:tcPr>
            <w:tcW w:w="990" w:type="pct"/>
            <w:tcBorders>
              <w:top w:val="nil"/>
              <w:left w:val="nil"/>
              <w:bottom w:val="single" w:sz="8" w:space="0" w:color="BFBFBF"/>
              <w:right w:val="nil"/>
            </w:tcBorders>
            <w:shd w:val="clear" w:color="auto" w:fill="auto"/>
            <w:hideMark/>
          </w:tcPr>
          <w:p w:rsidR="00076203" w:rsidRPr="00482A81" w:rsidRDefault="00076203"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2.643.375</w:t>
            </w:r>
          </w:p>
        </w:tc>
        <w:tc>
          <w:tcPr>
            <w:tcW w:w="916" w:type="pct"/>
            <w:tcBorders>
              <w:top w:val="nil"/>
              <w:left w:val="nil"/>
              <w:bottom w:val="single" w:sz="8" w:space="0" w:color="BFBFBF"/>
              <w:right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1045" w:type="pct"/>
            <w:tcBorders>
              <w:top w:val="nil"/>
              <w:left w:val="nil"/>
              <w:bottom w:val="single" w:sz="8" w:space="0" w:color="BFBFBF"/>
              <w:right w:val="nil"/>
            </w:tcBorders>
            <w:shd w:val="clear" w:color="auto" w:fill="auto"/>
            <w:hideMark/>
          </w:tcPr>
          <w:p w:rsidR="00076203" w:rsidRPr="00482A81" w:rsidRDefault="00076203"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2.615.128</w:t>
            </w:r>
          </w:p>
        </w:tc>
        <w:tc>
          <w:tcPr>
            <w:tcW w:w="875" w:type="pct"/>
            <w:tcBorders>
              <w:top w:val="nil"/>
              <w:left w:val="nil"/>
              <w:bottom w:val="single" w:sz="8" w:space="0" w:color="BFBFBF"/>
            </w:tcBorders>
            <w:shd w:val="clear" w:color="auto" w:fill="auto"/>
            <w:hideMark/>
          </w:tcPr>
          <w:p w:rsidR="00076203" w:rsidRPr="00482A81" w:rsidRDefault="00076203"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r>
    </w:tbl>
    <w:p w:rsidR="001C63DE" w:rsidRPr="00482A81" w:rsidRDefault="001C63DE" w:rsidP="00BB313D">
      <w:pPr>
        <w:widowControl w:val="0"/>
        <w:rPr>
          <w:sz w:val="18"/>
          <w:szCs w:val="18"/>
          <w:lang w:val="eu-ES"/>
        </w:rPr>
      </w:pPr>
    </w:p>
    <w:p w:rsidR="00076203" w:rsidRPr="00482A81" w:rsidRDefault="001529BC" w:rsidP="00076203">
      <w:pPr>
        <w:spacing w:line="240" w:lineRule="auto"/>
        <w:jc w:val="center"/>
        <w:rPr>
          <w:b/>
          <w:color w:val="1F497D" w:themeColor="text2"/>
          <w:sz w:val="18"/>
          <w:szCs w:val="18"/>
          <w:lang w:val="eu-ES"/>
        </w:rPr>
      </w:pPr>
      <w:bookmarkStart w:id="112" w:name="_Toc391989092"/>
      <w:bookmarkStart w:id="113" w:name="_Toc392585757"/>
      <w:bookmarkStart w:id="114" w:name="_Toc452703299"/>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22</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GIZARTE </w:t>
      </w:r>
      <w:r w:rsidR="00076203" w:rsidRPr="00482A81">
        <w:rPr>
          <w:b/>
          <w:color w:val="1F497D" w:themeColor="text2"/>
          <w:sz w:val="18"/>
          <w:szCs w:val="18"/>
          <w:lang w:val="eu-ES"/>
        </w:rPr>
        <w:t>EKONOMIAREN PARTE HARTZEA ARLOZ ARLOKO BARNE PRODUKTU GORDINEAN. 2012-2014ko KONPARAZIOZKO ERREFERENTZIA</w:t>
      </w:r>
      <w:bookmarkEnd w:id="112"/>
      <w:bookmarkEnd w:id="113"/>
      <w:bookmarkEnd w:id="114"/>
    </w:p>
    <w:tbl>
      <w:tblPr>
        <w:tblW w:w="9940" w:type="dxa"/>
        <w:jc w:val="center"/>
        <w:tblLook w:val="04A0"/>
      </w:tblPr>
      <w:tblGrid>
        <w:gridCol w:w="4622"/>
        <w:gridCol w:w="2660"/>
        <w:gridCol w:w="2658"/>
      </w:tblGrid>
      <w:tr w:rsidR="00EB3600" w:rsidRPr="00482A81" w:rsidTr="00076203">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EB3600" w:rsidRPr="00482A81" w:rsidRDefault="00EB3600" w:rsidP="00BB313D">
            <w:pPr>
              <w:widowControl w:val="0"/>
              <w:spacing w:line="240" w:lineRule="exact"/>
              <w:rPr>
                <w:rFonts w:cs="Arial"/>
                <w:b/>
                <w:sz w:val="16"/>
                <w:szCs w:val="16"/>
                <w:lang w:val="eu-ES"/>
              </w:rPr>
            </w:pP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EB3600" w:rsidRPr="00482A81" w:rsidRDefault="00EB3600" w:rsidP="00BB313D">
            <w:pPr>
              <w:widowControl w:val="0"/>
              <w:spacing w:line="240" w:lineRule="exact"/>
              <w:jc w:val="center"/>
              <w:rPr>
                <w:rFonts w:cs="Arial"/>
                <w:b/>
                <w:sz w:val="16"/>
                <w:szCs w:val="16"/>
                <w:lang w:val="eu-ES"/>
              </w:rPr>
            </w:pPr>
            <w:r w:rsidRPr="00482A81">
              <w:rPr>
                <w:rFonts w:cs="Arial"/>
                <w:b/>
                <w:sz w:val="16"/>
                <w:szCs w:val="16"/>
                <w:lang w:val="eu-ES"/>
              </w:rPr>
              <w:t>2012</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EB3600" w:rsidRPr="00482A81" w:rsidRDefault="00EB3600" w:rsidP="00BB313D">
            <w:pPr>
              <w:widowControl w:val="0"/>
              <w:spacing w:line="240" w:lineRule="exact"/>
              <w:jc w:val="center"/>
              <w:rPr>
                <w:rFonts w:cs="Arial"/>
                <w:b/>
                <w:sz w:val="16"/>
                <w:szCs w:val="16"/>
                <w:lang w:val="eu-ES"/>
              </w:rPr>
            </w:pPr>
            <w:r w:rsidRPr="00482A81">
              <w:rPr>
                <w:rFonts w:cs="Arial"/>
                <w:b/>
                <w:sz w:val="16"/>
                <w:szCs w:val="16"/>
                <w:lang w:val="eu-ES"/>
              </w:rPr>
              <w:t>2014</w:t>
            </w:r>
          </w:p>
        </w:tc>
      </w:tr>
      <w:tr w:rsidR="00076203" w:rsidRPr="00482A81" w:rsidTr="00076203">
        <w:trPr>
          <w:jc w:val="center"/>
        </w:trPr>
        <w:tc>
          <w:tcPr>
            <w:tcW w:w="2325" w:type="pct"/>
            <w:tcBorders>
              <w:top w:val="single" w:sz="4" w:space="0" w:color="BFBFBF" w:themeColor="background1" w:themeShade="BF"/>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Industria</w:t>
            </w:r>
          </w:p>
        </w:tc>
        <w:tc>
          <w:tcPr>
            <w:tcW w:w="1338" w:type="pct"/>
            <w:tcBorders>
              <w:top w:val="single" w:sz="4" w:space="0" w:color="BFBFBF" w:themeColor="background1" w:themeShade="BF"/>
              <w:right w:val="single" w:sz="4" w:space="0" w:color="BFBFBF" w:themeColor="background1" w:themeShade="BF"/>
            </w:tcBorders>
          </w:tcPr>
          <w:p w:rsidR="00076203" w:rsidRPr="00482A81" w:rsidRDefault="00076203" w:rsidP="00BB313D">
            <w:pPr>
              <w:widowControl w:val="0"/>
              <w:spacing w:line="240" w:lineRule="exact"/>
              <w:ind w:right="284"/>
              <w:jc w:val="right"/>
              <w:rPr>
                <w:rFonts w:cs="Arial"/>
                <w:sz w:val="16"/>
                <w:szCs w:val="16"/>
                <w:lang w:val="eu-ES"/>
              </w:rPr>
            </w:pPr>
            <w:r w:rsidRPr="00482A81">
              <w:rPr>
                <w:rFonts w:cs="Arial"/>
                <w:sz w:val="16"/>
                <w:szCs w:val="16"/>
                <w:lang w:val="eu-ES"/>
              </w:rPr>
              <w:t>9,9</w:t>
            </w:r>
          </w:p>
        </w:tc>
        <w:tc>
          <w:tcPr>
            <w:tcW w:w="1337" w:type="pct"/>
            <w:tcBorders>
              <w:top w:val="single" w:sz="4" w:space="0" w:color="BFBFBF" w:themeColor="background1" w:themeShade="BF"/>
              <w:left w:val="single" w:sz="4" w:space="0" w:color="BFBFBF" w:themeColor="background1" w:themeShade="BF"/>
            </w:tcBorders>
          </w:tcPr>
          <w:p w:rsidR="00076203" w:rsidRPr="00482A81" w:rsidRDefault="00076203" w:rsidP="00BB313D">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9,3</w:t>
            </w:r>
          </w:p>
        </w:tc>
      </w:tr>
      <w:tr w:rsidR="00076203" w:rsidRPr="00482A81" w:rsidTr="00076203">
        <w:trPr>
          <w:jc w:val="center"/>
        </w:trPr>
        <w:tc>
          <w:tcPr>
            <w:tcW w:w="2325" w:type="pct"/>
            <w:tcBorders>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Eraikuntza</w:t>
            </w:r>
          </w:p>
        </w:tc>
        <w:tc>
          <w:tcPr>
            <w:tcW w:w="1338" w:type="pct"/>
            <w:tcBorders>
              <w:right w:val="single" w:sz="4" w:space="0" w:color="BFBFBF" w:themeColor="background1" w:themeShade="BF"/>
            </w:tcBorders>
          </w:tcPr>
          <w:p w:rsidR="00076203" w:rsidRPr="00482A81" w:rsidRDefault="00076203" w:rsidP="00BB313D">
            <w:pPr>
              <w:widowControl w:val="0"/>
              <w:spacing w:line="240" w:lineRule="exact"/>
              <w:ind w:right="284"/>
              <w:jc w:val="right"/>
              <w:rPr>
                <w:rFonts w:cs="Arial"/>
                <w:sz w:val="16"/>
                <w:szCs w:val="16"/>
                <w:lang w:val="eu-ES"/>
              </w:rPr>
            </w:pPr>
            <w:r w:rsidRPr="00482A81">
              <w:rPr>
                <w:rFonts w:cs="Arial"/>
                <w:sz w:val="16"/>
                <w:szCs w:val="16"/>
                <w:lang w:val="eu-ES"/>
              </w:rPr>
              <w:t>1,4</w:t>
            </w:r>
          </w:p>
        </w:tc>
        <w:tc>
          <w:tcPr>
            <w:tcW w:w="1337" w:type="pct"/>
            <w:tcBorders>
              <w:left w:val="single" w:sz="4" w:space="0" w:color="BFBFBF" w:themeColor="background1" w:themeShade="BF"/>
            </w:tcBorders>
          </w:tcPr>
          <w:p w:rsidR="00076203" w:rsidRPr="00482A81" w:rsidRDefault="00076203" w:rsidP="00BB313D">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1,3</w:t>
            </w:r>
          </w:p>
        </w:tc>
      </w:tr>
      <w:tr w:rsidR="00076203" w:rsidRPr="00482A81" w:rsidTr="00076203">
        <w:trPr>
          <w:jc w:val="center"/>
        </w:trPr>
        <w:tc>
          <w:tcPr>
            <w:tcW w:w="2325" w:type="pct"/>
            <w:tcBorders>
              <w:bottom w:val="single" w:sz="4" w:space="0" w:color="BFBFBF" w:themeColor="background1" w:themeShade="BF"/>
              <w:right w:val="single" w:sz="4" w:space="0" w:color="BFBFBF" w:themeColor="background1" w:themeShade="BF"/>
            </w:tcBorders>
            <w:vAlign w:val="bottom"/>
          </w:tcPr>
          <w:p w:rsidR="00076203" w:rsidRPr="00482A81" w:rsidRDefault="00076203" w:rsidP="00076203">
            <w:pPr>
              <w:spacing w:line="240" w:lineRule="exact"/>
              <w:rPr>
                <w:sz w:val="16"/>
                <w:szCs w:val="16"/>
                <w:lang w:val="eu-ES"/>
              </w:rPr>
            </w:pPr>
            <w:r w:rsidRPr="00482A81">
              <w:rPr>
                <w:sz w:val="16"/>
                <w:szCs w:val="16"/>
                <w:lang w:val="eu-ES"/>
              </w:rPr>
              <w:t>Zerbitzuak</w:t>
            </w:r>
          </w:p>
        </w:tc>
        <w:tc>
          <w:tcPr>
            <w:tcW w:w="1338" w:type="pct"/>
            <w:tcBorders>
              <w:bottom w:val="single" w:sz="4" w:space="0" w:color="BFBFBF" w:themeColor="background1" w:themeShade="BF"/>
              <w:right w:val="single" w:sz="4" w:space="0" w:color="BFBFBF" w:themeColor="background1" w:themeShade="BF"/>
            </w:tcBorders>
          </w:tcPr>
          <w:p w:rsidR="00076203" w:rsidRPr="00482A81" w:rsidRDefault="00076203" w:rsidP="00BB313D">
            <w:pPr>
              <w:widowControl w:val="0"/>
              <w:spacing w:line="240" w:lineRule="exact"/>
              <w:ind w:right="284"/>
              <w:jc w:val="right"/>
              <w:rPr>
                <w:rFonts w:cs="Arial"/>
                <w:sz w:val="16"/>
                <w:szCs w:val="16"/>
                <w:lang w:val="eu-ES"/>
              </w:rPr>
            </w:pPr>
            <w:r w:rsidRPr="00482A81">
              <w:rPr>
                <w:rFonts w:cs="Arial"/>
                <w:sz w:val="16"/>
                <w:szCs w:val="16"/>
                <w:lang w:val="eu-ES"/>
              </w:rPr>
              <w:t>3,0</w:t>
            </w:r>
          </w:p>
        </w:tc>
        <w:tc>
          <w:tcPr>
            <w:tcW w:w="1337" w:type="pct"/>
            <w:tcBorders>
              <w:left w:val="single" w:sz="4" w:space="0" w:color="BFBFBF" w:themeColor="background1" w:themeShade="BF"/>
              <w:bottom w:val="single" w:sz="4" w:space="0" w:color="BFBFBF" w:themeColor="background1" w:themeShade="BF"/>
            </w:tcBorders>
          </w:tcPr>
          <w:p w:rsidR="00076203" w:rsidRPr="00482A81" w:rsidRDefault="00076203" w:rsidP="00BB313D">
            <w:pPr>
              <w:widowControl w:val="0"/>
              <w:tabs>
                <w:tab w:val="left" w:pos="751"/>
              </w:tabs>
              <w:spacing w:line="240" w:lineRule="exact"/>
              <w:ind w:right="284"/>
              <w:jc w:val="right"/>
              <w:rPr>
                <w:rFonts w:cs="Arial"/>
                <w:sz w:val="16"/>
                <w:szCs w:val="16"/>
                <w:lang w:val="eu-ES"/>
              </w:rPr>
            </w:pPr>
            <w:r w:rsidRPr="00482A81">
              <w:rPr>
                <w:rFonts w:cs="Arial"/>
                <w:sz w:val="16"/>
                <w:szCs w:val="16"/>
                <w:lang w:val="eu-ES"/>
              </w:rPr>
              <w:t>2,9</w:t>
            </w:r>
          </w:p>
        </w:tc>
      </w:tr>
      <w:tr w:rsidR="00076203" w:rsidRPr="00482A81" w:rsidTr="00076203">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076203" w:rsidRPr="00482A81" w:rsidRDefault="00076203" w:rsidP="00076203">
            <w:pPr>
              <w:spacing w:line="240" w:lineRule="exact"/>
              <w:rPr>
                <w:b/>
                <w:sz w:val="16"/>
                <w:szCs w:val="16"/>
                <w:lang w:val="eu-ES"/>
              </w:rPr>
            </w:pPr>
            <w:r w:rsidRPr="00482A81">
              <w:rPr>
                <w:b/>
                <w:sz w:val="16"/>
                <w:szCs w:val="16"/>
                <w:lang w:val="eu-ES"/>
              </w:rPr>
              <w:t>GUZTIRA</w:t>
            </w: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076203" w:rsidRPr="00482A81" w:rsidRDefault="00076203" w:rsidP="00BB313D">
            <w:pPr>
              <w:widowControl w:val="0"/>
              <w:spacing w:line="240" w:lineRule="exact"/>
              <w:ind w:right="284"/>
              <w:jc w:val="right"/>
              <w:rPr>
                <w:rFonts w:cs="Arial"/>
                <w:b/>
                <w:sz w:val="16"/>
                <w:szCs w:val="16"/>
                <w:lang w:val="eu-ES"/>
              </w:rPr>
            </w:pPr>
            <w:r w:rsidRPr="00482A81">
              <w:rPr>
                <w:rFonts w:cs="Arial"/>
                <w:b/>
                <w:sz w:val="16"/>
                <w:szCs w:val="16"/>
                <w:lang w:val="eu-ES"/>
              </w:rPr>
              <w:t>4,5</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076203" w:rsidRPr="00482A81" w:rsidRDefault="00076203" w:rsidP="00BB313D">
            <w:pPr>
              <w:widowControl w:val="0"/>
              <w:tabs>
                <w:tab w:val="left" w:pos="751"/>
              </w:tabs>
              <w:spacing w:line="240" w:lineRule="exact"/>
              <w:ind w:right="284"/>
              <w:jc w:val="right"/>
              <w:rPr>
                <w:rFonts w:cs="Arial"/>
                <w:b/>
                <w:sz w:val="16"/>
                <w:szCs w:val="16"/>
                <w:lang w:val="eu-ES"/>
              </w:rPr>
            </w:pPr>
            <w:r w:rsidRPr="00482A81">
              <w:rPr>
                <w:rFonts w:cs="Arial"/>
                <w:b/>
                <w:sz w:val="16"/>
                <w:szCs w:val="16"/>
                <w:lang w:val="eu-ES"/>
              </w:rPr>
              <w:t>4,3</w:t>
            </w:r>
          </w:p>
        </w:tc>
      </w:tr>
    </w:tbl>
    <w:p w:rsidR="00076203" w:rsidRPr="00482A81" w:rsidRDefault="00076203" w:rsidP="00076203">
      <w:pPr>
        <w:jc w:val="center"/>
        <w:rPr>
          <w:i/>
          <w:color w:val="000000"/>
          <w:sz w:val="16"/>
          <w:szCs w:val="16"/>
          <w:lang w:val="eu-ES"/>
        </w:rPr>
      </w:pPr>
      <w:r w:rsidRPr="00482A81">
        <w:rPr>
          <w:i/>
          <w:color w:val="000000"/>
          <w:sz w:val="16"/>
          <w:szCs w:val="16"/>
          <w:lang w:val="eu-ES"/>
        </w:rPr>
        <w:t>Konparaziorako iturria: Kontu Ekonomikoak,</w:t>
      </w:r>
      <w:r w:rsidRPr="00482A81">
        <w:rPr>
          <w:i/>
          <w:color w:val="000080"/>
          <w:sz w:val="16"/>
          <w:szCs w:val="16"/>
          <w:lang w:val="eu-ES"/>
        </w:rPr>
        <w:t xml:space="preserve"> </w:t>
      </w:r>
      <w:r w:rsidRPr="00482A81">
        <w:rPr>
          <w:i/>
          <w:color w:val="000000"/>
          <w:sz w:val="16"/>
          <w:szCs w:val="16"/>
          <w:lang w:val="eu-ES"/>
        </w:rPr>
        <w:t xml:space="preserve">2014 Eustat </w:t>
      </w:r>
    </w:p>
    <w:p w:rsidR="00581A31" w:rsidRPr="00482A81" w:rsidRDefault="00581A31" w:rsidP="00BB313D">
      <w:pPr>
        <w:widowControl w:val="0"/>
        <w:rPr>
          <w:sz w:val="18"/>
          <w:szCs w:val="18"/>
          <w:lang w:val="eu-ES"/>
        </w:rPr>
      </w:pPr>
    </w:p>
    <w:p w:rsidR="00076203" w:rsidRPr="00482A81" w:rsidRDefault="001529BC" w:rsidP="00076203">
      <w:pPr>
        <w:spacing w:line="240" w:lineRule="auto"/>
        <w:jc w:val="center"/>
        <w:rPr>
          <w:b/>
          <w:color w:val="1F497D" w:themeColor="text2"/>
          <w:sz w:val="18"/>
          <w:szCs w:val="18"/>
          <w:lang w:val="eu-ES"/>
        </w:rPr>
      </w:pPr>
      <w:bookmarkStart w:id="115" w:name="_Toc391989093"/>
      <w:bookmarkStart w:id="116" w:name="_Toc392585758"/>
      <w:bookmarkStart w:id="117" w:name="_Toc452703300"/>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23</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076203" w:rsidRPr="00482A81">
        <w:rPr>
          <w:b/>
          <w:color w:val="1F497D" w:themeColor="text2"/>
          <w:sz w:val="18"/>
          <w:szCs w:val="18"/>
          <w:lang w:val="eu-ES"/>
        </w:rPr>
        <w:t>Taula EAEko EKONOMIA: BARNE PRODUKTU GORDINA ETA HORREN OSAGAIAK URTEAREN ARABERA EAEn. ESKAINTZA ETA ESKAERA. OHIKO PREZIOAK. URTEE</w:t>
      </w:r>
      <w:r w:rsidR="00272E7D" w:rsidRPr="00482A81">
        <w:rPr>
          <w:b/>
          <w:color w:val="1F497D" w:themeColor="text2"/>
          <w:sz w:val="18"/>
          <w:szCs w:val="18"/>
          <w:lang w:val="eu-ES"/>
        </w:rPr>
        <w:t xml:space="preserve">N ARTEKO ALDAKETA </w:t>
      </w:r>
      <w:r w:rsidR="00076203" w:rsidRPr="00482A81">
        <w:rPr>
          <w:b/>
          <w:color w:val="1F497D" w:themeColor="text2"/>
          <w:sz w:val="18"/>
          <w:szCs w:val="18"/>
          <w:lang w:val="eu-ES"/>
        </w:rPr>
        <w:t>TASAK (%) 2012-2014 (a)</w:t>
      </w:r>
      <w:bookmarkEnd w:id="115"/>
      <w:bookmarkEnd w:id="116"/>
      <w:bookmarkEnd w:id="117"/>
    </w:p>
    <w:tbl>
      <w:tblPr>
        <w:tblW w:w="9940" w:type="dxa"/>
        <w:jc w:val="center"/>
        <w:tblLook w:val="04A0"/>
      </w:tblPr>
      <w:tblGrid>
        <w:gridCol w:w="6002"/>
        <w:gridCol w:w="3938"/>
      </w:tblGrid>
      <w:tr w:rsidR="00665097" w:rsidRPr="00482A81" w:rsidTr="00D122F5">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482A81" w:rsidRDefault="00665097" w:rsidP="00BB313D">
            <w:pPr>
              <w:widowControl w:val="0"/>
              <w:spacing w:line="240" w:lineRule="exact"/>
              <w:jc w:val="center"/>
              <w:rPr>
                <w:b/>
                <w:sz w:val="16"/>
                <w:szCs w:val="16"/>
                <w:lang w:val="eu-ES"/>
              </w:rPr>
            </w:pPr>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482A81" w:rsidRDefault="00695FB9" w:rsidP="00BB313D">
            <w:pPr>
              <w:widowControl w:val="0"/>
              <w:spacing w:line="240" w:lineRule="exact"/>
              <w:jc w:val="center"/>
              <w:rPr>
                <w:b/>
                <w:sz w:val="16"/>
                <w:szCs w:val="16"/>
                <w:lang w:val="eu-ES"/>
              </w:rPr>
            </w:pPr>
            <w:bookmarkStart w:id="118" w:name="_Toc391565485"/>
            <w:r w:rsidRPr="00482A81">
              <w:rPr>
                <w:b/>
                <w:sz w:val="16"/>
                <w:szCs w:val="16"/>
                <w:lang w:val="eu-ES"/>
              </w:rPr>
              <w:t>2012</w:t>
            </w:r>
            <w:r w:rsidR="00665097" w:rsidRPr="00482A81">
              <w:rPr>
                <w:b/>
                <w:sz w:val="16"/>
                <w:szCs w:val="16"/>
                <w:lang w:val="eu-ES"/>
              </w:rPr>
              <w:t>/201</w:t>
            </w:r>
            <w:bookmarkEnd w:id="118"/>
            <w:r w:rsidRPr="00482A81">
              <w:rPr>
                <w:b/>
                <w:sz w:val="16"/>
                <w:szCs w:val="16"/>
                <w:lang w:val="eu-ES"/>
              </w:rPr>
              <w:t>4</w:t>
            </w:r>
          </w:p>
        </w:tc>
      </w:tr>
      <w:tr w:rsidR="00076203" w:rsidRPr="00482A81" w:rsidTr="00076203">
        <w:trPr>
          <w:jc w:val="center"/>
        </w:trPr>
        <w:tc>
          <w:tcPr>
            <w:tcW w:w="3019" w:type="pct"/>
            <w:tcBorders>
              <w:top w:val="single" w:sz="4" w:space="0" w:color="BFBFBF" w:themeColor="background1" w:themeShade="BF"/>
              <w:right w:val="single" w:sz="4" w:space="0" w:color="BFBFBF" w:themeColor="background1" w:themeShade="BF"/>
            </w:tcBorders>
            <w:vAlign w:val="center"/>
          </w:tcPr>
          <w:p w:rsidR="00076203" w:rsidRPr="00482A81" w:rsidRDefault="00076203" w:rsidP="00076203">
            <w:pPr>
              <w:spacing w:line="240" w:lineRule="exact"/>
              <w:rPr>
                <w:sz w:val="16"/>
                <w:szCs w:val="16"/>
                <w:lang w:val="eu-ES"/>
              </w:rPr>
            </w:pPr>
            <w:r w:rsidRPr="00482A81">
              <w:rPr>
                <w:sz w:val="16"/>
                <w:szCs w:val="16"/>
                <w:lang w:val="eu-ES"/>
              </w:rPr>
              <w:t>Nekazaritza</w:t>
            </w:r>
          </w:p>
        </w:tc>
        <w:tc>
          <w:tcPr>
            <w:tcW w:w="1981" w:type="pct"/>
            <w:tcBorders>
              <w:top w:val="single" w:sz="4" w:space="0" w:color="BFBFBF" w:themeColor="background1" w:themeShade="BF"/>
              <w:left w:val="single" w:sz="4" w:space="0" w:color="BFBFBF" w:themeColor="background1" w:themeShade="BF"/>
            </w:tcBorders>
            <w:vAlign w:val="bottom"/>
          </w:tcPr>
          <w:p w:rsidR="00076203" w:rsidRPr="00482A81" w:rsidRDefault="00076203" w:rsidP="00BB313D">
            <w:pPr>
              <w:widowControl w:val="0"/>
              <w:spacing w:line="220" w:lineRule="exact"/>
              <w:ind w:right="170"/>
              <w:jc w:val="center"/>
              <w:rPr>
                <w:rFonts w:cs="Arial"/>
                <w:sz w:val="16"/>
                <w:szCs w:val="16"/>
                <w:lang w:val="eu-ES"/>
              </w:rPr>
            </w:pPr>
            <w:r w:rsidRPr="00482A81">
              <w:rPr>
                <w:rFonts w:cs="Arial"/>
                <w:sz w:val="16"/>
                <w:szCs w:val="16"/>
                <w:lang w:val="eu-ES"/>
              </w:rPr>
              <w:t>-9,3</w:t>
            </w:r>
          </w:p>
        </w:tc>
      </w:tr>
      <w:tr w:rsidR="00076203" w:rsidRPr="00482A81" w:rsidTr="00076203">
        <w:trPr>
          <w:trHeight w:val="130"/>
          <w:jc w:val="center"/>
        </w:trPr>
        <w:tc>
          <w:tcPr>
            <w:tcW w:w="3019" w:type="pct"/>
            <w:tcBorders>
              <w:right w:val="single" w:sz="4" w:space="0" w:color="BFBFBF" w:themeColor="background1" w:themeShade="BF"/>
            </w:tcBorders>
            <w:vAlign w:val="center"/>
          </w:tcPr>
          <w:p w:rsidR="00076203" w:rsidRPr="00482A81" w:rsidRDefault="00076203" w:rsidP="00076203">
            <w:pPr>
              <w:spacing w:line="240" w:lineRule="exact"/>
              <w:rPr>
                <w:sz w:val="16"/>
                <w:szCs w:val="16"/>
                <w:lang w:val="eu-ES"/>
              </w:rPr>
            </w:pPr>
            <w:r w:rsidRPr="00482A81">
              <w:rPr>
                <w:sz w:val="16"/>
                <w:szCs w:val="16"/>
                <w:lang w:val="eu-ES"/>
              </w:rPr>
              <w:t>Industria</w:t>
            </w:r>
          </w:p>
        </w:tc>
        <w:tc>
          <w:tcPr>
            <w:tcW w:w="1981" w:type="pct"/>
            <w:tcBorders>
              <w:left w:val="single" w:sz="4" w:space="0" w:color="BFBFBF" w:themeColor="background1" w:themeShade="BF"/>
            </w:tcBorders>
            <w:vAlign w:val="bottom"/>
          </w:tcPr>
          <w:p w:rsidR="00076203" w:rsidRPr="00482A81" w:rsidRDefault="00076203" w:rsidP="00BB313D">
            <w:pPr>
              <w:widowControl w:val="0"/>
              <w:spacing w:line="220" w:lineRule="exact"/>
              <w:ind w:right="170"/>
              <w:jc w:val="center"/>
              <w:rPr>
                <w:rFonts w:cs="Arial"/>
                <w:sz w:val="16"/>
                <w:szCs w:val="16"/>
                <w:lang w:val="eu-ES"/>
              </w:rPr>
            </w:pPr>
            <w:r w:rsidRPr="00482A81">
              <w:rPr>
                <w:rFonts w:cs="Arial"/>
                <w:sz w:val="16"/>
                <w:szCs w:val="16"/>
                <w:lang w:val="eu-ES"/>
              </w:rPr>
              <w:t>-2,5</w:t>
            </w:r>
          </w:p>
        </w:tc>
      </w:tr>
      <w:tr w:rsidR="00076203" w:rsidRPr="00482A81" w:rsidTr="00076203">
        <w:trPr>
          <w:jc w:val="center"/>
        </w:trPr>
        <w:tc>
          <w:tcPr>
            <w:tcW w:w="3019" w:type="pct"/>
            <w:tcBorders>
              <w:right w:val="single" w:sz="4" w:space="0" w:color="BFBFBF" w:themeColor="background1" w:themeShade="BF"/>
            </w:tcBorders>
            <w:vAlign w:val="center"/>
          </w:tcPr>
          <w:p w:rsidR="00076203" w:rsidRPr="00482A81" w:rsidRDefault="00076203" w:rsidP="00076203">
            <w:pPr>
              <w:spacing w:line="240" w:lineRule="exact"/>
              <w:rPr>
                <w:sz w:val="16"/>
                <w:szCs w:val="16"/>
                <w:lang w:val="eu-ES"/>
              </w:rPr>
            </w:pPr>
            <w:r w:rsidRPr="00482A81">
              <w:rPr>
                <w:sz w:val="16"/>
                <w:szCs w:val="16"/>
                <w:lang w:val="eu-ES"/>
              </w:rPr>
              <w:t xml:space="preserve">Eraikuntza </w:t>
            </w:r>
          </w:p>
        </w:tc>
        <w:tc>
          <w:tcPr>
            <w:tcW w:w="1981" w:type="pct"/>
            <w:tcBorders>
              <w:left w:val="single" w:sz="4" w:space="0" w:color="BFBFBF" w:themeColor="background1" w:themeShade="BF"/>
            </w:tcBorders>
            <w:vAlign w:val="bottom"/>
          </w:tcPr>
          <w:p w:rsidR="00076203" w:rsidRPr="00482A81" w:rsidRDefault="00076203" w:rsidP="00BB313D">
            <w:pPr>
              <w:widowControl w:val="0"/>
              <w:spacing w:line="220" w:lineRule="exact"/>
              <w:ind w:right="170"/>
              <w:jc w:val="center"/>
              <w:rPr>
                <w:rFonts w:cs="Arial"/>
                <w:sz w:val="16"/>
                <w:szCs w:val="16"/>
                <w:lang w:val="eu-ES"/>
              </w:rPr>
            </w:pPr>
            <w:r w:rsidRPr="00482A81">
              <w:rPr>
                <w:rFonts w:cs="Arial"/>
                <w:sz w:val="16"/>
                <w:szCs w:val="16"/>
                <w:lang w:val="eu-ES"/>
              </w:rPr>
              <w:t>-11,4</w:t>
            </w:r>
          </w:p>
        </w:tc>
      </w:tr>
      <w:tr w:rsidR="00076203" w:rsidRPr="00482A81" w:rsidTr="00076203">
        <w:trPr>
          <w:jc w:val="center"/>
        </w:trPr>
        <w:tc>
          <w:tcPr>
            <w:tcW w:w="3019" w:type="pct"/>
            <w:tcBorders>
              <w:bottom w:val="single" w:sz="4" w:space="0" w:color="BFBFBF" w:themeColor="background1" w:themeShade="BF"/>
              <w:right w:val="single" w:sz="4" w:space="0" w:color="BFBFBF" w:themeColor="background1" w:themeShade="BF"/>
            </w:tcBorders>
            <w:vAlign w:val="center"/>
          </w:tcPr>
          <w:p w:rsidR="00076203" w:rsidRPr="00482A81" w:rsidRDefault="00076203" w:rsidP="00076203">
            <w:pPr>
              <w:spacing w:line="240" w:lineRule="exact"/>
              <w:rPr>
                <w:sz w:val="16"/>
                <w:szCs w:val="16"/>
                <w:lang w:val="eu-ES"/>
              </w:rPr>
            </w:pPr>
            <w:r w:rsidRPr="00482A81">
              <w:rPr>
                <w:sz w:val="16"/>
                <w:szCs w:val="16"/>
                <w:lang w:val="eu-ES"/>
              </w:rPr>
              <w:t>Zerbitzuak</w:t>
            </w:r>
          </w:p>
        </w:tc>
        <w:tc>
          <w:tcPr>
            <w:tcW w:w="1981" w:type="pct"/>
            <w:tcBorders>
              <w:left w:val="single" w:sz="4" w:space="0" w:color="BFBFBF" w:themeColor="background1" w:themeShade="BF"/>
              <w:bottom w:val="single" w:sz="4" w:space="0" w:color="BFBFBF" w:themeColor="background1" w:themeShade="BF"/>
            </w:tcBorders>
            <w:vAlign w:val="bottom"/>
          </w:tcPr>
          <w:p w:rsidR="00076203" w:rsidRPr="00482A81" w:rsidRDefault="00076203" w:rsidP="00BB313D">
            <w:pPr>
              <w:widowControl w:val="0"/>
              <w:spacing w:line="220" w:lineRule="exact"/>
              <w:ind w:right="170"/>
              <w:jc w:val="center"/>
              <w:rPr>
                <w:rFonts w:cs="Arial"/>
                <w:sz w:val="16"/>
                <w:szCs w:val="16"/>
                <w:lang w:val="eu-ES"/>
              </w:rPr>
            </w:pPr>
            <w:r w:rsidRPr="00482A81">
              <w:rPr>
                <w:rFonts w:cs="Arial"/>
                <w:sz w:val="16"/>
                <w:szCs w:val="16"/>
                <w:lang w:val="eu-ES"/>
              </w:rPr>
              <w:t>1,0</w:t>
            </w:r>
          </w:p>
        </w:tc>
      </w:tr>
      <w:tr w:rsidR="00076203" w:rsidRPr="00482A81" w:rsidTr="00076203">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76203" w:rsidRPr="00482A81" w:rsidRDefault="00076203" w:rsidP="00076203">
            <w:pPr>
              <w:spacing w:line="240" w:lineRule="exact"/>
              <w:rPr>
                <w:b/>
                <w:sz w:val="16"/>
                <w:szCs w:val="16"/>
                <w:lang w:val="eu-ES"/>
              </w:rPr>
            </w:pPr>
            <w:proofErr w:type="spellStart"/>
            <w:r w:rsidRPr="00482A81">
              <w:rPr>
                <w:b/>
                <w:sz w:val="16"/>
                <w:szCs w:val="16"/>
                <w:lang w:val="eu-ES"/>
              </w:rPr>
              <w:t>BEGd</w:t>
            </w:r>
            <w:proofErr w:type="spellEnd"/>
            <w:r w:rsidRPr="00482A81">
              <w:rPr>
                <w:b/>
                <w:sz w:val="16"/>
                <w:szCs w:val="16"/>
                <w:lang w:val="eu-ES"/>
              </w:rPr>
              <w:t xml:space="preserve"> ohiko prezioak</w:t>
            </w:r>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076203" w:rsidRPr="00482A81" w:rsidRDefault="00076203" w:rsidP="00BB313D">
            <w:pPr>
              <w:widowControl w:val="0"/>
              <w:spacing w:line="240" w:lineRule="exact"/>
              <w:ind w:right="170"/>
              <w:jc w:val="center"/>
              <w:rPr>
                <w:b/>
                <w:sz w:val="16"/>
                <w:szCs w:val="16"/>
                <w:lang w:val="eu-ES"/>
              </w:rPr>
            </w:pPr>
            <w:r w:rsidRPr="00482A81">
              <w:rPr>
                <w:b/>
                <w:sz w:val="16"/>
                <w:szCs w:val="16"/>
                <w:lang w:val="eu-ES"/>
              </w:rPr>
              <w:t>-0,8</w:t>
            </w:r>
          </w:p>
        </w:tc>
      </w:tr>
    </w:tbl>
    <w:p w:rsidR="00BB313D" w:rsidRPr="00482A81" w:rsidRDefault="00076203" w:rsidP="00076203">
      <w:pPr>
        <w:jc w:val="center"/>
        <w:rPr>
          <w:rFonts w:eastAsia="Times New Roman" w:cs="Times New Roman"/>
          <w:b/>
          <w:snapToGrid w:val="0"/>
          <w:color w:val="1F497D" w:themeColor="text2"/>
          <w:sz w:val="22"/>
          <w:lang w:val="eu-ES" w:eastAsia="es-ES"/>
        </w:rPr>
      </w:pPr>
      <w:bookmarkStart w:id="119" w:name="_Toc391565487"/>
      <w:r w:rsidRPr="00482A81">
        <w:rPr>
          <w:i/>
          <w:color w:val="000000"/>
          <w:sz w:val="16"/>
          <w:szCs w:val="16"/>
          <w:lang w:val="eu-ES"/>
        </w:rPr>
        <w:t>Konparaziorako iturria: Kontu Ekonomikoak,</w:t>
      </w:r>
      <w:r w:rsidRPr="00482A81">
        <w:rPr>
          <w:i/>
          <w:color w:val="000080"/>
          <w:sz w:val="16"/>
          <w:szCs w:val="16"/>
          <w:lang w:val="eu-ES"/>
        </w:rPr>
        <w:t xml:space="preserve"> </w:t>
      </w:r>
      <w:r w:rsidRPr="00482A81">
        <w:rPr>
          <w:i/>
          <w:color w:val="000000"/>
          <w:sz w:val="16"/>
          <w:szCs w:val="16"/>
          <w:lang w:val="eu-ES"/>
        </w:rPr>
        <w:t xml:space="preserve">2014 Eustat </w:t>
      </w:r>
      <w:bookmarkStart w:id="120" w:name="_Toc391999512"/>
      <w:r w:rsidR="00BB313D" w:rsidRPr="00482A81">
        <w:rPr>
          <w:color w:val="1F497D" w:themeColor="text2"/>
          <w:sz w:val="22"/>
          <w:lang w:val="eu-ES"/>
        </w:rPr>
        <w:br w:type="page"/>
      </w:r>
    </w:p>
    <w:p w:rsidR="00076203" w:rsidRPr="00482A81" w:rsidRDefault="00665097" w:rsidP="00076203">
      <w:pPr>
        <w:pStyle w:val="Ttulo1"/>
        <w:ind w:left="708" w:hanging="708"/>
        <w:rPr>
          <w:color w:val="1F497D" w:themeColor="text2"/>
          <w:sz w:val="22"/>
          <w:szCs w:val="22"/>
          <w:lang w:val="eu-ES"/>
        </w:rPr>
      </w:pPr>
      <w:bookmarkStart w:id="121" w:name="_Toc452642482"/>
      <w:r w:rsidRPr="00482A81">
        <w:rPr>
          <w:color w:val="1F497D" w:themeColor="text2"/>
          <w:sz w:val="22"/>
          <w:szCs w:val="22"/>
          <w:lang w:val="eu-ES"/>
        </w:rPr>
        <w:lastRenderedPageBreak/>
        <w:t xml:space="preserve">1.3.2.- </w:t>
      </w:r>
      <w:bookmarkEnd w:id="119"/>
      <w:bookmarkEnd w:id="120"/>
      <w:r w:rsidR="00076203" w:rsidRPr="00482A81">
        <w:rPr>
          <w:color w:val="1F497D" w:themeColor="text2"/>
          <w:sz w:val="22"/>
          <w:szCs w:val="22"/>
          <w:lang w:val="eu-ES"/>
        </w:rPr>
        <w:t>Produktibitate antzemangarriaren bilakaera 2012-2014 biurtekoan</w:t>
      </w:r>
      <w:bookmarkEnd w:id="121"/>
    </w:p>
    <w:p w:rsidR="00AC5A66" w:rsidRPr="00482A81" w:rsidRDefault="00AC5A66" w:rsidP="00BB313D">
      <w:pPr>
        <w:widowControl w:val="0"/>
        <w:spacing w:line="240" w:lineRule="auto"/>
        <w:ind w:left="851" w:hanging="851"/>
        <w:rPr>
          <w:rFonts w:cs="Arial"/>
          <w:b/>
          <w:color w:val="1F497D" w:themeColor="text2"/>
          <w:sz w:val="22"/>
          <w:highlight w:val="red"/>
          <w:lang w:val="eu-ES"/>
        </w:rPr>
      </w:pPr>
    </w:p>
    <w:p w:rsidR="00665097" w:rsidRPr="00482A81" w:rsidRDefault="00665097" w:rsidP="00BB313D">
      <w:pPr>
        <w:widowControl w:val="0"/>
        <w:spacing w:line="240" w:lineRule="auto"/>
        <w:ind w:left="360"/>
        <w:rPr>
          <w:rFonts w:cs="Arial"/>
          <w:color w:val="1F497D" w:themeColor="text2"/>
          <w:sz w:val="2"/>
          <w:szCs w:val="2"/>
          <w:lang w:val="eu-ES"/>
        </w:rPr>
      </w:pPr>
    </w:p>
    <w:p w:rsidR="00425E6F" w:rsidRPr="00482A81" w:rsidRDefault="001529BC" w:rsidP="00425E6F">
      <w:pPr>
        <w:spacing w:line="240" w:lineRule="auto"/>
        <w:jc w:val="center"/>
        <w:rPr>
          <w:b/>
          <w:color w:val="1F497D" w:themeColor="text2"/>
          <w:sz w:val="18"/>
          <w:szCs w:val="18"/>
          <w:lang w:val="eu-ES"/>
        </w:rPr>
      </w:pPr>
      <w:bookmarkStart w:id="122" w:name="_Toc391989094"/>
      <w:bookmarkStart w:id="123" w:name="_Toc392585759"/>
      <w:bookmarkStart w:id="124" w:name="_Toc452703301"/>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24</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GIZARTE </w:t>
      </w:r>
      <w:r w:rsidR="00425E6F" w:rsidRPr="00482A81">
        <w:rPr>
          <w:b/>
          <w:color w:val="1F497D" w:themeColor="text2"/>
          <w:sz w:val="18"/>
          <w:szCs w:val="18"/>
          <w:lang w:val="eu-ES"/>
        </w:rPr>
        <w:t>EKONOMIAREN ALORREKO SEKTOREEN PRODUKTIBITATE ANTZEMANGARRIAREN BILAKAERA 2012-2014 epean. (</w:t>
      </w:r>
      <w:proofErr w:type="spellStart"/>
      <w:r w:rsidR="00425E6F" w:rsidRPr="00482A81">
        <w:rPr>
          <w:b/>
          <w:color w:val="1F497D" w:themeColor="text2"/>
          <w:sz w:val="18"/>
          <w:szCs w:val="18"/>
          <w:lang w:val="eu-ES"/>
        </w:rPr>
        <w:t>BEGd</w:t>
      </w:r>
      <w:proofErr w:type="spellEnd"/>
      <w:r w:rsidR="00425E6F" w:rsidRPr="00482A81">
        <w:rPr>
          <w:b/>
          <w:color w:val="1F497D" w:themeColor="text2"/>
          <w:sz w:val="18"/>
          <w:szCs w:val="18"/>
          <w:lang w:val="eu-ES"/>
        </w:rPr>
        <w:t xml:space="preserve"> euroak/enplegatua. Ohiko prezioak)</w:t>
      </w:r>
      <w:bookmarkEnd w:id="122"/>
      <w:bookmarkEnd w:id="123"/>
      <w:bookmarkEnd w:id="124"/>
    </w:p>
    <w:tbl>
      <w:tblPr>
        <w:tblW w:w="9940" w:type="dxa"/>
        <w:jc w:val="center"/>
        <w:tblLook w:val="04A0"/>
      </w:tblPr>
      <w:tblGrid>
        <w:gridCol w:w="3772"/>
        <w:gridCol w:w="3085"/>
        <w:gridCol w:w="3083"/>
      </w:tblGrid>
      <w:tr w:rsidR="00863611" w:rsidRPr="00482A81" w:rsidTr="00D122F5">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863611" w:rsidRPr="00482A81" w:rsidRDefault="00863611" w:rsidP="00BB313D">
            <w:pPr>
              <w:widowControl w:val="0"/>
              <w:spacing w:line="240" w:lineRule="exact"/>
              <w:rPr>
                <w:b/>
                <w:sz w:val="16"/>
                <w:szCs w:val="16"/>
                <w:lang w:val="eu-ES"/>
              </w:rPr>
            </w:pPr>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863611" w:rsidRPr="00482A81" w:rsidRDefault="00863611" w:rsidP="00BB313D">
            <w:pPr>
              <w:widowControl w:val="0"/>
              <w:spacing w:line="240" w:lineRule="exact"/>
              <w:jc w:val="center"/>
              <w:rPr>
                <w:b/>
                <w:sz w:val="16"/>
                <w:szCs w:val="16"/>
                <w:lang w:val="eu-ES"/>
              </w:rPr>
            </w:pPr>
            <w:r w:rsidRPr="00482A81">
              <w:rPr>
                <w:b/>
                <w:sz w:val="16"/>
                <w:szCs w:val="16"/>
                <w:lang w:val="eu-ES"/>
              </w:rPr>
              <w:t>2012</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863611" w:rsidRPr="00482A81" w:rsidRDefault="00863611" w:rsidP="00BB313D">
            <w:pPr>
              <w:widowControl w:val="0"/>
              <w:spacing w:line="240" w:lineRule="exact"/>
              <w:jc w:val="center"/>
              <w:rPr>
                <w:b/>
                <w:sz w:val="16"/>
                <w:szCs w:val="16"/>
                <w:lang w:val="eu-ES"/>
              </w:rPr>
            </w:pPr>
            <w:bookmarkStart w:id="125" w:name="_Toc391565488"/>
            <w:r w:rsidRPr="00482A81">
              <w:rPr>
                <w:b/>
                <w:sz w:val="16"/>
                <w:szCs w:val="16"/>
                <w:lang w:val="eu-ES"/>
              </w:rPr>
              <w:t>201</w:t>
            </w:r>
            <w:bookmarkEnd w:id="125"/>
            <w:r w:rsidR="00656507" w:rsidRPr="00482A81">
              <w:rPr>
                <w:b/>
                <w:sz w:val="16"/>
                <w:szCs w:val="16"/>
                <w:lang w:val="eu-ES"/>
              </w:rPr>
              <w:t>4</w:t>
            </w:r>
          </w:p>
        </w:tc>
      </w:tr>
      <w:tr w:rsidR="00425E6F" w:rsidRPr="00482A81" w:rsidTr="003660AC">
        <w:trPr>
          <w:trHeight w:val="130"/>
          <w:jc w:val="center"/>
        </w:trPr>
        <w:tc>
          <w:tcPr>
            <w:tcW w:w="1897" w:type="pct"/>
            <w:tcBorders>
              <w:right w:val="single" w:sz="4" w:space="0" w:color="BFBFBF" w:themeColor="background1" w:themeShade="BF"/>
            </w:tcBorders>
            <w:vAlign w:val="bottom"/>
          </w:tcPr>
          <w:p w:rsidR="00425E6F" w:rsidRPr="00482A81" w:rsidRDefault="00425E6F" w:rsidP="003660AC">
            <w:pPr>
              <w:spacing w:line="240" w:lineRule="exact"/>
              <w:rPr>
                <w:sz w:val="16"/>
                <w:szCs w:val="16"/>
                <w:lang w:val="eu-ES"/>
              </w:rPr>
            </w:pPr>
            <w:r w:rsidRPr="00482A81">
              <w:rPr>
                <w:sz w:val="16"/>
                <w:szCs w:val="16"/>
                <w:lang w:val="eu-ES"/>
              </w:rPr>
              <w:t>Industria</w:t>
            </w:r>
          </w:p>
        </w:tc>
        <w:tc>
          <w:tcPr>
            <w:tcW w:w="1552" w:type="pct"/>
            <w:tcBorders>
              <w:right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53.001</w:t>
            </w:r>
          </w:p>
        </w:tc>
        <w:tc>
          <w:tcPr>
            <w:tcW w:w="1551" w:type="pct"/>
            <w:tcBorders>
              <w:left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56.049</w:t>
            </w:r>
          </w:p>
        </w:tc>
      </w:tr>
      <w:tr w:rsidR="00425E6F" w:rsidRPr="00482A81" w:rsidTr="003660AC">
        <w:trPr>
          <w:jc w:val="center"/>
        </w:trPr>
        <w:tc>
          <w:tcPr>
            <w:tcW w:w="1897" w:type="pct"/>
            <w:tcBorders>
              <w:right w:val="single" w:sz="4" w:space="0" w:color="BFBFBF" w:themeColor="background1" w:themeShade="BF"/>
            </w:tcBorders>
            <w:vAlign w:val="bottom"/>
          </w:tcPr>
          <w:p w:rsidR="00425E6F" w:rsidRPr="00482A81" w:rsidRDefault="00425E6F" w:rsidP="003660AC">
            <w:pPr>
              <w:spacing w:line="240" w:lineRule="exact"/>
              <w:rPr>
                <w:sz w:val="16"/>
                <w:szCs w:val="16"/>
                <w:lang w:val="eu-ES"/>
              </w:rPr>
            </w:pPr>
            <w:r w:rsidRPr="00482A81">
              <w:rPr>
                <w:sz w:val="16"/>
                <w:szCs w:val="16"/>
                <w:lang w:val="eu-ES"/>
              </w:rPr>
              <w:t>Eraikuntza</w:t>
            </w:r>
          </w:p>
        </w:tc>
        <w:tc>
          <w:tcPr>
            <w:tcW w:w="1552" w:type="pct"/>
            <w:tcBorders>
              <w:right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29.220</w:t>
            </w:r>
          </w:p>
        </w:tc>
        <w:tc>
          <w:tcPr>
            <w:tcW w:w="1551" w:type="pct"/>
            <w:tcBorders>
              <w:left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31.184</w:t>
            </w:r>
          </w:p>
        </w:tc>
      </w:tr>
      <w:tr w:rsidR="00425E6F" w:rsidRPr="00482A81" w:rsidTr="003660AC">
        <w:trPr>
          <w:jc w:val="center"/>
        </w:trPr>
        <w:tc>
          <w:tcPr>
            <w:tcW w:w="1897" w:type="pct"/>
            <w:tcBorders>
              <w:bottom w:val="single" w:sz="4" w:space="0" w:color="BFBFBF" w:themeColor="background1" w:themeShade="BF"/>
              <w:right w:val="single" w:sz="4" w:space="0" w:color="BFBFBF" w:themeColor="background1" w:themeShade="BF"/>
            </w:tcBorders>
            <w:vAlign w:val="bottom"/>
          </w:tcPr>
          <w:p w:rsidR="00425E6F" w:rsidRPr="00482A81" w:rsidRDefault="00425E6F" w:rsidP="003660AC">
            <w:pPr>
              <w:spacing w:line="240" w:lineRule="exact"/>
              <w:rPr>
                <w:sz w:val="16"/>
                <w:szCs w:val="16"/>
                <w:lang w:val="eu-ES"/>
              </w:rPr>
            </w:pPr>
            <w:r w:rsidRPr="00482A81">
              <w:rPr>
                <w:sz w:val="16"/>
                <w:szCs w:val="16"/>
                <w:lang w:val="eu-ES"/>
              </w:rPr>
              <w:t>Zerbitzuak</w:t>
            </w:r>
          </w:p>
        </w:tc>
        <w:tc>
          <w:tcPr>
            <w:tcW w:w="1552" w:type="pct"/>
            <w:tcBorders>
              <w:bottom w:val="single" w:sz="4" w:space="0" w:color="BFBFBF" w:themeColor="background1" w:themeShade="BF"/>
              <w:right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43.620</w:t>
            </w:r>
          </w:p>
        </w:tc>
        <w:tc>
          <w:tcPr>
            <w:tcW w:w="1551" w:type="pct"/>
            <w:tcBorders>
              <w:left w:val="single" w:sz="4" w:space="0" w:color="BFBFBF" w:themeColor="background1" w:themeShade="BF"/>
              <w:bottom w:val="single" w:sz="4" w:space="0" w:color="BFBFBF" w:themeColor="background1" w:themeShade="BF"/>
            </w:tcBorders>
            <w:vAlign w:val="bottom"/>
          </w:tcPr>
          <w:p w:rsidR="00425E6F" w:rsidRPr="00482A81" w:rsidRDefault="00425E6F" w:rsidP="00BB313D">
            <w:pPr>
              <w:widowControl w:val="0"/>
              <w:spacing w:line="220" w:lineRule="exact"/>
              <w:ind w:right="170"/>
              <w:jc w:val="right"/>
              <w:rPr>
                <w:rFonts w:cs="Arial"/>
                <w:sz w:val="16"/>
                <w:szCs w:val="16"/>
                <w:lang w:val="eu-ES"/>
              </w:rPr>
            </w:pPr>
            <w:r w:rsidRPr="00482A81">
              <w:rPr>
                <w:rFonts w:cs="Arial"/>
                <w:sz w:val="16"/>
                <w:szCs w:val="16"/>
                <w:lang w:val="eu-ES"/>
              </w:rPr>
              <w:t>42.308</w:t>
            </w:r>
          </w:p>
        </w:tc>
      </w:tr>
      <w:tr w:rsidR="00425E6F" w:rsidRPr="00482A81" w:rsidTr="003660AC">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25E6F" w:rsidRPr="00482A81" w:rsidRDefault="00425E6F" w:rsidP="003660AC">
            <w:pPr>
              <w:spacing w:line="240" w:lineRule="exact"/>
              <w:rPr>
                <w:b/>
                <w:sz w:val="16"/>
                <w:szCs w:val="16"/>
                <w:lang w:val="eu-ES"/>
              </w:rPr>
            </w:pPr>
            <w:r w:rsidRPr="00482A81">
              <w:rPr>
                <w:b/>
                <w:sz w:val="16"/>
                <w:szCs w:val="16"/>
                <w:lang w:val="eu-ES"/>
              </w:rPr>
              <w:t>GUZTIRA</w:t>
            </w:r>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25E6F" w:rsidRPr="00482A81" w:rsidRDefault="00425E6F" w:rsidP="00BB313D">
            <w:pPr>
              <w:widowControl w:val="0"/>
              <w:spacing w:line="240" w:lineRule="exact"/>
              <w:ind w:right="170"/>
              <w:jc w:val="right"/>
              <w:rPr>
                <w:b/>
                <w:sz w:val="16"/>
                <w:szCs w:val="16"/>
                <w:lang w:val="eu-ES"/>
              </w:rPr>
            </w:pPr>
            <w:r w:rsidRPr="00482A81">
              <w:rPr>
                <w:b/>
                <w:sz w:val="16"/>
                <w:szCs w:val="16"/>
                <w:lang w:val="eu-ES"/>
              </w:rPr>
              <w:t>47.364</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425E6F" w:rsidRPr="00482A81" w:rsidRDefault="00425E6F" w:rsidP="00BB313D">
            <w:pPr>
              <w:widowControl w:val="0"/>
              <w:spacing w:line="240" w:lineRule="exact"/>
              <w:ind w:right="170"/>
              <w:jc w:val="right"/>
              <w:rPr>
                <w:rFonts w:ascii="Calibri" w:eastAsia="Times New Roman" w:hAnsi="Calibri" w:cs="Times New Roman"/>
                <w:b/>
                <w:bCs/>
                <w:color w:val="000000"/>
                <w:sz w:val="18"/>
                <w:szCs w:val="18"/>
                <w:lang w:val="eu-ES" w:eastAsia="es-ES"/>
              </w:rPr>
            </w:pPr>
            <w:r w:rsidRPr="00482A81">
              <w:rPr>
                <w:b/>
                <w:sz w:val="16"/>
                <w:szCs w:val="16"/>
                <w:lang w:val="eu-ES"/>
              </w:rPr>
              <w:t>47.912</w:t>
            </w:r>
          </w:p>
        </w:tc>
      </w:tr>
    </w:tbl>
    <w:p w:rsidR="00665097" w:rsidRPr="00482A81" w:rsidRDefault="00665097" w:rsidP="00BB313D">
      <w:pPr>
        <w:widowControl w:val="0"/>
        <w:rPr>
          <w:lang w:val="eu-ES"/>
        </w:rPr>
      </w:pPr>
    </w:p>
    <w:p w:rsidR="00425E6F" w:rsidRPr="00482A81" w:rsidRDefault="00665097" w:rsidP="00425E6F">
      <w:pPr>
        <w:pStyle w:val="Ttulo1"/>
        <w:ind w:left="708" w:hanging="708"/>
        <w:rPr>
          <w:color w:val="1F497D" w:themeColor="text2"/>
          <w:sz w:val="22"/>
          <w:szCs w:val="22"/>
          <w:lang w:val="eu-ES"/>
        </w:rPr>
      </w:pPr>
      <w:bookmarkStart w:id="126" w:name="_Toc391999513"/>
      <w:bookmarkStart w:id="127" w:name="_Toc452642483"/>
      <w:r w:rsidRPr="00482A81">
        <w:rPr>
          <w:color w:val="1F497D" w:themeColor="text2"/>
          <w:sz w:val="22"/>
          <w:szCs w:val="22"/>
          <w:lang w:val="eu-ES"/>
        </w:rPr>
        <w:t>1.4.-</w:t>
      </w:r>
      <w:r w:rsidRPr="00482A81">
        <w:rPr>
          <w:color w:val="1F497D" w:themeColor="text2"/>
          <w:sz w:val="22"/>
          <w:szCs w:val="22"/>
          <w:lang w:val="eu-ES"/>
        </w:rPr>
        <w:tab/>
      </w:r>
      <w:bookmarkEnd w:id="126"/>
      <w:r w:rsidR="00272E7D" w:rsidRPr="00482A81">
        <w:rPr>
          <w:color w:val="1F497D" w:themeColor="text2"/>
          <w:sz w:val="22"/>
          <w:szCs w:val="22"/>
          <w:lang w:val="eu-ES"/>
        </w:rPr>
        <w:t xml:space="preserve">GIZARTE </w:t>
      </w:r>
      <w:r w:rsidR="00425E6F" w:rsidRPr="00482A81">
        <w:rPr>
          <w:color w:val="1F497D" w:themeColor="text2"/>
          <w:sz w:val="22"/>
          <w:szCs w:val="22"/>
          <w:lang w:val="eu-ES"/>
        </w:rPr>
        <w:t>EKONOMIAREN EMAITZEN KONTUAK</w:t>
      </w:r>
      <w:bookmarkEnd w:id="127"/>
    </w:p>
    <w:p w:rsidR="00425E6F" w:rsidRPr="00482A81" w:rsidRDefault="00425E6F" w:rsidP="00425E6F">
      <w:pPr>
        <w:rPr>
          <w:lang w:val="eu-ES"/>
        </w:rPr>
      </w:pPr>
    </w:p>
    <w:p w:rsidR="00425E6F" w:rsidRPr="00482A81" w:rsidRDefault="00425E6F" w:rsidP="00425E6F">
      <w:pPr>
        <w:spacing w:line="240" w:lineRule="auto"/>
        <w:rPr>
          <w:color w:val="1F497D" w:themeColor="text2"/>
          <w:sz w:val="2"/>
          <w:szCs w:val="2"/>
          <w:lang w:val="eu-ES"/>
        </w:rPr>
      </w:pPr>
    </w:p>
    <w:p w:rsidR="00425E6F" w:rsidRPr="00482A81" w:rsidRDefault="00425E6F" w:rsidP="00425E6F">
      <w:pPr>
        <w:spacing w:line="240" w:lineRule="auto"/>
        <w:jc w:val="center"/>
        <w:rPr>
          <w:b/>
          <w:color w:val="1F497D" w:themeColor="text2"/>
          <w:sz w:val="18"/>
          <w:szCs w:val="18"/>
          <w:lang w:val="eu-ES"/>
        </w:rPr>
      </w:pPr>
      <w:bookmarkStart w:id="128" w:name="_Toc391989152"/>
      <w:bookmarkStart w:id="129" w:name="_Toc392585817"/>
      <w:bookmarkStart w:id="130" w:name="_Toc452703904"/>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7</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w:t>
      </w:r>
      <w:r w:rsidR="00272E7D" w:rsidRPr="00482A81">
        <w:rPr>
          <w:b/>
          <w:color w:val="1F497D" w:themeColor="text2"/>
          <w:sz w:val="18"/>
          <w:szCs w:val="18"/>
          <w:lang w:val="eu-ES"/>
        </w:rPr>
        <w:t xml:space="preserve">rudia GIZARTE </w:t>
      </w:r>
      <w:r w:rsidRPr="00482A81">
        <w:rPr>
          <w:b/>
          <w:color w:val="1F497D" w:themeColor="text2"/>
          <w:sz w:val="18"/>
          <w:szCs w:val="18"/>
          <w:lang w:val="eu-ES"/>
        </w:rPr>
        <w:t xml:space="preserve">EKONOMIAREN EMAITZA EKONOMIKOEN (MOZKINAK) ETA CASH </w:t>
      </w:r>
      <w:proofErr w:type="spellStart"/>
      <w:r w:rsidRPr="00482A81">
        <w:rPr>
          <w:b/>
          <w:color w:val="1F497D" w:themeColor="text2"/>
          <w:sz w:val="18"/>
          <w:szCs w:val="18"/>
          <w:lang w:val="eu-ES"/>
        </w:rPr>
        <w:t>FLOWaren</w:t>
      </w:r>
      <w:proofErr w:type="spellEnd"/>
      <w:r w:rsidRPr="00482A81">
        <w:rPr>
          <w:b/>
          <w:color w:val="1F497D" w:themeColor="text2"/>
          <w:sz w:val="18"/>
          <w:szCs w:val="18"/>
          <w:lang w:val="eu-ES"/>
        </w:rPr>
        <w:t xml:space="preserve"> BILAKAERA. 2002-2014 (zifra absolutuak euro kopurua, milakoan)</w:t>
      </w:r>
      <w:bookmarkEnd w:id="128"/>
      <w:bookmarkEnd w:id="129"/>
      <w:bookmarkEnd w:id="130"/>
    </w:p>
    <w:p w:rsidR="00665097" w:rsidRPr="00482A81" w:rsidRDefault="0005244B" w:rsidP="00425E6F">
      <w:pPr>
        <w:pStyle w:val="Ttulo1"/>
        <w:keepNext w:val="0"/>
        <w:ind w:left="708" w:hanging="708"/>
        <w:rPr>
          <w:rFonts w:cs="Arial"/>
          <w:b w:val="0"/>
          <w:color w:val="000080"/>
          <w:sz w:val="16"/>
          <w:szCs w:val="16"/>
          <w:lang w:val="eu-ES"/>
        </w:rPr>
      </w:pPr>
      <w:r w:rsidRPr="00482A81">
        <w:rPr>
          <w:rFonts w:cs="Arial"/>
          <w:b w:val="0"/>
          <w:noProof/>
          <w:color w:val="000080"/>
          <w:sz w:val="16"/>
          <w:szCs w:val="16"/>
        </w:rPr>
        <w:drawing>
          <wp:anchor distT="103632" distB="78613" distL="547116" distR="556260" simplePos="0" relativeHeight="251787264" behindDoc="0" locked="0" layoutInCell="1" allowOverlap="1">
            <wp:simplePos x="0" y="0"/>
            <wp:positionH relativeFrom="column">
              <wp:posOffset>-72390</wp:posOffset>
            </wp:positionH>
            <wp:positionV relativeFrom="paragraph">
              <wp:posOffset>94615</wp:posOffset>
            </wp:positionV>
            <wp:extent cx="6038850" cy="1733550"/>
            <wp:effectExtent l="0" t="0" r="0" b="0"/>
            <wp:wrapNone/>
            <wp:docPr id="2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665097" w:rsidP="00BB313D">
      <w:pPr>
        <w:widowControl w:val="0"/>
        <w:ind w:firstLine="709"/>
        <w:jc w:val="center"/>
        <w:rPr>
          <w:rFonts w:ascii="Tahoma" w:hAnsi="Tahoma" w:cs="Arial"/>
          <w:b/>
          <w:i/>
          <w:sz w:val="16"/>
          <w:szCs w:val="16"/>
          <w:lang w:val="eu-ES"/>
        </w:rPr>
      </w:pPr>
    </w:p>
    <w:p w:rsidR="00665097" w:rsidRPr="00482A81" w:rsidRDefault="00665097" w:rsidP="00BB313D">
      <w:pPr>
        <w:widowControl w:val="0"/>
        <w:ind w:firstLine="709"/>
        <w:jc w:val="center"/>
        <w:rPr>
          <w:rFonts w:ascii="Tahoma" w:hAnsi="Tahoma" w:cs="Arial"/>
          <w:b/>
          <w:i/>
          <w:sz w:val="16"/>
          <w:szCs w:val="16"/>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425E6F" w:rsidRPr="00482A81" w:rsidRDefault="001529BC" w:rsidP="00425E6F">
      <w:pPr>
        <w:spacing w:line="240" w:lineRule="auto"/>
        <w:jc w:val="center"/>
        <w:rPr>
          <w:b/>
          <w:color w:val="1F497D" w:themeColor="text2"/>
          <w:sz w:val="18"/>
          <w:szCs w:val="18"/>
          <w:lang w:val="eu-ES"/>
        </w:rPr>
      </w:pPr>
      <w:bookmarkStart w:id="131" w:name="_Toc391989095"/>
      <w:bookmarkStart w:id="132" w:name="_Toc392585760"/>
      <w:bookmarkStart w:id="133" w:name="_Toc452703302"/>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25</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425E6F" w:rsidRPr="00482A81">
        <w:rPr>
          <w:b/>
          <w:color w:val="1F497D" w:themeColor="text2"/>
          <w:sz w:val="18"/>
          <w:szCs w:val="18"/>
          <w:lang w:val="eu-ES"/>
        </w:rPr>
        <w:t>Taula MOOZKINEN ETA CASH FLOWAREN BANAKETA JARDUERA SEKTOREEN ARABERA 2014 (% bertikalak)</w:t>
      </w:r>
      <w:bookmarkEnd w:id="131"/>
      <w:bookmarkEnd w:id="132"/>
      <w:bookmarkEnd w:id="133"/>
    </w:p>
    <w:tbl>
      <w:tblPr>
        <w:tblW w:w="9940" w:type="dxa"/>
        <w:jc w:val="center"/>
        <w:tblCellMar>
          <w:left w:w="70" w:type="dxa"/>
          <w:right w:w="70" w:type="dxa"/>
        </w:tblCellMar>
        <w:tblLook w:val="04A0"/>
      </w:tblPr>
      <w:tblGrid>
        <w:gridCol w:w="3817"/>
        <w:gridCol w:w="3302"/>
        <w:gridCol w:w="2821"/>
      </w:tblGrid>
      <w:tr w:rsidR="00425E6F" w:rsidRPr="00482A81" w:rsidTr="00D122F5">
        <w:trPr>
          <w:jc w:val="center"/>
        </w:trPr>
        <w:tc>
          <w:tcPr>
            <w:tcW w:w="1920" w:type="pct"/>
            <w:tcBorders>
              <w:top w:val="single" w:sz="8" w:space="0" w:color="BFBFBF"/>
              <w:left w:val="nil"/>
              <w:bottom w:val="single" w:sz="8" w:space="0" w:color="BFBFBF"/>
              <w:right w:val="single" w:sz="8" w:space="0" w:color="BFBFBF"/>
            </w:tcBorders>
            <w:shd w:val="clear" w:color="000000" w:fill="DBE5F1"/>
            <w:vAlign w:val="bottom"/>
            <w:hideMark/>
          </w:tcPr>
          <w:p w:rsidR="00425E6F" w:rsidRPr="00482A81" w:rsidRDefault="00425E6F" w:rsidP="00BB313D">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 </w:t>
            </w:r>
          </w:p>
        </w:tc>
        <w:tc>
          <w:tcPr>
            <w:tcW w:w="1661" w:type="pct"/>
            <w:tcBorders>
              <w:top w:val="single" w:sz="8" w:space="0" w:color="BFBFBF"/>
              <w:left w:val="nil"/>
              <w:bottom w:val="single" w:sz="8" w:space="0" w:color="BFBFBF"/>
              <w:right w:val="nil"/>
            </w:tcBorders>
            <w:shd w:val="clear" w:color="000000" w:fill="DBE5F1"/>
            <w:vAlign w:val="bottom"/>
            <w:hideMark/>
          </w:tcPr>
          <w:p w:rsidR="00425E6F" w:rsidRPr="00482A81" w:rsidRDefault="00425E6F" w:rsidP="003660AC">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Emaitzak</w:t>
            </w:r>
          </w:p>
        </w:tc>
        <w:tc>
          <w:tcPr>
            <w:tcW w:w="1419" w:type="pct"/>
            <w:tcBorders>
              <w:top w:val="single" w:sz="8" w:space="0" w:color="BFBFBF"/>
              <w:left w:val="single" w:sz="8" w:space="0" w:color="BFBFBF"/>
              <w:bottom w:val="single" w:sz="8" w:space="0" w:color="BFBFBF"/>
              <w:right w:val="nil"/>
            </w:tcBorders>
            <w:shd w:val="clear" w:color="000000" w:fill="DBE5F1"/>
            <w:vAlign w:val="bottom"/>
            <w:hideMark/>
          </w:tcPr>
          <w:p w:rsidR="00425E6F" w:rsidRPr="00482A81" w:rsidRDefault="00425E6F" w:rsidP="003660AC">
            <w:pPr>
              <w:spacing w:line="240" w:lineRule="exact"/>
              <w:jc w:val="center"/>
              <w:rPr>
                <w:rFonts w:eastAsia="Times New Roman"/>
                <w:b/>
                <w:bCs/>
                <w:color w:val="000000"/>
                <w:sz w:val="16"/>
                <w:szCs w:val="16"/>
                <w:lang w:val="eu-ES" w:eastAsia="es-ES"/>
              </w:rPr>
            </w:pPr>
            <w:proofErr w:type="spellStart"/>
            <w:r w:rsidRPr="00482A81">
              <w:rPr>
                <w:rFonts w:eastAsia="Times New Roman"/>
                <w:b/>
                <w:bCs/>
                <w:color w:val="000000"/>
                <w:sz w:val="16"/>
                <w:szCs w:val="16"/>
                <w:lang w:val="eu-ES" w:eastAsia="es-ES"/>
              </w:rPr>
              <w:t>Cash-Flow</w:t>
            </w:r>
            <w:proofErr w:type="spellEnd"/>
          </w:p>
        </w:tc>
      </w:tr>
      <w:tr w:rsidR="00425E6F" w:rsidRPr="00482A81" w:rsidTr="00D122F5">
        <w:trPr>
          <w:jc w:val="center"/>
        </w:trPr>
        <w:tc>
          <w:tcPr>
            <w:tcW w:w="1920" w:type="pct"/>
            <w:tcBorders>
              <w:top w:val="nil"/>
              <w:left w:val="nil"/>
              <w:bottom w:val="nil"/>
              <w:right w:val="single" w:sz="8" w:space="0" w:color="BFBFBF"/>
            </w:tcBorders>
            <w:shd w:val="clear" w:color="auto" w:fill="auto"/>
            <w:hideMark/>
          </w:tcPr>
          <w:p w:rsidR="00425E6F" w:rsidRPr="00482A81" w:rsidRDefault="00425E6F" w:rsidP="003660AC">
            <w:pPr>
              <w:widowControl w:val="0"/>
              <w:spacing w:line="240" w:lineRule="exact"/>
              <w:rPr>
                <w:sz w:val="16"/>
                <w:szCs w:val="16"/>
                <w:lang w:val="eu-ES"/>
              </w:rPr>
            </w:pPr>
            <w:r w:rsidRPr="00482A81">
              <w:rPr>
                <w:sz w:val="16"/>
                <w:szCs w:val="16"/>
                <w:lang w:val="eu-ES"/>
              </w:rPr>
              <w:t>Lehen sektorea</w:t>
            </w:r>
          </w:p>
        </w:tc>
        <w:tc>
          <w:tcPr>
            <w:tcW w:w="1661" w:type="pct"/>
            <w:tcBorders>
              <w:top w:val="nil"/>
              <w:left w:val="nil"/>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0,2</w:t>
            </w:r>
          </w:p>
        </w:tc>
        <w:tc>
          <w:tcPr>
            <w:tcW w:w="1419" w:type="pct"/>
            <w:tcBorders>
              <w:top w:val="nil"/>
              <w:left w:val="single" w:sz="8" w:space="0" w:color="BFBFBF"/>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0,2</w:t>
            </w:r>
          </w:p>
        </w:tc>
      </w:tr>
      <w:tr w:rsidR="00425E6F" w:rsidRPr="00482A81" w:rsidTr="003660AC">
        <w:trPr>
          <w:jc w:val="center"/>
        </w:trPr>
        <w:tc>
          <w:tcPr>
            <w:tcW w:w="1920" w:type="pct"/>
            <w:tcBorders>
              <w:top w:val="nil"/>
              <w:left w:val="nil"/>
              <w:bottom w:val="nil"/>
              <w:right w:val="single" w:sz="8" w:space="0" w:color="BFBFBF"/>
            </w:tcBorders>
            <w:shd w:val="clear" w:color="auto" w:fill="auto"/>
            <w:vAlign w:val="bottom"/>
            <w:hideMark/>
          </w:tcPr>
          <w:p w:rsidR="00425E6F" w:rsidRPr="00482A81" w:rsidRDefault="00425E6F" w:rsidP="003660AC">
            <w:pPr>
              <w:widowControl w:val="0"/>
              <w:spacing w:line="240" w:lineRule="exact"/>
              <w:rPr>
                <w:sz w:val="16"/>
                <w:szCs w:val="16"/>
                <w:lang w:val="eu-ES"/>
              </w:rPr>
            </w:pPr>
            <w:r w:rsidRPr="00482A81">
              <w:rPr>
                <w:sz w:val="16"/>
                <w:szCs w:val="16"/>
                <w:lang w:val="eu-ES"/>
              </w:rPr>
              <w:t>Industria</w:t>
            </w:r>
          </w:p>
        </w:tc>
        <w:tc>
          <w:tcPr>
            <w:tcW w:w="1661" w:type="pct"/>
            <w:tcBorders>
              <w:top w:val="nil"/>
              <w:left w:val="nil"/>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108,3</w:t>
            </w:r>
          </w:p>
        </w:tc>
        <w:tc>
          <w:tcPr>
            <w:tcW w:w="1419" w:type="pct"/>
            <w:tcBorders>
              <w:top w:val="nil"/>
              <w:left w:val="single" w:sz="8" w:space="0" w:color="BFBFBF"/>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44,5</w:t>
            </w:r>
          </w:p>
        </w:tc>
      </w:tr>
      <w:tr w:rsidR="00425E6F" w:rsidRPr="00482A81" w:rsidTr="003660AC">
        <w:trPr>
          <w:jc w:val="center"/>
        </w:trPr>
        <w:tc>
          <w:tcPr>
            <w:tcW w:w="1920" w:type="pct"/>
            <w:tcBorders>
              <w:top w:val="nil"/>
              <w:left w:val="nil"/>
              <w:bottom w:val="nil"/>
              <w:right w:val="single" w:sz="8" w:space="0" w:color="BFBFBF"/>
            </w:tcBorders>
            <w:shd w:val="clear" w:color="auto" w:fill="auto"/>
            <w:vAlign w:val="bottom"/>
            <w:hideMark/>
          </w:tcPr>
          <w:p w:rsidR="00425E6F" w:rsidRPr="00482A81" w:rsidRDefault="00425E6F" w:rsidP="003660AC">
            <w:pPr>
              <w:widowControl w:val="0"/>
              <w:spacing w:line="240" w:lineRule="exact"/>
              <w:rPr>
                <w:sz w:val="16"/>
                <w:szCs w:val="16"/>
                <w:lang w:val="eu-ES"/>
              </w:rPr>
            </w:pPr>
            <w:r w:rsidRPr="00482A81">
              <w:rPr>
                <w:sz w:val="16"/>
                <w:szCs w:val="16"/>
                <w:lang w:val="eu-ES"/>
              </w:rPr>
              <w:t>Eraikuntza</w:t>
            </w:r>
          </w:p>
        </w:tc>
        <w:tc>
          <w:tcPr>
            <w:tcW w:w="1661" w:type="pct"/>
            <w:tcBorders>
              <w:top w:val="nil"/>
              <w:left w:val="nil"/>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c>
          <w:tcPr>
            <w:tcW w:w="1419" w:type="pct"/>
            <w:tcBorders>
              <w:top w:val="nil"/>
              <w:left w:val="single" w:sz="8" w:space="0" w:color="BFBFBF"/>
              <w:bottom w:val="nil"/>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0,3</w:t>
            </w:r>
          </w:p>
        </w:tc>
      </w:tr>
      <w:tr w:rsidR="00425E6F" w:rsidRPr="00482A81" w:rsidTr="003660AC">
        <w:trPr>
          <w:jc w:val="center"/>
        </w:trPr>
        <w:tc>
          <w:tcPr>
            <w:tcW w:w="1920" w:type="pct"/>
            <w:tcBorders>
              <w:top w:val="nil"/>
              <w:left w:val="nil"/>
              <w:bottom w:val="single" w:sz="8" w:space="0" w:color="BFBFBF"/>
              <w:right w:val="single" w:sz="8" w:space="0" w:color="BFBFBF"/>
            </w:tcBorders>
            <w:shd w:val="clear" w:color="auto" w:fill="auto"/>
            <w:vAlign w:val="bottom"/>
            <w:hideMark/>
          </w:tcPr>
          <w:p w:rsidR="00425E6F" w:rsidRPr="00482A81" w:rsidRDefault="00425E6F" w:rsidP="003660AC">
            <w:pPr>
              <w:widowControl w:val="0"/>
              <w:spacing w:line="240" w:lineRule="exact"/>
              <w:rPr>
                <w:sz w:val="16"/>
                <w:szCs w:val="16"/>
                <w:lang w:val="eu-ES"/>
              </w:rPr>
            </w:pPr>
            <w:r w:rsidRPr="00482A81">
              <w:rPr>
                <w:sz w:val="16"/>
                <w:szCs w:val="16"/>
                <w:lang w:val="eu-ES"/>
              </w:rPr>
              <w:t>Zerbitzuak</w:t>
            </w:r>
          </w:p>
        </w:tc>
        <w:tc>
          <w:tcPr>
            <w:tcW w:w="1661" w:type="pct"/>
            <w:tcBorders>
              <w:top w:val="nil"/>
              <w:left w:val="nil"/>
              <w:bottom w:val="single" w:sz="8" w:space="0" w:color="BFBFBF"/>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-8,5</w:t>
            </w:r>
          </w:p>
        </w:tc>
        <w:tc>
          <w:tcPr>
            <w:tcW w:w="1419" w:type="pct"/>
            <w:tcBorders>
              <w:top w:val="nil"/>
              <w:left w:val="single" w:sz="8" w:space="0" w:color="BFBFBF"/>
              <w:bottom w:val="single" w:sz="8" w:space="0" w:color="BFBFBF"/>
              <w:right w:val="nil"/>
            </w:tcBorders>
            <w:shd w:val="clear" w:color="auto" w:fill="auto"/>
            <w:hideMark/>
          </w:tcPr>
          <w:p w:rsidR="00425E6F" w:rsidRPr="00482A81" w:rsidRDefault="00425E6F"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55,0</w:t>
            </w:r>
          </w:p>
        </w:tc>
      </w:tr>
      <w:tr w:rsidR="00425E6F" w:rsidRPr="00482A81" w:rsidTr="003660AC">
        <w:trPr>
          <w:jc w:val="center"/>
        </w:trPr>
        <w:tc>
          <w:tcPr>
            <w:tcW w:w="1920" w:type="pct"/>
            <w:tcBorders>
              <w:top w:val="nil"/>
              <w:left w:val="nil"/>
              <w:bottom w:val="single" w:sz="8" w:space="0" w:color="BFBFBF"/>
              <w:right w:val="single" w:sz="8" w:space="0" w:color="BFBFBF"/>
            </w:tcBorders>
            <w:shd w:val="clear" w:color="auto" w:fill="auto"/>
            <w:vAlign w:val="bottom"/>
            <w:hideMark/>
          </w:tcPr>
          <w:p w:rsidR="00425E6F" w:rsidRPr="00482A81" w:rsidRDefault="00425E6F" w:rsidP="003660AC">
            <w:pPr>
              <w:spacing w:line="240" w:lineRule="exact"/>
              <w:rPr>
                <w:b/>
                <w:sz w:val="16"/>
                <w:szCs w:val="16"/>
                <w:lang w:val="eu-ES"/>
              </w:rPr>
            </w:pPr>
            <w:r w:rsidRPr="00482A81">
              <w:rPr>
                <w:b/>
                <w:sz w:val="16"/>
                <w:szCs w:val="16"/>
                <w:lang w:val="eu-ES"/>
              </w:rPr>
              <w:t>GUZTIRA</w:t>
            </w:r>
          </w:p>
        </w:tc>
        <w:tc>
          <w:tcPr>
            <w:tcW w:w="1661" w:type="pct"/>
            <w:tcBorders>
              <w:top w:val="nil"/>
              <w:left w:val="nil"/>
              <w:bottom w:val="single" w:sz="8" w:space="0" w:color="BFBFBF"/>
              <w:right w:val="nil"/>
            </w:tcBorders>
            <w:shd w:val="clear" w:color="auto" w:fill="auto"/>
            <w:hideMark/>
          </w:tcPr>
          <w:p w:rsidR="00425E6F" w:rsidRPr="00482A81" w:rsidRDefault="00425E6F"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1419" w:type="pct"/>
            <w:tcBorders>
              <w:top w:val="nil"/>
              <w:left w:val="single" w:sz="8" w:space="0" w:color="BFBFBF"/>
              <w:bottom w:val="single" w:sz="8" w:space="0" w:color="BFBFBF"/>
              <w:right w:val="nil"/>
            </w:tcBorders>
            <w:shd w:val="clear" w:color="auto" w:fill="auto"/>
            <w:hideMark/>
          </w:tcPr>
          <w:p w:rsidR="00425E6F" w:rsidRPr="00482A81" w:rsidRDefault="00425E6F"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r>
    </w:tbl>
    <w:p w:rsidR="00665097" w:rsidRPr="00482A81" w:rsidRDefault="00665097" w:rsidP="00BB313D">
      <w:pPr>
        <w:widowControl w:val="0"/>
        <w:rPr>
          <w:lang w:val="eu-ES"/>
        </w:rPr>
      </w:pPr>
    </w:p>
    <w:p w:rsidR="00B438BB" w:rsidRPr="00482A81" w:rsidRDefault="00B438BB">
      <w:pPr>
        <w:spacing w:after="200" w:line="276" w:lineRule="auto"/>
        <w:jc w:val="left"/>
        <w:rPr>
          <w:rFonts w:cs="Arial"/>
          <w:b/>
          <w:color w:val="1F497D" w:themeColor="text2"/>
          <w:sz w:val="18"/>
          <w:szCs w:val="18"/>
          <w:lang w:val="eu-ES"/>
        </w:rPr>
      </w:pPr>
      <w:bookmarkStart w:id="134" w:name="_Toc391999598"/>
      <w:r w:rsidRPr="00482A81">
        <w:rPr>
          <w:rFonts w:cs="Arial"/>
          <w:b/>
          <w:color w:val="1F497D" w:themeColor="text2"/>
          <w:sz w:val="18"/>
          <w:szCs w:val="18"/>
          <w:lang w:val="eu-ES"/>
        </w:rPr>
        <w:br w:type="page"/>
      </w:r>
    </w:p>
    <w:p w:rsidR="00665097" w:rsidRPr="00482A81" w:rsidRDefault="001529BC" w:rsidP="003660AC">
      <w:pPr>
        <w:spacing w:line="240" w:lineRule="auto"/>
        <w:jc w:val="center"/>
        <w:rPr>
          <w:b/>
          <w:color w:val="1F497D" w:themeColor="text2"/>
          <w:sz w:val="18"/>
          <w:szCs w:val="18"/>
          <w:lang w:val="eu-ES"/>
        </w:rPr>
      </w:pPr>
      <w:bookmarkStart w:id="135" w:name="_Toc392585761"/>
      <w:bookmarkStart w:id="136" w:name="_Toc452703303"/>
      <w:bookmarkEnd w:id="134"/>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26</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3660AC" w:rsidRPr="00482A81">
        <w:rPr>
          <w:b/>
          <w:color w:val="1F497D" w:themeColor="text2"/>
          <w:sz w:val="18"/>
          <w:szCs w:val="18"/>
          <w:lang w:val="eu-ES"/>
        </w:rPr>
        <w:t xml:space="preserve">Taula </w:t>
      </w:r>
      <w:r w:rsidR="00272E7D" w:rsidRPr="00482A81">
        <w:rPr>
          <w:b/>
          <w:color w:val="1F497D" w:themeColor="text2"/>
          <w:sz w:val="18"/>
          <w:szCs w:val="18"/>
          <w:lang w:val="eu-ES"/>
        </w:rPr>
        <w:t xml:space="preserve">GIZARTE </w:t>
      </w:r>
      <w:r w:rsidR="003660AC" w:rsidRPr="00482A81">
        <w:rPr>
          <w:b/>
          <w:color w:val="1F497D" w:themeColor="text2"/>
          <w:sz w:val="18"/>
          <w:szCs w:val="18"/>
          <w:lang w:val="eu-ES"/>
        </w:rPr>
        <w:t>EKONOMIAREN SARREREN ETA GASTUEN KONTUAK 2012-2014 (%bertikalak eta bilakaera)</w:t>
      </w:r>
      <w:bookmarkEnd w:id="135"/>
      <w:bookmarkEnd w:id="136"/>
    </w:p>
    <w:tbl>
      <w:tblPr>
        <w:tblW w:w="9940" w:type="dxa"/>
        <w:jc w:val="center"/>
        <w:tblCellMar>
          <w:left w:w="70" w:type="dxa"/>
          <w:right w:w="70" w:type="dxa"/>
        </w:tblCellMar>
        <w:tblLook w:val="04A0"/>
      </w:tblPr>
      <w:tblGrid>
        <w:gridCol w:w="319"/>
        <w:gridCol w:w="6377"/>
        <w:gridCol w:w="1164"/>
        <w:gridCol w:w="1056"/>
        <w:gridCol w:w="1024"/>
      </w:tblGrid>
      <w:tr w:rsidR="003660AC" w:rsidRPr="00482A81" w:rsidTr="003660AC">
        <w:trPr>
          <w:jc w:val="center"/>
        </w:trPr>
        <w:tc>
          <w:tcPr>
            <w:tcW w:w="6696" w:type="dxa"/>
            <w:gridSpan w:val="2"/>
            <w:vMerge w:val="restart"/>
            <w:tcBorders>
              <w:top w:val="single" w:sz="8" w:space="0" w:color="BFBFBF"/>
              <w:left w:val="nil"/>
              <w:bottom w:val="single" w:sz="8" w:space="0" w:color="BFBFBF"/>
              <w:right w:val="single" w:sz="8" w:space="0" w:color="BFBFBF"/>
            </w:tcBorders>
            <w:shd w:val="clear" w:color="000000" w:fill="DBE5F1"/>
            <w:noWrap/>
            <w:vAlign w:val="bottom"/>
            <w:hideMark/>
          </w:tcPr>
          <w:p w:rsidR="003660AC" w:rsidRPr="00482A81" w:rsidRDefault="003660AC" w:rsidP="00996F20">
            <w:pPr>
              <w:widowControl w:val="0"/>
              <w:spacing w:line="240" w:lineRule="exact"/>
              <w:jc w:val="left"/>
              <w:rPr>
                <w:rFonts w:ascii="Calibri" w:eastAsia="Times New Roman" w:hAnsi="Calibri" w:cs="Times New Roman"/>
                <w:color w:val="000000"/>
                <w:sz w:val="22"/>
                <w:lang w:val="eu-ES" w:eastAsia="es-ES"/>
              </w:rPr>
            </w:pPr>
            <w:r w:rsidRPr="00482A81">
              <w:rPr>
                <w:rFonts w:ascii="Calibri" w:eastAsia="Times New Roman" w:hAnsi="Calibri" w:cs="Times New Roman"/>
                <w:color w:val="000000"/>
                <w:sz w:val="22"/>
                <w:lang w:val="eu-ES" w:eastAsia="es-ES"/>
              </w:rPr>
              <w:t> </w:t>
            </w:r>
          </w:p>
        </w:tc>
        <w:tc>
          <w:tcPr>
            <w:tcW w:w="1164" w:type="dxa"/>
            <w:vMerge w:val="restart"/>
            <w:tcBorders>
              <w:top w:val="single" w:sz="8" w:space="0" w:color="BFBFBF"/>
              <w:left w:val="single" w:sz="8" w:space="0" w:color="BFBFBF"/>
              <w:bottom w:val="single" w:sz="8" w:space="0" w:color="BFBFBF"/>
              <w:right w:val="single" w:sz="8" w:space="0" w:color="BFBFBF"/>
            </w:tcBorders>
            <w:shd w:val="clear" w:color="000000" w:fill="DBE5F1"/>
            <w:noWrap/>
            <w:vAlign w:val="center"/>
            <w:hideMark/>
          </w:tcPr>
          <w:p w:rsidR="003660AC" w:rsidRPr="00482A81" w:rsidRDefault="003660AC" w:rsidP="003660AC">
            <w:pPr>
              <w:spacing w:line="240" w:lineRule="exact"/>
              <w:jc w:val="center"/>
              <w:rPr>
                <w:b/>
                <w:sz w:val="16"/>
                <w:szCs w:val="16"/>
                <w:lang w:val="eu-ES"/>
              </w:rPr>
            </w:pPr>
            <w:r w:rsidRPr="00482A81">
              <w:rPr>
                <w:b/>
                <w:sz w:val="16"/>
                <w:szCs w:val="16"/>
                <w:lang w:val="eu-ES"/>
              </w:rPr>
              <w:t>z.a.</w:t>
            </w:r>
          </w:p>
        </w:tc>
        <w:tc>
          <w:tcPr>
            <w:tcW w:w="1056" w:type="dxa"/>
            <w:vMerge w:val="restart"/>
            <w:tcBorders>
              <w:top w:val="single" w:sz="8" w:space="0" w:color="BFBFBF"/>
              <w:left w:val="single" w:sz="8" w:space="0" w:color="BFBFBF"/>
              <w:bottom w:val="single" w:sz="8" w:space="0" w:color="BFBFBF"/>
              <w:right w:val="single" w:sz="8" w:space="0" w:color="BFBFBF"/>
            </w:tcBorders>
            <w:shd w:val="clear" w:color="000000" w:fill="DBE5F1"/>
            <w:noWrap/>
            <w:vAlign w:val="center"/>
            <w:hideMark/>
          </w:tcPr>
          <w:p w:rsidR="003660AC" w:rsidRPr="00482A81" w:rsidRDefault="003660AC" w:rsidP="003660AC">
            <w:pPr>
              <w:spacing w:line="240" w:lineRule="exact"/>
              <w:jc w:val="center"/>
              <w:rPr>
                <w:b/>
                <w:sz w:val="16"/>
                <w:szCs w:val="16"/>
                <w:lang w:val="eu-ES"/>
              </w:rPr>
            </w:pPr>
            <w:r w:rsidRPr="00482A81">
              <w:rPr>
                <w:b/>
                <w:sz w:val="16"/>
                <w:szCs w:val="16"/>
                <w:lang w:val="eu-ES"/>
              </w:rPr>
              <w:t>%ber.</w:t>
            </w:r>
          </w:p>
        </w:tc>
        <w:tc>
          <w:tcPr>
            <w:tcW w:w="1024" w:type="dxa"/>
            <w:tcBorders>
              <w:top w:val="single" w:sz="8" w:space="0" w:color="BFBFBF"/>
              <w:left w:val="nil"/>
              <w:bottom w:val="nil"/>
              <w:right w:val="nil"/>
            </w:tcBorders>
            <w:shd w:val="clear" w:color="000000" w:fill="DBE5F1"/>
            <w:noWrap/>
            <w:vAlign w:val="bottom"/>
            <w:hideMark/>
          </w:tcPr>
          <w:p w:rsidR="003660AC" w:rsidRPr="00482A81" w:rsidRDefault="003660AC" w:rsidP="00996F20">
            <w:pPr>
              <w:widowControl w:val="0"/>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Bilakaera</w:t>
            </w:r>
          </w:p>
        </w:tc>
      </w:tr>
      <w:tr w:rsidR="00144DBB" w:rsidRPr="00482A81" w:rsidTr="003660AC">
        <w:trPr>
          <w:jc w:val="center"/>
        </w:trPr>
        <w:tc>
          <w:tcPr>
            <w:tcW w:w="6696" w:type="dxa"/>
            <w:gridSpan w:val="2"/>
            <w:vMerge/>
            <w:tcBorders>
              <w:top w:val="single" w:sz="8" w:space="0" w:color="BFBFBF"/>
              <w:left w:val="nil"/>
              <w:bottom w:val="single" w:sz="8" w:space="0" w:color="BFBFBF"/>
              <w:right w:val="single" w:sz="8" w:space="0" w:color="BFBFBF"/>
            </w:tcBorders>
            <w:vAlign w:val="center"/>
            <w:hideMark/>
          </w:tcPr>
          <w:p w:rsidR="00144DBB" w:rsidRPr="00482A81" w:rsidRDefault="00144DBB" w:rsidP="00996F20">
            <w:pPr>
              <w:widowControl w:val="0"/>
              <w:spacing w:line="240" w:lineRule="exact"/>
              <w:jc w:val="left"/>
              <w:rPr>
                <w:rFonts w:ascii="Calibri" w:eastAsia="Times New Roman" w:hAnsi="Calibri" w:cs="Times New Roman"/>
                <w:color w:val="000000"/>
                <w:sz w:val="22"/>
                <w:lang w:val="eu-ES" w:eastAsia="es-ES"/>
              </w:rPr>
            </w:pPr>
          </w:p>
        </w:tc>
        <w:tc>
          <w:tcPr>
            <w:tcW w:w="1164" w:type="dxa"/>
            <w:vMerge/>
            <w:tcBorders>
              <w:top w:val="single" w:sz="8" w:space="0" w:color="BFBFBF"/>
              <w:left w:val="single" w:sz="8" w:space="0" w:color="BFBFBF"/>
              <w:bottom w:val="single" w:sz="8" w:space="0" w:color="BFBFBF"/>
              <w:right w:val="single" w:sz="8" w:space="0" w:color="BFBFBF"/>
            </w:tcBorders>
            <w:vAlign w:val="center"/>
            <w:hideMark/>
          </w:tcPr>
          <w:p w:rsidR="00144DBB" w:rsidRPr="00482A81" w:rsidRDefault="00144DBB" w:rsidP="00996F20">
            <w:pPr>
              <w:widowControl w:val="0"/>
              <w:spacing w:line="240" w:lineRule="exact"/>
              <w:jc w:val="left"/>
              <w:rPr>
                <w:rFonts w:eastAsia="Times New Roman" w:cs="Arial"/>
                <w:b/>
                <w:bCs/>
                <w:color w:val="000000"/>
                <w:sz w:val="16"/>
                <w:szCs w:val="16"/>
                <w:lang w:val="eu-ES" w:eastAsia="es-ES"/>
              </w:rPr>
            </w:pPr>
          </w:p>
        </w:tc>
        <w:tc>
          <w:tcPr>
            <w:tcW w:w="1056" w:type="dxa"/>
            <w:vMerge/>
            <w:tcBorders>
              <w:top w:val="single" w:sz="8" w:space="0" w:color="BFBFBF"/>
              <w:left w:val="single" w:sz="8" w:space="0" w:color="BFBFBF"/>
              <w:bottom w:val="single" w:sz="8" w:space="0" w:color="BFBFBF"/>
              <w:right w:val="single" w:sz="8" w:space="0" w:color="BFBFBF"/>
            </w:tcBorders>
            <w:vAlign w:val="center"/>
            <w:hideMark/>
          </w:tcPr>
          <w:p w:rsidR="00144DBB" w:rsidRPr="00482A81" w:rsidRDefault="00144DBB" w:rsidP="00996F20">
            <w:pPr>
              <w:widowControl w:val="0"/>
              <w:spacing w:line="240" w:lineRule="exact"/>
              <w:jc w:val="left"/>
              <w:rPr>
                <w:rFonts w:eastAsia="Times New Roman" w:cs="Arial"/>
                <w:b/>
                <w:bCs/>
                <w:color w:val="000000"/>
                <w:sz w:val="16"/>
                <w:szCs w:val="16"/>
                <w:lang w:val="eu-ES" w:eastAsia="es-ES"/>
              </w:rPr>
            </w:pPr>
          </w:p>
        </w:tc>
        <w:tc>
          <w:tcPr>
            <w:tcW w:w="1024" w:type="dxa"/>
            <w:tcBorders>
              <w:top w:val="nil"/>
              <w:left w:val="nil"/>
              <w:bottom w:val="single" w:sz="8" w:space="0" w:color="BFBFBF"/>
              <w:right w:val="nil"/>
            </w:tcBorders>
            <w:shd w:val="clear" w:color="000000" w:fill="DBE5F1"/>
            <w:noWrap/>
            <w:vAlign w:val="bottom"/>
            <w:hideMark/>
          </w:tcPr>
          <w:p w:rsidR="00144DBB" w:rsidRPr="00482A81" w:rsidRDefault="00144DBB" w:rsidP="00996F20">
            <w:pPr>
              <w:widowControl w:val="0"/>
              <w:spacing w:line="240" w:lineRule="exact"/>
              <w:jc w:val="center"/>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2012-2014</w:t>
            </w:r>
          </w:p>
        </w:tc>
      </w:tr>
      <w:tr w:rsidR="00144DBB" w:rsidRPr="00482A81" w:rsidTr="003660AC">
        <w:trPr>
          <w:jc w:val="center"/>
        </w:trPr>
        <w:tc>
          <w:tcPr>
            <w:tcW w:w="6696" w:type="dxa"/>
            <w:gridSpan w:val="2"/>
            <w:tcBorders>
              <w:top w:val="single" w:sz="8" w:space="0" w:color="BFBFBF"/>
              <w:left w:val="nil"/>
              <w:bottom w:val="nil"/>
              <w:right w:val="single" w:sz="8" w:space="0" w:color="BFBFBF"/>
            </w:tcBorders>
            <w:shd w:val="clear" w:color="auto" w:fill="auto"/>
            <w:noWrap/>
            <w:hideMark/>
          </w:tcPr>
          <w:p w:rsidR="00144DBB" w:rsidRPr="00482A81" w:rsidRDefault="00CF57F1" w:rsidP="00996F20">
            <w:pPr>
              <w:widowControl w:val="0"/>
              <w:spacing w:line="240" w:lineRule="exact"/>
              <w:jc w:val="lef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SARRERAK</w:t>
            </w:r>
          </w:p>
        </w:tc>
        <w:tc>
          <w:tcPr>
            <w:tcW w:w="1164" w:type="dxa"/>
            <w:tcBorders>
              <w:top w:val="nil"/>
              <w:left w:val="nil"/>
              <w:bottom w:val="nil"/>
              <w:right w:val="single" w:sz="8" w:space="0" w:color="BFBFBF"/>
            </w:tcBorders>
            <w:shd w:val="clear" w:color="auto" w:fill="auto"/>
            <w:noWrap/>
            <w:hideMark/>
          </w:tcPr>
          <w:p w:rsidR="00144DBB" w:rsidRPr="00482A81" w:rsidRDefault="00144DBB" w:rsidP="00996F20">
            <w:pPr>
              <w:widowControl w:val="0"/>
              <w:spacing w:line="240" w:lineRule="exact"/>
              <w:jc w:val="left"/>
              <w:rPr>
                <w:rFonts w:ascii="Times New Roman" w:eastAsia="Times New Roman" w:hAnsi="Times New Roman" w:cs="Times New Roman"/>
                <w:color w:val="000000"/>
                <w:szCs w:val="20"/>
                <w:lang w:val="eu-ES" w:eastAsia="es-ES"/>
              </w:rPr>
            </w:pPr>
            <w:r w:rsidRPr="00482A81">
              <w:rPr>
                <w:rFonts w:ascii="Times New Roman" w:eastAsia="Times New Roman" w:hAnsi="Times New Roman" w:cs="Times New Roman"/>
                <w:color w:val="000000"/>
                <w:szCs w:val="20"/>
                <w:lang w:val="eu-ES" w:eastAsia="es-ES"/>
              </w:rPr>
              <w:t> </w:t>
            </w:r>
          </w:p>
        </w:tc>
        <w:tc>
          <w:tcPr>
            <w:tcW w:w="1056" w:type="dxa"/>
            <w:tcBorders>
              <w:top w:val="nil"/>
              <w:left w:val="nil"/>
              <w:bottom w:val="nil"/>
              <w:right w:val="single" w:sz="8" w:space="0" w:color="BFBFBF"/>
            </w:tcBorders>
            <w:shd w:val="clear" w:color="auto" w:fill="auto"/>
            <w:noWrap/>
            <w:hideMark/>
          </w:tcPr>
          <w:p w:rsidR="00144DBB" w:rsidRPr="00482A81" w:rsidRDefault="00144DBB" w:rsidP="00996F20">
            <w:pPr>
              <w:widowControl w:val="0"/>
              <w:spacing w:line="240" w:lineRule="exact"/>
              <w:jc w:val="left"/>
              <w:rPr>
                <w:rFonts w:ascii="Times New Roman" w:eastAsia="Times New Roman" w:hAnsi="Times New Roman" w:cs="Times New Roman"/>
                <w:color w:val="000000"/>
                <w:szCs w:val="20"/>
                <w:lang w:val="eu-ES" w:eastAsia="es-ES"/>
              </w:rPr>
            </w:pPr>
            <w:r w:rsidRPr="00482A81">
              <w:rPr>
                <w:rFonts w:ascii="Times New Roman" w:eastAsia="Times New Roman" w:hAnsi="Times New Roman" w:cs="Times New Roman"/>
                <w:color w:val="000000"/>
                <w:szCs w:val="20"/>
                <w:lang w:val="eu-ES" w:eastAsia="es-ES"/>
              </w:rPr>
              <w:t> </w:t>
            </w:r>
          </w:p>
        </w:tc>
        <w:tc>
          <w:tcPr>
            <w:tcW w:w="1024" w:type="dxa"/>
            <w:tcBorders>
              <w:top w:val="nil"/>
              <w:left w:val="nil"/>
              <w:bottom w:val="nil"/>
              <w:right w:val="nil"/>
            </w:tcBorders>
            <w:shd w:val="clear" w:color="auto" w:fill="auto"/>
            <w:noWrap/>
            <w:hideMark/>
          </w:tcPr>
          <w:p w:rsidR="00144DBB" w:rsidRPr="00482A81" w:rsidRDefault="00144DBB" w:rsidP="00996F20">
            <w:pPr>
              <w:widowControl w:val="0"/>
              <w:spacing w:line="240" w:lineRule="exact"/>
              <w:jc w:val="left"/>
              <w:rPr>
                <w:rFonts w:ascii="Times New Roman" w:eastAsia="Times New Roman" w:hAnsi="Times New Roman" w:cs="Times New Roman"/>
                <w:color w:val="000000"/>
                <w:szCs w:val="20"/>
                <w:lang w:val="eu-ES" w:eastAsia="es-ES"/>
              </w:rPr>
            </w:pP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70</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Salmenta garbiak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7.690.772.395</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86,98</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-7,1</w:t>
            </w:r>
          </w:p>
        </w:tc>
      </w:tr>
      <w:tr w:rsidR="003660AC" w:rsidRPr="00482A81" w:rsidTr="003660AC">
        <w:trPr>
          <w:jc w:val="center"/>
        </w:trPr>
        <w:tc>
          <w:tcPr>
            <w:tcW w:w="0" w:type="auto"/>
            <w:tcBorders>
              <w:top w:val="nil"/>
              <w:left w:val="nil"/>
              <w:bottom w:val="nil"/>
              <w:right w:val="nil"/>
            </w:tcBorders>
            <w:shd w:val="clear" w:color="auto" w:fill="auto"/>
            <w:noWrap/>
            <w:vAlign w:val="center"/>
            <w:hideMark/>
          </w:tcPr>
          <w:p w:rsidR="003660AC" w:rsidRPr="00482A81" w:rsidRDefault="003660AC" w:rsidP="003660AC">
            <w:pPr>
              <w:spacing w:line="240" w:lineRule="exact"/>
              <w:rPr>
                <w:sz w:val="16"/>
                <w:szCs w:val="16"/>
                <w:lang w:val="eu-ES"/>
              </w:rPr>
            </w:pPr>
            <w:r w:rsidRPr="00482A81">
              <w:rPr>
                <w:snapToGrid w:val="0"/>
                <w:sz w:val="16"/>
                <w:szCs w:val="16"/>
                <w:lang w:val="eu-ES"/>
              </w:rPr>
              <w:t>71</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 xml:space="preserve">Obren eta produktu bukatuen eta fabrikazio prozesuan dauden produktuen izakinen aldaketa </w:t>
            </w:r>
          </w:p>
        </w:tc>
        <w:tc>
          <w:tcPr>
            <w:tcW w:w="1164" w:type="dxa"/>
            <w:tcBorders>
              <w:top w:val="nil"/>
              <w:left w:val="nil"/>
              <w:bottom w:val="nil"/>
              <w:right w:val="single" w:sz="8" w:space="0" w:color="BFBFBF"/>
            </w:tcBorders>
            <w:shd w:val="clear" w:color="auto" w:fill="auto"/>
            <w:noWrap/>
            <w:vAlign w:val="center"/>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-10.097.863</w:t>
            </w:r>
          </w:p>
        </w:tc>
        <w:tc>
          <w:tcPr>
            <w:tcW w:w="1056" w:type="dxa"/>
            <w:tcBorders>
              <w:top w:val="nil"/>
              <w:left w:val="nil"/>
              <w:bottom w:val="nil"/>
              <w:right w:val="single" w:sz="8" w:space="0" w:color="BFBFBF"/>
            </w:tcBorders>
            <w:shd w:val="clear" w:color="auto" w:fill="auto"/>
            <w:noWrap/>
            <w:vAlign w:val="center"/>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-0,11</w:t>
            </w:r>
          </w:p>
        </w:tc>
        <w:tc>
          <w:tcPr>
            <w:tcW w:w="1024" w:type="dxa"/>
            <w:tcBorders>
              <w:top w:val="nil"/>
              <w:left w:val="nil"/>
              <w:bottom w:val="nil"/>
              <w:right w:val="nil"/>
            </w:tcBorders>
            <w:shd w:val="clear" w:color="auto" w:fill="auto"/>
            <w:noWrap/>
            <w:vAlign w:val="center"/>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-137,9</w:t>
            </w: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73</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Enpresarentzat egindako lanak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12.251.445</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0,14</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-49,9</w:t>
            </w: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74</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Ustiapenari ohiko diru-laguntzak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320.259.811</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3,62</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-4,9</w:t>
            </w: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75</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Bestelako Diru-sarrera osagarriak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532.752.376</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6,03</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-23,6</w:t>
            </w: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76</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Finantza-sarrerak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133.130.431</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1,51</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-25,2</w:t>
            </w:r>
          </w:p>
        </w:tc>
      </w:tr>
      <w:tr w:rsidR="003660AC" w:rsidRPr="00482A81" w:rsidTr="003660AC">
        <w:trPr>
          <w:jc w:val="center"/>
        </w:trPr>
        <w:tc>
          <w:tcPr>
            <w:tcW w:w="0" w:type="auto"/>
            <w:tcBorders>
              <w:top w:val="nil"/>
              <w:left w:val="nil"/>
              <w:bottom w:val="nil"/>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77</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Ibilgetutik eratorritako etekinak eta ez ohiko sarrerak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32.766.783</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0,37</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-65,3</w:t>
            </w:r>
          </w:p>
        </w:tc>
      </w:tr>
      <w:tr w:rsidR="003660AC" w:rsidRPr="00482A81" w:rsidTr="003660AC">
        <w:trPr>
          <w:jc w:val="center"/>
        </w:trPr>
        <w:tc>
          <w:tcPr>
            <w:tcW w:w="0" w:type="auto"/>
            <w:tcBorders>
              <w:top w:val="nil"/>
              <w:left w:val="nil"/>
              <w:bottom w:val="single" w:sz="8" w:space="0" w:color="BFBFBF"/>
              <w:right w:val="nil"/>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79</w:t>
            </w:r>
          </w:p>
        </w:tc>
        <w:tc>
          <w:tcPr>
            <w:tcW w:w="6377"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Gehiegizko hornidurak eta aplikazioak</w:t>
            </w:r>
          </w:p>
        </w:tc>
        <w:tc>
          <w:tcPr>
            <w:tcW w:w="1164"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130.019.843</w:t>
            </w:r>
          </w:p>
        </w:tc>
        <w:tc>
          <w:tcPr>
            <w:tcW w:w="1056"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1,47</w:t>
            </w:r>
          </w:p>
        </w:tc>
        <w:tc>
          <w:tcPr>
            <w:tcW w:w="1024" w:type="dxa"/>
            <w:tcBorders>
              <w:top w:val="nil"/>
              <w:left w:val="nil"/>
              <w:bottom w:val="single" w:sz="8" w:space="0" w:color="BFBFBF"/>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3,3</w:t>
            </w:r>
          </w:p>
        </w:tc>
      </w:tr>
      <w:tr w:rsidR="003660AC" w:rsidRPr="00482A81" w:rsidTr="003660AC">
        <w:trPr>
          <w:jc w:val="center"/>
        </w:trPr>
        <w:tc>
          <w:tcPr>
            <w:tcW w:w="0" w:type="auto"/>
            <w:tcBorders>
              <w:top w:val="nil"/>
              <w:left w:val="nil"/>
              <w:bottom w:val="single" w:sz="8" w:space="0" w:color="BFBFBF"/>
              <w:right w:val="nil"/>
            </w:tcBorders>
            <w:shd w:val="clear" w:color="auto" w:fill="auto"/>
            <w:noWrap/>
            <w:hideMark/>
          </w:tcPr>
          <w:p w:rsidR="003660AC" w:rsidRPr="00482A81" w:rsidRDefault="003660AC" w:rsidP="003660AC">
            <w:pPr>
              <w:spacing w:line="240" w:lineRule="exact"/>
              <w:rPr>
                <w:rFonts w:eastAsia="Times New Roman"/>
                <w:color w:val="000000"/>
                <w:sz w:val="16"/>
                <w:szCs w:val="16"/>
                <w:lang w:val="eu-ES" w:eastAsia="es-ES"/>
              </w:rPr>
            </w:pPr>
            <w:r w:rsidRPr="00482A81">
              <w:rPr>
                <w:rFonts w:eastAsia="Times New Roman"/>
                <w:color w:val="000000"/>
                <w:sz w:val="16"/>
                <w:szCs w:val="16"/>
                <w:lang w:val="eu-ES" w:eastAsia="es-ES"/>
              </w:rPr>
              <w:t> </w:t>
            </w:r>
          </w:p>
        </w:tc>
        <w:tc>
          <w:tcPr>
            <w:tcW w:w="6377" w:type="dxa"/>
            <w:tcBorders>
              <w:top w:val="nil"/>
              <w:left w:val="nil"/>
              <w:bottom w:val="single" w:sz="8" w:space="0" w:color="BFBFBF"/>
              <w:right w:val="single" w:sz="8" w:space="0" w:color="BFBFBF"/>
            </w:tcBorders>
            <w:shd w:val="clear" w:color="auto" w:fill="auto"/>
            <w:noWrap/>
            <w:hideMark/>
          </w:tcPr>
          <w:p w:rsidR="003660AC" w:rsidRPr="00482A81" w:rsidRDefault="003660AC" w:rsidP="003660AC">
            <w:pPr>
              <w:spacing w:line="240" w:lineRule="exact"/>
              <w:rPr>
                <w:rFonts w:eastAsia="Times New Roman"/>
                <w:b/>
                <w:bCs/>
                <w:color w:val="000000"/>
                <w:sz w:val="16"/>
                <w:szCs w:val="16"/>
                <w:lang w:val="eu-ES" w:eastAsia="es-ES"/>
              </w:rPr>
            </w:pPr>
            <w:r w:rsidRPr="00482A81">
              <w:rPr>
                <w:b/>
                <w:sz w:val="16"/>
                <w:szCs w:val="16"/>
                <w:lang w:val="eu-ES"/>
              </w:rPr>
              <w:t>SARRERAK GUZTIRA</w:t>
            </w:r>
          </w:p>
        </w:tc>
        <w:tc>
          <w:tcPr>
            <w:tcW w:w="1164"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8.841.855.221</w:t>
            </w:r>
          </w:p>
        </w:tc>
        <w:tc>
          <w:tcPr>
            <w:tcW w:w="1056"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w:t>
            </w:r>
            <w:r w:rsidR="00623C5D" w:rsidRPr="00482A81">
              <w:rPr>
                <w:rFonts w:eastAsia="Times New Roman" w:cs="Arial"/>
                <w:b/>
                <w:bCs/>
                <w:color w:val="000000"/>
                <w:sz w:val="16"/>
                <w:szCs w:val="16"/>
                <w:lang w:val="eu-ES" w:eastAsia="es-ES"/>
              </w:rPr>
              <w:t>,0</w:t>
            </w:r>
          </w:p>
        </w:tc>
        <w:tc>
          <w:tcPr>
            <w:tcW w:w="1024" w:type="dxa"/>
            <w:tcBorders>
              <w:top w:val="nil"/>
              <w:left w:val="nil"/>
              <w:bottom w:val="single" w:sz="8" w:space="0" w:color="BFBFBF"/>
              <w:right w:val="nil"/>
            </w:tcBorders>
            <w:shd w:val="clear" w:color="auto" w:fill="auto"/>
            <w:noWrap/>
            <w:vAlign w:val="bottom"/>
            <w:hideMark/>
          </w:tcPr>
          <w:p w:rsidR="003660AC" w:rsidRPr="00482A81" w:rsidRDefault="00524E60" w:rsidP="00996F20">
            <w:pPr>
              <w:widowControl w:val="0"/>
              <w:spacing w:line="240" w:lineRule="exact"/>
              <w:ind w:right="48"/>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w:t>
            </w:r>
            <w:r w:rsidR="003660AC" w:rsidRPr="00482A81">
              <w:rPr>
                <w:rFonts w:eastAsia="Times New Roman" w:cs="Arial"/>
                <w:b/>
                <w:bCs/>
                <w:color w:val="000000"/>
                <w:sz w:val="16"/>
                <w:szCs w:val="16"/>
                <w:lang w:val="eu-ES" w:eastAsia="es-ES"/>
              </w:rPr>
              <w:t>9</w:t>
            </w:r>
            <w:r w:rsidRPr="00482A81">
              <w:rPr>
                <w:rFonts w:eastAsia="Times New Roman" w:cs="Arial"/>
                <w:b/>
                <w:bCs/>
                <w:color w:val="000000"/>
                <w:sz w:val="16"/>
                <w:szCs w:val="16"/>
                <w:lang w:val="eu-ES" w:eastAsia="es-ES"/>
              </w:rPr>
              <w:t>,5</w:t>
            </w:r>
          </w:p>
        </w:tc>
      </w:tr>
      <w:tr w:rsidR="00144DBB" w:rsidRPr="00482A81" w:rsidTr="003660AC">
        <w:trPr>
          <w:jc w:val="center"/>
        </w:trPr>
        <w:tc>
          <w:tcPr>
            <w:tcW w:w="6696" w:type="dxa"/>
            <w:gridSpan w:val="2"/>
            <w:tcBorders>
              <w:top w:val="single" w:sz="8" w:space="0" w:color="BFBFBF"/>
              <w:left w:val="nil"/>
              <w:bottom w:val="nil"/>
              <w:right w:val="single" w:sz="8" w:space="0" w:color="BFBFBF"/>
            </w:tcBorders>
            <w:shd w:val="clear" w:color="auto" w:fill="auto"/>
            <w:noWrap/>
            <w:hideMark/>
          </w:tcPr>
          <w:p w:rsidR="00144DBB" w:rsidRPr="00482A81" w:rsidRDefault="00CF57F1" w:rsidP="00996F20">
            <w:pPr>
              <w:widowControl w:val="0"/>
              <w:spacing w:line="240" w:lineRule="exact"/>
              <w:jc w:val="lef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GASTUAK</w:t>
            </w:r>
          </w:p>
        </w:tc>
        <w:tc>
          <w:tcPr>
            <w:tcW w:w="1164" w:type="dxa"/>
            <w:tcBorders>
              <w:top w:val="nil"/>
              <w:left w:val="nil"/>
              <w:bottom w:val="nil"/>
              <w:right w:val="single" w:sz="8" w:space="0" w:color="BFBFBF"/>
            </w:tcBorders>
            <w:shd w:val="clear" w:color="auto" w:fill="auto"/>
            <w:noWrap/>
            <w:vAlign w:val="bottom"/>
            <w:hideMark/>
          </w:tcPr>
          <w:p w:rsidR="00144DBB" w:rsidRPr="00482A81" w:rsidRDefault="00144DBB" w:rsidP="00996F20">
            <w:pPr>
              <w:widowControl w:val="0"/>
              <w:spacing w:line="240" w:lineRule="exact"/>
              <w:jc w:val="right"/>
              <w:rPr>
                <w:rFonts w:ascii="Calibri" w:eastAsia="Times New Roman" w:hAnsi="Calibri" w:cs="Times New Roman"/>
                <w:color w:val="000000"/>
                <w:sz w:val="22"/>
                <w:lang w:val="eu-ES" w:eastAsia="es-ES"/>
              </w:rPr>
            </w:pPr>
            <w:r w:rsidRPr="00482A81">
              <w:rPr>
                <w:rFonts w:ascii="Calibri" w:eastAsia="Times New Roman" w:hAnsi="Calibri" w:cs="Times New Roman"/>
                <w:color w:val="000000"/>
                <w:sz w:val="22"/>
                <w:lang w:val="eu-ES" w:eastAsia="es-ES"/>
              </w:rPr>
              <w:t> </w:t>
            </w:r>
          </w:p>
        </w:tc>
        <w:tc>
          <w:tcPr>
            <w:tcW w:w="1056" w:type="dxa"/>
            <w:tcBorders>
              <w:top w:val="nil"/>
              <w:left w:val="nil"/>
              <w:bottom w:val="nil"/>
              <w:right w:val="single" w:sz="8" w:space="0" w:color="BFBFBF"/>
            </w:tcBorders>
            <w:shd w:val="clear" w:color="auto" w:fill="auto"/>
            <w:noWrap/>
            <w:vAlign w:val="bottom"/>
            <w:hideMark/>
          </w:tcPr>
          <w:p w:rsidR="00144DBB" w:rsidRPr="00482A81" w:rsidRDefault="00144DBB" w:rsidP="00996F20">
            <w:pPr>
              <w:widowControl w:val="0"/>
              <w:spacing w:line="240" w:lineRule="exact"/>
              <w:ind w:right="48"/>
              <w:jc w:val="right"/>
              <w:rPr>
                <w:rFonts w:ascii="Calibri" w:eastAsia="Times New Roman" w:hAnsi="Calibri" w:cs="Times New Roman"/>
                <w:color w:val="000000"/>
                <w:sz w:val="22"/>
                <w:lang w:val="eu-ES" w:eastAsia="es-ES"/>
              </w:rPr>
            </w:pPr>
            <w:r w:rsidRPr="00482A81">
              <w:rPr>
                <w:rFonts w:ascii="Calibri" w:eastAsia="Times New Roman" w:hAnsi="Calibri" w:cs="Times New Roman"/>
                <w:color w:val="000000"/>
                <w:sz w:val="22"/>
                <w:lang w:val="eu-ES" w:eastAsia="es-ES"/>
              </w:rPr>
              <w:t> </w:t>
            </w:r>
          </w:p>
        </w:tc>
        <w:tc>
          <w:tcPr>
            <w:tcW w:w="1024" w:type="dxa"/>
            <w:tcBorders>
              <w:top w:val="nil"/>
              <w:left w:val="nil"/>
              <w:bottom w:val="nil"/>
              <w:right w:val="nil"/>
            </w:tcBorders>
            <w:shd w:val="clear" w:color="auto" w:fill="auto"/>
            <w:noWrap/>
            <w:vAlign w:val="bottom"/>
            <w:hideMark/>
          </w:tcPr>
          <w:p w:rsidR="00144DBB" w:rsidRPr="00482A81" w:rsidRDefault="00144DBB" w:rsidP="00996F20">
            <w:pPr>
              <w:widowControl w:val="0"/>
              <w:spacing w:line="240" w:lineRule="exact"/>
              <w:ind w:right="48"/>
              <w:jc w:val="left"/>
              <w:rPr>
                <w:rFonts w:ascii="Times New Roman" w:eastAsia="Times New Roman" w:hAnsi="Times New Roman" w:cs="Times New Roman"/>
                <w:color w:val="000000"/>
                <w:szCs w:val="20"/>
                <w:lang w:val="eu-ES" w:eastAsia="es-ES"/>
              </w:rPr>
            </w:pP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60</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Erosketa garbiak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4.539.545.344</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51,88</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-5,9</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61</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Salgaien eta lehen gaien izakinen aldaketa</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-10.765.474</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-0,12</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-136,2</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62</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Kanpoko zerbitzuak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1.081.770.217</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12,36</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-7,2</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63</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Jarduerari lotutako zergak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13.048.377</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0,15</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-127,1</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64</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Langileen gastuak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1.942.075.682</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22,20</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-5,1</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65</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Bestelako kudeaketa-gastuak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198.143.643</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2,26</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-62,8</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66</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Finantza-gastuak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167.297.571</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1,91</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-12,8</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67</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Ibilgetutik eratorritako galerak eta ez ohiko gastuak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22.527.842</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0,26</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-74,9</w:t>
            </w:r>
          </w:p>
        </w:tc>
      </w:tr>
      <w:tr w:rsidR="003660AC" w:rsidRPr="00482A81" w:rsidTr="003660AC">
        <w:trPr>
          <w:jc w:val="center"/>
        </w:trPr>
        <w:tc>
          <w:tcPr>
            <w:tcW w:w="0" w:type="auto"/>
            <w:tcBorders>
              <w:top w:val="nil"/>
              <w:left w:val="nil"/>
              <w:bottom w:val="nil"/>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68</w:t>
            </w:r>
          </w:p>
        </w:tc>
        <w:tc>
          <w:tcPr>
            <w:tcW w:w="6377" w:type="dxa"/>
            <w:tcBorders>
              <w:top w:val="nil"/>
              <w:left w:val="nil"/>
              <w:bottom w:val="nil"/>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Ekitaldiko amortizazioak</w:t>
            </w:r>
          </w:p>
        </w:tc>
        <w:tc>
          <w:tcPr>
            <w:tcW w:w="1164"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299.376.194</w:t>
            </w:r>
          </w:p>
        </w:tc>
        <w:tc>
          <w:tcPr>
            <w:tcW w:w="1056" w:type="dxa"/>
            <w:tcBorders>
              <w:top w:val="nil"/>
              <w:left w:val="nil"/>
              <w:bottom w:val="nil"/>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3,42</w:t>
            </w:r>
          </w:p>
        </w:tc>
        <w:tc>
          <w:tcPr>
            <w:tcW w:w="1024" w:type="dxa"/>
            <w:tcBorders>
              <w:top w:val="nil"/>
              <w:left w:val="nil"/>
              <w:bottom w:val="nil"/>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6,8</w:t>
            </w:r>
          </w:p>
        </w:tc>
      </w:tr>
      <w:tr w:rsidR="003660AC" w:rsidRPr="00482A81" w:rsidTr="003660AC">
        <w:trPr>
          <w:jc w:val="center"/>
        </w:trPr>
        <w:tc>
          <w:tcPr>
            <w:tcW w:w="0" w:type="auto"/>
            <w:tcBorders>
              <w:top w:val="nil"/>
              <w:left w:val="nil"/>
              <w:bottom w:val="single" w:sz="8" w:space="0" w:color="BFBFBF"/>
              <w:right w:val="nil"/>
            </w:tcBorders>
            <w:shd w:val="clear" w:color="auto" w:fill="auto"/>
            <w:noWrap/>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69</w:t>
            </w:r>
          </w:p>
        </w:tc>
        <w:tc>
          <w:tcPr>
            <w:tcW w:w="6377"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3660AC">
            <w:pPr>
              <w:spacing w:line="240" w:lineRule="exact"/>
              <w:rPr>
                <w:sz w:val="16"/>
                <w:szCs w:val="16"/>
                <w:lang w:val="eu-ES"/>
              </w:rPr>
            </w:pPr>
            <w:r w:rsidRPr="00482A81">
              <w:rPr>
                <w:snapToGrid w:val="0"/>
                <w:sz w:val="16"/>
                <w:szCs w:val="16"/>
                <w:lang w:val="eu-ES"/>
              </w:rPr>
              <w:t>Hornidura-zuzkidurak</w:t>
            </w:r>
          </w:p>
        </w:tc>
        <w:tc>
          <w:tcPr>
            <w:tcW w:w="1164"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496.685.357</w:t>
            </w:r>
          </w:p>
        </w:tc>
        <w:tc>
          <w:tcPr>
            <w:tcW w:w="1056" w:type="dxa"/>
            <w:tcBorders>
              <w:top w:val="nil"/>
              <w:left w:val="nil"/>
              <w:bottom w:val="single" w:sz="8" w:space="0" w:color="BFBFBF"/>
              <w:right w:val="single" w:sz="8" w:space="0" w:color="BFBFBF"/>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5,68</w:t>
            </w:r>
          </w:p>
        </w:tc>
        <w:tc>
          <w:tcPr>
            <w:tcW w:w="1024" w:type="dxa"/>
            <w:tcBorders>
              <w:top w:val="nil"/>
              <w:left w:val="nil"/>
              <w:bottom w:val="single" w:sz="8" w:space="0" w:color="BFBFBF"/>
              <w:right w:val="nil"/>
            </w:tcBorders>
            <w:shd w:val="clear" w:color="auto" w:fill="auto"/>
            <w:noWrap/>
            <w:vAlign w:val="bottom"/>
            <w:hideMark/>
          </w:tcPr>
          <w:p w:rsidR="003660AC" w:rsidRPr="00482A81" w:rsidRDefault="003660AC" w:rsidP="00996F20">
            <w:pPr>
              <w:widowControl w:val="0"/>
              <w:spacing w:line="240" w:lineRule="exact"/>
              <w:ind w:right="48"/>
              <w:jc w:val="right"/>
              <w:rPr>
                <w:rFonts w:eastAsia="Times New Roman" w:cs="Arial"/>
                <w:color w:val="000000"/>
                <w:sz w:val="16"/>
                <w:szCs w:val="16"/>
                <w:lang w:val="eu-ES" w:eastAsia="es-ES"/>
              </w:rPr>
            </w:pPr>
            <w:r w:rsidRPr="00482A81">
              <w:rPr>
                <w:rFonts w:eastAsia="Times New Roman" w:cs="Arial"/>
                <w:color w:val="000000"/>
                <w:sz w:val="16"/>
                <w:szCs w:val="16"/>
                <w:lang w:val="eu-ES" w:eastAsia="es-ES"/>
              </w:rPr>
              <w:t>-13,3</w:t>
            </w:r>
          </w:p>
        </w:tc>
      </w:tr>
      <w:tr w:rsidR="00144DBB" w:rsidRPr="00482A81" w:rsidTr="003660AC">
        <w:trPr>
          <w:jc w:val="center"/>
        </w:trPr>
        <w:tc>
          <w:tcPr>
            <w:tcW w:w="0" w:type="auto"/>
            <w:tcBorders>
              <w:top w:val="nil"/>
              <w:left w:val="nil"/>
              <w:bottom w:val="single" w:sz="8" w:space="0" w:color="BFBFBF"/>
              <w:right w:val="nil"/>
            </w:tcBorders>
            <w:shd w:val="clear" w:color="auto" w:fill="auto"/>
            <w:noWrap/>
            <w:hideMark/>
          </w:tcPr>
          <w:p w:rsidR="00144DBB" w:rsidRPr="00482A81" w:rsidRDefault="00144DBB" w:rsidP="00996F20">
            <w:pPr>
              <w:widowControl w:val="0"/>
              <w:spacing w:line="240" w:lineRule="exact"/>
              <w:jc w:val="left"/>
              <w:rPr>
                <w:rFonts w:eastAsia="Times New Roman" w:cs="Arial"/>
                <w:color w:val="000000"/>
                <w:sz w:val="16"/>
                <w:szCs w:val="16"/>
                <w:lang w:val="eu-ES" w:eastAsia="es-ES"/>
              </w:rPr>
            </w:pPr>
            <w:r w:rsidRPr="00482A81">
              <w:rPr>
                <w:rFonts w:eastAsia="Times New Roman" w:cs="Arial"/>
                <w:color w:val="000000"/>
                <w:sz w:val="16"/>
                <w:szCs w:val="16"/>
                <w:lang w:val="eu-ES" w:eastAsia="es-ES"/>
              </w:rPr>
              <w:t> </w:t>
            </w:r>
          </w:p>
        </w:tc>
        <w:tc>
          <w:tcPr>
            <w:tcW w:w="6377" w:type="dxa"/>
            <w:tcBorders>
              <w:top w:val="nil"/>
              <w:left w:val="nil"/>
              <w:bottom w:val="single" w:sz="8" w:space="0" w:color="BFBFBF"/>
              <w:right w:val="single" w:sz="8" w:space="0" w:color="BFBFBF"/>
            </w:tcBorders>
            <w:shd w:val="clear" w:color="auto" w:fill="auto"/>
            <w:noWrap/>
            <w:hideMark/>
          </w:tcPr>
          <w:p w:rsidR="00144DBB" w:rsidRPr="00482A81" w:rsidRDefault="003660AC" w:rsidP="00996F20">
            <w:pPr>
              <w:widowControl w:val="0"/>
              <w:spacing w:line="240" w:lineRule="exact"/>
              <w:jc w:val="left"/>
              <w:rPr>
                <w:rFonts w:eastAsia="Times New Roman" w:cs="Arial"/>
                <w:b/>
                <w:bCs/>
                <w:color w:val="000000"/>
                <w:sz w:val="16"/>
                <w:szCs w:val="16"/>
                <w:lang w:val="eu-ES" w:eastAsia="es-ES"/>
              </w:rPr>
            </w:pPr>
            <w:r w:rsidRPr="00482A81">
              <w:rPr>
                <w:rFonts w:eastAsia="Times New Roman"/>
                <w:b/>
                <w:bCs/>
                <w:color w:val="000000"/>
                <w:sz w:val="16"/>
                <w:szCs w:val="16"/>
                <w:lang w:val="eu-ES" w:eastAsia="es-ES"/>
              </w:rPr>
              <w:t>GASTUAK GUZTIRA</w:t>
            </w:r>
          </w:p>
        </w:tc>
        <w:tc>
          <w:tcPr>
            <w:tcW w:w="1164" w:type="dxa"/>
            <w:tcBorders>
              <w:top w:val="nil"/>
              <w:left w:val="nil"/>
              <w:bottom w:val="single" w:sz="8" w:space="0" w:color="BFBFBF"/>
              <w:right w:val="single" w:sz="8" w:space="0" w:color="BFBFBF"/>
            </w:tcBorders>
            <w:shd w:val="clear" w:color="auto" w:fill="auto"/>
            <w:noWrap/>
            <w:vAlign w:val="bottom"/>
            <w:hideMark/>
          </w:tcPr>
          <w:p w:rsidR="00144DBB" w:rsidRPr="00482A81" w:rsidRDefault="00144DBB" w:rsidP="00996F20">
            <w:pPr>
              <w:widowControl w:val="0"/>
              <w:spacing w:line="240" w:lineRule="exact"/>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8.749.704.753</w:t>
            </w:r>
          </w:p>
        </w:tc>
        <w:tc>
          <w:tcPr>
            <w:tcW w:w="1056" w:type="dxa"/>
            <w:tcBorders>
              <w:top w:val="nil"/>
              <w:left w:val="nil"/>
              <w:bottom w:val="single" w:sz="8" w:space="0" w:color="BFBFBF"/>
              <w:right w:val="single" w:sz="8" w:space="0" w:color="BFBFBF"/>
            </w:tcBorders>
            <w:shd w:val="clear" w:color="auto" w:fill="auto"/>
            <w:noWrap/>
            <w:vAlign w:val="bottom"/>
            <w:hideMark/>
          </w:tcPr>
          <w:p w:rsidR="00144DBB" w:rsidRPr="00482A81" w:rsidRDefault="00144DBB" w:rsidP="00996F20">
            <w:pPr>
              <w:widowControl w:val="0"/>
              <w:spacing w:line="240" w:lineRule="exact"/>
              <w:ind w:right="48"/>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100</w:t>
            </w:r>
            <w:r w:rsidR="00623C5D" w:rsidRPr="00482A81">
              <w:rPr>
                <w:rFonts w:eastAsia="Times New Roman" w:cs="Arial"/>
                <w:b/>
                <w:bCs/>
                <w:color w:val="000000"/>
                <w:sz w:val="16"/>
                <w:szCs w:val="16"/>
                <w:lang w:val="eu-ES" w:eastAsia="es-ES"/>
              </w:rPr>
              <w:t>,0</w:t>
            </w:r>
          </w:p>
        </w:tc>
        <w:tc>
          <w:tcPr>
            <w:tcW w:w="1024" w:type="dxa"/>
            <w:tcBorders>
              <w:top w:val="nil"/>
              <w:left w:val="nil"/>
              <w:bottom w:val="single" w:sz="8" w:space="0" w:color="BFBFBF"/>
              <w:right w:val="nil"/>
            </w:tcBorders>
            <w:shd w:val="clear" w:color="auto" w:fill="auto"/>
            <w:noWrap/>
            <w:vAlign w:val="bottom"/>
            <w:hideMark/>
          </w:tcPr>
          <w:p w:rsidR="00144DBB" w:rsidRPr="00482A81" w:rsidRDefault="00144DBB" w:rsidP="00996F20">
            <w:pPr>
              <w:widowControl w:val="0"/>
              <w:spacing w:line="240" w:lineRule="exact"/>
              <w:ind w:right="48"/>
              <w:jc w:val="right"/>
              <w:rPr>
                <w:rFonts w:eastAsia="Times New Roman" w:cs="Arial"/>
                <w:b/>
                <w:bCs/>
                <w:color w:val="000000"/>
                <w:sz w:val="16"/>
                <w:szCs w:val="16"/>
                <w:lang w:val="eu-ES" w:eastAsia="es-ES"/>
              </w:rPr>
            </w:pPr>
            <w:r w:rsidRPr="00482A81">
              <w:rPr>
                <w:rFonts w:eastAsia="Times New Roman" w:cs="Arial"/>
                <w:b/>
                <w:bCs/>
                <w:color w:val="000000"/>
                <w:sz w:val="16"/>
                <w:szCs w:val="16"/>
                <w:lang w:val="eu-ES" w:eastAsia="es-ES"/>
              </w:rPr>
              <w:t>-9,7</w:t>
            </w:r>
          </w:p>
        </w:tc>
      </w:tr>
    </w:tbl>
    <w:p w:rsidR="00665097" w:rsidRPr="00482A81" w:rsidRDefault="00665097" w:rsidP="00BB313D">
      <w:pPr>
        <w:widowControl w:val="0"/>
        <w:rPr>
          <w:lang w:val="eu-ES"/>
        </w:rPr>
      </w:pPr>
    </w:p>
    <w:p w:rsidR="001C63DE" w:rsidRPr="00482A81" w:rsidRDefault="001C63DE" w:rsidP="00BB313D">
      <w:pPr>
        <w:widowControl w:val="0"/>
        <w:rPr>
          <w:lang w:val="eu-ES"/>
        </w:rPr>
      </w:pPr>
    </w:p>
    <w:p w:rsidR="00665097" w:rsidRPr="00482A81" w:rsidRDefault="00665097" w:rsidP="00BB313D">
      <w:pPr>
        <w:widowControl w:val="0"/>
        <w:rPr>
          <w:color w:val="1F497D" w:themeColor="text2"/>
          <w:sz w:val="18"/>
          <w:szCs w:val="18"/>
          <w:lang w:val="eu-ES"/>
        </w:rPr>
      </w:pPr>
    </w:p>
    <w:p w:rsidR="00665097" w:rsidRPr="00482A81" w:rsidRDefault="001529BC" w:rsidP="00BB313D">
      <w:pPr>
        <w:widowControl w:val="0"/>
        <w:spacing w:line="240" w:lineRule="auto"/>
        <w:jc w:val="center"/>
        <w:rPr>
          <w:rFonts w:cs="Arial"/>
          <w:b/>
          <w:color w:val="1F497D" w:themeColor="text2"/>
          <w:sz w:val="18"/>
          <w:szCs w:val="18"/>
          <w:lang w:val="eu-ES"/>
        </w:rPr>
      </w:pPr>
      <w:bookmarkStart w:id="137" w:name="_Toc391999599"/>
      <w:bookmarkStart w:id="138" w:name="_Toc452703304"/>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27</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3660AC" w:rsidRPr="00482A81">
        <w:rPr>
          <w:b/>
          <w:color w:val="1F497D" w:themeColor="text2"/>
          <w:sz w:val="18"/>
          <w:szCs w:val="18"/>
          <w:lang w:val="eu-ES"/>
        </w:rPr>
        <w:t>Taula BAZKIDEEK KOOPERATIBETAN EGINDAKO E</w:t>
      </w:r>
      <w:r w:rsidR="00272E7D" w:rsidRPr="00482A81">
        <w:rPr>
          <w:b/>
          <w:color w:val="1F497D" w:themeColor="text2"/>
          <w:sz w:val="18"/>
          <w:szCs w:val="18"/>
          <w:lang w:val="eu-ES"/>
        </w:rPr>
        <w:t xml:space="preserve">KARPENEN INTERESAK ETA FINANTZA </w:t>
      </w:r>
      <w:r w:rsidR="003660AC" w:rsidRPr="00482A81">
        <w:rPr>
          <w:b/>
          <w:color w:val="1F497D" w:themeColor="text2"/>
          <w:sz w:val="18"/>
          <w:szCs w:val="18"/>
          <w:lang w:val="eu-ES"/>
        </w:rPr>
        <w:t>GASTUEN GAINEKO PISU ERLATIBOA (66 KONTUA) (zifra absolutuak eurotan eta % horizontalak)</w:t>
      </w:r>
      <w:r w:rsidR="00665097" w:rsidRPr="00482A81">
        <w:rPr>
          <w:rFonts w:cs="Arial"/>
          <w:b/>
          <w:color w:val="1F497D" w:themeColor="text2"/>
          <w:sz w:val="18"/>
          <w:szCs w:val="18"/>
          <w:lang w:val="eu-ES"/>
        </w:rPr>
        <w:t>. 201</w:t>
      </w:r>
      <w:bookmarkEnd w:id="137"/>
      <w:r w:rsidR="00144DBB" w:rsidRPr="00482A81">
        <w:rPr>
          <w:rFonts w:cs="Arial"/>
          <w:b/>
          <w:color w:val="1F497D" w:themeColor="text2"/>
          <w:sz w:val="18"/>
          <w:szCs w:val="18"/>
          <w:lang w:val="eu-ES"/>
        </w:rPr>
        <w:t>4</w:t>
      </w:r>
      <w:bookmarkEnd w:id="138"/>
    </w:p>
    <w:tbl>
      <w:tblPr>
        <w:tblW w:w="9940" w:type="dxa"/>
        <w:jc w:val="center"/>
        <w:tblLook w:val="04A0"/>
      </w:tblPr>
      <w:tblGrid>
        <w:gridCol w:w="2748"/>
        <w:gridCol w:w="1787"/>
        <w:gridCol w:w="1797"/>
        <w:gridCol w:w="1783"/>
        <w:gridCol w:w="1825"/>
      </w:tblGrid>
      <w:tr w:rsidR="003660AC" w:rsidRPr="00482A81" w:rsidTr="00623C5D">
        <w:trPr>
          <w:jc w:val="center"/>
        </w:trPr>
        <w:tc>
          <w:tcPr>
            <w:tcW w:w="138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rsidR="003660AC" w:rsidRPr="00482A81" w:rsidRDefault="003660AC" w:rsidP="00623C5D">
            <w:pPr>
              <w:spacing w:line="240" w:lineRule="exact"/>
              <w:jc w:val="left"/>
              <w:rPr>
                <w:b/>
                <w:sz w:val="16"/>
                <w:szCs w:val="16"/>
                <w:lang w:val="eu-ES"/>
              </w:rPr>
            </w:pPr>
            <w:r w:rsidRPr="00482A81">
              <w:rPr>
                <w:b/>
                <w:bCs/>
                <w:sz w:val="16"/>
                <w:szCs w:val="16"/>
                <w:lang w:val="eu-ES"/>
              </w:rPr>
              <w:t>Jarduera-sektorea</w:t>
            </w:r>
          </w:p>
        </w:tc>
        <w:tc>
          <w:tcPr>
            <w:tcW w:w="18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3660AC" w:rsidRPr="00482A81" w:rsidRDefault="003660AC" w:rsidP="003660AC">
            <w:pPr>
              <w:spacing w:line="240" w:lineRule="exact"/>
              <w:jc w:val="center"/>
              <w:rPr>
                <w:b/>
                <w:bCs/>
                <w:sz w:val="16"/>
                <w:szCs w:val="16"/>
                <w:lang w:val="eu-ES"/>
              </w:rPr>
            </w:pPr>
            <w:r w:rsidRPr="00482A81">
              <w:rPr>
                <w:b/>
                <w:bCs/>
                <w:sz w:val="16"/>
                <w:szCs w:val="16"/>
                <w:lang w:val="eu-ES"/>
              </w:rPr>
              <w:t>Finantza-gastuak guztira</w:t>
            </w:r>
          </w:p>
        </w:tc>
        <w:tc>
          <w:tcPr>
            <w:tcW w:w="181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3660AC" w:rsidRPr="00482A81" w:rsidRDefault="003660AC" w:rsidP="003660AC">
            <w:pPr>
              <w:spacing w:line="240" w:lineRule="exact"/>
              <w:jc w:val="center"/>
              <w:rPr>
                <w:b/>
                <w:bCs/>
                <w:sz w:val="16"/>
                <w:szCs w:val="16"/>
                <w:lang w:val="eu-ES"/>
              </w:rPr>
            </w:pPr>
            <w:r w:rsidRPr="00482A81">
              <w:rPr>
                <w:b/>
                <w:bCs/>
                <w:sz w:val="16"/>
                <w:szCs w:val="16"/>
                <w:lang w:val="eu-ES"/>
              </w:rPr>
              <w:t>Ekarpenen interesak</w:t>
            </w:r>
          </w:p>
        </w:tc>
      </w:tr>
      <w:tr w:rsidR="00623C5D" w:rsidRPr="00482A81" w:rsidTr="003660AC">
        <w:trPr>
          <w:jc w:val="center"/>
        </w:trPr>
        <w:tc>
          <w:tcPr>
            <w:tcW w:w="1382"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623C5D" w:rsidRPr="00482A81" w:rsidRDefault="00623C5D" w:rsidP="00996F20">
            <w:pPr>
              <w:widowControl w:val="0"/>
              <w:spacing w:line="240" w:lineRule="exact"/>
              <w:jc w:val="center"/>
              <w:rPr>
                <w:rFonts w:cs="Arial"/>
                <w:b/>
                <w:bCs/>
                <w:sz w:val="16"/>
                <w:szCs w:val="16"/>
                <w:lang w:val="eu-ES"/>
              </w:rPr>
            </w:pPr>
          </w:p>
        </w:tc>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23C5D" w:rsidRPr="00482A81" w:rsidRDefault="00623C5D" w:rsidP="00996F20">
            <w:pPr>
              <w:widowControl w:val="0"/>
              <w:spacing w:line="240" w:lineRule="exact"/>
              <w:jc w:val="center"/>
              <w:rPr>
                <w:rFonts w:cs="Arial"/>
                <w:b/>
                <w:bCs/>
                <w:sz w:val="16"/>
                <w:szCs w:val="16"/>
                <w:lang w:val="eu-ES"/>
              </w:rPr>
            </w:pPr>
            <w:r w:rsidRPr="00482A81">
              <w:rPr>
                <w:b/>
                <w:bCs/>
                <w:sz w:val="16"/>
                <w:szCs w:val="16"/>
                <w:lang w:val="eu-ES"/>
              </w:rPr>
              <w:t>z.a.</w:t>
            </w:r>
          </w:p>
        </w:tc>
        <w:tc>
          <w:tcPr>
            <w:tcW w:w="9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23C5D" w:rsidRPr="00482A81" w:rsidRDefault="00623C5D" w:rsidP="00996F20">
            <w:pPr>
              <w:widowControl w:val="0"/>
              <w:spacing w:line="240" w:lineRule="exact"/>
              <w:jc w:val="center"/>
              <w:rPr>
                <w:rFonts w:cs="Arial"/>
                <w:b/>
                <w:bCs/>
                <w:sz w:val="16"/>
                <w:szCs w:val="16"/>
                <w:lang w:val="eu-ES"/>
              </w:rPr>
            </w:pPr>
            <w:r w:rsidRPr="00482A81">
              <w:rPr>
                <w:b/>
                <w:bCs/>
                <w:sz w:val="16"/>
                <w:szCs w:val="16"/>
                <w:lang w:val="eu-ES"/>
              </w:rPr>
              <w:t>%hor.</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23C5D" w:rsidRPr="00482A81" w:rsidRDefault="00623C5D" w:rsidP="00623C5D">
            <w:pPr>
              <w:widowControl w:val="0"/>
              <w:spacing w:line="240" w:lineRule="exact"/>
              <w:jc w:val="center"/>
              <w:rPr>
                <w:rFonts w:cs="Arial"/>
                <w:b/>
                <w:bCs/>
                <w:sz w:val="16"/>
                <w:szCs w:val="16"/>
                <w:lang w:val="eu-ES"/>
              </w:rPr>
            </w:pPr>
            <w:r w:rsidRPr="00482A81">
              <w:rPr>
                <w:b/>
                <w:bCs/>
                <w:sz w:val="16"/>
                <w:szCs w:val="16"/>
                <w:lang w:val="eu-ES"/>
              </w:rPr>
              <w:t>z.a.</w:t>
            </w:r>
          </w:p>
        </w:tc>
        <w:tc>
          <w:tcPr>
            <w:tcW w:w="918"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23C5D" w:rsidRPr="00482A81" w:rsidRDefault="00623C5D" w:rsidP="00623C5D">
            <w:pPr>
              <w:widowControl w:val="0"/>
              <w:spacing w:line="240" w:lineRule="exact"/>
              <w:jc w:val="center"/>
              <w:rPr>
                <w:rFonts w:cs="Arial"/>
                <w:b/>
                <w:bCs/>
                <w:sz w:val="16"/>
                <w:szCs w:val="16"/>
                <w:lang w:val="eu-ES"/>
              </w:rPr>
            </w:pPr>
            <w:r w:rsidRPr="00482A81">
              <w:rPr>
                <w:b/>
                <w:bCs/>
                <w:sz w:val="16"/>
                <w:szCs w:val="16"/>
                <w:lang w:val="eu-ES"/>
              </w:rPr>
              <w:t>%hor.</w:t>
            </w:r>
          </w:p>
        </w:tc>
      </w:tr>
      <w:tr w:rsidR="003660AC" w:rsidRPr="00482A81" w:rsidTr="00D122F5">
        <w:trPr>
          <w:jc w:val="center"/>
        </w:trPr>
        <w:tc>
          <w:tcPr>
            <w:tcW w:w="1382" w:type="pct"/>
            <w:tcBorders>
              <w:top w:val="single" w:sz="4" w:space="0" w:color="BFBFBF" w:themeColor="background1" w:themeShade="BF"/>
              <w:right w:val="single" w:sz="4" w:space="0" w:color="BFBFBF" w:themeColor="background1" w:themeShade="BF"/>
            </w:tcBorders>
          </w:tcPr>
          <w:p w:rsidR="003660AC" w:rsidRPr="00482A81" w:rsidRDefault="003660AC" w:rsidP="003660AC">
            <w:pPr>
              <w:spacing w:line="240" w:lineRule="exact"/>
              <w:rPr>
                <w:sz w:val="16"/>
                <w:szCs w:val="16"/>
                <w:lang w:val="eu-ES"/>
              </w:rPr>
            </w:pPr>
            <w:r w:rsidRPr="00482A81">
              <w:rPr>
                <w:sz w:val="16"/>
                <w:szCs w:val="16"/>
                <w:lang w:val="eu-ES"/>
              </w:rPr>
              <w:t>Lehen sektorea</w:t>
            </w:r>
          </w:p>
        </w:tc>
        <w:tc>
          <w:tcPr>
            <w:tcW w:w="899" w:type="pct"/>
            <w:tcBorders>
              <w:top w:val="single" w:sz="4" w:space="0" w:color="BFBFBF" w:themeColor="background1" w:themeShade="BF"/>
              <w:left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138.458</w:t>
            </w:r>
          </w:p>
        </w:tc>
        <w:tc>
          <w:tcPr>
            <w:tcW w:w="904" w:type="pct"/>
            <w:tcBorders>
              <w:top w:val="single" w:sz="4" w:space="0" w:color="BFBFBF" w:themeColor="background1" w:themeShade="BF"/>
              <w:right w:val="single" w:sz="4" w:space="0" w:color="BFBFBF" w:themeColor="background1" w:themeShade="BF"/>
            </w:tcBorders>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97" w:type="pct"/>
            <w:tcBorders>
              <w:top w:val="single" w:sz="4" w:space="0" w:color="BFBFBF" w:themeColor="background1" w:themeShade="BF"/>
              <w:left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48.970</w:t>
            </w:r>
          </w:p>
        </w:tc>
        <w:tc>
          <w:tcPr>
            <w:tcW w:w="918" w:type="pct"/>
            <w:tcBorders>
              <w:top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35,4</w:t>
            </w:r>
          </w:p>
        </w:tc>
      </w:tr>
      <w:tr w:rsidR="003660AC" w:rsidRPr="00482A81" w:rsidTr="00D122F5">
        <w:trPr>
          <w:jc w:val="center"/>
        </w:trPr>
        <w:tc>
          <w:tcPr>
            <w:tcW w:w="1382" w:type="pct"/>
            <w:tcBorders>
              <w:right w:val="single" w:sz="4" w:space="0" w:color="BFBFBF" w:themeColor="background1" w:themeShade="BF"/>
            </w:tcBorders>
          </w:tcPr>
          <w:p w:rsidR="003660AC" w:rsidRPr="00482A81" w:rsidRDefault="003660AC" w:rsidP="003660AC">
            <w:pPr>
              <w:spacing w:line="240" w:lineRule="exact"/>
              <w:rPr>
                <w:sz w:val="16"/>
                <w:szCs w:val="16"/>
                <w:lang w:val="eu-ES"/>
              </w:rPr>
            </w:pPr>
            <w:r w:rsidRPr="00482A81">
              <w:rPr>
                <w:sz w:val="16"/>
                <w:szCs w:val="16"/>
                <w:lang w:val="eu-ES"/>
              </w:rPr>
              <w:t>Industria</w:t>
            </w:r>
          </w:p>
        </w:tc>
        <w:tc>
          <w:tcPr>
            <w:tcW w:w="899" w:type="pct"/>
            <w:tcBorders>
              <w:left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117.419.888</w:t>
            </w:r>
          </w:p>
        </w:tc>
        <w:tc>
          <w:tcPr>
            <w:tcW w:w="904" w:type="pct"/>
            <w:tcBorders>
              <w:right w:val="single" w:sz="4" w:space="0" w:color="BFBFBF" w:themeColor="background1" w:themeShade="BF"/>
            </w:tcBorders>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97" w:type="pct"/>
            <w:tcBorders>
              <w:left w:val="single" w:sz="4" w:space="0" w:color="BFBFBF" w:themeColor="background1" w:themeShade="BF"/>
            </w:tcBorders>
            <w:noWrap/>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20.731.469</w:t>
            </w:r>
          </w:p>
        </w:tc>
        <w:tc>
          <w:tcPr>
            <w:tcW w:w="918" w:type="pct"/>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17,7</w:t>
            </w:r>
          </w:p>
        </w:tc>
      </w:tr>
      <w:tr w:rsidR="003660AC" w:rsidRPr="00482A81" w:rsidTr="00D122F5">
        <w:trPr>
          <w:jc w:val="center"/>
        </w:trPr>
        <w:tc>
          <w:tcPr>
            <w:tcW w:w="1382" w:type="pct"/>
            <w:tcBorders>
              <w:right w:val="single" w:sz="4" w:space="0" w:color="BFBFBF" w:themeColor="background1" w:themeShade="BF"/>
            </w:tcBorders>
          </w:tcPr>
          <w:p w:rsidR="003660AC" w:rsidRPr="00482A81" w:rsidRDefault="003660AC" w:rsidP="003660AC">
            <w:pPr>
              <w:spacing w:line="240" w:lineRule="exact"/>
              <w:rPr>
                <w:sz w:val="16"/>
                <w:szCs w:val="16"/>
                <w:lang w:val="eu-ES"/>
              </w:rPr>
            </w:pPr>
            <w:r w:rsidRPr="00482A81">
              <w:rPr>
                <w:sz w:val="16"/>
                <w:szCs w:val="16"/>
                <w:lang w:val="eu-ES"/>
              </w:rPr>
              <w:t>Eraikuntza</w:t>
            </w:r>
          </w:p>
        </w:tc>
        <w:tc>
          <w:tcPr>
            <w:tcW w:w="899" w:type="pct"/>
            <w:tcBorders>
              <w:left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847.552</w:t>
            </w:r>
          </w:p>
        </w:tc>
        <w:tc>
          <w:tcPr>
            <w:tcW w:w="904" w:type="pct"/>
            <w:tcBorders>
              <w:right w:val="single" w:sz="4" w:space="0" w:color="BFBFBF" w:themeColor="background1" w:themeShade="BF"/>
            </w:tcBorders>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97" w:type="pct"/>
            <w:tcBorders>
              <w:left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44.313</w:t>
            </w:r>
          </w:p>
        </w:tc>
        <w:tc>
          <w:tcPr>
            <w:tcW w:w="918" w:type="pct"/>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5,2</w:t>
            </w:r>
          </w:p>
        </w:tc>
      </w:tr>
      <w:tr w:rsidR="003660AC" w:rsidRPr="00482A81" w:rsidTr="00D122F5">
        <w:trPr>
          <w:jc w:val="center"/>
        </w:trPr>
        <w:tc>
          <w:tcPr>
            <w:tcW w:w="1382" w:type="pct"/>
            <w:tcBorders>
              <w:bottom w:val="single" w:sz="4" w:space="0" w:color="BFBFBF" w:themeColor="background1" w:themeShade="BF"/>
              <w:right w:val="single" w:sz="4" w:space="0" w:color="BFBFBF" w:themeColor="background1" w:themeShade="BF"/>
            </w:tcBorders>
          </w:tcPr>
          <w:p w:rsidR="003660AC" w:rsidRPr="00482A81" w:rsidRDefault="003660AC" w:rsidP="003660AC">
            <w:pPr>
              <w:spacing w:line="240" w:lineRule="exact"/>
              <w:rPr>
                <w:sz w:val="16"/>
                <w:szCs w:val="16"/>
                <w:lang w:val="eu-ES"/>
              </w:rPr>
            </w:pPr>
            <w:r w:rsidRPr="00482A81">
              <w:rPr>
                <w:sz w:val="16"/>
                <w:szCs w:val="16"/>
                <w:lang w:val="eu-ES"/>
              </w:rPr>
              <w:t>Zerbitzuak</w:t>
            </w:r>
          </w:p>
        </w:tc>
        <w:tc>
          <w:tcPr>
            <w:tcW w:w="899" w:type="pct"/>
            <w:tcBorders>
              <w:left w:val="single" w:sz="4" w:space="0" w:color="BFBFBF" w:themeColor="background1" w:themeShade="BF"/>
              <w:bottom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48.891.673</w:t>
            </w:r>
          </w:p>
        </w:tc>
        <w:tc>
          <w:tcPr>
            <w:tcW w:w="904" w:type="pct"/>
            <w:tcBorders>
              <w:bottom w:val="single" w:sz="4" w:space="0" w:color="BFBFBF" w:themeColor="background1" w:themeShade="BF"/>
              <w:right w:val="single" w:sz="4" w:space="0" w:color="BFBFBF" w:themeColor="background1" w:themeShade="BF"/>
            </w:tcBorders>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100</w:t>
            </w:r>
            <w:r w:rsidR="00623C5D" w:rsidRPr="00482A81">
              <w:rPr>
                <w:rFonts w:cs="Arial"/>
                <w:sz w:val="16"/>
                <w:szCs w:val="16"/>
                <w:lang w:val="eu-ES"/>
              </w:rPr>
              <w:t>,0</w:t>
            </w:r>
          </w:p>
        </w:tc>
        <w:tc>
          <w:tcPr>
            <w:tcW w:w="897" w:type="pct"/>
            <w:tcBorders>
              <w:left w:val="single" w:sz="4" w:space="0" w:color="BFBFBF" w:themeColor="background1" w:themeShade="BF"/>
              <w:bottom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12.170.975</w:t>
            </w:r>
          </w:p>
        </w:tc>
        <w:tc>
          <w:tcPr>
            <w:tcW w:w="918" w:type="pct"/>
            <w:tcBorders>
              <w:bottom w:val="single" w:sz="4" w:space="0" w:color="BFBFBF" w:themeColor="background1" w:themeShade="BF"/>
            </w:tcBorders>
            <w:vAlign w:val="bottom"/>
          </w:tcPr>
          <w:p w:rsidR="003660AC" w:rsidRPr="00482A81" w:rsidRDefault="003660AC" w:rsidP="00996F20">
            <w:pPr>
              <w:widowControl w:val="0"/>
              <w:spacing w:line="240" w:lineRule="exact"/>
              <w:ind w:right="284"/>
              <w:jc w:val="right"/>
              <w:rPr>
                <w:rFonts w:cs="Arial"/>
                <w:sz w:val="16"/>
                <w:szCs w:val="16"/>
                <w:lang w:val="eu-ES"/>
              </w:rPr>
            </w:pPr>
            <w:r w:rsidRPr="00482A81">
              <w:rPr>
                <w:rFonts w:cs="Arial"/>
                <w:sz w:val="16"/>
                <w:szCs w:val="16"/>
                <w:lang w:val="eu-ES"/>
              </w:rPr>
              <w:t>24,9</w:t>
            </w:r>
          </w:p>
        </w:tc>
      </w:tr>
      <w:tr w:rsidR="003660AC" w:rsidRPr="00482A81" w:rsidTr="00D122F5">
        <w:trPr>
          <w:jc w:val="center"/>
        </w:trPr>
        <w:tc>
          <w:tcPr>
            <w:tcW w:w="13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3660AC" w:rsidRPr="00482A81" w:rsidRDefault="003660AC" w:rsidP="003660AC">
            <w:pPr>
              <w:spacing w:line="240" w:lineRule="exact"/>
              <w:rPr>
                <w:b/>
                <w:bCs/>
                <w:sz w:val="16"/>
                <w:szCs w:val="16"/>
                <w:lang w:val="eu-ES"/>
              </w:rPr>
            </w:pPr>
            <w:r w:rsidRPr="00482A81">
              <w:rPr>
                <w:b/>
                <w:bCs/>
                <w:sz w:val="16"/>
                <w:szCs w:val="16"/>
                <w:lang w:val="eu-ES"/>
              </w:rPr>
              <w:t>GUZTIRA</w:t>
            </w:r>
          </w:p>
        </w:tc>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3660AC" w:rsidRPr="00482A81" w:rsidRDefault="003660AC" w:rsidP="00996F20">
            <w:pPr>
              <w:widowControl w:val="0"/>
              <w:spacing w:line="240" w:lineRule="exact"/>
              <w:jc w:val="center"/>
              <w:rPr>
                <w:rFonts w:cs="Arial"/>
                <w:b/>
                <w:sz w:val="16"/>
                <w:szCs w:val="16"/>
                <w:lang w:val="eu-ES"/>
              </w:rPr>
            </w:pPr>
            <w:r w:rsidRPr="00482A81">
              <w:rPr>
                <w:rFonts w:cs="Arial"/>
                <w:b/>
                <w:sz w:val="16"/>
                <w:szCs w:val="16"/>
                <w:lang w:val="eu-ES"/>
              </w:rPr>
              <w:t>167.297.571</w:t>
            </w:r>
          </w:p>
        </w:tc>
        <w:tc>
          <w:tcPr>
            <w:tcW w:w="90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3660AC" w:rsidRPr="00482A81" w:rsidRDefault="003660AC" w:rsidP="00996F20">
            <w:pPr>
              <w:widowControl w:val="0"/>
              <w:spacing w:line="240" w:lineRule="exact"/>
              <w:ind w:right="284"/>
              <w:jc w:val="right"/>
              <w:rPr>
                <w:rFonts w:cs="Arial"/>
                <w:b/>
                <w:sz w:val="16"/>
                <w:szCs w:val="16"/>
                <w:lang w:val="eu-ES"/>
              </w:rPr>
            </w:pPr>
            <w:r w:rsidRPr="00482A81">
              <w:rPr>
                <w:rFonts w:cs="Arial"/>
                <w:b/>
                <w:sz w:val="16"/>
                <w:szCs w:val="16"/>
                <w:lang w:val="eu-ES"/>
              </w:rPr>
              <w:t>100</w:t>
            </w:r>
            <w:r w:rsidR="00623C5D" w:rsidRPr="00482A81">
              <w:rPr>
                <w:rFonts w:cs="Arial"/>
                <w:b/>
                <w:sz w:val="16"/>
                <w:szCs w:val="16"/>
                <w:lang w:val="eu-ES"/>
              </w:rPr>
              <w:t>,0</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3660AC" w:rsidRPr="00482A81" w:rsidRDefault="003660AC" w:rsidP="00996F20">
            <w:pPr>
              <w:widowControl w:val="0"/>
              <w:spacing w:line="240" w:lineRule="exact"/>
              <w:ind w:right="284"/>
              <w:jc w:val="right"/>
              <w:rPr>
                <w:rFonts w:cs="Arial"/>
                <w:b/>
                <w:sz w:val="16"/>
                <w:szCs w:val="16"/>
                <w:lang w:val="eu-ES"/>
              </w:rPr>
            </w:pPr>
            <w:r w:rsidRPr="00482A81">
              <w:rPr>
                <w:rFonts w:cs="Arial"/>
                <w:b/>
                <w:sz w:val="16"/>
                <w:szCs w:val="16"/>
                <w:lang w:val="eu-ES"/>
              </w:rPr>
              <w:t>32.995.726</w:t>
            </w:r>
          </w:p>
        </w:tc>
        <w:tc>
          <w:tcPr>
            <w:tcW w:w="918" w:type="pct"/>
            <w:tcBorders>
              <w:top w:val="single" w:sz="4" w:space="0" w:color="BFBFBF" w:themeColor="background1" w:themeShade="BF"/>
              <w:bottom w:val="single" w:sz="4" w:space="0" w:color="BFBFBF" w:themeColor="background1" w:themeShade="BF"/>
            </w:tcBorders>
          </w:tcPr>
          <w:p w:rsidR="003660AC" w:rsidRPr="00482A81" w:rsidRDefault="003660AC" w:rsidP="00996F20">
            <w:pPr>
              <w:widowControl w:val="0"/>
              <w:spacing w:line="240" w:lineRule="exact"/>
              <w:ind w:right="284"/>
              <w:jc w:val="right"/>
              <w:rPr>
                <w:rFonts w:cs="Arial"/>
                <w:b/>
                <w:sz w:val="16"/>
                <w:szCs w:val="16"/>
                <w:lang w:val="eu-ES"/>
              </w:rPr>
            </w:pPr>
            <w:r w:rsidRPr="00482A81">
              <w:rPr>
                <w:rFonts w:cs="Arial"/>
                <w:b/>
                <w:sz w:val="16"/>
                <w:szCs w:val="16"/>
                <w:lang w:val="eu-ES"/>
              </w:rPr>
              <w:t>19,7</w:t>
            </w:r>
          </w:p>
        </w:tc>
      </w:tr>
    </w:tbl>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665097" w:rsidRPr="00482A81" w:rsidRDefault="00665097" w:rsidP="00BB313D">
      <w:pPr>
        <w:widowControl w:val="0"/>
        <w:rPr>
          <w:lang w:val="eu-ES"/>
        </w:rPr>
      </w:pPr>
    </w:p>
    <w:p w:rsidR="007F1968" w:rsidRPr="00482A81" w:rsidRDefault="00665097" w:rsidP="00BB313D">
      <w:pPr>
        <w:widowControl w:val="0"/>
        <w:rPr>
          <w:lang w:val="eu-ES"/>
        </w:rPr>
      </w:pPr>
      <w:r w:rsidRPr="00482A81">
        <w:rPr>
          <w:lang w:val="eu-ES"/>
        </w:rPr>
        <w:br w:type="page"/>
      </w:r>
    </w:p>
    <w:p w:rsidR="003F785F" w:rsidRPr="00482A81" w:rsidRDefault="00665097" w:rsidP="003F785F">
      <w:pPr>
        <w:pStyle w:val="Ttulo1"/>
        <w:ind w:left="708" w:hanging="708"/>
        <w:rPr>
          <w:color w:val="1F497D" w:themeColor="text2"/>
          <w:sz w:val="26"/>
          <w:szCs w:val="26"/>
          <w:lang w:val="eu-ES"/>
        </w:rPr>
      </w:pPr>
      <w:bookmarkStart w:id="139" w:name="_Toc391999514"/>
      <w:bookmarkStart w:id="140" w:name="_Toc452642484"/>
      <w:r w:rsidRPr="00482A81">
        <w:rPr>
          <w:color w:val="1F497D" w:themeColor="text2"/>
          <w:sz w:val="26"/>
          <w:szCs w:val="26"/>
          <w:lang w:val="eu-ES"/>
        </w:rPr>
        <w:lastRenderedPageBreak/>
        <w:t>2.-</w:t>
      </w:r>
      <w:r w:rsidRPr="00482A81">
        <w:rPr>
          <w:color w:val="1F497D" w:themeColor="text2"/>
          <w:sz w:val="26"/>
          <w:szCs w:val="26"/>
          <w:lang w:val="eu-ES"/>
        </w:rPr>
        <w:tab/>
      </w:r>
      <w:bookmarkEnd w:id="139"/>
      <w:r w:rsidR="00272E7D" w:rsidRPr="00482A81">
        <w:rPr>
          <w:color w:val="1F497D" w:themeColor="text2"/>
          <w:sz w:val="26"/>
          <w:szCs w:val="26"/>
          <w:lang w:val="eu-ES"/>
        </w:rPr>
        <w:t xml:space="preserve">GIZARTE </w:t>
      </w:r>
      <w:r w:rsidR="003F785F" w:rsidRPr="00482A81">
        <w:rPr>
          <w:color w:val="1F497D" w:themeColor="text2"/>
          <w:sz w:val="26"/>
          <w:szCs w:val="26"/>
          <w:lang w:val="eu-ES"/>
        </w:rPr>
        <w:t>EKONOMIAREN PROFIL JURIDIKOA</w:t>
      </w:r>
      <w:bookmarkEnd w:id="140"/>
    </w:p>
    <w:p w:rsidR="003F785F" w:rsidRPr="00482A81" w:rsidRDefault="003F785F" w:rsidP="003F785F">
      <w:pPr>
        <w:rPr>
          <w:lang w:val="eu-ES"/>
        </w:rPr>
      </w:pPr>
    </w:p>
    <w:p w:rsidR="003F785F" w:rsidRPr="00482A81" w:rsidRDefault="003F785F" w:rsidP="003F785F">
      <w:pPr>
        <w:rPr>
          <w:lang w:val="eu-ES"/>
        </w:rPr>
      </w:pPr>
    </w:p>
    <w:p w:rsidR="003F785F" w:rsidRPr="00482A81" w:rsidRDefault="003F785F" w:rsidP="003F785F">
      <w:pPr>
        <w:pStyle w:val="Ttulo1"/>
        <w:ind w:left="708" w:hanging="708"/>
        <w:rPr>
          <w:color w:val="1F497D" w:themeColor="text2"/>
          <w:sz w:val="22"/>
          <w:szCs w:val="22"/>
          <w:lang w:val="eu-ES"/>
        </w:rPr>
      </w:pPr>
      <w:bookmarkStart w:id="141" w:name="_Toc391989014"/>
      <w:bookmarkStart w:id="142" w:name="_Toc392585677"/>
      <w:bookmarkStart w:id="143" w:name="_Toc452642485"/>
      <w:r w:rsidRPr="00482A81">
        <w:rPr>
          <w:color w:val="1F497D" w:themeColor="text2"/>
          <w:sz w:val="22"/>
          <w:szCs w:val="22"/>
          <w:lang w:val="eu-ES"/>
        </w:rPr>
        <w:t>2.1.-</w:t>
      </w:r>
      <w:r w:rsidRPr="00482A81">
        <w:rPr>
          <w:color w:val="1F497D" w:themeColor="text2"/>
          <w:sz w:val="22"/>
          <w:szCs w:val="22"/>
          <w:lang w:val="eu-ES"/>
        </w:rPr>
        <w:tab/>
        <w:t>ESTABLEZIMENDUAK ETA ENPLEGUAK</w:t>
      </w:r>
      <w:bookmarkEnd w:id="141"/>
      <w:bookmarkEnd w:id="142"/>
      <w:bookmarkEnd w:id="143"/>
    </w:p>
    <w:p w:rsidR="00665097" w:rsidRPr="00482A81" w:rsidRDefault="00665097" w:rsidP="00BB313D">
      <w:pPr>
        <w:widowControl w:val="0"/>
        <w:rPr>
          <w:lang w:val="eu-ES"/>
        </w:rPr>
      </w:pPr>
    </w:p>
    <w:p w:rsidR="006773F6" w:rsidRPr="00482A81" w:rsidRDefault="006773F6" w:rsidP="00BB313D">
      <w:pPr>
        <w:widowControl w:val="0"/>
        <w:rPr>
          <w:lang w:val="eu-ES"/>
        </w:rPr>
      </w:pPr>
    </w:p>
    <w:p w:rsidR="003F785F" w:rsidRPr="00482A81" w:rsidRDefault="001529BC" w:rsidP="003F785F">
      <w:pPr>
        <w:spacing w:line="240" w:lineRule="auto"/>
        <w:jc w:val="center"/>
        <w:rPr>
          <w:b/>
          <w:color w:val="1F497D" w:themeColor="text2"/>
          <w:sz w:val="18"/>
          <w:szCs w:val="18"/>
          <w:lang w:val="eu-ES"/>
        </w:rPr>
      </w:pPr>
      <w:bookmarkStart w:id="144" w:name="_Toc391989098"/>
      <w:bookmarkStart w:id="145" w:name="_Toc392585763"/>
      <w:bookmarkStart w:id="146" w:name="_Toc452703305"/>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28</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2012ean GIZARTE </w:t>
      </w:r>
      <w:r w:rsidR="003F785F" w:rsidRPr="00482A81">
        <w:rPr>
          <w:b/>
          <w:color w:val="1F497D" w:themeColor="text2"/>
          <w:sz w:val="18"/>
          <w:szCs w:val="18"/>
          <w:lang w:val="eu-ES"/>
        </w:rPr>
        <w:t>EKONOMIAREN ESTABLEZIMENDUEK IZANDAKO BILAKAERA, FORMA JURIDIKOAREN ARABERA 2012-2014 (zifra absolutuak, % bertikalak)</w:t>
      </w:r>
      <w:bookmarkEnd w:id="144"/>
      <w:bookmarkEnd w:id="145"/>
      <w:bookmarkEnd w:id="146"/>
    </w:p>
    <w:tbl>
      <w:tblPr>
        <w:tblW w:w="9940" w:type="dxa"/>
        <w:jc w:val="center"/>
        <w:tblLook w:val="04A0"/>
      </w:tblPr>
      <w:tblGrid>
        <w:gridCol w:w="2090"/>
        <w:gridCol w:w="1451"/>
        <w:gridCol w:w="1374"/>
        <w:gridCol w:w="1451"/>
        <w:gridCol w:w="1600"/>
        <w:gridCol w:w="1974"/>
      </w:tblGrid>
      <w:tr w:rsidR="00F15C27" w:rsidRPr="00482A81" w:rsidTr="003F785F">
        <w:trPr>
          <w:jc w:val="center"/>
        </w:trPr>
        <w:tc>
          <w:tcPr>
            <w:tcW w:w="105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482A81" w:rsidRDefault="00F15C27" w:rsidP="00BB313D">
            <w:pPr>
              <w:widowControl w:val="0"/>
              <w:spacing w:line="240" w:lineRule="exact"/>
              <w:jc w:val="center"/>
              <w:rPr>
                <w:rFonts w:cs="Arial"/>
                <w:b/>
                <w:bCs/>
                <w:sz w:val="16"/>
                <w:szCs w:val="16"/>
                <w:lang w:val="eu-ES"/>
              </w:rPr>
            </w:pPr>
          </w:p>
        </w:tc>
        <w:tc>
          <w:tcPr>
            <w:tcW w:w="14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482A81" w:rsidRDefault="00F15C27" w:rsidP="00BB313D">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5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482A81" w:rsidRDefault="00F15C27" w:rsidP="00BB313D">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993"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F15C27" w:rsidRPr="00482A81" w:rsidRDefault="00F15C27" w:rsidP="00BB313D">
            <w:pPr>
              <w:widowControl w:val="0"/>
              <w:spacing w:line="240" w:lineRule="exact"/>
              <w:jc w:val="center"/>
              <w:rPr>
                <w:rFonts w:cs="Arial"/>
                <w:b/>
                <w:bCs/>
                <w:sz w:val="16"/>
                <w:szCs w:val="16"/>
                <w:lang w:val="eu-ES"/>
              </w:rPr>
            </w:pPr>
            <w:r w:rsidRPr="00482A81">
              <w:rPr>
                <w:rFonts w:cs="Arial"/>
                <w:b/>
                <w:bCs/>
                <w:sz w:val="16"/>
                <w:szCs w:val="16"/>
                <w:lang w:val="eu-ES"/>
              </w:rPr>
              <w:t>%∆14/12 (1)</w:t>
            </w:r>
          </w:p>
        </w:tc>
      </w:tr>
      <w:tr w:rsidR="003F785F" w:rsidRPr="00482A81" w:rsidTr="003F785F">
        <w:trPr>
          <w:jc w:val="center"/>
        </w:trPr>
        <w:tc>
          <w:tcPr>
            <w:tcW w:w="105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BB313D">
            <w:pPr>
              <w:widowControl w:val="0"/>
              <w:spacing w:line="240" w:lineRule="exact"/>
              <w:jc w:val="center"/>
              <w:rPr>
                <w:rFonts w:cs="Arial"/>
                <w:sz w:val="16"/>
                <w:szCs w:val="16"/>
                <w:lang w:val="eu-ES"/>
              </w:rPr>
            </w:pP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993"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BB313D">
            <w:pPr>
              <w:widowControl w:val="0"/>
              <w:spacing w:line="240" w:lineRule="exact"/>
              <w:jc w:val="center"/>
              <w:rPr>
                <w:rFonts w:cs="Arial"/>
                <w:b/>
                <w:bCs/>
                <w:sz w:val="16"/>
                <w:szCs w:val="16"/>
                <w:lang w:val="eu-ES"/>
              </w:rPr>
            </w:pPr>
          </w:p>
        </w:tc>
      </w:tr>
      <w:tr w:rsidR="00761DCF" w:rsidRPr="00482A81" w:rsidTr="003F785F">
        <w:trPr>
          <w:jc w:val="center"/>
        </w:trPr>
        <w:tc>
          <w:tcPr>
            <w:tcW w:w="1051" w:type="pct"/>
            <w:tcBorders>
              <w:top w:val="single" w:sz="4" w:space="0" w:color="BFBFBF" w:themeColor="background1" w:themeShade="BF"/>
              <w:right w:val="single" w:sz="4" w:space="0" w:color="BFBFBF" w:themeColor="background1" w:themeShade="BF"/>
            </w:tcBorders>
            <w:hideMark/>
          </w:tcPr>
          <w:p w:rsidR="00761DCF" w:rsidRPr="00482A81" w:rsidRDefault="00761DCF" w:rsidP="00A44F7B">
            <w:pPr>
              <w:spacing w:line="240" w:lineRule="exact"/>
              <w:rPr>
                <w:sz w:val="16"/>
                <w:szCs w:val="16"/>
                <w:lang w:val="eu-ES"/>
              </w:rPr>
            </w:pPr>
            <w:r w:rsidRPr="00482A81">
              <w:rPr>
                <w:sz w:val="16"/>
                <w:szCs w:val="16"/>
                <w:lang w:val="eu-ES"/>
              </w:rPr>
              <w:t>Kooperatibak</w:t>
            </w:r>
          </w:p>
        </w:tc>
        <w:tc>
          <w:tcPr>
            <w:tcW w:w="730" w:type="pct"/>
            <w:tcBorders>
              <w:top w:val="single" w:sz="4" w:space="0" w:color="BFBFBF" w:themeColor="background1" w:themeShade="BF"/>
              <w:lef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2.194</w:t>
            </w:r>
          </w:p>
        </w:tc>
        <w:tc>
          <w:tcPr>
            <w:tcW w:w="691" w:type="pct"/>
            <w:tcBorders>
              <w:top w:val="single" w:sz="4" w:space="0" w:color="BFBFBF" w:themeColor="background1" w:themeShade="BF"/>
              <w:righ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71,3</w:t>
            </w:r>
          </w:p>
        </w:tc>
        <w:tc>
          <w:tcPr>
            <w:tcW w:w="730" w:type="pct"/>
            <w:tcBorders>
              <w:top w:val="single" w:sz="4" w:space="0" w:color="BFBFBF" w:themeColor="background1" w:themeShade="BF"/>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2.233</w:t>
            </w:r>
          </w:p>
        </w:tc>
        <w:tc>
          <w:tcPr>
            <w:tcW w:w="805" w:type="pct"/>
            <w:tcBorders>
              <w:top w:val="single" w:sz="4" w:space="0" w:color="BFBFBF" w:themeColor="background1" w:themeShade="BF"/>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71,4</w:t>
            </w:r>
          </w:p>
        </w:tc>
        <w:tc>
          <w:tcPr>
            <w:tcW w:w="993" w:type="pct"/>
            <w:tcBorders>
              <w:top w:val="single" w:sz="4" w:space="0" w:color="BFBFBF" w:themeColor="background1" w:themeShade="BF"/>
              <w:left w:val="single" w:sz="4" w:space="0" w:color="BFBFBF" w:themeColor="background1" w:themeShade="BF"/>
            </w:tcBorders>
            <w:vAlign w:val="center"/>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1,8</w:t>
            </w:r>
          </w:p>
        </w:tc>
      </w:tr>
      <w:tr w:rsidR="00761DCF" w:rsidRPr="00482A81" w:rsidTr="003F785F">
        <w:trPr>
          <w:jc w:val="center"/>
        </w:trPr>
        <w:tc>
          <w:tcPr>
            <w:tcW w:w="1051" w:type="pct"/>
            <w:tcBorders>
              <w:right w:val="single" w:sz="4" w:space="0" w:color="BFBFBF" w:themeColor="background1" w:themeShade="BF"/>
            </w:tcBorders>
            <w:hideMark/>
          </w:tcPr>
          <w:p w:rsidR="00761DCF" w:rsidRPr="00482A81" w:rsidRDefault="00761DCF" w:rsidP="00A44F7B">
            <w:pPr>
              <w:spacing w:line="240" w:lineRule="exact"/>
              <w:rPr>
                <w:sz w:val="16"/>
                <w:szCs w:val="16"/>
                <w:lang w:val="eu-ES"/>
              </w:rPr>
            </w:pPr>
            <w:r w:rsidRPr="00482A81">
              <w:rPr>
                <w:sz w:val="16"/>
                <w:szCs w:val="16"/>
                <w:lang w:val="eu-ES"/>
              </w:rPr>
              <w:t>LS motakoak</w:t>
            </w:r>
          </w:p>
        </w:tc>
        <w:tc>
          <w:tcPr>
            <w:tcW w:w="730" w:type="pct"/>
            <w:tcBorders>
              <w:lef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884</w:t>
            </w:r>
          </w:p>
        </w:tc>
        <w:tc>
          <w:tcPr>
            <w:tcW w:w="691" w:type="pct"/>
            <w:tcBorders>
              <w:righ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28,7</w:t>
            </w:r>
          </w:p>
        </w:tc>
        <w:tc>
          <w:tcPr>
            <w:tcW w:w="730" w:type="pct"/>
            <w:tcBorders>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894</w:t>
            </w:r>
          </w:p>
        </w:tc>
        <w:tc>
          <w:tcPr>
            <w:tcW w:w="805" w:type="pct"/>
            <w:tcBorders>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28,6</w:t>
            </w:r>
          </w:p>
        </w:tc>
        <w:tc>
          <w:tcPr>
            <w:tcW w:w="993" w:type="pct"/>
            <w:tcBorders>
              <w:left w:val="single" w:sz="4" w:space="0" w:color="BFBFBF" w:themeColor="background1" w:themeShade="BF"/>
            </w:tcBorders>
            <w:vAlign w:val="center"/>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1,1</w:t>
            </w:r>
          </w:p>
        </w:tc>
      </w:tr>
      <w:tr w:rsidR="00761DCF" w:rsidRPr="00482A81" w:rsidTr="003F785F">
        <w:trPr>
          <w:jc w:val="center"/>
        </w:trPr>
        <w:tc>
          <w:tcPr>
            <w:tcW w:w="1051" w:type="pct"/>
            <w:tcBorders>
              <w:right w:val="single" w:sz="4" w:space="0" w:color="BFBFBF" w:themeColor="background1" w:themeShade="BF"/>
            </w:tcBorders>
            <w:hideMark/>
          </w:tcPr>
          <w:p w:rsidR="00761DCF" w:rsidRPr="00482A81" w:rsidRDefault="000A0F71" w:rsidP="00A44F7B">
            <w:pPr>
              <w:spacing w:line="240" w:lineRule="exact"/>
              <w:rPr>
                <w:sz w:val="16"/>
                <w:szCs w:val="16"/>
                <w:lang w:val="eu-ES"/>
              </w:rPr>
            </w:pPr>
            <w:r w:rsidRPr="00482A81">
              <w:rPr>
                <w:sz w:val="16"/>
                <w:szCs w:val="16"/>
                <w:lang w:val="eu-ES"/>
              </w:rPr>
              <w:t xml:space="preserve"> </w:t>
            </w:r>
            <w:r w:rsidR="00761DCF" w:rsidRPr="00482A81">
              <w:rPr>
                <w:sz w:val="16"/>
                <w:szCs w:val="16"/>
                <w:lang w:val="eu-ES"/>
              </w:rPr>
              <w:t>LSA</w:t>
            </w:r>
          </w:p>
        </w:tc>
        <w:tc>
          <w:tcPr>
            <w:tcW w:w="730" w:type="pct"/>
            <w:tcBorders>
              <w:lef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268</w:t>
            </w:r>
          </w:p>
        </w:tc>
        <w:tc>
          <w:tcPr>
            <w:tcW w:w="691" w:type="pct"/>
            <w:tcBorders>
              <w:righ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8,7</w:t>
            </w:r>
          </w:p>
        </w:tc>
        <w:tc>
          <w:tcPr>
            <w:tcW w:w="730" w:type="pct"/>
            <w:tcBorders>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230</w:t>
            </w:r>
          </w:p>
        </w:tc>
        <w:tc>
          <w:tcPr>
            <w:tcW w:w="805" w:type="pct"/>
            <w:tcBorders>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7,4</w:t>
            </w:r>
          </w:p>
        </w:tc>
        <w:tc>
          <w:tcPr>
            <w:tcW w:w="993" w:type="pct"/>
            <w:tcBorders>
              <w:left w:val="single" w:sz="4" w:space="0" w:color="BFBFBF" w:themeColor="background1" w:themeShade="BF"/>
            </w:tcBorders>
            <w:vAlign w:val="center"/>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-14,2</w:t>
            </w:r>
          </w:p>
        </w:tc>
      </w:tr>
      <w:tr w:rsidR="00761DCF" w:rsidRPr="00482A81" w:rsidTr="003F785F">
        <w:trPr>
          <w:jc w:val="center"/>
        </w:trPr>
        <w:tc>
          <w:tcPr>
            <w:tcW w:w="1051" w:type="pct"/>
            <w:tcBorders>
              <w:bottom w:val="single" w:sz="4" w:space="0" w:color="BFBFBF" w:themeColor="background1" w:themeShade="BF"/>
              <w:right w:val="single" w:sz="4" w:space="0" w:color="BFBFBF" w:themeColor="background1" w:themeShade="BF"/>
            </w:tcBorders>
            <w:hideMark/>
          </w:tcPr>
          <w:p w:rsidR="00761DCF" w:rsidRPr="00482A81" w:rsidRDefault="000A0F71" w:rsidP="00A44F7B">
            <w:pPr>
              <w:spacing w:line="240" w:lineRule="exact"/>
              <w:rPr>
                <w:sz w:val="16"/>
                <w:szCs w:val="16"/>
                <w:lang w:val="eu-ES"/>
              </w:rPr>
            </w:pPr>
            <w:r w:rsidRPr="00482A81">
              <w:rPr>
                <w:sz w:val="16"/>
                <w:szCs w:val="16"/>
                <w:lang w:val="eu-ES"/>
              </w:rPr>
              <w:t xml:space="preserve"> </w:t>
            </w:r>
            <w:r w:rsidR="00761DCF" w:rsidRPr="00482A81">
              <w:rPr>
                <w:sz w:val="16"/>
                <w:szCs w:val="16"/>
                <w:lang w:val="eu-ES"/>
              </w:rPr>
              <w:t>LSM</w:t>
            </w:r>
          </w:p>
        </w:tc>
        <w:tc>
          <w:tcPr>
            <w:tcW w:w="730" w:type="pct"/>
            <w:tcBorders>
              <w:left w:val="single" w:sz="4" w:space="0" w:color="BFBFBF" w:themeColor="background1" w:themeShade="BF"/>
              <w:bottom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616</w:t>
            </w:r>
          </w:p>
        </w:tc>
        <w:tc>
          <w:tcPr>
            <w:tcW w:w="691" w:type="pct"/>
            <w:tcBorders>
              <w:bottom w:val="single" w:sz="4" w:space="0" w:color="BFBFBF" w:themeColor="background1" w:themeShade="BF"/>
              <w:right w:val="single" w:sz="4" w:space="0" w:color="BFBFBF" w:themeColor="background1" w:themeShade="BF"/>
            </w:tcBorders>
            <w:vAlign w:val="center"/>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20,0</w:t>
            </w:r>
          </w:p>
        </w:tc>
        <w:tc>
          <w:tcPr>
            <w:tcW w:w="730" w:type="pct"/>
            <w:tcBorders>
              <w:left w:val="single" w:sz="4" w:space="0" w:color="BFBFBF" w:themeColor="background1" w:themeShade="BF"/>
              <w:bottom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664</w:t>
            </w:r>
          </w:p>
        </w:tc>
        <w:tc>
          <w:tcPr>
            <w:tcW w:w="805" w:type="pct"/>
            <w:tcBorders>
              <w:bottom w:val="single" w:sz="4" w:space="0" w:color="BFBFBF" w:themeColor="background1" w:themeShade="BF"/>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21,2</w:t>
            </w:r>
          </w:p>
        </w:tc>
        <w:tc>
          <w:tcPr>
            <w:tcW w:w="993" w:type="pct"/>
            <w:tcBorders>
              <w:left w:val="single" w:sz="4" w:space="0" w:color="BFBFBF" w:themeColor="background1" w:themeShade="BF"/>
              <w:bottom w:val="single" w:sz="4" w:space="0" w:color="BFBFBF" w:themeColor="background1" w:themeShade="BF"/>
            </w:tcBorders>
            <w:vAlign w:val="center"/>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7,8</w:t>
            </w:r>
          </w:p>
        </w:tc>
      </w:tr>
      <w:tr w:rsidR="003F785F" w:rsidRPr="00482A81" w:rsidTr="003F785F">
        <w:trPr>
          <w:trHeight w:val="70"/>
          <w:jc w:val="center"/>
        </w:trPr>
        <w:tc>
          <w:tcPr>
            <w:tcW w:w="105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rPr>
                <w:b/>
                <w:sz w:val="16"/>
                <w:szCs w:val="16"/>
                <w:lang w:val="eu-ES"/>
              </w:rPr>
            </w:pPr>
            <w:r w:rsidRPr="00482A81">
              <w:rPr>
                <w:b/>
                <w:sz w:val="16"/>
                <w:szCs w:val="16"/>
                <w:lang w:val="eu-ES"/>
              </w:rPr>
              <w:t>GUZTIRA</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3F785F" w:rsidRPr="00482A81" w:rsidRDefault="003F785F" w:rsidP="00BB313D">
            <w:pPr>
              <w:widowControl w:val="0"/>
              <w:spacing w:line="240" w:lineRule="exact"/>
              <w:ind w:right="284"/>
              <w:jc w:val="right"/>
              <w:rPr>
                <w:rFonts w:cs="Arial"/>
                <w:b/>
                <w:bCs/>
                <w:sz w:val="16"/>
                <w:szCs w:val="16"/>
                <w:lang w:val="eu-ES"/>
              </w:rPr>
            </w:pPr>
            <w:r w:rsidRPr="00482A81">
              <w:rPr>
                <w:rFonts w:cs="Arial"/>
                <w:b/>
                <w:bCs/>
                <w:sz w:val="16"/>
                <w:szCs w:val="16"/>
                <w:lang w:val="eu-ES"/>
              </w:rPr>
              <w:t>3.078</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3F785F" w:rsidRPr="00482A81" w:rsidRDefault="003F785F" w:rsidP="00BB313D">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3F785F" w:rsidRPr="00482A81" w:rsidRDefault="003F785F" w:rsidP="00BB313D">
            <w:pPr>
              <w:widowControl w:val="0"/>
              <w:spacing w:line="240" w:lineRule="exact"/>
              <w:ind w:right="284"/>
              <w:jc w:val="right"/>
              <w:rPr>
                <w:rFonts w:cs="Arial"/>
                <w:b/>
                <w:bCs/>
                <w:sz w:val="16"/>
                <w:szCs w:val="16"/>
                <w:lang w:val="eu-ES"/>
              </w:rPr>
            </w:pPr>
            <w:r w:rsidRPr="00482A81">
              <w:rPr>
                <w:rFonts w:cs="Arial"/>
                <w:b/>
                <w:bCs/>
                <w:sz w:val="16"/>
                <w:szCs w:val="16"/>
                <w:lang w:val="eu-ES"/>
              </w:rPr>
              <w:t>3.127</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3F785F" w:rsidRPr="00482A81" w:rsidRDefault="003F785F" w:rsidP="00BB313D">
            <w:pPr>
              <w:widowControl w:val="0"/>
              <w:spacing w:line="240" w:lineRule="exact"/>
              <w:ind w:right="284"/>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3F785F" w:rsidRPr="00482A81" w:rsidRDefault="003F785F" w:rsidP="00BB313D">
            <w:pPr>
              <w:widowControl w:val="0"/>
              <w:spacing w:line="240" w:lineRule="exact"/>
              <w:ind w:right="284"/>
              <w:jc w:val="right"/>
              <w:rPr>
                <w:rFonts w:cs="Arial"/>
                <w:b/>
                <w:bCs/>
                <w:sz w:val="16"/>
                <w:szCs w:val="16"/>
                <w:lang w:val="eu-ES"/>
              </w:rPr>
            </w:pPr>
            <w:r w:rsidRPr="00482A81">
              <w:rPr>
                <w:rFonts w:cs="Arial"/>
                <w:b/>
                <w:bCs/>
                <w:sz w:val="16"/>
                <w:szCs w:val="16"/>
                <w:lang w:val="eu-ES"/>
              </w:rPr>
              <w:t>1,6</w:t>
            </w:r>
          </w:p>
        </w:tc>
      </w:tr>
    </w:tbl>
    <w:p w:rsidR="003F785F" w:rsidRPr="00482A81" w:rsidRDefault="003F785F" w:rsidP="003F785F">
      <w:pPr>
        <w:tabs>
          <w:tab w:val="left" w:pos="993"/>
        </w:tabs>
        <w:ind w:firstLine="709"/>
        <w:jc w:val="center"/>
        <w:rPr>
          <w:sz w:val="16"/>
          <w:szCs w:val="16"/>
          <w:lang w:val="eu-ES"/>
        </w:rPr>
      </w:pPr>
      <w:r w:rsidRPr="00482A81">
        <w:rPr>
          <w:sz w:val="16"/>
          <w:szCs w:val="16"/>
          <w:lang w:val="eu-ES"/>
        </w:rPr>
        <w:t xml:space="preserve">(1) </w:t>
      </w:r>
      <w:r w:rsidRPr="00482A81">
        <w:rPr>
          <w:sz w:val="16"/>
          <w:szCs w:val="16"/>
          <w:lang w:val="eu-ES"/>
        </w:rPr>
        <w:tab/>
        <w:t>Kopuru absolutuek erregistratutako hazkundea, ehunekotan adierazita.</w:t>
      </w:r>
    </w:p>
    <w:p w:rsidR="00665097" w:rsidRPr="00482A81" w:rsidRDefault="00665097" w:rsidP="00BB313D">
      <w:pPr>
        <w:widowControl w:val="0"/>
        <w:rPr>
          <w:lang w:val="eu-ES"/>
        </w:rPr>
      </w:pPr>
    </w:p>
    <w:p w:rsidR="006773F6" w:rsidRPr="00482A81" w:rsidRDefault="006773F6" w:rsidP="00BB313D">
      <w:pPr>
        <w:widowControl w:val="0"/>
        <w:rPr>
          <w:lang w:val="eu-ES"/>
        </w:rPr>
      </w:pPr>
    </w:p>
    <w:p w:rsidR="003F785F" w:rsidRPr="00482A81" w:rsidRDefault="001529BC" w:rsidP="003F785F">
      <w:pPr>
        <w:spacing w:line="240" w:lineRule="auto"/>
        <w:jc w:val="center"/>
        <w:rPr>
          <w:b/>
          <w:color w:val="1F497D" w:themeColor="text2"/>
          <w:sz w:val="18"/>
          <w:szCs w:val="18"/>
          <w:lang w:val="eu-ES"/>
        </w:rPr>
      </w:pPr>
      <w:bookmarkStart w:id="147" w:name="_Toc391989099"/>
      <w:bookmarkStart w:id="148" w:name="_Toc392585764"/>
      <w:bookmarkStart w:id="149" w:name="_Toc452703306"/>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29</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3F785F" w:rsidRPr="00482A81">
        <w:rPr>
          <w:b/>
          <w:color w:val="1F497D" w:themeColor="text2"/>
          <w:sz w:val="18"/>
          <w:szCs w:val="18"/>
          <w:lang w:val="eu-ES"/>
        </w:rPr>
        <w:t>Taula 2012-2014</w:t>
      </w:r>
      <w:r w:rsidR="00272E7D" w:rsidRPr="00482A81">
        <w:rPr>
          <w:b/>
          <w:color w:val="1F497D" w:themeColor="text2"/>
          <w:sz w:val="18"/>
          <w:szCs w:val="18"/>
          <w:lang w:val="eu-ES"/>
        </w:rPr>
        <w:t xml:space="preserve">ean GIZARTE </w:t>
      </w:r>
      <w:r w:rsidR="003F785F" w:rsidRPr="00482A81">
        <w:rPr>
          <w:b/>
          <w:color w:val="1F497D" w:themeColor="text2"/>
          <w:sz w:val="18"/>
          <w:szCs w:val="18"/>
          <w:lang w:val="eu-ES"/>
        </w:rPr>
        <w:t>EKONOMIAREN ALORREKO ENPLEGUEK IZANDAKO BILAKAERA, FORMA JURIDIKOAREN ARABERA 2012-2014 (zifra absolutuak,% bertikalak)</w:t>
      </w:r>
      <w:bookmarkEnd w:id="147"/>
      <w:bookmarkEnd w:id="148"/>
      <w:bookmarkEnd w:id="149"/>
    </w:p>
    <w:tbl>
      <w:tblPr>
        <w:tblW w:w="9940" w:type="dxa"/>
        <w:jc w:val="center"/>
        <w:tblLook w:val="04A0"/>
      </w:tblPr>
      <w:tblGrid>
        <w:gridCol w:w="2015"/>
        <w:gridCol w:w="1539"/>
        <w:gridCol w:w="1322"/>
        <w:gridCol w:w="1539"/>
        <w:gridCol w:w="1541"/>
        <w:gridCol w:w="1984"/>
      </w:tblGrid>
      <w:tr w:rsidR="00686706" w:rsidRPr="00482A81" w:rsidTr="003F785F">
        <w:trPr>
          <w:jc w:val="center"/>
        </w:trPr>
        <w:tc>
          <w:tcPr>
            <w:tcW w:w="1014"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482A81" w:rsidRDefault="00686706" w:rsidP="00BB313D">
            <w:pPr>
              <w:widowControl w:val="0"/>
              <w:spacing w:line="240" w:lineRule="exact"/>
              <w:jc w:val="center"/>
              <w:rPr>
                <w:rFonts w:cs="Arial"/>
                <w:b/>
                <w:bCs/>
                <w:sz w:val="16"/>
                <w:szCs w:val="16"/>
                <w:lang w:val="eu-ES"/>
              </w:rPr>
            </w:pPr>
          </w:p>
        </w:tc>
        <w:tc>
          <w:tcPr>
            <w:tcW w:w="14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482A81" w:rsidRDefault="00686706" w:rsidP="00BB313D">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1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482A81" w:rsidRDefault="00686706" w:rsidP="00BB313D">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99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686706" w:rsidRPr="00482A81" w:rsidRDefault="00686706" w:rsidP="00BB313D">
            <w:pPr>
              <w:widowControl w:val="0"/>
              <w:spacing w:line="240" w:lineRule="exact"/>
              <w:jc w:val="center"/>
              <w:rPr>
                <w:rFonts w:cs="Arial"/>
                <w:b/>
                <w:bCs/>
                <w:sz w:val="16"/>
                <w:szCs w:val="16"/>
                <w:lang w:val="eu-ES"/>
              </w:rPr>
            </w:pPr>
            <w:r w:rsidRPr="00482A81">
              <w:rPr>
                <w:rFonts w:cs="Arial"/>
                <w:b/>
                <w:bCs/>
                <w:sz w:val="16"/>
                <w:szCs w:val="16"/>
                <w:lang w:val="eu-ES"/>
              </w:rPr>
              <w:t>%∆14/12 (1)</w:t>
            </w:r>
          </w:p>
        </w:tc>
      </w:tr>
      <w:tr w:rsidR="003F785F" w:rsidRPr="00482A81" w:rsidTr="003F785F">
        <w:trPr>
          <w:jc w:val="center"/>
        </w:trPr>
        <w:tc>
          <w:tcPr>
            <w:tcW w:w="1014"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BB313D">
            <w:pPr>
              <w:widowControl w:val="0"/>
              <w:spacing w:line="240" w:lineRule="exact"/>
              <w:jc w:val="center"/>
              <w:rPr>
                <w:rFonts w:cs="Arial"/>
                <w:sz w:val="16"/>
                <w:szCs w:val="16"/>
                <w:lang w:val="eu-ES"/>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99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BB313D">
            <w:pPr>
              <w:widowControl w:val="0"/>
              <w:spacing w:line="240" w:lineRule="exact"/>
              <w:jc w:val="center"/>
              <w:rPr>
                <w:rFonts w:cs="Arial"/>
                <w:b/>
                <w:bCs/>
                <w:sz w:val="16"/>
                <w:szCs w:val="16"/>
                <w:lang w:val="eu-ES"/>
              </w:rPr>
            </w:pPr>
          </w:p>
        </w:tc>
      </w:tr>
      <w:tr w:rsidR="00761DCF" w:rsidRPr="00482A81" w:rsidTr="003F785F">
        <w:trPr>
          <w:jc w:val="center"/>
        </w:trPr>
        <w:tc>
          <w:tcPr>
            <w:tcW w:w="1014" w:type="pct"/>
            <w:tcBorders>
              <w:top w:val="single" w:sz="4" w:space="0" w:color="BFBFBF" w:themeColor="background1" w:themeShade="BF"/>
              <w:right w:val="single" w:sz="4" w:space="0" w:color="BFBFBF" w:themeColor="background1" w:themeShade="BF"/>
            </w:tcBorders>
            <w:hideMark/>
          </w:tcPr>
          <w:p w:rsidR="00761DCF" w:rsidRPr="00482A81" w:rsidRDefault="00761DCF" w:rsidP="00A44F7B">
            <w:pPr>
              <w:spacing w:line="240" w:lineRule="exact"/>
              <w:rPr>
                <w:sz w:val="16"/>
                <w:szCs w:val="16"/>
                <w:lang w:val="eu-ES"/>
              </w:rPr>
            </w:pPr>
            <w:r w:rsidRPr="00482A81">
              <w:rPr>
                <w:sz w:val="16"/>
                <w:szCs w:val="16"/>
                <w:lang w:val="eu-ES"/>
              </w:rPr>
              <w:t>Kooperatibak</w:t>
            </w:r>
          </w:p>
        </w:tc>
        <w:tc>
          <w:tcPr>
            <w:tcW w:w="774" w:type="pct"/>
            <w:tcBorders>
              <w:top w:val="single" w:sz="4" w:space="0" w:color="BFBFBF" w:themeColor="background1" w:themeShade="BF"/>
              <w:lef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47.981</w:t>
            </w:r>
          </w:p>
        </w:tc>
        <w:tc>
          <w:tcPr>
            <w:tcW w:w="665" w:type="pct"/>
            <w:tcBorders>
              <w:top w:val="single" w:sz="4" w:space="0" w:color="BFBFBF" w:themeColor="background1" w:themeShade="BF"/>
              <w:righ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86,0</w:t>
            </w:r>
          </w:p>
        </w:tc>
        <w:tc>
          <w:tcPr>
            <w:tcW w:w="774" w:type="pct"/>
            <w:tcBorders>
              <w:top w:val="single" w:sz="4" w:space="0" w:color="BFBFBF" w:themeColor="background1" w:themeShade="BF"/>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47.322</w:t>
            </w:r>
          </w:p>
        </w:tc>
        <w:tc>
          <w:tcPr>
            <w:tcW w:w="775" w:type="pct"/>
            <w:tcBorders>
              <w:top w:val="single" w:sz="4" w:space="0" w:color="BFBFBF" w:themeColor="background1" w:themeShade="BF"/>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86,7</w:t>
            </w:r>
          </w:p>
        </w:tc>
        <w:tc>
          <w:tcPr>
            <w:tcW w:w="998" w:type="pct"/>
            <w:tcBorders>
              <w:top w:val="single" w:sz="4" w:space="0" w:color="BFBFBF" w:themeColor="background1" w:themeShade="BF"/>
              <w:left w:val="single" w:sz="4" w:space="0" w:color="BFBFBF" w:themeColor="background1" w:themeShade="BF"/>
            </w:tcBorders>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w:t>
            </w:r>
          </w:p>
        </w:tc>
      </w:tr>
      <w:tr w:rsidR="00761DCF" w:rsidRPr="00482A81" w:rsidTr="003F785F">
        <w:trPr>
          <w:jc w:val="center"/>
        </w:trPr>
        <w:tc>
          <w:tcPr>
            <w:tcW w:w="1014" w:type="pct"/>
            <w:tcBorders>
              <w:right w:val="single" w:sz="4" w:space="0" w:color="BFBFBF" w:themeColor="background1" w:themeShade="BF"/>
            </w:tcBorders>
            <w:hideMark/>
          </w:tcPr>
          <w:p w:rsidR="00761DCF" w:rsidRPr="00482A81" w:rsidRDefault="00761DCF" w:rsidP="00A44F7B">
            <w:pPr>
              <w:spacing w:line="240" w:lineRule="exact"/>
              <w:rPr>
                <w:sz w:val="16"/>
                <w:szCs w:val="16"/>
                <w:lang w:val="eu-ES"/>
              </w:rPr>
            </w:pPr>
            <w:r w:rsidRPr="00482A81">
              <w:rPr>
                <w:sz w:val="16"/>
                <w:szCs w:val="16"/>
                <w:lang w:val="eu-ES"/>
              </w:rPr>
              <w:t>LS motakoak</w:t>
            </w:r>
          </w:p>
        </w:tc>
        <w:tc>
          <w:tcPr>
            <w:tcW w:w="774" w:type="pct"/>
            <w:tcBorders>
              <w:lef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7.828</w:t>
            </w:r>
          </w:p>
        </w:tc>
        <w:tc>
          <w:tcPr>
            <w:tcW w:w="665" w:type="pct"/>
            <w:tcBorders>
              <w:righ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14,0</w:t>
            </w:r>
          </w:p>
        </w:tc>
        <w:tc>
          <w:tcPr>
            <w:tcW w:w="774" w:type="pct"/>
            <w:tcBorders>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7.259</w:t>
            </w:r>
          </w:p>
        </w:tc>
        <w:tc>
          <w:tcPr>
            <w:tcW w:w="775" w:type="pct"/>
            <w:tcBorders>
              <w:righ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13,3</w:t>
            </w:r>
          </w:p>
        </w:tc>
        <w:tc>
          <w:tcPr>
            <w:tcW w:w="998" w:type="pct"/>
            <w:tcBorders>
              <w:left w:val="single" w:sz="4" w:space="0" w:color="BFBFBF" w:themeColor="background1" w:themeShade="BF"/>
            </w:tcBorders>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-7,3</w:t>
            </w:r>
          </w:p>
        </w:tc>
      </w:tr>
      <w:tr w:rsidR="00761DCF" w:rsidRPr="00482A81" w:rsidTr="003F785F">
        <w:trPr>
          <w:jc w:val="center"/>
        </w:trPr>
        <w:tc>
          <w:tcPr>
            <w:tcW w:w="1014" w:type="pct"/>
            <w:tcBorders>
              <w:right w:val="single" w:sz="4" w:space="0" w:color="BFBFBF" w:themeColor="background1" w:themeShade="BF"/>
            </w:tcBorders>
            <w:hideMark/>
          </w:tcPr>
          <w:p w:rsidR="00761DCF" w:rsidRPr="00482A81" w:rsidRDefault="000A0F71" w:rsidP="00A44F7B">
            <w:pPr>
              <w:spacing w:line="240" w:lineRule="exact"/>
              <w:rPr>
                <w:sz w:val="16"/>
                <w:szCs w:val="16"/>
                <w:lang w:val="eu-ES"/>
              </w:rPr>
            </w:pPr>
            <w:r w:rsidRPr="00482A81">
              <w:rPr>
                <w:sz w:val="16"/>
                <w:szCs w:val="16"/>
                <w:lang w:val="eu-ES"/>
              </w:rPr>
              <w:t xml:space="preserve"> </w:t>
            </w:r>
            <w:r w:rsidR="00761DCF" w:rsidRPr="00482A81">
              <w:rPr>
                <w:sz w:val="16"/>
                <w:szCs w:val="16"/>
                <w:lang w:val="eu-ES"/>
              </w:rPr>
              <w:t>LSA</w:t>
            </w:r>
          </w:p>
        </w:tc>
        <w:tc>
          <w:tcPr>
            <w:tcW w:w="774" w:type="pct"/>
            <w:tcBorders>
              <w:lef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4.005</w:t>
            </w:r>
          </w:p>
        </w:tc>
        <w:tc>
          <w:tcPr>
            <w:tcW w:w="665" w:type="pct"/>
            <w:tcBorders>
              <w:righ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7,2</w:t>
            </w:r>
          </w:p>
        </w:tc>
        <w:tc>
          <w:tcPr>
            <w:tcW w:w="774" w:type="pct"/>
            <w:tcBorders>
              <w:lef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3.177</w:t>
            </w:r>
          </w:p>
        </w:tc>
        <w:tc>
          <w:tcPr>
            <w:tcW w:w="775" w:type="pct"/>
            <w:tcBorders>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5,8</w:t>
            </w:r>
          </w:p>
        </w:tc>
        <w:tc>
          <w:tcPr>
            <w:tcW w:w="998" w:type="pct"/>
            <w:tcBorders>
              <w:left w:val="single" w:sz="4" w:space="0" w:color="BFBFBF" w:themeColor="background1" w:themeShade="BF"/>
            </w:tcBorders>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-20,7</w:t>
            </w:r>
          </w:p>
        </w:tc>
      </w:tr>
      <w:tr w:rsidR="00761DCF" w:rsidRPr="00482A81" w:rsidTr="003F785F">
        <w:trPr>
          <w:jc w:val="center"/>
        </w:trPr>
        <w:tc>
          <w:tcPr>
            <w:tcW w:w="1014" w:type="pct"/>
            <w:tcBorders>
              <w:bottom w:val="single" w:sz="4" w:space="0" w:color="BFBFBF" w:themeColor="background1" w:themeShade="BF"/>
              <w:right w:val="single" w:sz="4" w:space="0" w:color="BFBFBF" w:themeColor="background1" w:themeShade="BF"/>
            </w:tcBorders>
            <w:hideMark/>
          </w:tcPr>
          <w:p w:rsidR="00761DCF" w:rsidRPr="00482A81" w:rsidRDefault="000A0F71" w:rsidP="00A44F7B">
            <w:pPr>
              <w:spacing w:line="240" w:lineRule="exact"/>
              <w:rPr>
                <w:sz w:val="16"/>
                <w:szCs w:val="16"/>
                <w:lang w:val="eu-ES"/>
              </w:rPr>
            </w:pPr>
            <w:r w:rsidRPr="00482A81">
              <w:rPr>
                <w:sz w:val="16"/>
                <w:szCs w:val="16"/>
                <w:lang w:val="eu-ES"/>
              </w:rPr>
              <w:t xml:space="preserve"> </w:t>
            </w:r>
            <w:r w:rsidR="00761DCF" w:rsidRPr="00482A81">
              <w:rPr>
                <w:sz w:val="16"/>
                <w:szCs w:val="16"/>
                <w:lang w:val="eu-ES"/>
              </w:rPr>
              <w:t>LSM</w:t>
            </w:r>
          </w:p>
        </w:tc>
        <w:tc>
          <w:tcPr>
            <w:tcW w:w="774" w:type="pct"/>
            <w:tcBorders>
              <w:left w:val="single" w:sz="4" w:space="0" w:color="BFBFBF" w:themeColor="background1" w:themeShade="BF"/>
              <w:bottom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3.823</w:t>
            </w:r>
          </w:p>
        </w:tc>
        <w:tc>
          <w:tcPr>
            <w:tcW w:w="665" w:type="pct"/>
            <w:tcBorders>
              <w:bottom w:val="single" w:sz="4" w:space="0" w:color="BFBFBF" w:themeColor="background1" w:themeShade="BF"/>
              <w:right w:val="single" w:sz="4" w:space="0" w:color="BFBFBF" w:themeColor="background1" w:themeShade="BF"/>
            </w:tcBorders>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6,8</w:t>
            </w:r>
          </w:p>
        </w:tc>
        <w:tc>
          <w:tcPr>
            <w:tcW w:w="774" w:type="pct"/>
            <w:tcBorders>
              <w:left w:val="single" w:sz="4" w:space="0" w:color="BFBFBF" w:themeColor="background1" w:themeShade="BF"/>
              <w:bottom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4.082</w:t>
            </w:r>
          </w:p>
        </w:tc>
        <w:tc>
          <w:tcPr>
            <w:tcW w:w="775" w:type="pct"/>
            <w:tcBorders>
              <w:bottom w:val="single" w:sz="4" w:space="0" w:color="BFBFBF" w:themeColor="background1" w:themeShade="BF"/>
              <w:right w:val="single" w:sz="4" w:space="0" w:color="BFBFBF" w:themeColor="background1" w:themeShade="BF"/>
            </w:tcBorders>
            <w:vAlign w:val="bottom"/>
            <w:hideMark/>
          </w:tcPr>
          <w:p w:rsidR="00761DCF" w:rsidRPr="00482A81" w:rsidRDefault="00761DC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7,5</w:t>
            </w:r>
          </w:p>
        </w:tc>
        <w:tc>
          <w:tcPr>
            <w:tcW w:w="998" w:type="pct"/>
            <w:tcBorders>
              <w:left w:val="single" w:sz="4" w:space="0" w:color="BFBFBF" w:themeColor="background1" w:themeShade="BF"/>
              <w:bottom w:val="single" w:sz="4" w:space="0" w:color="BFBFBF" w:themeColor="background1" w:themeShade="BF"/>
            </w:tcBorders>
            <w:hideMark/>
          </w:tcPr>
          <w:p w:rsidR="00761DCF" w:rsidRPr="00482A81" w:rsidRDefault="00761DCF">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6,8</w:t>
            </w:r>
          </w:p>
        </w:tc>
      </w:tr>
      <w:tr w:rsidR="003F785F" w:rsidRPr="00482A81" w:rsidTr="003F785F">
        <w:trPr>
          <w:jc w:val="center"/>
        </w:trPr>
        <w:tc>
          <w:tcPr>
            <w:tcW w:w="101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rPr>
                <w:b/>
                <w:sz w:val="16"/>
                <w:szCs w:val="16"/>
                <w:lang w:val="eu-ES"/>
              </w:rPr>
            </w:pPr>
            <w:r w:rsidRPr="00482A81">
              <w:rPr>
                <w:b/>
                <w:sz w:val="16"/>
                <w:szCs w:val="16"/>
                <w:lang w:val="eu-ES"/>
              </w:rPr>
              <w:t>GUZTIRA</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55.809</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54.582</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-2,2</w:t>
            </w:r>
          </w:p>
        </w:tc>
      </w:tr>
    </w:tbl>
    <w:p w:rsidR="003F785F" w:rsidRPr="00482A81" w:rsidRDefault="003F785F" w:rsidP="003F785F">
      <w:pPr>
        <w:tabs>
          <w:tab w:val="left" w:pos="993"/>
        </w:tabs>
        <w:ind w:firstLine="709"/>
        <w:jc w:val="center"/>
        <w:rPr>
          <w:sz w:val="16"/>
          <w:szCs w:val="16"/>
          <w:lang w:val="eu-ES"/>
        </w:rPr>
      </w:pPr>
      <w:r w:rsidRPr="00482A81">
        <w:rPr>
          <w:sz w:val="16"/>
          <w:szCs w:val="16"/>
          <w:lang w:val="eu-ES"/>
        </w:rPr>
        <w:t xml:space="preserve">(1) </w:t>
      </w:r>
      <w:r w:rsidRPr="00482A81">
        <w:rPr>
          <w:sz w:val="16"/>
          <w:szCs w:val="16"/>
          <w:lang w:val="eu-ES"/>
        </w:rPr>
        <w:tab/>
        <w:t>Kopuru absolutuek erregistratutako hazkundea, ehunekotan adierazita.</w:t>
      </w:r>
    </w:p>
    <w:p w:rsidR="006773F6" w:rsidRPr="00482A81" w:rsidRDefault="006773F6" w:rsidP="00BB313D">
      <w:pPr>
        <w:widowControl w:val="0"/>
        <w:rPr>
          <w:rFonts w:cs="Arial"/>
          <w:lang w:val="eu-ES"/>
        </w:rPr>
      </w:pPr>
    </w:p>
    <w:p w:rsidR="00665097" w:rsidRPr="00482A81" w:rsidRDefault="003F785F" w:rsidP="00BB313D">
      <w:pPr>
        <w:widowControl w:val="0"/>
        <w:spacing w:line="240" w:lineRule="auto"/>
        <w:jc w:val="center"/>
        <w:rPr>
          <w:rFonts w:cs="Arial"/>
          <w:b/>
          <w:noProof/>
          <w:color w:val="1F497D" w:themeColor="text2"/>
          <w:sz w:val="18"/>
          <w:szCs w:val="18"/>
          <w:lang w:val="eu-ES"/>
        </w:rPr>
      </w:pPr>
      <w:bookmarkStart w:id="150" w:name="_Toc391999655"/>
      <w:bookmarkStart w:id="151" w:name="_Toc452703905"/>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8</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 </w:t>
      </w:r>
      <w:r w:rsidRPr="00482A81">
        <w:rPr>
          <w:b/>
          <w:noProof/>
          <w:color w:val="1F497D" w:themeColor="text2"/>
          <w:sz w:val="18"/>
          <w:szCs w:val="18"/>
          <w:lang w:val="eu-ES"/>
        </w:rPr>
        <w:t xml:space="preserve">ENPLEGUEN ETA ESTABLEZIMENDUEN BANAKETA, FORMA JURIDIKOAREN ARABERA. </w:t>
      </w:r>
      <w:r w:rsidR="00665097" w:rsidRPr="00482A81">
        <w:rPr>
          <w:rFonts w:cs="Arial"/>
          <w:b/>
          <w:noProof/>
          <w:color w:val="1F497D" w:themeColor="text2"/>
          <w:sz w:val="18"/>
          <w:szCs w:val="18"/>
          <w:lang w:val="eu-ES"/>
        </w:rPr>
        <w:t>201</w:t>
      </w:r>
      <w:bookmarkEnd w:id="150"/>
      <w:r w:rsidR="00565862" w:rsidRPr="00482A81">
        <w:rPr>
          <w:rFonts w:cs="Arial"/>
          <w:b/>
          <w:noProof/>
          <w:color w:val="1F497D" w:themeColor="text2"/>
          <w:sz w:val="18"/>
          <w:szCs w:val="18"/>
          <w:lang w:val="eu-ES"/>
        </w:rPr>
        <w:t>4</w:t>
      </w:r>
      <w:bookmarkEnd w:id="151"/>
    </w:p>
    <w:p w:rsidR="00665097" w:rsidRPr="00482A81" w:rsidRDefault="00665097" w:rsidP="00BB313D">
      <w:pPr>
        <w:widowControl w:val="0"/>
        <w:jc w:val="center"/>
        <w:rPr>
          <w:rFonts w:cs="Arial"/>
          <w:lang w:val="eu-ES"/>
        </w:rPr>
      </w:pPr>
      <w:r w:rsidRPr="00482A81">
        <w:rPr>
          <w:rFonts w:cs="Arial"/>
          <w:noProof/>
          <w:lang w:eastAsia="es-ES"/>
        </w:rPr>
        <w:drawing>
          <wp:anchor distT="0" distB="0" distL="114300" distR="114300" simplePos="0" relativeHeight="251722752" behindDoc="0" locked="0" layoutInCell="1" allowOverlap="1">
            <wp:simplePos x="0" y="0"/>
            <wp:positionH relativeFrom="column">
              <wp:posOffset>3139440</wp:posOffset>
            </wp:positionH>
            <wp:positionV relativeFrom="paragraph">
              <wp:posOffset>100965</wp:posOffset>
            </wp:positionV>
            <wp:extent cx="3110230" cy="2066290"/>
            <wp:effectExtent l="0" t="0" r="0" b="0"/>
            <wp:wrapNone/>
            <wp:docPr id="66"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482A81">
        <w:rPr>
          <w:rFonts w:cs="Arial"/>
          <w:noProof/>
          <w:lang w:eastAsia="es-ES"/>
        </w:rPr>
        <w:drawing>
          <wp:anchor distT="0" distB="0" distL="114300" distR="114300" simplePos="0" relativeHeight="251721728" behindDoc="0" locked="0" layoutInCell="1" allowOverlap="1">
            <wp:simplePos x="0" y="0"/>
            <wp:positionH relativeFrom="column">
              <wp:posOffset>-327660</wp:posOffset>
            </wp:positionH>
            <wp:positionV relativeFrom="paragraph">
              <wp:posOffset>100330</wp:posOffset>
            </wp:positionV>
            <wp:extent cx="3110865" cy="2066925"/>
            <wp:effectExtent l="0" t="0" r="0" b="0"/>
            <wp:wrapNone/>
            <wp:docPr id="6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rPr>
          <w:lang w:val="eu-ES"/>
        </w:rPr>
      </w:pPr>
    </w:p>
    <w:p w:rsidR="00665097" w:rsidRPr="00482A81" w:rsidRDefault="00665097" w:rsidP="00BB313D">
      <w:pPr>
        <w:widowControl w:val="0"/>
        <w:spacing w:line="240" w:lineRule="auto"/>
        <w:rPr>
          <w:rFonts w:cs="Arial"/>
          <w:b/>
          <w:color w:val="1F497D" w:themeColor="text2"/>
          <w:sz w:val="18"/>
          <w:szCs w:val="18"/>
          <w:lang w:val="eu-ES"/>
        </w:rPr>
      </w:pPr>
      <w:r w:rsidRPr="00482A81">
        <w:rPr>
          <w:rFonts w:cs="Arial"/>
          <w:b/>
          <w:color w:val="1F497D" w:themeColor="text2"/>
          <w:sz w:val="18"/>
          <w:szCs w:val="18"/>
          <w:lang w:val="eu-ES"/>
        </w:rPr>
        <w:br w:type="page"/>
      </w:r>
    </w:p>
    <w:p w:rsidR="00665097" w:rsidRPr="00482A81" w:rsidRDefault="001529BC" w:rsidP="00BB313D">
      <w:pPr>
        <w:widowControl w:val="0"/>
        <w:spacing w:line="240" w:lineRule="auto"/>
        <w:jc w:val="center"/>
        <w:rPr>
          <w:rFonts w:cs="Arial"/>
          <w:b/>
          <w:color w:val="1F497D" w:themeColor="text2"/>
          <w:sz w:val="18"/>
          <w:szCs w:val="18"/>
          <w:lang w:val="eu-ES"/>
        </w:rPr>
      </w:pPr>
      <w:bookmarkStart w:id="152" w:name="_Toc391999602"/>
      <w:bookmarkStart w:id="153" w:name="_Toc452703307"/>
      <w:r w:rsidRPr="00482A81">
        <w:rPr>
          <w:rFonts w:cs="Arial"/>
          <w:b/>
          <w:color w:val="1F497D" w:themeColor="text2"/>
          <w:sz w:val="18"/>
          <w:szCs w:val="18"/>
          <w:lang w:val="eu-ES"/>
        </w:rPr>
        <w:lastRenderedPageBreak/>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30</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3F785F" w:rsidRPr="00482A81">
        <w:rPr>
          <w:b/>
          <w:color w:val="1F497D" w:themeColor="text2"/>
          <w:sz w:val="18"/>
          <w:szCs w:val="18"/>
          <w:lang w:val="eu-ES"/>
        </w:rPr>
        <w:t xml:space="preserve">Taula ESTABLEZIMENDUEN BATEZ BESTEKO TAMAINA, FORMA JURIDIKOAREN ARABERA (ENPLEGATUAK/ESTABLEZIMENDUAK) </w:t>
      </w:r>
      <w:r w:rsidR="00A21F2C" w:rsidRPr="00482A81">
        <w:rPr>
          <w:rFonts w:cs="Arial"/>
          <w:b/>
          <w:color w:val="1F497D" w:themeColor="text2"/>
          <w:sz w:val="18"/>
          <w:szCs w:val="18"/>
          <w:lang w:val="eu-ES"/>
        </w:rPr>
        <w:t>2012</w:t>
      </w:r>
      <w:r w:rsidR="00665097" w:rsidRPr="00482A81">
        <w:rPr>
          <w:rFonts w:cs="Arial"/>
          <w:b/>
          <w:color w:val="1F497D" w:themeColor="text2"/>
          <w:sz w:val="18"/>
          <w:szCs w:val="18"/>
          <w:lang w:val="eu-ES"/>
        </w:rPr>
        <w:t>-201</w:t>
      </w:r>
      <w:bookmarkEnd w:id="152"/>
      <w:r w:rsidR="00A21F2C" w:rsidRPr="00482A81">
        <w:rPr>
          <w:rFonts w:cs="Arial"/>
          <w:b/>
          <w:color w:val="1F497D" w:themeColor="text2"/>
          <w:sz w:val="18"/>
          <w:szCs w:val="18"/>
          <w:lang w:val="eu-ES"/>
        </w:rPr>
        <w:t>4</w:t>
      </w:r>
      <w:bookmarkEnd w:id="153"/>
    </w:p>
    <w:tbl>
      <w:tblPr>
        <w:tblW w:w="9940" w:type="dxa"/>
        <w:jc w:val="center"/>
        <w:tblLook w:val="04A0"/>
      </w:tblPr>
      <w:tblGrid>
        <w:gridCol w:w="3772"/>
        <w:gridCol w:w="3085"/>
        <w:gridCol w:w="3083"/>
      </w:tblGrid>
      <w:tr w:rsidR="00A21F2C" w:rsidRPr="00482A81" w:rsidTr="00D122F5">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A21F2C" w:rsidRPr="00482A81" w:rsidRDefault="00A21F2C" w:rsidP="00BB313D">
            <w:pPr>
              <w:widowControl w:val="0"/>
              <w:spacing w:line="240" w:lineRule="exact"/>
              <w:jc w:val="center"/>
              <w:rPr>
                <w:b/>
                <w:sz w:val="16"/>
                <w:szCs w:val="16"/>
                <w:lang w:val="eu-ES"/>
              </w:rPr>
            </w:pPr>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A21F2C" w:rsidRPr="00482A81" w:rsidRDefault="00A21F2C" w:rsidP="00BB313D">
            <w:pPr>
              <w:widowControl w:val="0"/>
              <w:spacing w:line="240" w:lineRule="exact"/>
              <w:jc w:val="center"/>
              <w:rPr>
                <w:b/>
                <w:sz w:val="16"/>
                <w:szCs w:val="16"/>
                <w:lang w:val="eu-ES"/>
              </w:rPr>
            </w:pPr>
            <w:r w:rsidRPr="00482A81">
              <w:rPr>
                <w:b/>
                <w:sz w:val="16"/>
                <w:szCs w:val="16"/>
                <w:lang w:val="eu-ES"/>
              </w:rPr>
              <w:t>2012</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A21F2C" w:rsidRPr="00482A81" w:rsidRDefault="00A21F2C" w:rsidP="00BB313D">
            <w:pPr>
              <w:widowControl w:val="0"/>
              <w:spacing w:line="240" w:lineRule="exact"/>
              <w:jc w:val="center"/>
              <w:rPr>
                <w:b/>
                <w:sz w:val="16"/>
                <w:szCs w:val="16"/>
                <w:lang w:val="eu-ES"/>
              </w:rPr>
            </w:pPr>
            <w:bookmarkStart w:id="154" w:name="_Toc391565495"/>
            <w:r w:rsidRPr="00482A81">
              <w:rPr>
                <w:b/>
                <w:sz w:val="16"/>
                <w:szCs w:val="16"/>
                <w:lang w:val="eu-ES"/>
              </w:rPr>
              <w:t>201</w:t>
            </w:r>
            <w:bookmarkEnd w:id="154"/>
            <w:r w:rsidRPr="00482A81">
              <w:rPr>
                <w:b/>
                <w:sz w:val="16"/>
                <w:szCs w:val="16"/>
                <w:lang w:val="eu-ES"/>
              </w:rPr>
              <w:t>4</w:t>
            </w:r>
          </w:p>
        </w:tc>
      </w:tr>
      <w:tr w:rsidR="003F785F" w:rsidRPr="00482A81" w:rsidTr="00D122F5">
        <w:trPr>
          <w:jc w:val="center"/>
        </w:trPr>
        <w:tc>
          <w:tcPr>
            <w:tcW w:w="1897" w:type="pct"/>
            <w:tcBorders>
              <w:right w:val="single" w:sz="4" w:space="0" w:color="BFBFBF" w:themeColor="background1" w:themeShade="BF"/>
            </w:tcBorders>
          </w:tcPr>
          <w:p w:rsidR="003F785F" w:rsidRPr="00482A81" w:rsidRDefault="003F785F" w:rsidP="00A44F7B">
            <w:pPr>
              <w:spacing w:line="240" w:lineRule="exact"/>
              <w:rPr>
                <w:sz w:val="16"/>
                <w:szCs w:val="16"/>
                <w:lang w:val="eu-ES"/>
              </w:rPr>
            </w:pPr>
            <w:r w:rsidRPr="00482A81">
              <w:rPr>
                <w:sz w:val="16"/>
                <w:szCs w:val="16"/>
                <w:lang w:val="eu-ES"/>
              </w:rPr>
              <w:t>Kooperatibak</w:t>
            </w:r>
          </w:p>
        </w:tc>
        <w:tc>
          <w:tcPr>
            <w:tcW w:w="1552" w:type="pct"/>
            <w:tcBorders>
              <w:right w:val="single" w:sz="4" w:space="0" w:color="BFBFBF" w:themeColor="background1" w:themeShade="BF"/>
            </w:tcBorders>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21,9</w:t>
            </w:r>
          </w:p>
        </w:tc>
        <w:tc>
          <w:tcPr>
            <w:tcW w:w="1551" w:type="pct"/>
            <w:tcBorders>
              <w:left w:val="single" w:sz="4" w:space="0" w:color="BFBFBF" w:themeColor="background1" w:themeShade="BF"/>
            </w:tcBorders>
            <w:vAlign w:val="bottom"/>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21,2</w:t>
            </w:r>
          </w:p>
        </w:tc>
      </w:tr>
      <w:tr w:rsidR="003F785F" w:rsidRPr="00482A81" w:rsidTr="00D122F5">
        <w:trPr>
          <w:jc w:val="center"/>
        </w:trPr>
        <w:tc>
          <w:tcPr>
            <w:tcW w:w="1897" w:type="pct"/>
            <w:tcBorders>
              <w:right w:val="single" w:sz="4" w:space="0" w:color="BFBFBF" w:themeColor="background1" w:themeShade="BF"/>
            </w:tcBorders>
          </w:tcPr>
          <w:p w:rsidR="003F785F" w:rsidRPr="00482A81" w:rsidRDefault="003F785F" w:rsidP="00A44F7B">
            <w:pPr>
              <w:spacing w:line="240" w:lineRule="exact"/>
              <w:rPr>
                <w:sz w:val="16"/>
                <w:szCs w:val="16"/>
                <w:lang w:val="eu-ES"/>
              </w:rPr>
            </w:pPr>
            <w:r w:rsidRPr="00482A81">
              <w:rPr>
                <w:sz w:val="16"/>
                <w:szCs w:val="16"/>
                <w:lang w:val="eu-ES"/>
              </w:rPr>
              <w:t>LS motakoak</w:t>
            </w:r>
          </w:p>
        </w:tc>
        <w:tc>
          <w:tcPr>
            <w:tcW w:w="1552" w:type="pct"/>
            <w:tcBorders>
              <w:right w:val="single" w:sz="4" w:space="0" w:color="BFBFBF" w:themeColor="background1" w:themeShade="BF"/>
            </w:tcBorders>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8,9</w:t>
            </w:r>
          </w:p>
        </w:tc>
        <w:tc>
          <w:tcPr>
            <w:tcW w:w="1551" w:type="pct"/>
            <w:tcBorders>
              <w:left w:val="single" w:sz="4" w:space="0" w:color="BFBFBF" w:themeColor="background1" w:themeShade="BF"/>
            </w:tcBorders>
            <w:vAlign w:val="bottom"/>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8,1</w:t>
            </w:r>
          </w:p>
        </w:tc>
      </w:tr>
      <w:tr w:rsidR="003F785F" w:rsidRPr="00482A81" w:rsidTr="00D122F5">
        <w:trPr>
          <w:jc w:val="center"/>
        </w:trPr>
        <w:tc>
          <w:tcPr>
            <w:tcW w:w="1897" w:type="pct"/>
            <w:tcBorders>
              <w:right w:val="single" w:sz="4" w:space="0" w:color="BFBFBF" w:themeColor="background1" w:themeShade="BF"/>
            </w:tcBorders>
          </w:tcPr>
          <w:p w:rsidR="003F785F" w:rsidRPr="00482A81" w:rsidRDefault="000A0F71" w:rsidP="00A44F7B">
            <w:pPr>
              <w:spacing w:line="240" w:lineRule="exact"/>
              <w:rPr>
                <w:sz w:val="16"/>
                <w:szCs w:val="16"/>
                <w:lang w:val="eu-ES"/>
              </w:rPr>
            </w:pPr>
            <w:r w:rsidRPr="00482A81">
              <w:rPr>
                <w:sz w:val="16"/>
                <w:szCs w:val="16"/>
                <w:lang w:val="eu-ES"/>
              </w:rPr>
              <w:t xml:space="preserve"> </w:t>
            </w:r>
            <w:r w:rsidR="003F785F" w:rsidRPr="00482A81">
              <w:rPr>
                <w:sz w:val="16"/>
                <w:szCs w:val="16"/>
                <w:lang w:val="eu-ES"/>
              </w:rPr>
              <w:t>LSA</w:t>
            </w:r>
          </w:p>
        </w:tc>
        <w:tc>
          <w:tcPr>
            <w:tcW w:w="1552" w:type="pct"/>
            <w:tcBorders>
              <w:right w:val="single" w:sz="4" w:space="0" w:color="BFBFBF" w:themeColor="background1" w:themeShade="BF"/>
            </w:tcBorders>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14,9</w:t>
            </w:r>
          </w:p>
        </w:tc>
        <w:tc>
          <w:tcPr>
            <w:tcW w:w="1551" w:type="pct"/>
            <w:tcBorders>
              <w:left w:val="single" w:sz="4" w:space="0" w:color="BFBFBF" w:themeColor="background1" w:themeShade="BF"/>
            </w:tcBorders>
            <w:vAlign w:val="bottom"/>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13,8</w:t>
            </w:r>
          </w:p>
        </w:tc>
      </w:tr>
      <w:tr w:rsidR="003F785F" w:rsidRPr="00482A81" w:rsidTr="00D122F5">
        <w:trPr>
          <w:jc w:val="center"/>
        </w:trPr>
        <w:tc>
          <w:tcPr>
            <w:tcW w:w="1897" w:type="pct"/>
            <w:tcBorders>
              <w:bottom w:val="single" w:sz="4" w:space="0" w:color="BFBFBF" w:themeColor="background1" w:themeShade="BF"/>
              <w:right w:val="single" w:sz="4" w:space="0" w:color="BFBFBF" w:themeColor="background1" w:themeShade="BF"/>
            </w:tcBorders>
          </w:tcPr>
          <w:p w:rsidR="003F785F" w:rsidRPr="00482A81" w:rsidRDefault="000A0F71" w:rsidP="00A44F7B">
            <w:pPr>
              <w:spacing w:line="240" w:lineRule="exact"/>
              <w:rPr>
                <w:sz w:val="16"/>
                <w:szCs w:val="16"/>
                <w:lang w:val="eu-ES"/>
              </w:rPr>
            </w:pPr>
            <w:r w:rsidRPr="00482A81">
              <w:rPr>
                <w:sz w:val="16"/>
                <w:szCs w:val="16"/>
                <w:lang w:val="eu-ES"/>
              </w:rPr>
              <w:t xml:space="preserve"> </w:t>
            </w:r>
            <w:r w:rsidR="003F785F" w:rsidRPr="00482A81">
              <w:rPr>
                <w:sz w:val="16"/>
                <w:szCs w:val="16"/>
                <w:lang w:val="eu-ES"/>
              </w:rPr>
              <w:t>LSM</w:t>
            </w:r>
          </w:p>
        </w:tc>
        <w:tc>
          <w:tcPr>
            <w:tcW w:w="1552" w:type="pct"/>
            <w:tcBorders>
              <w:bottom w:val="single" w:sz="4" w:space="0" w:color="BFBFBF" w:themeColor="background1" w:themeShade="BF"/>
              <w:right w:val="single" w:sz="4" w:space="0" w:color="BFBFBF" w:themeColor="background1" w:themeShade="BF"/>
            </w:tcBorders>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6,2</w:t>
            </w:r>
          </w:p>
        </w:tc>
        <w:tc>
          <w:tcPr>
            <w:tcW w:w="1551" w:type="pct"/>
            <w:tcBorders>
              <w:left w:val="single" w:sz="4" w:space="0" w:color="BFBFBF" w:themeColor="background1" w:themeShade="BF"/>
              <w:bottom w:val="single" w:sz="4" w:space="0" w:color="BFBFBF" w:themeColor="background1" w:themeShade="BF"/>
            </w:tcBorders>
            <w:vAlign w:val="bottom"/>
          </w:tcPr>
          <w:p w:rsidR="003F785F" w:rsidRPr="00482A81" w:rsidRDefault="003F785F" w:rsidP="00BB313D">
            <w:pPr>
              <w:widowControl w:val="0"/>
              <w:spacing w:line="240" w:lineRule="exact"/>
              <w:ind w:right="284"/>
              <w:jc w:val="right"/>
              <w:rPr>
                <w:rFonts w:cs="Arial"/>
                <w:sz w:val="16"/>
                <w:szCs w:val="16"/>
                <w:lang w:val="eu-ES"/>
              </w:rPr>
            </w:pPr>
            <w:r w:rsidRPr="00482A81">
              <w:rPr>
                <w:rFonts w:cs="Arial"/>
                <w:sz w:val="16"/>
                <w:szCs w:val="16"/>
                <w:lang w:val="eu-ES"/>
              </w:rPr>
              <w:t>6,1</w:t>
            </w:r>
          </w:p>
        </w:tc>
      </w:tr>
    </w:tbl>
    <w:p w:rsidR="00665097" w:rsidRPr="00482A81" w:rsidRDefault="00665097" w:rsidP="00BB313D">
      <w:pPr>
        <w:widowControl w:val="0"/>
        <w:rPr>
          <w:rFonts w:cs="Arial"/>
          <w:lang w:val="eu-ES"/>
        </w:rPr>
      </w:pPr>
    </w:p>
    <w:p w:rsidR="004560E4" w:rsidRPr="00482A81" w:rsidRDefault="004560E4" w:rsidP="00BB313D">
      <w:pPr>
        <w:widowControl w:val="0"/>
        <w:rPr>
          <w:rFonts w:cs="Arial"/>
          <w:lang w:val="eu-ES"/>
        </w:rPr>
      </w:pPr>
    </w:p>
    <w:p w:rsidR="003F785F" w:rsidRPr="00482A81" w:rsidRDefault="001529BC" w:rsidP="003F785F">
      <w:pPr>
        <w:spacing w:line="240" w:lineRule="auto"/>
        <w:jc w:val="center"/>
        <w:rPr>
          <w:b/>
          <w:color w:val="1F497D" w:themeColor="text2"/>
          <w:sz w:val="18"/>
          <w:szCs w:val="18"/>
          <w:lang w:val="eu-ES"/>
        </w:rPr>
      </w:pPr>
      <w:bookmarkStart w:id="155" w:name="_Toc391989101"/>
      <w:bookmarkStart w:id="156" w:name="_Toc392585766"/>
      <w:bookmarkStart w:id="157" w:name="_Toc452703308"/>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31</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3F785F" w:rsidRPr="00482A81">
        <w:rPr>
          <w:b/>
          <w:color w:val="1F497D" w:themeColor="text2"/>
          <w:sz w:val="18"/>
          <w:szCs w:val="18"/>
          <w:lang w:val="eu-ES"/>
        </w:rPr>
        <w:t>Taula KOOPERATIBEN ENPLEGUAREN ARLOZ ARLOKO EGITURA. 2012 eta 2014 URTEETAKO ERREFERENTZIA. (zifra absolutuak, %bertikalak)</w:t>
      </w:r>
      <w:bookmarkEnd w:id="155"/>
      <w:bookmarkEnd w:id="156"/>
      <w:bookmarkEnd w:id="157"/>
    </w:p>
    <w:tbl>
      <w:tblPr>
        <w:tblW w:w="9940" w:type="dxa"/>
        <w:jc w:val="center"/>
        <w:tblLook w:val="04A0"/>
      </w:tblPr>
      <w:tblGrid>
        <w:gridCol w:w="2528"/>
        <w:gridCol w:w="1922"/>
        <w:gridCol w:w="1652"/>
        <w:gridCol w:w="1922"/>
        <w:gridCol w:w="1916"/>
      </w:tblGrid>
      <w:tr w:rsidR="00665097" w:rsidRPr="00482A81" w:rsidTr="000F501F">
        <w:trPr>
          <w:jc w:val="center"/>
        </w:trPr>
        <w:tc>
          <w:tcPr>
            <w:tcW w:w="127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82A81" w:rsidRDefault="00665097" w:rsidP="00BB313D">
            <w:pPr>
              <w:widowControl w:val="0"/>
              <w:spacing w:line="240" w:lineRule="exact"/>
              <w:jc w:val="center"/>
              <w:rPr>
                <w:rFonts w:cs="Arial"/>
                <w:b/>
                <w:bCs/>
                <w:sz w:val="16"/>
                <w:szCs w:val="16"/>
                <w:lang w:val="eu-ES"/>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82A81" w:rsidRDefault="00665097" w:rsidP="00BB313D">
            <w:pPr>
              <w:widowControl w:val="0"/>
              <w:spacing w:line="240" w:lineRule="exact"/>
              <w:jc w:val="center"/>
              <w:rPr>
                <w:rFonts w:cs="Arial"/>
                <w:b/>
                <w:bCs/>
                <w:sz w:val="16"/>
                <w:szCs w:val="16"/>
                <w:lang w:val="eu-ES"/>
              </w:rPr>
            </w:pPr>
            <w:r w:rsidRPr="00482A81">
              <w:rPr>
                <w:rFonts w:cs="Arial"/>
                <w:b/>
                <w:bCs/>
                <w:sz w:val="16"/>
                <w:szCs w:val="16"/>
                <w:lang w:val="eu-ES"/>
              </w:rPr>
              <w:t>201</w:t>
            </w:r>
            <w:r w:rsidR="00C72915" w:rsidRPr="00482A81">
              <w:rPr>
                <w:rFonts w:cs="Arial"/>
                <w:b/>
                <w:bCs/>
                <w:sz w:val="16"/>
                <w:szCs w:val="16"/>
                <w:lang w:val="eu-ES"/>
              </w:rPr>
              <w:t>2</w:t>
            </w:r>
          </w:p>
        </w:tc>
        <w:tc>
          <w:tcPr>
            <w:tcW w:w="19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82A81" w:rsidRDefault="00665097" w:rsidP="00BB313D">
            <w:pPr>
              <w:widowControl w:val="0"/>
              <w:spacing w:line="240" w:lineRule="exact"/>
              <w:jc w:val="center"/>
              <w:rPr>
                <w:rFonts w:cs="Arial"/>
                <w:b/>
                <w:bCs/>
                <w:sz w:val="16"/>
                <w:szCs w:val="16"/>
                <w:lang w:val="eu-ES"/>
              </w:rPr>
            </w:pPr>
            <w:r w:rsidRPr="00482A81">
              <w:rPr>
                <w:rFonts w:cs="Arial"/>
                <w:b/>
                <w:bCs/>
                <w:sz w:val="16"/>
                <w:szCs w:val="16"/>
                <w:lang w:val="eu-ES"/>
              </w:rPr>
              <w:t>201</w:t>
            </w:r>
            <w:r w:rsidR="00C72915" w:rsidRPr="00482A81">
              <w:rPr>
                <w:rFonts w:cs="Arial"/>
                <w:b/>
                <w:bCs/>
                <w:sz w:val="16"/>
                <w:szCs w:val="16"/>
                <w:lang w:val="eu-ES"/>
              </w:rPr>
              <w:t>4</w:t>
            </w:r>
          </w:p>
        </w:tc>
      </w:tr>
      <w:tr w:rsidR="003F785F" w:rsidRPr="00482A81" w:rsidTr="000F501F">
        <w:trPr>
          <w:jc w:val="center"/>
        </w:trPr>
        <w:tc>
          <w:tcPr>
            <w:tcW w:w="127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BB313D">
            <w:pPr>
              <w:widowControl w:val="0"/>
              <w:spacing w:line="240" w:lineRule="exact"/>
              <w:jc w:val="center"/>
              <w:rPr>
                <w:rFonts w:cs="Arial"/>
                <w:sz w:val="16"/>
                <w:szCs w:val="16"/>
                <w:lang w:val="eu-ES"/>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965"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r>
      <w:tr w:rsidR="003F785F" w:rsidRPr="00482A81" w:rsidTr="000F501F">
        <w:trPr>
          <w:jc w:val="center"/>
        </w:trPr>
        <w:tc>
          <w:tcPr>
            <w:tcW w:w="1271" w:type="pct"/>
            <w:tcBorders>
              <w:top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Lehen sektorea</w:t>
            </w:r>
          </w:p>
        </w:tc>
        <w:tc>
          <w:tcPr>
            <w:tcW w:w="967" w:type="pct"/>
            <w:tcBorders>
              <w:top w:val="single" w:sz="4" w:space="0" w:color="BFBFBF" w:themeColor="background1" w:themeShade="BF"/>
              <w:lef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101</w:t>
            </w:r>
          </w:p>
        </w:tc>
        <w:tc>
          <w:tcPr>
            <w:tcW w:w="831" w:type="pct"/>
            <w:tcBorders>
              <w:top w:val="single" w:sz="4" w:space="0" w:color="BFBFBF" w:themeColor="background1" w:themeShade="BF"/>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0,2</w:t>
            </w:r>
          </w:p>
        </w:tc>
        <w:tc>
          <w:tcPr>
            <w:tcW w:w="967" w:type="pct"/>
            <w:tcBorders>
              <w:top w:val="single" w:sz="4" w:space="0" w:color="BFBFBF" w:themeColor="background1" w:themeShade="BF"/>
              <w:left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156</w:t>
            </w:r>
          </w:p>
        </w:tc>
        <w:tc>
          <w:tcPr>
            <w:tcW w:w="965" w:type="pct"/>
            <w:tcBorders>
              <w:top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0,3</w:t>
            </w:r>
          </w:p>
        </w:tc>
      </w:tr>
      <w:tr w:rsidR="003F785F" w:rsidRPr="00482A81" w:rsidTr="000F501F">
        <w:trPr>
          <w:jc w:val="center"/>
        </w:trPr>
        <w:tc>
          <w:tcPr>
            <w:tcW w:w="1271" w:type="pct"/>
            <w:tcBorders>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Industria</w:t>
            </w:r>
          </w:p>
        </w:tc>
        <w:tc>
          <w:tcPr>
            <w:tcW w:w="967" w:type="pct"/>
            <w:tcBorders>
              <w:lef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20.917</w:t>
            </w:r>
          </w:p>
        </w:tc>
        <w:tc>
          <w:tcPr>
            <w:tcW w:w="831" w:type="pct"/>
            <w:tcBorders>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43,6</w:t>
            </w:r>
          </w:p>
        </w:tc>
        <w:tc>
          <w:tcPr>
            <w:tcW w:w="967" w:type="pct"/>
            <w:tcBorders>
              <w:left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19.238</w:t>
            </w:r>
          </w:p>
        </w:tc>
        <w:tc>
          <w:tcPr>
            <w:tcW w:w="965" w:type="pct"/>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40,7</w:t>
            </w:r>
          </w:p>
        </w:tc>
      </w:tr>
      <w:tr w:rsidR="003F785F" w:rsidRPr="00482A81" w:rsidTr="000F501F">
        <w:trPr>
          <w:jc w:val="center"/>
        </w:trPr>
        <w:tc>
          <w:tcPr>
            <w:tcW w:w="1271" w:type="pct"/>
            <w:tcBorders>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Eraikuntza</w:t>
            </w:r>
          </w:p>
        </w:tc>
        <w:tc>
          <w:tcPr>
            <w:tcW w:w="967" w:type="pct"/>
            <w:tcBorders>
              <w:lef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1.316</w:t>
            </w:r>
          </w:p>
        </w:tc>
        <w:tc>
          <w:tcPr>
            <w:tcW w:w="831" w:type="pct"/>
            <w:tcBorders>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2,7</w:t>
            </w:r>
          </w:p>
        </w:tc>
        <w:tc>
          <w:tcPr>
            <w:tcW w:w="967" w:type="pct"/>
            <w:tcBorders>
              <w:left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1.016</w:t>
            </w:r>
          </w:p>
        </w:tc>
        <w:tc>
          <w:tcPr>
            <w:tcW w:w="965" w:type="pct"/>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2,1</w:t>
            </w:r>
          </w:p>
        </w:tc>
      </w:tr>
      <w:tr w:rsidR="003F785F" w:rsidRPr="00482A81" w:rsidTr="000F501F">
        <w:trPr>
          <w:jc w:val="center"/>
        </w:trPr>
        <w:tc>
          <w:tcPr>
            <w:tcW w:w="1271" w:type="pct"/>
            <w:tcBorders>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Zerbitzuak</w:t>
            </w:r>
          </w:p>
        </w:tc>
        <w:tc>
          <w:tcPr>
            <w:tcW w:w="967" w:type="pct"/>
            <w:tcBorders>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25.647</w:t>
            </w:r>
          </w:p>
        </w:tc>
        <w:tc>
          <w:tcPr>
            <w:tcW w:w="831" w:type="pct"/>
            <w:tcBorders>
              <w:bottom w:val="single" w:sz="4" w:space="0" w:color="BFBFBF" w:themeColor="background1" w:themeShade="BF"/>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53,5</w:t>
            </w:r>
          </w:p>
        </w:tc>
        <w:tc>
          <w:tcPr>
            <w:tcW w:w="967" w:type="pct"/>
            <w:tcBorders>
              <w:left w:val="single" w:sz="4" w:space="0" w:color="BFBFBF" w:themeColor="background1" w:themeShade="BF"/>
              <w:bottom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26.914</w:t>
            </w:r>
          </w:p>
        </w:tc>
        <w:tc>
          <w:tcPr>
            <w:tcW w:w="965" w:type="pct"/>
            <w:tcBorders>
              <w:bottom w:val="single" w:sz="4" w:space="0" w:color="BFBFBF" w:themeColor="background1" w:themeShade="BF"/>
            </w:tcBorders>
            <w:vAlign w:val="bottom"/>
            <w:hideMark/>
          </w:tcPr>
          <w:p w:rsidR="003F785F" w:rsidRPr="00482A81" w:rsidRDefault="003F785F" w:rsidP="00BB313D">
            <w:pPr>
              <w:widowControl w:val="0"/>
              <w:spacing w:line="240" w:lineRule="exact"/>
              <w:ind w:right="284"/>
              <w:jc w:val="right"/>
              <w:rPr>
                <w:rFonts w:cs="Arial"/>
                <w:color w:val="000000"/>
                <w:sz w:val="16"/>
                <w:szCs w:val="16"/>
                <w:lang w:val="eu-ES"/>
              </w:rPr>
            </w:pPr>
            <w:r w:rsidRPr="00482A81">
              <w:rPr>
                <w:rFonts w:cs="Arial"/>
                <w:color w:val="000000"/>
                <w:sz w:val="16"/>
                <w:szCs w:val="16"/>
                <w:lang w:val="eu-ES"/>
              </w:rPr>
              <w:t>56,9</w:t>
            </w:r>
          </w:p>
        </w:tc>
      </w:tr>
      <w:tr w:rsidR="003F785F" w:rsidRPr="00482A81" w:rsidTr="000F501F">
        <w:trPr>
          <w:jc w:val="center"/>
        </w:trPr>
        <w:tc>
          <w:tcPr>
            <w:tcW w:w="127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right="-133" w:hanging="28"/>
              <w:rPr>
                <w:b/>
                <w:bCs/>
                <w:sz w:val="16"/>
                <w:szCs w:val="16"/>
                <w:lang w:val="eu-ES"/>
              </w:rPr>
            </w:pPr>
            <w:r w:rsidRPr="00482A81">
              <w:rPr>
                <w:b/>
                <w:bCs/>
                <w:sz w:val="16"/>
                <w:szCs w:val="16"/>
                <w:lang w:val="eu-ES"/>
              </w:rPr>
              <w:t>GUZTIRA</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47.981</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47.322</w:t>
            </w:r>
          </w:p>
        </w:tc>
        <w:tc>
          <w:tcPr>
            <w:tcW w:w="965" w:type="pct"/>
            <w:tcBorders>
              <w:top w:val="single" w:sz="4" w:space="0" w:color="BFBFBF" w:themeColor="background1" w:themeShade="BF"/>
              <w:bottom w:val="single" w:sz="4" w:space="0" w:color="BFBFBF" w:themeColor="background1" w:themeShade="BF"/>
            </w:tcBorders>
            <w:hideMark/>
          </w:tcPr>
          <w:p w:rsidR="003F785F" w:rsidRPr="00482A81" w:rsidRDefault="003F785F" w:rsidP="00BB313D">
            <w:pPr>
              <w:widowControl w:val="0"/>
              <w:spacing w:line="240" w:lineRule="exact"/>
              <w:ind w:right="284"/>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r>
    </w:tbl>
    <w:p w:rsidR="00665097" w:rsidRPr="00482A81" w:rsidRDefault="00665097" w:rsidP="00BB313D">
      <w:pPr>
        <w:widowControl w:val="0"/>
        <w:rPr>
          <w:rFonts w:cs="Arial"/>
          <w:lang w:val="eu-ES"/>
        </w:rPr>
      </w:pPr>
    </w:p>
    <w:p w:rsidR="00632C70" w:rsidRPr="00482A81" w:rsidRDefault="00632C70" w:rsidP="00BB313D">
      <w:pPr>
        <w:widowControl w:val="0"/>
        <w:rPr>
          <w:rFonts w:cs="Arial"/>
          <w:lang w:val="eu-ES"/>
        </w:rPr>
      </w:pPr>
    </w:p>
    <w:p w:rsidR="003F785F" w:rsidRPr="00482A81" w:rsidRDefault="001529BC" w:rsidP="003F785F">
      <w:pPr>
        <w:spacing w:line="240" w:lineRule="auto"/>
        <w:jc w:val="center"/>
        <w:rPr>
          <w:b/>
          <w:color w:val="1F497D" w:themeColor="text2"/>
          <w:sz w:val="18"/>
          <w:szCs w:val="18"/>
          <w:lang w:val="eu-ES"/>
        </w:rPr>
      </w:pPr>
      <w:bookmarkStart w:id="158" w:name="_Toc391989102"/>
      <w:bookmarkStart w:id="159" w:name="_Toc392585767"/>
      <w:bookmarkStart w:id="160" w:name="_Toc452703309"/>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32</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3F785F" w:rsidRPr="00482A81">
        <w:rPr>
          <w:b/>
          <w:color w:val="1F497D" w:themeColor="text2"/>
          <w:sz w:val="18"/>
          <w:szCs w:val="18"/>
          <w:lang w:val="eu-ES"/>
        </w:rPr>
        <w:t>Taula SOZIETATE LABORALEN EPLEGUAREN ARLOZ ARLOKO EGITURA. 2012 eta 2014 URTEETAKO ERREFERENTZIA. (zifra absolutuak, %bertikalak)</w:t>
      </w:r>
      <w:bookmarkEnd w:id="158"/>
      <w:bookmarkEnd w:id="159"/>
      <w:bookmarkEnd w:id="160"/>
    </w:p>
    <w:tbl>
      <w:tblPr>
        <w:tblW w:w="9940" w:type="dxa"/>
        <w:jc w:val="center"/>
        <w:tblLook w:val="04A0"/>
      </w:tblPr>
      <w:tblGrid>
        <w:gridCol w:w="1411"/>
        <w:gridCol w:w="674"/>
        <w:gridCol w:w="713"/>
        <w:gridCol w:w="674"/>
        <w:gridCol w:w="713"/>
        <w:gridCol w:w="772"/>
        <w:gridCol w:w="713"/>
        <w:gridCol w:w="685"/>
        <w:gridCol w:w="713"/>
        <w:gridCol w:w="772"/>
        <w:gridCol w:w="713"/>
        <w:gridCol w:w="674"/>
        <w:gridCol w:w="713"/>
      </w:tblGrid>
      <w:tr w:rsidR="003F785F" w:rsidRPr="00482A81" w:rsidTr="00D122F5">
        <w:trPr>
          <w:jc w:val="center"/>
        </w:trPr>
        <w:tc>
          <w:tcPr>
            <w:tcW w:w="0" w:type="auto"/>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996F20">
            <w:pPr>
              <w:widowControl w:val="0"/>
              <w:spacing w:line="240" w:lineRule="exact"/>
              <w:jc w:val="center"/>
              <w:rPr>
                <w:rFonts w:cs="Arial"/>
                <w:sz w:val="16"/>
                <w:szCs w:val="16"/>
                <w:lang w:val="eu-ES"/>
              </w:rPr>
            </w:pP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LSA</w:t>
            </w: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LSM</w:t>
            </w: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Lan Sozietateak</w:t>
            </w:r>
          </w:p>
        </w:tc>
      </w:tr>
      <w:tr w:rsidR="00F84BB8" w:rsidRPr="00482A81" w:rsidTr="00D122F5">
        <w:trPr>
          <w:jc w:val="center"/>
        </w:trPr>
        <w:tc>
          <w:tcPr>
            <w:tcW w:w="0" w:type="auto"/>
            <w:vMerge/>
            <w:tcBorders>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rPr>
                <w:rFonts w:cs="Arial"/>
                <w:sz w:val="16"/>
                <w:szCs w:val="16"/>
                <w:lang w:val="eu-ES"/>
              </w:rPr>
            </w:pP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F84BB8" w:rsidRPr="00482A81" w:rsidRDefault="00F84BB8" w:rsidP="00996F20">
            <w:pPr>
              <w:widowControl w:val="0"/>
              <w:spacing w:line="240" w:lineRule="exact"/>
              <w:jc w:val="center"/>
              <w:rPr>
                <w:rFonts w:cs="Arial"/>
                <w:b/>
                <w:bCs/>
                <w:sz w:val="16"/>
                <w:szCs w:val="16"/>
                <w:lang w:val="eu-ES"/>
              </w:rPr>
            </w:pPr>
            <w:r w:rsidRPr="00482A81">
              <w:rPr>
                <w:rFonts w:cs="Arial"/>
                <w:b/>
                <w:bCs/>
                <w:sz w:val="16"/>
                <w:szCs w:val="16"/>
                <w:lang w:val="eu-ES"/>
              </w:rPr>
              <w:t>2014</w:t>
            </w:r>
          </w:p>
        </w:tc>
      </w:tr>
      <w:tr w:rsidR="003F785F" w:rsidRPr="00482A81" w:rsidTr="00A44F7B">
        <w:trPr>
          <w:jc w:val="center"/>
        </w:trPr>
        <w:tc>
          <w:tcPr>
            <w:tcW w:w="0" w:type="auto"/>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996F20">
            <w:pPr>
              <w:widowControl w:val="0"/>
              <w:spacing w:line="240" w:lineRule="exact"/>
              <w:rPr>
                <w:rFonts w:cs="Arial"/>
                <w:sz w:val="16"/>
                <w:szCs w:val="16"/>
                <w:lang w:val="eu-ES"/>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z.a.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3F785F" w:rsidRPr="00482A81" w:rsidRDefault="003F785F" w:rsidP="00A44F7B">
            <w:pPr>
              <w:spacing w:line="240" w:lineRule="exact"/>
              <w:jc w:val="center"/>
              <w:rPr>
                <w:b/>
                <w:bCs/>
                <w:sz w:val="16"/>
                <w:szCs w:val="16"/>
                <w:lang w:val="eu-ES"/>
              </w:rPr>
            </w:pPr>
            <w:r w:rsidRPr="00482A81">
              <w:rPr>
                <w:b/>
                <w:bCs/>
                <w:sz w:val="16"/>
                <w:szCs w:val="16"/>
                <w:lang w:val="eu-ES"/>
              </w:rPr>
              <w:t>%ber.</w:t>
            </w:r>
          </w:p>
        </w:tc>
      </w:tr>
      <w:tr w:rsidR="003F785F" w:rsidRPr="00482A81" w:rsidTr="00D122F5">
        <w:trPr>
          <w:jc w:val="center"/>
        </w:trPr>
        <w:tc>
          <w:tcPr>
            <w:tcW w:w="0" w:type="auto"/>
            <w:tcBorders>
              <w:top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Lehen sektorea</w:t>
            </w:r>
          </w:p>
        </w:tc>
        <w:tc>
          <w:tcPr>
            <w:tcW w:w="0" w:type="auto"/>
            <w:tcBorders>
              <w:top w:val="single" w:sz="4" w:space="0" w:color="BFBFBF" w:themeColor="background1" w:themeShade="BF"/>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w:t>
            </w:r>
          </w:p>
        </w:tc>
        <w:tc>
          <w:tcPr>
            <w:tcW w:w="0" w:type="auto"/>
            <w:tcBorders>
              <w:top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0,0</w:t>
            </w:r>
          </w:p>
        </w:tc>
        <w:tc>
          <w:tcPr>
            <w:tcW w:w="0" w:type="auto"/>
            <w:tcBorders>
              <w:top w:val="single" w:sz="4" w:space="0" w:color="BFBFBF" w:themeColor="background1" w:themeShade="BF"/>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w:t>
            </w:r>
          </w:p>
        </w:tc>
        <w:tc>
          <w:tcPr>
            <w:tcW w:w="0" w:type="auto"/>
            <w:tcBorders>
              <w:top w:val="single" w:sz="4" w:space="0" w:color="BFBFBF" w:themeColor="background1" w:themeShade="BF"/>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0,0</w:t>
            </w:r>
          </w:p>
        </w:tc>
        <w:tc>
          <w:tcPr>
            <w:tcW w:w="0" w:type="auto"/>
            <w:tcBorders>
              <w:top w:val="single" w:sz="4" w:space="0" w:color="BFBFBF" w:themeColor="background1" w:themeShade="BF"/>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16</w:t>
            </w:r>
          </w:p>
        </w:tc>
        <w:tc>
          <w:tcPr>
            <w:tcW w:w="0" w:type="auto"/>
            <w:tcBorders>
              <w:top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0,4</w:t>
            </w:r>
          </w:p>
        </w:tc>
        <w:tc>
          <w:tcPr>
            <w:tcW w:w="0" w:type="auto"/>
            <w:tcBorders>
              <w:top w:val="single" w:sz="4" w:space="0" w:color="BFBFBF" w:themeColor="background1" w:themeShade="BF"/>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15</w:t>
            </w:r>
          </w:p>
        </w:tc>
        <w:tc>
          <w:tcPr>
            <w:tcW w:w="0" w:type="auto"/>
            <w:tcBorders>
              <w:top w:val="single" w:sz="4" w:space="0" w:color="BFBFBF" w:themeColor="background1" w:themeShade="BF"/>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0,4</w:t>
            </w:r>
          </w:p>
        </w:tc>
        <w:tc>
          <w:tcPr>
            <w:tcW w:w="0" w:type="auto"/>
            <w:tcBorders>
              <w:top w:val="single" w:sz="4" w:space="0" w:color="BFBFBF" w:themeColor="background1" w:themeShade="BF"/>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16</w:t>
            </w:r>
          </w:p>
        </w:tc>
        <w:tc>
          <w:tcPr>
            <w:tcW w:w="0" w:type="auto"/>
            <w:tcBorders>
              <w:top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0,2</w:t>
            </w:r>
          </w:p>
        </w:tc>
        <w:tc>
          <w:tcPr>
            <w:tcW w:w="0" w:type="auto"/>
            <w:tcBorders>
              <w:top w:val="single" w:sz="4" w:space="0" w:color="BFBFBF" w:themeColor="background1" w:themeShade="BF"/>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15</w:t>
            </w:r>
          </w:p>
        </w:tc>
        <w:tc>
          <w:tcPr>
            <w:tcW w:w="0" w:type="auto"/>
            <w:tcBorders>
              <w:top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0,2</w:t>
            </w:r>
          </w:p>
        </w:tc>
      </w:tr>
      <w:tr w:rsidR="003F785F" w:rsidRPr="00482A81" w:rsidTr="00D122F5">
        <w:trPr>
          <w:jc w:val="center"/>
        </w:trPr>
        <w:tc>
          <w:tcPr>
            <w:tcW w:w="0" w:type="auto"/>
            <w:tcBorders>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Industria</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3.033</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75,7</w:t>
            </w:r>
          </w:p>
        </w:tc>
        <w:tc>
          <w:tcPr>
            <w:tcW w:w="0" w:type="auto"/>
            <w:tcBorders>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2.400</w:t>
            </w:r>
          </w:p>
        </w:tc>
        <w:tc>
          <w:tcPr>
            <w:tcW w:w="0" w:type="auto"/>
            <w:tcBorders>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75,5</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1.777</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46,5</w:t>
            </w:r>
          </w:p>
        </w:tc>
        <w:tc>
          <w:tcPr>
            <w:tcW w:w="0" w:type="auto"/>
            <w:tcBorders>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2.169</w:t>
            </w:r>
          </w:p>
        </w:tc>
        <w:tc>
          <w:tcPr>
            <w:tcW w:w="0" w:type="auto"/>
            <w:tcBorders>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53,1</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4.810</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61,4</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4.569</w:t>
            </w:r>
          </w:p>
        </w:tc>
        <w:tc>
          <w:tcPr>
            <w:tcW w:w="0" w:type="auto"/>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62,9</w:t>
            </w:r>
          </w:p>
        </w:tc>
      </w:tr>
      <w:tr w:rsidR="003F785F" w:rsidRPr="00482A81" w:rsidTr="00D122F5">
        <w:trPr>
          <w:jc w:val="center"/>
        </w:trPr>
        <w:tc>
          <w:tcPr>
            <w:tcW w:w="0" w:type="auto"/>
            <w:tcBorders>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Eraikuntza</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204</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5,1</w:t>
            </w:r>
          </w:p>
        </w:tc>
        <w:tc>
          <w:tcPr>
            <w:tcW w:w="0" w:type="auto"/>
            <w:tcBorders>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183</w:t>
            </w:r>
          </w:p>
        </w:tc>
        <w:tc>
          <w:tcPr>
            <w:tcW w:w="0" w:type="auto"/>
            <w:tcBorders>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5,8</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480,06</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12,6</w:t>
            </w:r>
          </w:p>
        </w:tc>
        <w:tc>
          <w:tcPr>
            <w:tcW w:w="0" w:type="auto"/>
            <w:tcBorders>
              <w:lef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401</w:t>
            </w:r>
          </w:p>
        </w:tc>
        <w:tc>
          <w:tcPr>
            <w:tcW w:w="0" w:type="auto"/>
            <w:tcBorders>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9,8</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684,06</w:t>
            </w:r>
          </w:p>
        </w:tc>
        <w:tc>
          <w:tcPr>
            <w:tcW w:w="0" w:type="auto"/>
            <w:tcBorders>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8,7</w:t>
            </w:r>
          </w:p>
        </w:tc>
        <w:tc>
          <w:tcPr>
            <w:tcW w:w="0" w:type="auto"/>
            <w:tcBorders>
              <w:lef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584</w:t>
            </w:r>
          </w:p>
        </w:tc>
        <w:tc>
          <w:tcPr>
            <w:tcW w:w="0" w:type="auto"/>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8,1</w:t>
            </w:r>
          </w:p>
        </w:tc>
      </w:tr>
      <w:tr w:rsidR="003F785F" w:rsidRPr="00482A81" w:rsidTr="00D122F5">
        <w:trPr>
          <w:jc w:val="center"/>
        </w:trPr>
        <w:tc>
          <w:tcPr>
            <w:tcW w:w="0" w:type="auto"/>
            <w:tcBorders>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hanging="28"/>
              <w:rPr>
                <w:sz w:val="16"/>
                <w:szCs w:val="16"/>
                <w:lang w:val="eu-ES"/>
              </w:rPr>
            </w:pPr>
            <w:r w:rsidRPr="00482A81">
              <w:rPr>
                <w:sz w:val="16"/>
                <w:szCs w:val="16"/>
                <w:lang w:val="eu-ES"/>
              </w:rPr>
              <w:t>Zerbitzuak</w:t>
            </w:r>
          </w:p>
        </w:tc>
        <w:tc>
          <w:tcPr>
            <w:tcW w:w="0" w:type="auto"/>
            <w:tcBorders>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769</w:t>
            </w:r>
          </w:p>
        </w:tc>
        <w:tc>
          <w:tcPr>
            <w:tcW w:w="0" w:type="auto"/>
            <w:tcBorders>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19,2</w:t>
            </w:r>
          </w:p>
        </w:tc>
        <w:tc>
          <w:tcPr>
            <w:tcW w:w="0" w:type="auto"/>
            <w:tcBorders>
              <w:left w:val="single" w:sz="4" w:space="0" w:color="BFBFBF" w:themeColor="background1" w:themeShade="BF"/>
              <w:bottom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594</w:t>
            </w:r>
          </w:p>
        </w:tc>
        <w:tc>
          <w:tcPr>
            <w:tcW w:w="0" w:type="auto"/>
            <w:tcBorders>
              <w:bottom w:val="single" w:sz="4" w:space="0" w:color="BFBFBF" w:themeColor="background1" w:themeShade="BF"/>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18,7</w:t>
            </w:r>
          </w:p>
        </w:tc>
        <w:tc>
          <w:tcPr>
            <w:tcW w:w="0" w:type="auto"/>
            <w:tcBorders>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1.549</w:t>
            </w:r>
          </w:p>
        </w:tc>
        <w:tc>
          <w:tcPr>
            <w:tcW w:w="0" w:type="auto"/>
            <w:tcBorders>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40,5</w:t>
            </w:r>
          </w:p>
        </w:tc>
        <w:tc>
          <w:tcPr>
            <w:tcW w:w="0" w:type="auto"/>
            <w:tcBorders>
              <w:left w:val="single" w:sz="4" w:space="0" w:color="BFBFBF" w:themeColor="background1" w:themeShade="BF"/>
              <w:bottom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1.497</w:t>
            </w:r>
          </w:p>
        </w:tc>
        <w:tc>
          <w:tcPr>
            <w:tcW w:w="0" w:type="auto"/>
            <w:tcBorders>
              <w:bottom w:val="single" w:sz="4" w:space="0" w:color="BFBFBF" w:themeColor="background1" w:themeShade="BF"/>
              <w:right w:val="single" w:sz="4" w:space="0" w:color="BFBFBF" w:themeColor="background1" w:themeShade="BF"/>
            </w:tcBorders>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ascii="Calibri" w:hAnsi="Calibri"/>
                <w:color w:val="000000"/>
                <w:sz w:val="18"/>
                <w:szCs w:val="18"/>
                <w:lang w:val="eu-ES"/>
              </w:rPr>
              <w:t>36,7</w:t>
            </w:r>
          </w:p>
        </w:tc>
        <w:tc>
          <w:tcPr>
            <w:tcW w:w="0" w:type="auto"/>
            <w:tcBorders>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2.319</w:t>
            </w:r>
          </w:p>
        </w:tc>
        <w:tc>
          <w:tcPr>
            <w:tcW w:w="0" w:type="auto"/>
            <w:tcBorders>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29,6</w:t>
            </w:r>
          </w:p>
        </w:tc>
        <w:tc>
          <w:tcPr>
            <w:tcW w:w="0" w:type="auto"/>
            <w:tcBorders>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2.091</w:t>
            </w:r>
          </w:p>
        </w:tc>
        <w:tc>
          <w:tcPr>
            <w:tcW w:w="0" w:type="auto"/>
            <w:tcBorders>
              <w:bottom w:val="single" w:sz="4" w:space="0" w:color="BFBFBF" w:themeColor="background1" w:themeShade="BF"/>
            </w:tcBorders>
            <w:hideMark/>
          </w:tcPr>
          <w:p w:rsidR="003F785F" w:rsidRPr="00482A81" w:rsidRDefault="003F785F" w:rsidP="00996F20">
            <w:pPr>
              <w:widowControl w:val="0"/>
              <w:spacing w:line="240" w:lineRule="exact"/>
              <w:jc w:val="right"/>
              <w:rPr>
                <w:rFonts w:cs="Arial"/>
                <w:sz w:val="16"/>
                <w:szCs w:val="16"/>
                <w:lang w:val="eu-ES"/>
              </w:rPr>
            </w:pPr>
            <w:r w:rsidRPr="00482A81">
              <w:rPr>
                <w:rFonts w:cs="Arial"/>
                <w:sz w:val="16"/>
                <w:szCs w:val="16"/>
                <w:lang w:val="eu-ES"/>
              </w:rPr>
              <w:t>28,8</w:t>
            </w:r>
          </w:p>
        </w:tc>
      </w:tr>
      <w:tr w:rsidR="003F785F" w:rsidRPr="00482A81" w:rsidTr="00D122F5">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A44F7B">
            <w:pPr>
              <w:spacing w:line="240" w:lineRule="exact"/>
              <w:ind w:right="-133" w:hanging="28"/>
              <w:rPr>
                <w:b/>
                <w:bCs/>
                <w:sz w:val="16"/>
                <w:szCs w:val="16"/>
                <w:lang w:val="eu-ES"/>
              </w:rPr>
            </w:pPr>
            <w:r w:rsidRPr="00482A81">
              <w:rPr>
                <w:b/>
                <w:bCs/>
                <w:sz w:val="16"/>
                <w:szCs w:val="16"/>
                <w:lang w:val="eu-ES"/>
              </w:rPr>
              <w:t>GUZTIRA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4.005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hideMark/>
          </w:tcPr>
          <w:p w:rsidR="003F785F" w:rsidRPr="00482A81" w:rsidRDefault="003F785F" w:rsidP="00996F20">
            <w:pPr>
              <w:widowControl w:val="0"/>
              <w:spacing w:line="240" w:lineRule="exact"/>
              <w:jc w:val="right"/>
              <w:rPr>
                <w:rFonts w:ascii="Calibri" w:hAnsi="Calibri"/>
                <w:color w:val="000000"/>
                <w:sz w:val="18"/>
                <w:szCs w:val="18"/>
                <w:lang w:val="eu-ES"/>
              </w:rPr>
            </w:pPr>
            <w:r w:rsidRPr="00482A81">
              <w:rPr>
                <w:rFonts w:cs="Arial"/>
                <w:b/>
                <w:bCs/>
                <w:sz w:val="16"/>
                <w:szCs w:val="16"/>
                <w:lang w:val="eu-ES"/>
              </w:rPr>
              <w:t>3.177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Calibri"/>
                <w:b/>
                <w:bCs/>
                <w:sz w:val="16"/>
                <w:szCs w:val="16"/>
                <w:lang w:val="eu-ES"/>
              </w:rPr>
              <w:t>3.823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4.082</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Calibri"/>
                <w:b/>
                <w:bCs/>
                <w:sz w:val="16"/>
                <w:szCs w:val="16"/>
                <w:lang w:val="eu-ES"/>
              </w:rPr>
              <w:t>7.828</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7.259</w:t>
            </w:r>
          </w:p>
        </w:tc>
        <w:tc>
          <w:tcPr>
            <w:tcW w:w="0" w:type="auto"/>
            <w:tcBorders>
              <w:top w:val="single" w:sz="4" w:space="0" w:color="BFBFBF" w:themeColor="background1" w:themeShade="BF"/>
              <w:bottom w:val="single" w:sz="4" w:space="0" w:color="BFBFBF" w:themeColor="background1" w:themeShade="BF"/>
            </w:tcBorders>
            <w:hideMark/>
          </w:tcPr>
          <w:p w:rsidR="003F785F" w:rsidRPr="00482A81" w:rsidRDefault="003F785F" w:rsidP="00996F20">
            <w:pPr>
              <w:widowControl w:val="0"/>
              <w:spacing w:line="240" w:lineRule="exact"/>
              <w:jc w:val="right"/>
              <w:rPr>
                <w:rFonts w:cs="Arial"/>
                <w:b/>
                <w:bCs/>
                <w:sz w:val="16"/>
                <w:szCs w:val="16"/>
                <w:lang w:val="eu-ES"/>
              </w:rPr>
            </w:pPr>
            <w:r w:rsidRPr="00482A81">
              <w:rPr>
                <w:rFonts w:cs="Arial"/>
                <w:b/>
                <w:bCs/>
                <w:sz w:val="16"/>
                <w:szCs w:val="16"/>
                <w:lang w:val="eu-ES"/>
              </w:rPr>
              <w:t>100</w:t>
            </w:r>
            <w:r w:rsidR="00623C5D" w:rsidRPr="00482A81">
              <w:rPr>
                <w:rFonts w:cs="Arial"/>
                <w:b/>
                <w:bCs/>
                <w:sz w:val="16"/>
                <w:szCs w:val="16"/>
                <w:lang w:val="eu-ES"/>
              </w:rPr>
              <w:t>,0</w:t>
            </w:r>
          </w:p>
        </w:tc>
      </w:tr>
    </w:tbl>
    <w:p w:rsidR="00665097" w:rsidRPr="00482A81" w:rsidRDefault="00665097" w:rsidP="00BB313D">
      <w:pPr>
        <w:widowControl w:val="0"/>
        <w:ind w:left="709" w:hanging="709"/>
        <w:rPr>
          <w:rFonts w:cs="Arial"/>
          <w:highlight w:val="red"/>
          <w:lang w:val="eu-ES"/>
        </w:rPr>
      </w:pPr>
    </w:p>
    <w:p w:rsidR="00665097" w:rsidRPr="00482A81" w:rsidRDefault="00665097" w:rsidP="00BB313D">
      <w:pPr>
        <w:widowControl w:val="0"/>
        <w:ind w:left="709" w:hanging="709"/>
        <w:rPr>
          <w:rFonts w:cs="Arial"/>
          <w:highlight w:val="red"/>
          <w:lang w:val="eu-ES"/>
        </w:rPr>
      </w:pPr>
    </w:p>
    <w:p w:rsidR="003F785F" w:rsidRPr="00482A81" w:rsidRDefault="00665097" w:rsidP="003F785F">
      <w:pPr>
        <w:pStyle w:val="Ttulo1"/>
        <w:ind w:left="708" w:hanging="708"/>
        <w:rPr>
          <w:color w:val="1F497D" w:themeColor="text2"/>
          <w:sz w:val="22"/>
          <w:szCs w:val="22"/>
          <w:lang w:val="eu-ES"/>
        </w:rPr>
      </w:pPr>
      <w:bookmarkStart w:id="161" w:name="_Toc391999516"/>
      <w:bookmarkStart w:id="162" w:name="_Toc452642486"/>
      <w:r w:rsidRPr="00482A81">
        <w:rPr>
          <w:color w:val="1F497D" w:themeColor="text2"/>
          <w:sz w:val="22"/>
          <w:szCs w:val="22"/>
          <w:lang w:val="eu-ES"/>
        </w:rPr>
        <w:t>2.2.-</w:t>
      </w:r>
      <w:r w:rsidRPr="00482A81">
        <w:rPr>
          <w:color w:val="1F497D" w:themeColor="text2"/>
          <w:sz w:val="22"/>
          <w:szCs w:val="22"/>
          <w:lang w:val="eu-ES"/>
        </w:rPr>
        <w:tab/>
      </w:r>
      <w:bookmarkEnd w:id="161"/>
      <w:proofErr w:type="spellStart"/>
      <w:r w:rsidR="003F785F" w:rsidRPr="00482A81">
        <w:rPr>
          <w:color w:val="1F497D" w:themeColor="text2"/>
          <w:sz w:val="22"/>
          <w:szCs w:val="22"/>
          <w:lang w:val="eu-ES"/>
        </w:rPr>
        <w:t>BEGd-a</w:t>
      </w:r>
      <w:proofErr w:type="spellEnd"/>
      <w:r w:rsidR="003F785F" w:rsidRPr="00482A81">
        <w:rPr>
          <w:color w:val="1F497D" w:themeColor="text2"/>
          <w:sz w:val="22"/>
          <w:szCs w:val="22"/>
          <w:lang w:val="eu-ES"/>
        </w:rPr>
        <w:t xml:space="preserve"> ETA PRODUKTIBITATE ANTZEMANGARRIA</w:t>
      </w:r>
      <w:bookmarkEnd w:id="162"/>
    </w:p>
    <w:p w:rsidR="003F785F" w:rsidRPr="00482A81" w:rsidRDefault="003F785F" w:rsidP="003F785F">
      <w:pPr>
        <w:rPr>
          <w:lang w:val="eu-ES"/>
        </w:rPr>
      </w:pPr>
    </w:p>
    <w:p w:rsidR="003F785F" w:rsidRPr="00482A81" w:rsidRDefault="001529BC" w:rsidP="003F785F">
      <w:pPr>
        <w:spacing w:line="240" w:lineRule="auto"/>
        <w:jc w:val="center"/>
        <w:rPr>
          <w:b/>
          <w:color w:val="1F497D" w:themeColor="text2"/>
          <w:sz w:val="18"/>
          <w:szCs w:val="18"/>
          <w:lang w:val="eu-ES"/>
        </w:rPr>
      </w:pPr>
      <w:bookmarkStart w:id="163" w:name="_Toc391989103"/>
      <w:bookmarkStart w:id="164" w:name="_Toc392585768"/>
      <w:bookmarkStart w:id="165" w:name="_Toc452703310"/>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33</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w:t>
      </w:r>
      <w:r w:rsidR="000A0F71" w:rsidRPr="00482A81">
        <w:rPr>
          <w:rFonts w:cs="Arial"/>
          <w:b/>
          <w:color w:val="1F497D" w:themeColor="text2"/>
          <w:sz w:val="18"/>
          <w:szCs w:val="18"/>
          <w:lang w:val="eu-ES"/>
        </w:rPr>
        <w:t xml:space="preserve"> </w:t>
      </w:r>
      <w:r w:rsidR="00272E7D" w:rsidRPr="00482A81">
        <w:rPr>
          <w:b/>
          <w:color w:val="1F497D" w:themeColor="text2"/>
          <w:sz w:val="18"/>
          <w:szCs w:val="18"/>
          <w:lang w:val="eu-ES"/>
        </w:rPr>
        <w:t xml:space="preserve">Taula GIZARTE </w:t>
      </w:r>
      <w:r w:rsidR="003F785F" w:rsidRPr="00482A81">
        <w:rPr>
          <w:b/>
          <w:color w:val="1F497D" w:themeColor="text2"/>
          <w:sz w:val="18"/>
          <w:szCs w:val="18"/>
          <w:lang w:val="eu-ES"/>
        </w:rPr>
        <w:t>EKONOMIAK SORTUTAKO BALIO ERANTSI GORDINAREN (</w:t>
      </w:r>
      <w:proofErr w:type="spellStart"/>
      <w:r w:rsidR="003F785F" w:rsidRPr="00482A81">
        <w:rPr>
          <w:b/>
          <w:color w:val="1F497D" w:themeColor="text2"/>
          <w:sz w:val="18"/>
          <w:szCs w:val="18"/>
          <w:lang w:val="eu-ES"/>
        </w:rPr>
        <w:t>BEGd</w:t>
      </w:r>
      <w:proofErr w:type="spellEnd"/>
      <w:r w:rsidR="003F785F" w:rsidRPr="00482A81">
        <w:rPr>
          <w:b/>
          <w:color w:val="1F497D" w:themeColor="text2"/>
          <w:sz w:val="18"/>
          <w:szCs w:val="18"/>
          <w:lang w:val="eu-ES"/>
        </w:rPr>
        <w:t>) BANAKETA, FORMA JURIDIKOAREN ARABERA. KONPARAZIOZKO ERREFERENTZIA 2012 eta 2014. (zifra absolutuak euro kopurua milakoan, %ber.) (Ohiko prezioak)</w:t>
      </w:r>
      <w:bookmarkEnd w:id="163"/>
      <w:bookmarkEnd w:id="164"/>
      <w:bookmarkEnd w:id="165"/>
    </w:p>
    <w:tbl>
      <w:tblPr>
        <w:tblW w:w="9940" w:type="dxa"/>
        <w:jc w:val="center"/>
        <w:tblLook w:val="04A0"/>
      </w:tblPr>
      <w:tblGrid>
        <w:gridCol w:w="2417"/>
        <w:gridCol w:w="2046"/>
        <w:gridCol w:w="1584"/>
        <w:gridCol w:w="2046"/>
        <w:gridCol w:w="1847"/>
      </w:tblGrid>
      <w:tr w:rsidR="00665097" w:rsidRPr="00482A81" w:rsidTr="00D122F5">
        <w:trPr>
          <w:jc w:val="center"/>
        </w:trPr>
        <w:tc>
          <w:tcPr>
            <w:tcW w:w="1216"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82A81" w:rsidRDefault="00665097" w:rsidP="001E5608">
            <w:pPr>
              <w:widowControl w:val="0"/>
              <w:spacing w:line="240" w:lineRule="exact"/>
              <w:jc w:val="center"/>
              <w:rPr>
                <w:rFonts w:cs="Arial"/>
                <w:b/>
                <w:bCs/>
                <w:sz w:val="16"/>
                <w:szCs w:val="16"/>
                <w:lang w:val="eu-ES"/>
              </w:rPr>
            </w:pPr>
          </w:p>
        </w:tc>
        <w:tc>
          <w:tcPr>
            <w:tcW w:w="18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82A81" w:rsidRDefault="00665097" w:rsidP="001E5608">
            <w:pPr>
              <w:widowControl w:val="0"/>
              <w:spacing w:line="240" w:lineRule="exact"/>
              <w:jc w:val="center"/>
              <w:rPr>
                <w:rFonts w:cs="Arial"/>
                <w:b/>
                <w:bCs/>
                <w:sz w:val="16"/>
                <w:szCs w:val="16"/>
                <w:lang w:val="eu-ES"/>
              </w:rPr>
            </w:pPr>
            <w:r w:rsidRPr="00482A81">
              <w:rPr>
                <w:rFonts w:cs="Arial"/>
                <w:b/>
                <w:bCs/>
                <w:sz w:val="16"/>
                <w:szCs w:val="16"/>
                <w:lang w:val="eu-ES"/>
              </w:rPr>
              <w:t>201</w:t>
            </w:r>
            <w:r w:rsidR="00C64A38" w:rsidRPr="00482A81">
              <w:rPr>
                <w:rFonts w:cs="Arial"/>
                <w:b/>
                <w:bCs/>
                <w:sz w:val="16"/>
                <w:szCs w:val="16"/>
                <w:lang w:val="eu-ES"/>
              </w:rPr>
              <w:t>2</w:t>
            </w:r>
          </w:p>
        </w:tc>
        <w:tc>
          <w:tcPr>
            <w:tcW w:w="19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82A81" w:rsidRDefault="00C64A38" w:rsidP="001E5608">
            <w:pPr>
              <w:widowControl w:val="0"/>
              <w:spacing w:line="240" w:lineRule="exact"/>
              <w:jc w:val="center"/>
              <w:rPr>
                <w:rFonts w:cs="Arial"/>
                <w:b/>
                <w:bCs/>
                <w:sz w:val="16"/>
                <w:szCs w:val="16"/>
                <w:lang w:val="eu-ES"/>
              </w:rPr>
            </w:pPr>
            <w:r w:rsidRPr="00482A81">
              <w:rPr>
                <w:rFonts w:cs="Arial"/>
                <w:b/>
                <w:bCs/>
                <w:sz w:val="16"/>
                <w:szCs w:val="16"/>
                <w:lang w:val="eu-ES"/>
              </w:rPr>
              <w:t>2014</w:t>
            </w:r>
          </w:p>
        </w:tc>
      </w:tr>
      <w:tr w:rsidR="00AA4954" w:rsidRPr="00482A81" w:rsidTr="00D122F5">
        <w:trPr>
          <w:jc w:val="center"/>
        </w:trPr>
        <w:tc>
          <w:tcPr>
            <w:tcW w:w="1216"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A4954" w:rsidRPr="00482A81" w:rsidRDefault="00AA4954" w:rsidP="001E5608">
            <w:pPr>
              <w:widowControl w:val="0"/>
              <w:spacing w:line="240" w:lineRule="exact"/>
              <w:jc w:val="center"/>
              <w:rPr>
                <w:rFonts w:cs="Arial"/>
                <w:sz w:val="16"/>
                <w:szCs w:val="16"/>
                <w:lang w:val="eu-ES"/>
              </w:rPr>
            </w:pP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AA4954" w:rsidRPr="00482A81" w:rsidRDefault="00AA4954" w:rsidP="00A44F7B">
            <w:pPr>
              <w:spacing w:line="240" w:lineRule="exact"/>
              <w:jc w:val="center"/>
              <w:rPr>
                <w:b/>
                <w:bCs/>
                <w:sz w:val="16"/>
                <w:szCs w:val="16"/>
                <w:lang w:val="eu-ES"/>
              </w:rPr>
            </w:pPr>
            <w:r w:rsidRPr="00482A81">
              <w:rPr>
                <w:b/>
                <w:bCs/>
                <w:sz w:val="16"/>
                <w:szCs w:val="16"/>
                <w:lang w:val="eu-ES"/>
              </w:rPr>
              <w:t>z.a.</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A4954" w:rsidRPr="00482A81" w:rsidRDefault="00AA4954" w:rsidP="00A44F7B">
            <w:pPr>
              <w:spacing w:line="240" w:lineRule="exact"/>
              <w:jc w:val="center"/>
              <w:rPr>
                <w:b/>
                <w:bCs/>
                <w:sz w:val="16"/>
                <w:szCs w:val="16"/>
                <w:lang w:val="eu-ES"/>
              </w:rPr>
            </w:pPr>
            <w:r w:rsidRPr="00482A81">
              <w:rPr>
                <w:b/>
                <w:bCs/>
                <w:sz w:val="16"/>
                <w:szCs w:val="16"/>
                <w:lang w:val="eu-ES"/>
              </w:rPr>
              <w:t>%ber.</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AA4954" w:rsidRPr="00482A81" w:rsidRDefault="00AA4954" w:rsidP="00A44F7B">
            <w:pPr>
              <w:spacing w:line="240" w:lineRule="exact"/>
              <w:jc w:val="center"/>
              <w:rPr>
                <w:b/>
                <w:bCs/>
                <w:sz w:val="16"/>
                <w:szCs w:val="16"/>
                <w:lang w:val="eu-ES"/>
              </w:rPr>
            </w:pPr>
            <w:r w:rsidRPr="00482A81">
              <w:rPr>
                <w:b/>
                <w:bCs/>
                <w:sz w:val="16"/>
                <w:szCs w:val="16"/>
                <w:lang w:val="eu-ES"/>
              </w:rPr>
              <w:t>z.a.</w:t>
            </w:r>
          </w:p>
        </w:tc>
        <w:tc>
          <w:tcPr>
            <w:tcW w:w="929"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AA4954" w:rsidRPr="00482A81" w:rsidRDefault="00AA4954" w:rsidP="00A44F7B">
            <w:pPr>
              <w:spacing w:line="240" w:lineRule="exact"/>
              <w:jc w:val="center"/>
              <w:rPr>
                <w:b/>
                <w:bCs/>
                <w:sz w:val="16"/>
                <w:szCs w:val="16"/>
                <w:lang w:val="eu-ES"/>
              </w:rPr>
            </w:pPr>
            <w:r w:rsidRPr="00482A81">
              <w:rPr>
                <w:b/>
                <w:bCs/>
                <w:sz w:val="16"/>
                <w:szCs w:val="16"/>
                <w:lang w:val="eu-ES"/>
              </w:rPr>
              <w:t>%ber.</w:t>
            </w:r>
          </w:p>
        </w:tc>
      </w:tr>
      <w:tr w:rsidR="00AA4954" w:rsidRPr="00482A81" w:rsidTr="00623C5D">
        <w:trPr>
          <w:jc w:val="center"/>
        </w:trPr>
        <w:tc>
          <w:tcPr>
            <w:tcW w:w="1216" w:type="pct"/>
            <w:tcBorders>
              <w:top w:val="single" w:sz="4" w:space="0" w:color="BFBFBF" w:themeColor="background1" w:themeShade="BF"/>
              <w:right w:val="single" w:sz="4" w:space="0" w:color="BFBFBF" w:themeColor="background1" w:themeShade="BF"/>
            </w:tcBorders>
            <w:hideMark/>
          </w:tcPr>
          <w:p w:rsidR="00AA4954" w:rsidRPr="00482A81" w:rsidRDefault="00AA4954" w:rsidP="00A44F7B">
            <w:pPr>
              <w:spacing w:line="240" w:lineRule="exact"/>
              <w:rPr>
                <w:sz w:val="16"/>
                <w:szCs w:val="16"/>
                <w:lang w:val="eu-ES"/>
              </w:rPr>
            </w:pPr>
            <w:r w:rsidRPr="00482A81">
              <w:rPr>
                <w:sz w:val="16"/>
                <w:szCs w:val="16"/>
                <w:lang w:val="eu-ES"/>
              </w:rPr>
              <w:t>Kooperatibak</w:t>
            </w:r>
          </w:p>
        </w:tc>
        <w:tc>
          <w:tcPr>
            <w:tcW w:w="1029" w:type="pct"/>
            <w:tcBorders>
              <w:top w:val="single" w:sz="4" w:space="0" w:color="BFBFBF" w:themeColor="background1" w:themeShade="BF"/>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2.394.313</w:t>
            </w:r>
          </w:p>
        </w:tc>
        <w:tc>
          <w:tcPr>
            <w:tcW w:w="797" w:type="pct"/>
            <w:tcBorders>
              <w:top w:val="single" w:sz="4" w:space="0" w:color="BFBFBF" w:themeColor="background1" w:themeShade="BF"/>
              <w:righ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90,6</w:t>
            </w:r>
          </w:p>
        </w:tc>
        <w:tc>
          <w:tcPr>
            <w:tcW w:w="1029" w:type="pct"/>
            <w:tcBorders>
              <w:top w:val="single" w:sz="4" w:space="0" w:color="BFBFBF" w:themeColor="background1" w:themeShade="BF"/>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2.358.885</w:t>
            </w:r>
          </w:p>
        </w:tc>
        <w:tc>
          <w:tcPr>
            <w:tcW w:w="929" w:type="pct"/>
            <w:tcBorders>
              <w:top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90,2</w:t>
            </w:r>
          </w:p>
        </w:tc>
      </w:tr>
      <w:tr w:rsidR="00AA4954" w:rsidRPr="00482A81" w:rsidTr="00623C5D">
        <w:trPr>
          <w:jc w:val="center"/>
        </w:trPr>
        <w:tc>
          <w:tcPr>
            <w:tcW w:w="1216" w:type="pct"/>
            <w:tcBorders>
              <w:right w:val="single" w:sz="4" w:space="0" w:color="BFBFBF" w:themeColor="background1" w:themeShade="BF"/>
            </w:tcBorders>
            <w:hideMark/>
          </w:tcPr>
          <w:p w:rsidR="00AA4954" w:rsidRPr="00482A81" w:rsidRDefault="00AA4954" w:rsidP="00A44F7B">
            <w:pPr>
              <w:spacing w:line="240" w:lineRule="exact"/>
              <w:rPr>
                <w:sz w:val="16"/>
                <w:szCs w:val="16"/>
                <w:lang w:val="eu-ES"/>
              </w:rPr>
            </w:pPr>
            <w:r w:rsidRPr="00482A81">
              <w:rPr>
                <w:sz w:val="16"/>
                <w:szCs w:val="16"/>
                <w:lang w:val="eu-ES"/>
              </w:rPr>
              <w:t>LS motakoak</w:t>
            </w:r>
          </w:p>
        </w:tc>
        <w:tc>
          <w:tcPr>
            <w:tcW w:w="1029" w:type="pct"/>
            <w:tcBorders>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249.062</w:t>
            </w:r>
          </w:p>
        </w:tc>
        <w:tc>
          <w:tcPr>
            <w:tcW w:w="797" w:type="pct"/>
            <w:tcBorders>
              <w:righ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9,4</w:t>
            </w:r>
          </w:p>
        </w:tc>
        <w:tc>
          <w:tcPr>
            <w:tcW w:w="1029" w:type="pct"/>
            <w:tcBorders>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256.243</w:t>
            </w:r>
          </w:p>
        </w:tc>
        <w:tc>
          <w:tcPr>
            <w:tcW w:w="929" w:type="pct"/>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9,8</w:t>
            </w:r>
          </w:p>
        </w:tc>
      </w:tr>
      <w:tr w:rsidR="00AA4954" w:rsidRPr="00482A81" w:rsidTr="00623C5D">
        <w:trPr>
          <w:jc w:val="center"/>
        </w:trPr>
        <w:tc>
          <w:tcPr>
            <w:tcW w:w="1216" w:type="pct"/>
            <w:tcBorders>
              <w:right w:val="single" w:sz="4" w:space="0" w:color="BFBFBF" w:themeColor="background1" w:themeShade="BF"/>
            </w:tcBorders>
            <w:hideMark/>
          </w:tcPr>
          <w:p w:rsidR="00AA4954" w:rsidRPr="00482A81" w:rsidRDefault="000A0F71" w:rsidP="00A44F7B">
            <w:pPr>
              <w:spacing w:line="240" w:lineRule="exact"/>
              <w:rPr>
                <w:sz w:val="16"/>
                <w:szCs w:val="16"/>
                <w:lang w:val="eu-ES"/>
              </w:rPr>
            </w:pPr>
            <w:r w:rsidRPr="00482A81">
              <w:rPr>
                <w:sz w:val="16"/>
                <w:szCs w:val="16"/>
                <w:lang w:val="eu-ES"/>
              </w:rPr>
              <w:t xml:space="preserve"> </w:t>
            </w:r>
            <w:r w:rsidR="00AA4954" w:rsidRPr="00482A81">
              <w:rPr>
                <w:sz w:val="16"/>
                <w:szCs w:val="16"/>
                <w:lang w:val="eu-ES"/>
              </w:rPr>
              <w:t>LSA</w:t>
            </w:r>
          </w:p>
        </w:tc>
        <w:tc>
          <w:tcPr>
            <w:tcW w:w="1029" w:type="pct"/>
            <w:tcBorders>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146.716</w:t>
            </w:r>
          </w:p>
        </w:tc>
        <w:tc>
          <w:tcPr>
            <w:tcW w:w="797" w:type="pct"/>
            <w:tcBorders>
              <w:righ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5,6</w:t>
            </w:r>
          </w:p>
        </w:tc>
        <w:tc>
          <w:tcPr>
            <w:tcW w:w="1029" w:type="pct"/>
            <w:tcBorders>
              <w:lef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133.642</w:t>
            </w:r>
          </w:p>
        </w:tc>
        <w:tc>
          <w:tcPr>
            <w:tcW w:w="929" w:type="pct"/>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5,1</w:t>
            </w:r>
          </w:p>
        </w:tc>
      </w:tr>
      <w:tr w:rsidR="00AA4954" w:rsidRPr="00482A81" w:rsidTr="00623C5D">
        <w:trPr>
          <w:jc w:val="center"/>
        </w:trPr>
        <w:tc>
          <w:tcPr>
            <w:tcW w:w="1216" w:type="pct"/>
            <w:tcBorders>
              <w:bottom w:val="single" w:sz="4" w:space="0" w:color="BFBFBF" w:themeColor="background1" w:themeShade="BF"/>
              <w:right w:val="single" w:sz="4" w:space="0" w:color="BFBFBF" w:themeColor="background1" w:themeShade="BF"/>
            </w:tcBorders>
            <w:hideMark/>
          </w:tcPr>
          <w:p w:rsidR="00AA4954" w:rsidRPr="00482A81" w:rsidRDefault="000A0F71" w:rsidP="00A44F7B">
            <w:pPr>
              <w:spacing w:line="240" w:lineRule="exact"/>
              <w:rPr>
                <w:sz w:val="16"/>
                <w:szCs w:val="16"/>
                <w:lang w:val="eu-ES"/>
              </w:rPr>
            </w:pPr>
            <w:r w:rsidRPr="00482A81">
              <w:rPr>
                <w:sz w:val="16"/>
                <w:szCs w:val="16"/>
                <w:lang w:val="eu-ES"/>
              </w:rPr>
              <w:t xml:space="preserve"> </w:t>
            </w:r>
            <w:r w:rsidR="00AA4954" w:rsidRPr="00482A81">
              <w:rPr>
                <w:sz w:val="16"/>
                <w:szCs w:val="16"/>
                <w:lang w:val="eu-ES"/>
              </w:rPr>
              <w:t>LSM</w:t>
            </w:r>
          </w:p>
        </w:tc>
        <w:tc>
          <w:tcPr>
            <w:tcW w:w="1029" w:type="pct"/>
            <w:tcBorders>
              <w:left w:val="single" w:sz="4" w:space="0" w:color="BFBFBF" w:themeColor="background1" w:themeShade="BF"/>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102.346</w:t>
            </w:r>
          </w:p>
        </w:tc>
        <w:tc>
          <w:tcPr>
            <w:tcW w:w="797" w:type="pct"/>
            <w:tcBorders>
              <w:bottom w:val="single" w:sz="4" w:space="0" w:color="BFBFBF" w:themeColor="background1" w:themeShade="BF"/>
              <w:righ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3,9</w:t>
            </w:r>
          </w:p>
        </w:tc>
        <w:tc>
          <w:tcPr>
            <w:tcW w:w="1029" w:type="pct"/>
            <w:tcBorders>
              <w:left w:val="single" w:sz="4" w:space="0" w:color="BFBFBF" w:themeColor="background1" w:themeShade="BF"/>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122.601</w:t>
            </w:r>
          </w:p>
        </w:tc>
        <w:tc>
          <w:tcPr>
            <w:tcW w:w="929" w:type="pct"/>
            <w:tcBorders>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4,7</w:t>
            </w:r>
          </w:p>
        </w:tc>
      </w:tr>
      <w:tr w:rsidR="00AA4954" w:rsidRPr="00482A81" w:rsidTr="00623C5D">
        <w:trPr>
          <w:jc w:val="center"/>
        </w:trPr>
        <w:tc>
          <w:tcPr>
            <w:tcW w:w="121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AA4954" w:rsidRPr="00482A81" w:rsidRDefault="00AA4954" w:rsidP="00A44F7B">
            <w:pPr>
              <w:spacing w:line="240" w:lineRule="exact"/>
              <w:rPr>
                <w:rFonts w:eastAsia="Times New Roman"/>
                <w:b/>
                <w:bCs/>
                <w:color w:val="000000"/>
                <w:sz w:val="16"/>
                <w:szCs w:val="16"/>
                <w:lang w:val="eu-ES" w:eastAsia="es-ES"/>
              </w:rPr>
            </w:pPr>
            <w:r w:rsidRPr="00482A81">
              <w:rPr>
                <w:rFonts w:eastAsia="Times New Roman"/>
                <w:b/>
                <w:bCs/>
                <w:color w:val="000000"/>
                <w:sz w:val="16"/>
                <w:lang w:val="eu-ES" w:eastAsia="es-ES"/>
              </w:rPr>
              <w:t>GUZTIRA</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2.643.375</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b/>
                <w:bCs/>
                <w:color w:val="000000"/>
                <w:sz w:val="16"/>
                <w:szCs w:val="16"/>
                <w:lang w:val="eu-ES"/>
              </w:rPr>
            </w:pPr>
            <w:r w:rsidRPr="00482A81">
              <w:rPr>
                <w:rFonts w:cs="Arial"/>
                <w:b/>
                <w:bCs/>
                <w:color w:val="000000"/>
                <w:sz w:val="16"/>
                <w:lang w:val="eu-ES"/>
              </w:rPr>
              <w:t>100</w:t>
            </w:r>
            <w:r w:rsidR="00623C5D" w:rsidRPr="00482A81">
              <w:rPr>
                <w:rFonts w:cs="Arial"/>
                <w:b/>
                <w:bCs/>
                <w:color w:val="000000"/>
                <w:sz w:val="16"/>
                <w:lang w:val="eu-ES"/>
              </w:rPr>
              <w:t>,0</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ascii="Calibri" w:hAnsi="Calibri"/>
                <w:b/>
                <w:bCs/>
                <w:color w:val="000000"/>
                <w:sz w:val="18"/>
                <w:szCs w:val="18"/>
                <w:lang w:val="eu-ES"/>
              </w:rPr>
            </w:pPr>
            <w:r w:rsidRPr="00482A81">
              <w:rPr>
                <w:rFonts w:cs="Arial"/>
                <w:b/>
                <w:bCs/>
                <w:color w:val="000000"/>
                <w:sz w:val="16"/>
                <w:szCs w:val="16"/>
                <w:lang w:val="eu-ES"/>
              </w:rPr>
              <w:t>2.615.128</w:t>
            </w:r>
          </w:p>
        </w:tc>
        <w:tc>
          <w:tcPr>
            <w:tcW w:w="929" w:type="pct"/>
            <w:tcBorders>
              <w:top w:val="single" w:sz="4" w:space="0" w:color="BFBFBF" w:themeColor="background1" w:themeShade="BF"/>
              <w:bottom w:val="single" w:sz="4" w:space="0" w:color="BFBFBF" w:themeColor="background1" w:themeShade="BF"/>
            </w:tcBorders>
            <w:vAlign w:val="center"/>
            <w:hideMark/>
          </w:tcPr>
          <w:p w:rsidR="00AA4954" w:rsidRPr="00482A81" w:rsidRDefault="00AA4954" w:rsidP="00623C5D">
            <w:pPr>
              <w:widowControl w:val="0"/>
              <w:spacing w:line="240" w:lineRule="exact"/>
              <w:ind w:right="170"/>
              <w:jc w:val="right"/>
              <w:rPr>
                <w:rFonts w:cs="Arial"/>
                <w:b/>
                <w:bCs/>
                <w:color w:val="000000"/>
                <w:sz w:val="16"/>
                <w:szCs w:val="16"/>
                <w:lang w:val="eu-ES"/>
              </w:rPr>
            </w:pPr>
            <w:r w:rsidRPr="00482A81">
              <w:rPr>
                <w:rFonts w:cs="Arial"/>
                <w:b/>
                <w:bCs/>
                <w:color w:val="000000"/>
                <w:sz w:val="16"/>
                <w:lang w:val="eu-ES"/>
              </w:rPr>
              <w:t>100</w:t>
            </w:r>
            <w:r w:rsidR="00623C5D" w:rsidRPr="00482A81">
              <w:rPr>
                <w:rFonts w:cs="Arial"/>
                <w:b/>
                <w:bCs/>
                <w:color w:val="000000"/>
                <w:sz w:val="16"/>
                <w:lang w:val="eu-ES"/>
              </w:rPr>
              <w:t>,0</w:t>
            </w:r>
          </w:p>
        </w:tc>
      </w:tr>
    </w:tbl>
    <w:p w:rsidR="00665097" w:rsidRPr="00482A81" w:rsidRDefault="00665097" w:rsidP="00BB313D">
      <w:pPr>
        <w:widowControl w:val="0"/>
        <w:rPr>
          <w:highlight w:val="yellow"/>
          <w:lang w:val="eu-ES"/>
        </w:rPr>
      </w:pPr>
    </w:p>
    <w:p w:rsidR="00D06470" w:rsidRPr="00482A81" w:rsidRDefault="00D06470" w:rsidP="00BB313D">
      <w:pPr>
        <w:widowControl w:val="0"/>
        <w:spacing w:after="200" w:line="276" w:lineRule="auto"/>
        <w:jc w:val="left"/>
        <w:rPr>
          <w:rFonts w:cs="Arial"/>
          <w:b/>
          <w:color w:val="1F497D" w:themeColor="text2"/>
          <w:sz w:val="18"/>
          <w:szCs w:val="18"/>
          <w:lang w:val="eu-ES"/>
        </w:rPr>
      </w:pPr>
      <w:bookmarkStart w:id="166" w:name="_Toc391999656"/>
      <w:r w:rsidRPr="00482A81">
        <w:rPr>
          <w:rFonts w:cs="Arial"/>
          <w:b/>
          <w:color w:val="1F497D" w:themeColor="text2"/>
          <w:sz w:val="18"/>
          <w:szCs w:val="18"/>
          <w:lang w:val="eu-ES"/>
        </w:rPr>
        <w:br w:type="page"/>
      </w:r>
    </w:p>
    <w:p w:rsidR="00AA4954" w:rsidRPr="00482A81" w:rsidRDefault="00AA4954" w:rsidP="00AA4954">
      <w:pPr>
        <w:spacing w:line="240" w:lineRule="auto"/>
        <w:jc w:val="center"/>
        <w:rPr>
          <w:b/>
          <w:noProof/>
          <w:color w:val="1F497D" w:themeColor="text2"/>
          <w:sz w:val="18"/>
          <w:szCs w:val="18"/>
          <w:lang w:val="eu-ES"/>
        </w:rPr>
      </w:pPr>
      <w:bookmarkStart w:id="167" w:name="_Toc452703906"/>
      <w:bookmarkEnd w:id="166"/>
      <w:r w:rsidRPr="00482A81">
        <w:rPr>
          <w:b/>
          <w:color w:val="1F497D" w:themeColor="text2"/>
          <w:sz w:val="18"/>
          <w:szCs w:val="18"/>
          <w:lang w:val="eu-ES"/>
        </w:rPr>
        <w:lastRenderedPageBreak/>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9</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Irudia </w:t>
      </w:r>
      <w:r w:rsidRPr="00482A81">
        <w:rPr>
          <w:b/>
          <w:noProof/>
          <w:color w:val="1F497D" w:themeColor="text2"/>
          <w:sz w:val="18"/>
          <w:szCs w:val="18"/>
          <w:lang w:val="eu-ES"/>
        </w:rPr>
        <w:t>BEGd BALIOAREN BANAKETA, FORMA JURIDIKOAREN ARABERA. 2014 (%ber.)</w:t>
      </w:r>
      <w:bookmarkEnd w:id="167"/>
    </w:p>
    <w:p w:rsidR="00665097" w:rsidRPr="00482A81" w:rsidRDefault="00665097" w:rsidP="00BB313D">
      <w:pPr>
        <w:widowControl w:val="0"/>
        <w:spacing w:line="240" w:lineRule="auto"/>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r w:rsidRPr="00482A81">
        <w:rPr>
          <w:rFonts w:cs="Arial"/>
          <w:b/>
          <w:noProof/>
          <w:color w:val="1F497D" w:themeColor="text2"/>
          <w:sz w:val="18"/>
          <w:szCs w:val="18"/>
          <w:lang w:eastAsia="es-ES"/>
        </w:rPr>
        <w:drawing>
          <wp:anchor distT="0" distB="0" distL="114300" distR="114300" simplePos="0" relativeHeight="251742208" behindDoc="0" locked="0" layoutInCell="1" allowOverlap="1">
            <wp:simplePos x="0" y="0"/>
            <wp:positionH relativeFrom="column">
              <wp:posOffset>1139190</wp:posOffset>
            </wp:positionH>
            <wp:positionV relativeFrom="paragraph">
              <wp:posOffset>33020</wp:posOffset>
            </wp:positionV>
            <wp:extent cx="3114675" cy="2066925"/>
            <wp:effectExtent l="0" t="0" r="0" b="0"/>
            <wp:wrapNone/>
            <wp:docPr id="68"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jc w:val="center"/>
        <w:rPr>
          <w:rFonts w:cs="Arial"/>
          <w:b/>
          <w:noProof/>
          <w:color w:val="1F497D" w:themeColor="text2"/>
          <w:sz w:val="18"/>
          <w:szCs w:val="18"/>
          <w:lang w:val="eu-ES"/>
        </w:rPr>
      </w:pPr>
    </w:p>
    <w:p w:rsidR="00665097" w:rsidRPr="00482A81" w:rsidRDefault="00665097" w:rsidP="00BB313D">
      <w:pPr>
        <w:widowControl w:val="0"/>
        <w:rPr>
          <w:highlight w:val="red"/>
          <w:lang w:val="eu-ES"/>
        </w:rPr>
      </w:pPr>
    </w:p>
    <w:p w:rsidR="001C63DE" w:rsidRPr="00482A81" w:rsidRDefault="001C63DE" w:rsidP="00BB313D">
      <w:pPr>
        <w:widowControl w:val="0"/>
        <w:rPr>
          <w:highlight w:val="red"/>
          <w:lang w:val="eu-ES"/>
        </w:rPr>
      </w:pPr>
    </w:p>
    <w:p w:rsidR="004560E4" w:rsidRPr="00482A81" w:rsidRDefault="004560E4" w:rsidP="00BB313D">
      <w:pPr>
        <w:widowControl w:val="0"/>
        <w:rPr>
          <w:highlight w:val="red"/>
          <w:lang w:val="eu-ES"/>
        </w:rPr>
      </w:pPr>
    </w:p>
    <w:p w:rsidR="008466AE" w:rsidRPr="00482A81" w:rsidRDefault="001529BC" w:rsidP="008466AE">
      <w:pPr>
        <w:widowControl w:val="0"/>
        <w:spacing w:line="240" w:lineRule="auto"/>
        <w:jc w:val="center"/>
        <w:rPr>
          <w:b/>
          <w:color w:val="1F497D" w:themeColor="text2"/>
          <w:sz w:val="18"/>
          <w:szCs w:val="18"/>
          <w:lang w:val="eu-ES"/>
        </w:rPr>
      </w:pPr>
      <w:bookmarkStart w:id="168" w:name="_Toc392585769"/>
      <w:bookmarkStart w:id="169" w:name="_Toc452703311"/>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34</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8466AE" w:rsidRPr="00482A81">
        <w:rPr>
          <w:b/>
          <w:color w:val="1F497D" w:themeColor="text2"/>
          <w:sz w:val="18"/>
          <w:szCs w:val="18"/>
          <w:lang w:val="eu-ES"/>
        </w:rPr>
        <w:t xml:space="preserve">Taula </w:t>
      </w:r>
      <w:proofErr w:type="spellStart"/>
      <w:r w:rsidR="008466AE" w:rsidRPr="00482A81">
        <w:rPr>
          <w:b/>
          <w:color w:val="1F497D" w:themeColor="text2"/>
          <w:sz w:val="18"/>
          <w:szCs w:val="18"/>
          <w:lang w:val="eu-ES"/>
        </w:rPr>
        <w:t>BEGd-aren</w:t>
      </w:r>
      <w:proofErr w:type="spellEnd"/>
      <w:r w:rsidR="008466AE" w:rsidRPr="00482A81">
        <w:rPr>
          <w:b/>
          <w:color w:val="1F497D" w:themeColor="text2"/>
          <w:sz w:val="18"/>
          <w:szCs w:val="18"/>
          <w:lang w:val="eu-ES"/>
        </w:rPr>
        <w:t xml:space="preserve"> BANAKETA FORMA JURIDIKOA ETA JA</w:t>
      </w:r>
      <w:r w:rsidR="001C0378" w:rsidRPr="00482A81">
        <w:rPr>
          <w:b/>
          <w:color w:val="1F497D" w:themeColor="text2"/>
          <w:sz w:val="18"/>
          <w:szCs w:val="18"/>
          <w:lang w:val="eu-ES"/>
        </w:rPr>
        <w:t>RDUERA SEKTOREAREN ARABERA. 2014</w:t>
      </w:r>
      <w:r w:rsidR="008466AE" w:rsidRPr="00482A81">
        <w:rPr>
          <w:b/>
          <w:color w:val="1F497D" w:themeColor="text2"/>
          <w:sz w:val="18"/>
          <w:szCs w:val="18"/>
          <w:lang w:val="eu-ES"/>
        </w:rPr>
        <w:t xml:space="preserve"> (zifra absolutuak eta % bertikalak)</w:t>
      </w:r>
      <w:bookmarkEnd w:id="168"/>
      <w:bookmarkEnd w:id="169"/>
    </w:p>
    <w:tbl>
      <w:tblPr>
        <w:tblW w:w="9940" w:type="dxa"/>
        <w:jc w:val="center"/>
        <w:tblCellMar>
          <w:left w:w="70" w:type="dxa"/>
          <w:right w:w="70" w:type="dxa"/>
        </w:tblCellMar>
        <w:tblLook w:val="04A0"/>
      </w:tblPr>
      <w:tblGrid>
        <w:gridCol w:w="1284"/>
        <w:gridCol w:w="1396"/>
        <w:gridCol w:w="751"/>
        <w:gridCol w:w="1485"/>
        <w:gridCol w:w="730"/>
        <w:gridCol w:w="1415"/>
        <w:gridCol w:w="732"/>
        <w:gridCol w:w="1415"/>
        <w:gridCol w:w="732"/>
      </w:tblGrid>
      <w:tr w:rsidR="008466AE" w:rsidRPr="00482A81" w:rsidTr="00623C5D">
        <w:trPr>
          <w:jc w:val="center"/>
        </w:trPr>
        <w:tc>
          <w:tcPr>
            <w:tcW w:w="646" w:type="pct"/>
            <w:vMerge w:val="restart"/>
            <w:tcBorders>
              <w:top w:val="single" w:sz="8" w:space="0" w:color="BFBFBF"/>
              <w:left w:val="nil"/>
              <w:bottom w:val="single" w:sz="8" w:space="0" w:color="BFBFBF"/>
              <w:right w:val="single" w:sz="8" w:space="0" w:color="BFBFBF"/>
            </w:tcBorders>
            <w:shd w:val="clear" w:color="000000" w:fill="DBE5F1"/>
            <w:hideMark/>
          </w:tcPr>
          <w:p w:rsidR="008466AE" w:rsidRPr="00482A81" w:rsidRDefault="008466AE" w:rsidP="00A44F7B">
            <w:pPr>
              <w:spacing w:line="240" w:lineRule="exact"/>
              <w:rPr>
                <w:rFonts w:ascii="Calibri" w:hAnsi="Calibri"/>
                <w:color w:val="000000"/>
                <w:lang w:val="eu-ES"/>
              </w:rPr>
            </w:pPr>
            <w:r w:rsidRPr="00482A81">
              <w:rPr>
                <w:rFonts w:ascii="Calibri" w:hAnsi="Calibri"/>
                <w:color w:val="000000"/>
                <w:lang w:val="eu-ES"/>
              </w:rPr>
              <w:t> </w:t>
            </w:r>
          </w:p>
        </w:tc>
        <w:tc>
          <w:tcPr>
            <w:tcW w:w="1080" w:type="pct"/>
            <w:gridSpan w:val="2"/>
            <w:tcBorders>
              <w:top w:val="single" w:sz="8" w:space="0" w:color="BFBFBF"/>
              <w:left w:val="nil"/>
              <w:bottom w:val="single" w:sz="8" w:space="0" w:color="BFBFBF"/>
              <w:right w:val="single" w:sz="8" w:space="0" w:color="BFBFBF"/>
            </w:tcBorders>
            <w:shd w:val="clear" w:color="000000" w:fill="DBE5F1"/>
            <w:hideMark/>
          </w:tcPr>
          <w:p w:rsidR="008466AE" w:rsidRPr="00482A81" w:rsidRDefault="008466AE" w:rsidP="00A44F7B">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GUZTIRA</w:t>
            </w:r>
          </w:p>
        </w:tc>
        <w:tc>
          <w:tcPr>
            <w:tcW w:w="1114" w:type="pct"/>
            <w:gridSpan w:val="2"/>
            <w:tcBorders>
              <w:top w:val="single" w:sz="8" w:space="0" w:color="BFBFBF"/>
              <w:left w:val="nil"/>
              <w:bottom w:val="single" w:sz="8" w:space="0" w:color="BFBFBF"/>
              <w:right w:val="single" w:sz="8" w:space="0" w:color="BFBFBF"/>
            </w:tcBorders>
            <w:shd w:val="clear" w:color="000000" w:fill="DBE5F1"/>
            <w:hideMark/>
          </w:tcPr>
          <w:p w:rsidR="008466AE" w:rsidRPr="00482A81" w:rsidRDefault="008466AE" w:rsidP="00A44F7B">
            <w:pPr>
              <w:spacing w:line="240" w:lineRule="exact"/>
              <w:jc w:val="center"/>
              <w:rPr>
                <w:rFonts w:eastAsia="Times New Roman"/>
                <w:b/>
                <w:bCs/>
                <w:color w:val="000000"/>
                <w:sz w:val="16"/>
                <w:szCs w:val="16"/>
                <w:lang w:val="eu-ES" w:eastAsia="es-ES"/>
              </w:rPr>
            </w:pPr>
            <w:proofErr w:type="spellStart"/>
            <w:r w:rsidRPr="00482A81">
              <w:rPr>
                <w:rFonts w:eastAsia="Times New Roman"/>
                <w:b/>
                <w:bCs/>
                <w:color w:val="000000"/>
                <w:sz w:val="16"/>
                <w:szCs w:val="16"/>
                <w:lang w:val="eu-ES" w:eastAsia="es-ES"/>
              </w:rPr>
              <w:t>Koop</w:t>
            </w:r>
            <w:proofErr w:type="spellEnd"/>
            <w:r w:rsidRPr="00482A81">
              <w:rPr>
                <w:rFonts w:eastAsia="Times New Roman"/>
                <w:b/>
                <w:bCs/>
                <w:color w:val="000000"/>
                <w:sz w:val="16"/>
                <w:szCs w:val="16"/>
                <w:lang w:val="eu-ES" w:eastAsia="es-ES"/>
              </w:rPr>
              <w:t>.</w:t>
            </w:r>
          </w:p>
        </w:tc>
        <w:tc>
          <w:tcPr>
            <w:tcW w:w="1080" w:type="pct"/>
            <w:gridSpan w:val="2"/>
            <w:tcBorders>
              <w:top w:val="single" w:sz="8" w:space="0" w:color="BFBFBF"/>
              <w:left w:val="nil"/>
              <w:bottom w:val="single" w:sz="8" w:space="0" w:color="BFBFBF"/>
              <w:right w:val="single" w:sz="8" w:space="0" w:color="BFBFBF"/>
            </w:tcBorders>
            <w:shd w:val="clear" w:color="000000" w:fill="DBE5F1"/>
            <w:hideMark/>
          </w:tcPr>
          <w:p w:rsidR="008466AE" w:rsidRPr="00482A81" w:rsidRDefault="008466AE" w:rsidP="00A44F7B">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LSA</w:t>
            </w:r>
          </w:p>
        </w:tc>
        <w:tc>
          <w:tcPr>
            <w:tcW w:w="1080" w:type="pct"/>
            <w:gridSpan w:val="2"/>
            <w:tcBorders>
              <w:top w:val="single" w:sz="8" w:space="0" w:color="BFBFBF"/>
              <w:left w:val="nil"/>
              <w:bottom w:val="single" w:sz="8" w:space="0" w:color="BFBFBF"/>
              <w:right w:val="nil"/>
            </w:tcBorders>
            <w:shd w:val="clear" w:color="000000" w:fill="DBE5F1"/>
            <w:hideMark/>
          </w:tcPr>
          <w:p w:rsidR="008466AE" w:rsidRPr="00482A81" w:rsidRDefault="008466AE" w:rsidP="00A44F7B">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LSM</w:t>
            </w:r>
          </w:p>
        </w:tc>
      </w:tr>
      <w:tr w:rsidR="00623C5D" w:rsidRPr="00482A81" w:rsidTr="00623C5D">
        <w:trPr>
          <w:jc w:val="center"/>
        </w:trPr>
        <w:tc>
          <w:tcPr>
            <w:tcW w:w="646" w:type="pct"/>
            <w:vMerge/>
            <w:tcBorders>
              <w:top w:val="single" w:sz="8" w:space="0" w:color="BFBFBF"/>
              <w:left w:val="nil"/>
              <w:bottom w:val="single" w:sz="8" w:space="0" w:color="BFBFBF"/>
              <w:right w:val="single" w:sz="8" w:space="0" w:color="BFBFBF"/>
            </w:tcBorders>
            <w:vAlign w:val="center"/>
            <w:hideMark/>
          </w:tcPr>
          <w:p w:rsidR="00623C5D" w:rsidRPr="00482A81" w:rsidRDefault="00623C5D" w:rsidP="00996F20">
            <w:pPr>
              <w:widowControl w:val="0"/>
              <w:spacing w:line="240" w:lineRule="exact"/>
              <w:rPr>
                <w:rFonts w:ascii="Calibri" w:hAnsi="Calibri"/>
                <w:color w:val="000000"/>
                <w:lang w:val="eu-ES"/>
              </w:rPr>
            </w:pPr>
          </w:p>
        </w:tc>
        <w:tc>
          <w:tcPr>
            <w:tcW w:w="702" w:type="pct"/>
            <w:tcBorders>
              <w:top w:val="nil"/>
              <w:left w:val="nil"/>
              <w:bottom w:val="single" w:sz="8" w:space="0" w:color="BFBFBF"/>
              <w:right w:val="nil"/>
            </w:tcBorders>
            <w:shd w:val="clear" w:color="000000" w:fill="DBE5F1"/>
            <w:hideMark/>
          </w:tcPr>
          <w:p w:rsidR="00623C5D" w:rsidRPr="00482A81" w:rsidRDefault="00623C5D" w:rsidP="00996F20">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z.a.</w:t>
            </w:r>
          </w:p>
        </w:tc>
        <w:tc>
          <w:tcPr>
            <w:tcW w:w="378" w:type="pct"/>
            <w:tcBorders>
              <w:top w:val="nil"/>
              <w:left w:val="nil"/>
              <w:bottom w:val="single" w:sz="8" w:space="0" w:color="BFBFBF"/>
              <w:right w:val="single" w:sz="8" w:space="0" w:color="BFBFBF"/>
            </w:tcBorders>
            <w:shd w:val="clear" w:color="000000" w:fill="DBE5F1"/>
            <w:hideMark/>
          </w:tcPr>
          <w:p w:rsidR="00623C5D" w:rsidRPr="00482A81" w:rsidRDefault="00623C5D" w:rsidP="00996F20">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%ber.</w:t>
            </w:r>
          </w:p>
        </w:tc>
        <w:tc>
          <w:tcPr>
            <w:tcW w:w="747" w:type="pct"/>
            <w:tcBorders>
              <w:top w:val="nil"/>
              <w:left w:val="nil"/>
              <w:bottom w:val="single" w:sz="8" w:space="0" w:color="BFBFBF"/>
              <w:right w:val="nil"/>
            </w:tcBorders>
            <w:shd w:val="clear" w:color="000000" w:fill="DBE5F1"/>
            <w:hideMark/>
          </w:tcPr>
          <w:p w:rsidR="00623C5D" w:rsidRPr="00482A81" w:rsidRDefault="00623C5D" w:rsidP="00996F20">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z.a.</w:t>
            </w:r>
          </w:p>
        </w:tc>
        <w:tc>
          <w:tcPr>
            <w:tcW w:w="367" w:type="pct"/>
            <w:tcBorders>
              <w:top w:val="nil"/>
              <w:left w:val="nil"/>
              <w:bottom w:val="single" w:sz="8" w:space="0" w:color="BFBFBF"/>
              <w:right w:val="single" w:sz="8" w:space="0" w:color="BFBFBF"/>
            </w:tcBorders>
            <w:shd w:val="clear" w:color="000000" w:fill="DBE5F1"/>
            <w:hideMark/>
          </w:tcPr>
          <w:p w:rsidR="00623C5D" w:rsidRPr="00482A81" w:rsidRDefault="00623C5D" w:rsidP="00996F20">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%ber.</w:t>
            </w:r>
          </w:p>
        </w:tc>
        <w:tc>
          <w:tcPr>
            <w:tcW w:w="712" w:type="pct"/>
            <w:tcBorders>
              <w:top w:val="nil"/>
              <w:left w:val="nil"/>
              <w:bottom w:val="single" w:sz="8" w:space="0" w:color="BFBFBF"/>
              <w:right w:val="nil"/>
            </w:tcBorders>
            <w:shd w:val="clear" w:color="000000" w:fill="DBE5F1"/>
            <w:hideMark/>
          </w:tcPr>
          <w:p w:rsidR="00623C5D" w:rsidRPr="00482A81" w:rsidRDefault="00623C5D" w:rsidP="00623C5D">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z.a.</w:t>
            </w:r>
          </w:p>
        </w:tc>
        <w:tc>
          <w:tcPr>
            <w:tcW w:w="368" w:type="pct"/>
            <w:tcBorders>
              <w:top w:val="nil"/>
              <w:left w:val="nil"/>
              <w:bottom w:val="single" w:sz="8" w:space="0" w:color="BFBFBF"/>
              <w:right w:val="single" w:sz="8" w:space="0" w:color="BFBFBF"/>
            </w:tcBorders>
            <w:shd w:val="clear" w:color="000000" w:fill="DBE5F1"/>
            <w:hideMark/>
          </w:tcPr>
          <w:p w:rsidR="00623C5D" w:rsidRPr="00482A81" w:rsidRDefault="00623C5D" w:rsidP="00623C5D">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%ber.</w:t>
            </w:r>
          </w:p>
        </w:tc>
        <w:tc>
          <w:tcPr>
            <w:tcW w:w="712" w:type="pct"/>
            <w:tcBorders>
              <w:top w:val="nil"/>
              <w:left w:val="nil"/>
              <w:bottom w:val="single" w:sz="8" w:space="0" w:color="BFBFBF"/>
              <w:right w:val="nil"/>
            </w:tcBorders>
            <w:shd w:val="clear" w:color="000000" w:fill="DBE5F1"/>
            <w:hideMark/>
          </w:tcPr>
          <w:p w:rsidR="00623C5D" w:rsidRPr="00482A81" w:rsidRDefault="00623C5D" w:rsidP="00623C5D">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z.a.</w:t>
            </w:r>
          </w:p>
        </w:tc>
        <w:tc>
          <w:tcPr>
            <w:tcW w:w="368" w:type="pct"/>
            <w:tcBorders>
              <w:top w:val="nil"/>
              <w:left w:val="nil"/>
              <w:bottom w:val="single" w:sz="8" w:space="0" w:color="BFBFBF"/>
              <w:right w:val="nil"/>
            </w:tcBorders>
            <w:shd w:val="clear" w:color="000000" w:fill="DBE5F1"/>
            <w:hideMark/>
          </w:tcPr>
          <w:p w:rsidR="00623C5D" w:rsidRPr="00482A81" w:rsidRDefault="00623C5D" w:rsidP="00623C5D">
            <w:pPr>
              <w:widowControl w:val="0"/>
              <w:spacing w:line="240" w:lineRule="exact"/>
              <w:jc w:val="center"/>
              <w:rPr>
                <w:rFonts w:cs="Arial"/>
                <w:b/>
                <w:bCs/>
                <w:color w:val="000000"/>
                <w:sz w:val="16"/>
                <w:szCs w:val="16"/>
                <w:lang w:val="eu-ES"/>
              </w:rPr>
            </w:pPr>
            <w:r w:rsidRPr="00482A81">
              <w:rPr>
                <w:rFonts w:eastAsia="Times New Roman"/>
                <w:b/>
                <w:bCs/>
                <w:color w:val="000000"/>
                <w:sz w:val="16"/>
                <w:szCs w:val="16"/>
                <w:lang w:val="eu-ES" w:eastAsia="es-ES"/>
              </w:rPr>
              <w:t>%ber.</w:t>
            </w:r>
          </w:p>
        </w:tc>
      </w:tr>
      <w:tr w:rsidR="008466AE" w:rsidRPr="00482A81" w:rsidTr="00623C5D">
        <w:trPr>
          <w:jc w:val="center"/>
        </w:trPr>
        <w:tc>
          <w:tcPr>
            <w:tcW w:w="646" w:type="pct"/>
            <w:tcBorders>
              <w:top w:val="nil"/>
              <w:left w:val="nil"/>
              <w:bottom w:val="nil"/>
              <w:right w:val="single" w:sz="8" w:space="0" w:color="BFBFBF"/>
            </w:tcBorders>
            <w:shd w:val="clear" w:color="auto" w:fill="auto"/>
            <w:hideMark/>
          </w:tcPr>
          <w:p w:rsidR="008466AE" w:rsidRPr="00482A81" w:rsidRDefault="008466AE" w:rsidP="00A44F7B">
            <w:pPr>
              <w:spacing w:line="240" w:lineRule="exact"/>
              <w:ind w:hanging="28"/>
              <w:rPr>
                <w:sz w:val="16"/>
                <w:szCs w:val="16"/>
                <w:lang w:val="eu-ES"/>
              </w:rPr>
            </w:pPr>
            <w:r w:rsidRPr="00482A81">
              <w:rPr>
                <w:sz w:val="16"/>
                <w:szCs w:val="16"/>
                <w:lang w:val="eu-ES"/>
              </w:rPr>
              <w:t>Lehen sektorea</w:t>
            </w:r>
          </w:p>
        </w:tc>
        <w:tc>
          <w:tcPr>
            <w:tcW w:w="70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3.746.194</w:t>
            </w:r>
          </w:p>
        </w:tc>
        <w:tc>
          <w:tcPr>
            <w:tcW w:w="37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c>
          <w:tcPr>
            <w:tcW w:w="747"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3.520.274</w:t>
            </w:r>
          </w:p>
        </w:tc>
        <w:tc>
          <w:tcPr>
            <w:tcW w:w="367"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0,1</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w:t>
            </w:r>
          </w:p>
        </w:tc>
        <w:tc>
          <w:tcPr>
            <w:tcW w:w="36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0,0</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225.920</w:t>
            </w:r>
          </w:p>
        </w:tc>
        <w:tc>
          <w:tcPr>
            <w:tcW w:w="368" w:type="pct"/>
            <w:tcBorders>
              <w:top w:val="nil"/>
              <w:left w:val="nil"/>
              <w:bottom w:val="nil"/>
              <w:right w:val="nil"/>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0,2</w:t>
            </w:r>
          </w:p>
        </w:tc>
      </w:tr>
      <w:tr w:rsidR="008466AE" w:rsidRPr="00482A81" w:rsidTr="00623C5D">
        <w:trPr>
          <w:jc w:val="center"/>
        </w:trPr>
        <w:tc>
          <w:tcPr>
            <w:tcW w:w="646" w:type="pct"/>
            <w:tcBorders>
              <w:top w:val="nil"/>
              <w:left w:val="nil"/>
              <w:bottom w:val="nil"/>
              <w:right w:val="single" w:sz="8" w:space="0" w:color="BFBFBF"/>
            </w:tcBorders>
            <w:shd w:val="clear" w:color="auto" w:fill="auto"/>
            <w:hideMark/>
          </w:tcPr>
          <w:p w:rsidR="008466AE" w:rsidRPr="00482A81" w:rsidRDefault="008466AE" w:rsidP="00A44F7B">
            <w:pPr>
              <w:spacing w:line="240" w:lineRule="exact"/>
              <w:ind w:hanging="28"/>
              <w:rPr>
                <w:sz w:val="16"/>
                <w:szCs w:val="16"/>
                <w:lang w:val="eu-ES"/>
              </w:rPr>
            </w:pPr>
            <w:r w:rsidRPr="00482A81">
              <w:rPr>
                <w:sz w:val="16"/>
                <w:szCs w:val="16"/>
                <w:lang w:val="eu-ES"/>
              </w:rPr>
              <w:t>Industria</w:t>
            </w:r>
          </w:p>
        </w:tc>
        <w:tc>
          <w:tcPr>
            <w:tcW w:w="70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1.334.363.683</w:t>
            </w:r>
          </w:p>
        </w:tc>
        <w:tc>
          <w:tcPr>
            <w:tcW w:w="37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51,0</w:t>
            </w:r>
          </w:p>
        </w:tc>
        <w:tc>
          <w:tcPr>
            <w:tcW w:w="747"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1.159.781.571</w:t>
            </w:r>
          </w:p>
        </w:tc>
        <w:tc>
          <w:tcPr>
            <w:tcW w:w="367"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49,2</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108.740.904</w:t>
            </w:r>
          </w:p>
        </w:tc>
        <w:tc>
          <w:tcPr>
            <w:tcW w:w="36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81,4</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65.841.208</w:t>
            </w:r>
          </w:p>
        </w:tc>
        <w:tc>
          <w:tcPr>
            <w:tcW w:w="368" w:type="pct"/>
            <w:tcBorders>
              <w:top w:val="nil"/>
              <w:left w:val="nil"/>
              <w:bottom w:val="nil"/>
              <w:right w:val="nil"/>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53,7</w:t>
            </w:r>
          </w:p>
        </w:tc>
      </w:tr>
      <w:tr w:rsidR="008466AE" w:rsidRPr="00482A81" w:rsidTr="00623C5D">
        <w:trPr>
          <w:jc w:val="center"/>
        </w:trPr>
        <w:tc>
          <w:tcPr>
            <w:tcW w:w="646" w:type="pct"/>
            <w:tcBorders>
              <w:top w:val="nil"/>
              <w:left w:val="nil"/>
              <w:bottom w:val="nil"/>
              <w:right w:val="single" w:sz="8" w:space="0" w:color="BFBFBF"/>
            </w:tcBorders>
            <w:shd w:val="clear" w:color="auto" w:fill="auto"/>
            <w:hideMark/>
          </w:tcPr>
          <w:p w:rsidR="008466AE" w:rsidRPr="00482A81" w:rsidRDefault="008466AE" w:rsidP="00A44F7B">
            <w:pPr>
              <w:spacing w:line="240" w:lineRule="exact"/>
              <w:ind w:hanging="28"/>
              <w:rPr>
                <w:sz w:val="16"/>
                <w:szCs w:val="16"/>
                <w:lang w:val="eu-ES"/>
              </w:rPr>
            </w:pPr>
            <w:r w:rsidRPr="00482A81">
              <w:rPr>
                <w:sz w:val="16"/>
                <w:szCs w:val="16"/>
                <w:lang w:val="eu-ES"/>
              </w:rPr>
              <w:t>Eraikuntza</w:t>
            </w:r>
          </w:p>
        </w:tc>
        <w:tc>
          <w:tcPr>
            <w:tcW w:w="70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49.863.700</w:t>
            </w:r>
          </w:p>
        </w:tc>
        <w:tc>
          <w:tcPr>
            <w:tcW w:w="37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1,9</w:t>
            </w:r>
          </w:p>
        </w:tc>
        <w:tc>
          <w:tcPr>
            <w:tcW w:w="747"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29.544.243</w:t>
            </w:r>
          </w:p>
        </w:tc>
        <w:tc>
          <w:tcPr>
            <w:tcW w:w="367"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7.115.998</w:t>
            </w:r>
          </w:p>
        </w:tc>
        <w:tc>
          <w:tcPr>
            <w:tcW w:w="368" w:type="pct"/>
            <w:tcBorders>
              <w:top w:val="nil"/>
              <w:left w:val="nil"/>
              <w:bottom w:val="nil"/>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5,3</w:t>
            </w:r>
          </w:p>
        </w:tc>
        <w:tc>
          <w:tcPr>
            <w:tcW w:w="712" w:type="pct"/>
            <w:tcBorders>
              <w:top w:val="nil"/>
              <w:left w:val="nil"/>
              <w:bottom w:val="nil"/>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13.203.459</w:t>
            </w:r>
          </w:p>
        </w:tc>
        <w:tc>
          <w:tcPr>
            <w:tcW w:w="368" w:type="pct"/>
            <w:tcBorders>
              <w:top w:val="nil"/>
              <w:left w:val="nil"/>
              <w:bottom w:val="nil"/>
              <w:right w:val="nil"/>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10,8</w:t>
            </w:r>
          </w:p>
        </w:tc>
      </w:tr>
      <w:tr w:rsidR="008466AE" w:rsidRPr="00482A81" w:rsidTr="00623C5D">
        <w:trPr>
          <w:jc w:val="center"/>
        </w:trPr>
        <w:tc>
          <w:tcPr>
            <w:tcW w:w="646" w:type="pct"/>
            <w:tcBorders>
              <w:top w:val="nil"/>
              <w:left w:val="nil"/>
              <w:bottom w:val="single" w:sz="8" w:space="0" w:color="BFBFBF"/>
              <w:right w:val="single" w:sz="8" w:space="0" w:color="BFBFBF"/>
            </w:tcBorders>
            <w:shd w:val="clear" w:color="auto" w:fill="auto"/>
            <w:hideMark/>
          </w:tcPr>
          <w:p w:rsidR="008466AE" w:rsidRPr="00482A81" w:rsidRDefault="008466AE" w:rsidP="00A44F7B">
            <w:pPr>
              <w:spacing w:line="240" w:lineRule="exact"/>
              <w:ind w:hanging="28"/>
              <w:rPr>
                <w:sz w:val="16"/>
                <w:szCs w:val="16"/>
                <w:lang w:val="eu-ES"/>
              </w:rPr>
            </w:pPr>
            <w:r w:rsidRPr="00482A81">
              <w:rPr>
                <w:sz w:val="16"/>
                <w:szCs w:val="16"/>
                <w:lang w:val="eu-ES"/>
              </w:rPr>
              <w:t>Zerbitzuak</w:t>
            </w:r>
          </w:p>
        </w:tc>
        <w:tc>
          <w:tcPr>
            <w:tcW w:w="702" w:type="pct"/>
            <w:tcBorders>
              <w:top w:val="nil"/>
              <w:left w:val="nil"/>
              <w:bottom w:val="single" w:sz="8" w:space="0" w:color="BFBFBF"/>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1.227.154.689</w:t>
            </w:r>
          </w:p>
        </w:tc>
        <w:tc>
          <w:tcPr>
            <w:tcW w:w="378" w:type="pct"/>
            <w:tcBorders>
              <w:top w:val="nil"/>
              <w:left w:val="nil"/>
              <w:bottom w:val="single" w:sz="8" w:space="0" w:color="BFBFBF"/>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46,9</w:t>
            </w:r>
          </w:p>
        </w:tc>
        <w:tc>
          <w:tcPr>
            <w:tcW w:w="747" w:type="pct"/>
            <w:tcBorders>
              <w:top w:val="nil"/>
              <w:left w:val="nil"/>
              <w:bottom w:val="single" w:sz="8" w:space="0" w:color="BFBFBF"/>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1.166.038.867</w:t>
            </w:r>
          </w:p>
        </w:tc>
        <w:tc>
          <w:tcPr>
            <w:tcW w:w="367" w:type="pct"/>
            <w:tcBorders>
              <w:top w:val="nil"/>
              <w:left w:val="nil"/>
              <w:bottom w:val="single" w:sz="8" w:space="0" w:color="BFBFBF"/>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49,4</w:t>
            </w:r>
          </w:p>
        </w:tc>
        <w:tc>
          <w:tcPr>
            <w:tcW w:w="712" w:type="pct"/>
            <w:tcBorders>
              <w:top w:val="nil"/>
              <w:left w:val="nil"/>
              <w:bottom w:val="single" w:sz="8" w:space="0" w:color="BFBFBF"/>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17.785.288</w:t>
            </w:r>
          </w:p>
        </w:tc>
        <w:tc>
          <w:tcPr>
            <w:tcW w:w="368" w:type="pct"/>
            <w:tcBorders>
              <w:top w:val="nil"/>
              <w:left w:val="nil"/>
              <w:bottom w:val="single" w:sz="8" w:space="0" w:color="BFBFBF"/>
              <w:right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13,3</w:t>
            </w:r>
          </w:p>
        </w:tc>
        <w:tc>
          <w:tcPr>
            <w:tcW w:w="712" w:type="pct"/>
            <w:tcBorders>
              <w:top w:val="nil"/>
              <w:left w:val="nil"/>
              <w:bottom w:val="single" w:sz="8" w:space="0" w:color="BFBFBF"/>
              <w:right w:val="nil"/>
            </w:tcBorders>
            <w:shd w:val="clear" w:color="auto" w:fill="auto"/>
            <w:noWrap/>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43.330.534</w:t>
            </w:r>
          </w:p>
        </w:tc>
        <w:tc>
          <w:tcPr>
            <w:tcW w:w="368" w:type="pct"/>
            <w:tcBorders>
              <w:top w:val="nil"/>
              <w:left w:val="nil"/>
              <w:bottom w:val="single" w:sz="8" w:space="0" w:color="BFBFBF"/>
            </w:tcBorders>
            <w:shd w:val="clear" w:color="auto" w:fill="auto"/>
            <w:vAlign w:val="bottom"/>
            <w:hideMark/>
          </w:tcPr>
          <w:p w:rsidR="008466AE" w:rsidRPr="00482A81" w:rsidRDefault="008466AE"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35,3</w:t>
            </w:r>
          </w:p>
        </w:tc>
      </w:tr>
      <w:tr w:rsidR="008466AE" w:rsidRPr="00482A81" w:rsidTr="00623C5D">
        <w:trPr>
          <w:jc w:val="center"/>
        </w:trPr>
        <w:tc>
          <w:tcPr>
            <w:tcW w:w="646" w:type="pct"/>
            <w:tcBorders>
              <w:top w:val="nil"/>
              <w:left w:val="nil"/>
              <w:bottom w:val="single" w:sz="8" w:space="0" w:color="BFBFBF"/>
              <w:right w:val="single" w:sz="8" w:space="0" w:color="BFBFBF"/>
            </w:tcBorders>
            <w:shd w:val="clear" w:color="auto" w:fill="auto"/>
            <w:hideMark/>
          </w:tcPr>
          <w:p w:rsidR="008466AE" w:rsidRPr="00482A81" w:rsidRDefault="008466AE" w:rsidP="00A44F7B">
            <w:pPr>
              <w:spacing w:line="240" w:lineRule="exact"/>
              <w:ind w:right="-133" w:hanging="28"/>
              <w:rPr>
                <w:b/>
                <w:bCs/>
                <w:sz w:val="16"/>
                <w:szCs w:val="16"/>
                <w:lang w:val="eu-ES"/>
              </w:rPr>
            </w:pPr>
            <w:r w:rsidRPr="00482A81">
              <w:rPr>
                <w:b/>
                <w:bCs/>
                <w:sz w:val="16"/>
                <w:szCs w:val="16"/>
                <w:lang w:val="eu-ES"/>
              </w:rPr>
              <w:t>GUZTIRA</w:t>
            </w:r>
          </w:p>
        </w:tc>
        <w:tc>
          <w:tcPr>
            <w:tcW w:w="702" w:type="pct"/>
            <w:tcBorders>
              <w:top w:val="nil"/>
              <w:left w:val="nil"/>
              <w:bottom w:val="single" w:sz="8" w:space="0" w:color="BFBFBF"/>
              <w:right w:val="nil"/>
            </w:tcBorders>
            <w:shd w:val="clear" w:color="auto" w:fill="auto"/>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2.615.128.266</w:t>
            </w:r>
          </w:p>
        </w:tc>
        <w:tc>
          <w:tcPr>
            <w:tcW w:w="378" w:type="pct"/>
            <w:tcBorders>
              <w:top w:val="nil"/>
              <w:left w:val="nil"/>
              <w:bottom w:val="single" w:sz="8" w:space="0" w:color="BFBFBF"/>
              <w:right w:val="single" w:sz="8" w:space="0" w:color="BFBFBF"/>
            </w:tcBorders>
            <w:shd w:val="clear" w:color="auto" w:fill="auto"/>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747" w:type="pct"/>
            <w:tcBorders>
              <w:top w:val="nil"/>
              <w:left w:val="nil"/>
              <w:bottom w:val="single" w:sz="8" w:space="0" w:color="BFBFBF"/>
              <w:right w:val="nil"/>
            </w:tcBorders>
            <w:shd w:val="clear" w:color="auto" w:fill="auto"/>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2.358.884.955</w:t>
            </w:r>
          </w:p>
        </w:tc>
        <w:tc>
          <w:tcPr>
            <w:tcW w:w="367" w:type="pct"/>
            <w:tcBorders>
              <w:top w:val="nil"/>
              <w:left w:val="nil"/>
              <w:bottom w:val="single" w:sz="8" w:space="0" w:color="BFBFBF"/>
              <w:right w:val="single" w:sz="8" w:space="0" w:color="BFBFBF"/>
            </w:tcBorders>
            <w:shd w:val="clear" w:color="auto" w:fill="auto"/>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712" w:type="pct"/>
            <w:tcBorders>
              <w:top w:val="nil"/>
              <w:left w:val="nil"/>
              <w:bottom w:val="single" w:sz="8" w:space="0" w:color="BFBFBF"/>
              <w:right w:val="nil"/>
            </w:tcBorders>
            <w:shd w:val="clear" w:color="auto" w:fill="auto"/>
            <w:vAlign w:val="bottom"/>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133.642.191</w:t>
            </w:r>
          </w:p>
        </w:tc>
        <w:tc>
          <w:tcPr>
            <w:tcW w:w="368" w:type="pct"/>
            <w:tcBorders>
              <w:top w:val="nil"/>
              <w:left w:val="nil"/>
              <w:bottom w:val="single" w:sz="8" w:space="0" w:color="BFBFBF"/>
              <w:right w:val="single" w:sz="8" w:space="0" w:color="BFBFBF"/>
            </w:tcBorders>
            <w:shd w:val="clear" w:color="auto" w:fill="auto"/>
            <w:hideMark/>
          </w:tcPr>
          <w:p w:rsidR="008466AE" w:rsidRPr="00482A81" w:rsidRDefault="008466AE"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712" w:type="pct"/>
            <w:tcBorders>
              <w:top w:val="nil"/>
              <w:left w:val="nil"/>
              <w:bottom w:val="single" w:sz="8" w:space="0" w:color="BFBFBF"/>
              <w:right w:val="nil"/>
            </w:tcBorders>
            <w:shd w:val="clear" w:color="auto" w:fill="auto"/>
            <w:hideMark/>
          </w:tcPr>
          <w:p w:rsidR="008466AE" w:rsidRPr="00482A81" w:rsidRDefault="008466AE"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122.601.121</w:t>
            </w:r>
          </w:p>
        </w:tc>
        <w:tc>
          <w:tcPr>
            <w:tcW w:w="368" w:type="pct"/>
            <w:tcBorders>
              <w:top w:val="nil"/>
              <w:left w:val="nil"/>
              <w:bottom w:val="single" w:sz="8" w:space="0" w:color="BFBFBF"/>
              <w:right w:val="nil"/>
            </w:tcBorders>
            <w:shd w:val="clear" w:color="auto" w:fill="auto"/>
            <w:hideMark/>
          </w:tcPr>
          <w:p w:rsidR="008466AE" w:rsidRPr="00482A81" w:rsidRDefault="008466AE" w:rsidP="00996F20">
            <w:pPr>
              <w:widowControl w:val="0"/>
              <w:spacing w:line="240" w:lineRule="exact"/>
              <w:ind w:right="170"/>
              <w:jc w:val="center"/>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r>
    </w:tbl>
    <w:p w:rsidR="00D10020" w:rsidRPr="00482A81" w:rsidRDefault="00D10020" w:rsidP="00BB313D">
      <w:pPr>
        <w:widowControl w:val="0"/>
        <w:rPr>
          <w:lang w:val="eu-ES"/>
        </w:rPr>
      </w:pPr>
    </w:p>
    <w:p w:rsidR="001C63DE" w:rsidRPr="00482A81" w:rsidRDefault="001C63DE" w:rsidP="00BB313D">
      <w:pPr>
        <w:widowControl w:val="0"/>
        <w:rPr>
          <w:lang w:val="eu-ES"/>
        </w:rPr>
      </w:pPr>
    </w:p>
    <w:p w:rsidR="001C63DE" w:rsidRPr="00482A81" w:rsidRDefault="001C63DE" w:rsidP="00BB313D">
      <w:pPr>
        <w:widowControl w:val="0"/>
        <w:rPr>
          <w:lang w:val="eu-ES"/>
        </w:rPr>
      </w:pPr>
    </w:p>
    <w:p w:rsidR="008466AE" w:rsidRPr="00482A81" w:rsidRDefault="001529BC" w:rsidP="008466AE">
      <w:pPr>
        <w:spacing w:line="240" w:lineRule="auto"/>
        <w:jc w:val="center"/>
        <w:rPr>
          <w:b/>
          <w:color w:val="1F497D" w:themeColor="text2"/>
          <w:sz w:val="18"/>
          <w:szCs w:val="18"/>
          <w:lang w:val="eu-ES"/>
        </w:rPr>
      </w:pPr>
      <w:bookmarkStart w:id="170" w:name="_Toc391989105"/>
      <w:bookmarkStart w:id="171" w:name="_Toc392585770"/>
      <w:bookmarkStart w:id="172" w:name="_Toc452703312"/>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35</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8466AE" w:rsidRPr="00482A81">
        <w:rPr>
          <w:b/>
          <w:color w:val="1F497D" w:themeColor="text2"/>
          <w:sz w:val="18"/>
          <w:szCs w:val="18"/>
          <w:lang w:val="eu-ES"/>
        </w:rPr>
        <w:t xml:space="preserve">Taula </w:t>
      </w:r>
      <w:bookmarkStart w:id="173" w:name="_Toc391565498"/>
      <w:r w:rsidR="008466AE" w:rsidRPr="00482A81">
        <w:rPr>
          <w:b/>
          <w:color w:val="1F497D" w:themeColor="text2"/>
          <w:sz w:val="18"/>
          <w:szCs w:val="18"/>
          <w:lang w:val="eu-ES"/>
        </w:rPr>
        <w:t>ARLOZ ARLOKO PRODUKTIBITATE ANTZEMANGARRIA KOOPERATIBA, SAL ETA SML SOZIETATEETAN. KONPARAZIOZKO ERREFERENTZIA 2012 eta 2014 (</w:t>
      </w:r>
      <w:proofErr w:type="spellStart"/>
      <w:r w:rsidR="008466AE" w:rsidRPr="00482A81">
        <w:rPr>
          <w:b/>
          <w:color w:val="1F497D" w:themeColor="text2"/>
          <w:sz w:val="18"/>
          <w:szCs w:val="18"/>
          <w:lang w:val="eu-ES"/>
        </w:rPr>
        <w:t>BEGd</w:t>
      </w:r>
      <w:proofErr w:type="spellEnd"/>
      <w:r w:rsidR="008466AE" w:rsidRPr="00482A81">
        <w:rPr>
          <w:b/>
          <w:color w:val="1F497D" w:themeColor="text2"/>
          <w:sz w:val="18"/>
          <w:szCs w:val="18"/>
          <w:lang w:val="eu-ES"/>
        </w:rPr>
        <w:t xml:space="preserve"> euroak/enplegatua).</w:t>
      </w:r>
      <w:bookmarkEnd w:id="170"/>
      <w:bookmarkEnd w:id="171"/>
      <w:bookmarkEnd w:id="172"/>
      <w:bookmarkEnd w:id="173"/>
    </w:p>
    <w:tbl>
      <w:tblPr>
        <w:tblW w:w="9940" w:type="dxa"/>
        <w:jc w:val="center"/>
        <w:tblCellMar>
          <w:left w:w="70" w:type="dxa"/>
          <w:right w:w="70" w:type="dxa"/>
        </w:tblCellMar>
        <w:tblLook w:val="04A0"/>
      </w:tblPr>
      <w:tblGrid>
        <w:gridCol w:w="1164"/>
        <w:gridCol w:w="1174"/>
        <w:gridCol w:w="1176"/>
        <w:gridCol w:w="1070"/>
        <w:gridCol w:w="1072"/>
        <w:gridCol w:w="1070"/>
        <w:gridCol w:w="1072"/>
        <w:gridCol w:w="1070"/>
        <w:gridCol w:w="1072"/>
      </w:tblGrid>
      <w:tr w:rsidR="00124379" w:rsidRPr="00482A81" w:rsidTr="00124379">
        <w:trPr>
          <w:jc w:val="center"/>
        </w:trPr>
        <w:tc>
          <w:tcPr>
            <w:tcW w:w="586" w:type="pct"/>
            <w:vMerge w:val="restart"/>
            <w:tcBorders>
              <w:top w:val="single" w:sz="8" w:space="0" w:color="BFBFBF"/>
              <w:left w:val="nil"/>
              <w:bottom w:val="single" w:sz="8" w:space="0" w:color="BFBFBF"/>
              <w:right w:val="single" w:sz="8" w:space="0" w:color="BFBFBF"/>
            </w:tcBorders>
            <w:shd w:val="clear" w:color="000000" w:fill="DBE5F1"/>
            <w:hideMark/>
          </w:tcPr>
          <w:p w:rsidR="00124379" w:rsidRPr="00482A81" w:rsidRDefault="00124379" w:rsidP="00996F20">
            <w:pPr>
              <w:widowControl w:val="0"/>
              <w:spacing w:line="240" w:lineRule="exact"/>
              <w:rPr>
                <w:rFonts w:ascii="Calibri" w:hAnsi="Calibri"/>
                <w:color w:val="000000"/>
                <w:lang w:val="eu-ES"/>
              </w:rPr>
            </w:pPr>
            <w:r w:rsidRPr="00482A81">
              <w:rPr>
                <w:rFonts w:ascii="Calibri" w:hAnsi="Calibri"/>
                <w:color w:val="000000"/>
                <w:lang w:val="eu-ES"/>
              </w:rPr>
              <w:t> </w:t>
            </w:r>
          </w:p>
        </w:tc>
        <w:tc>
          <w:tcPr>
            <w:tcW w:w="1182"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24379" w:rsidRPr="00482A81" w:rsidRDefault="00124379" w:rsidP="00124379">
            <w:pPr>
              <w:spacing w:line="240" w:lineRule="exact"/>
              <w:jc w:val="center"/>
              <w:rPr>
                <w:rFonts w:eastAsia="Times New Roman"/>
                <w:b/>
                <w:bCs/>
                <w:color w:val="000000"/>
                <w:sz w:val="16"/>
                <w:szCs w:val="16"/>
                <w:lang w:val="eu-ES" w:eastAsia="es-ES"/>
              </w:rPr>
            </w:pPr>
            <w:proofErr w:type="spellStart"/>
            <w:r w:rsidRPr="00482A81">
              <w:rPr>
                <w:rFonts w:eastAsia="Times New Roman"/>
                <w:b/>
                <w:bCs/>
                <w:color w:val="000000"/>
                <w:sz w:val="16"/>
                <w:szCs w:val="16"/>
                <w:lang w:val="eu-ES" w:eastAsia="es-ES"/>
              </w:rPr>
              <w:t>Koop</w:t>
            </w:r>
            <w:proofErr w:type="spellEnd"/>
            <w:r w:rsidRPr="00482A81">
              <w:rPr>
                <w:rFonts w:eastAsia="Times New Roman"/>
                <w:b/>
                <w:bCs/>
                <w:color w:val="000000"/>
                <w:sz w:val="16"/>
                <w:szCs w:val="16"/>
                <w:lang w:val="eu-ES" w:eastAsia="es-ES"/>
              </w:rPr>
              <w:t>.</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24379" w:rsidRPr="00482A81" w:rsidRDefault="00124379" w:rsidP="00124379">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LSA</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124379" w:rsidRPr="00482A81" w:rsidRDefault="00124379" w:rsidP="00124379">
            <w:pPr>
              <w:spacing w:line="240" w:lineRule="exact"/>
              <w:jc w:val="center"/>
              <w:rPr>
                <w:rFonts w:eastAsia="Times New Roman"/>
                <w:b/>
                <w:bCs/>
                <w:color w:val="000000"/>
                <w:sz w:val="16"/>
                <w:szCs w:val="16"/>
                <w:lang w:val="eu-ES" w:eastAsia="es-ES"/>
              </w:rPr>
            </w:pPr>
            <w:r w:rsidRPr="00482A81">
              <w:rPr>
                <w:rFonts w:eastAsia="Times New Roman"/>
                <w:b/>
                <w:bCs/>
                <w:color w:val="000000"/>
                <w:sz w:val="16"/>
                <w:szCs w:val="16"/>
                <w:lang w:val="eu-ES" w:eastAsia="es-ES"/>
              </w:rPr>
              <w:t>LSM</w:t>
            </w:r>
          </w:p>
        </w:tc>
        <w:tc>
          <w:tcPr>
            <w:tcW w:w="1077" w:type="pct"/>
            <w:gridSpan w:val="2"/>
            <w:tcBorders>
              <w:top w:val="single" w:sz="8" w:space="0" w:color="BFBFBF"/>
              <w:left w:val="nil"/>
              <w:bottom w:val="single" w:sz="8" w:space="0" w:color="BFBFBF"/>
              <w:right w:val="nil"/>
            </w:tcBorders>
            <w:shd w:val="clear" w:color="000000" w:fill="DBE5F1"/>
            <w:vAlign w:val="bottom"/>
            <w:hideMark/>
          </w:tcPr>
          <w:p w:rsidR="00124379" w:rsidRPr="00482A81" w:rsidRDefault="002103EB" w:rsidP="002103EB">
            <w:pPr>
              <w:spacing w:line="240" w:lineRule="exact"/>
              <w:jc w:val="center"/>
              <w:rPr>
                <w:rFonts w:eastAsia="Times New Roman"/>
                <w:b/>
                <w:bCs/>
                <w:color w:val="000000"/>
                <w:sz w:val="16"/>
                <w:szCs w:val="16"/>
                <w:lang w:val="eu-ES" w:eastAsia="es-ES"/>
              </w:rPr>
            </w:pPr>
            <w:r w:rsidRPr="00482A81">
              <w:rPr>
                <w:rFonts w:cs="Arial"/>
                <w:b/>
                <w:bCs/>
                <w:color w:val="000000"/>
                <w:sz w:val="16"/>
                <w:szCs w:val="16"/>
                <w:lang w:val="eu-ES"/>
              </w:rPr>
              <w:t>Erantsia</w:t>
            </w:r>
            <w:r w:rsidR="005938BC" w:rsidRPr="00482A81">
              <w:rPr>
                <w:rFonts w:cs="Arial"/>
                <w:b/>
                <w:bCs/>
                <w:color w:val="000000"/>
                <w:sz w:val="16"/>
                <w:szCs w:val="16"/>
                <w:lang w:val="eu-ES"/>
              </w:rPr>
              <w:t xml:space="preserve"> S.</w:t>
            </w:r>
            <w:r w:rsidRPr="00482A81">
              <w:rPr>
                <w:rFonts w:cs="Arial"/>
                <w:b/>
                <w:bCs/>
                <w:color w:val="000000"/>
                <w:sz w:val="16"/>
                <w:szCs w:val="16"/>
                <w:lang w:val="eu-ES"/>
              </w:rPr>
              <w:t>M</w:t>
            </w:r>
            <w:r w:rsidR="005938BC" w:rsidRPr="00482A81">
              <w:rPr>
                <w:rFonts w:cs="Arial"/>
                <w:b/>
                <w:bCs/>
                <w:color w:val="000000"/>
                <w:sz w:val="16"/>
                <w:szCs w:val="16"/>
                <w:lang w:val="eu-ES"/>
              </w:rPr>
              <w:t>.</w:t>
            </w:r>
          </w:p>
        </w:tc>
      </w:tr>
      <w:tr w:rsidR="00124379" w:rsidRPr="00482A81" w:rsidTr="00D122F5">
        <w:trPr>
          <w:jc w:val="center"/>
        </w:trPr>
        <w:tc>
          <w:tcPr>
            <w:tcW w:w="586" w:type="pct"/>
            <w:vMerge/>
            <w:tcBorders>
              <w:top w:val="single" w:sz="8" w:space="0" w:color="BFBFBF"/>
              <w:left w:val="nil"/>
              <w:bottom w:val="single" w:sz="8" w:space="0" w:color="BFBFBF"/>
              <w:right w:val="single" w:sz="8" w:space="0" w:color="BFBFBF"/>
            </w:tcBorders>
            <w:vAlign w:val="center"/>
            <w:hideMark/>
          </w:tcPr>
          <w:p w:rsidR="00124379" w:rsidRPr="00482A81" w:rsidRDefault="00124379" w:rsidP="00996F20">
            <w:pPr>
              <w:widowControl w:val="0"/>
              <w:spacing w:line="240" w:lineRule="exact"/>
              <w:rPr>
                <w:rFonts w:ascii="Calibri" w:hAnsi="Calibri"/>
                <w:color w:val="000000"/>
                <w:lang w:val="eu-ES"/>
              </w:rPr>
            </w:pPr>
          </w:p>
        </w:tc>
        <w:tc>
          <w:tcPr>
            <w:tcW w:w="591" w:type="pct"/>
            <w:tcBorders>
              <w:top w:val="nil"/>
              <w:left w:val="nil"/>
              <w:bottom w:val="single" w:sz="8" w:space="0" w:color="BFBFBF"/>
              <w:right w:val="nil"/>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592" w:type="pct"/>
            <w:tcBorders>
              <w:top w:val="nil"/>
              <w:left w:val="nil"/>
              <w:bottom w:val="single" w:sz="8" w:space="0" w:color="BFBFBF"/>
              <w:right w:val="single" w:sz="8" w:space="0" w:color="BFBFBF"/>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c>
          <w:tcPr>
            <w:tcW w:w="538" w:type="pct"/>
            <w:tcBorders>
              <w:top w:val="nil"/>
              <w:left w:val="nil"/>
              <w:bottom w:val="single" w:sz="8" w:space="0" w:color="BFBFBF"/>
              <w:right w:val="nil"/>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539" w:type="pct"/>
            <w:tcBorders>
              <w:top w:val="nil"/>
              <w:left w:val="nil"/>
              <w:bottom w:val="single" w:sz="8" w:space="0" w:color="BFBFBF"/>
              <w:right w:val="single" w:sz="8" w:space="0" w:color="BFBFBF"/>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c>
          <w:tcPr>
            <w:tcW w:w="538" w:type="pct"/>
            <w:tcBorders>
              <w:top w:val="nil"/>
              <w:left w:val="nil"/>
              <w:bottom w:val="single" w:sz="8" w:space="0" w:color="BFBFBF"/>
              <w:right w:val="nil"/>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539" w:type="pct"/>
            <w:tcBorders>
              <w:top w:val="nil"/>
              <w:left w:val="nil"/>
              <w:bottom w:val="single" w:sz="8" w:space="0" w:color="BFBFBF"/>
              <w:right w:val="single" w:sz="8" w:space="0" w:color="BFBFBF"/>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c>
          <w:tcPr>
            <w:tcW w:w="538" w:type="pct"/>
            <w:tcBorders>
              <w:top w:val="nil"/>
              <w:left w:val="nil"/>
              <w:bottom w:val="single" w:sz="8" w:space="0" w:color="BFBFBF"/>
              <w:right w:val="nil"/>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2012</w:t>
            </w:r>
          </w:p>
        </w:tc>
        <w:tc>
          <w:tcPr>
            <w:tcW w:w="539" w:type="pct"/>
            <w:tcBorders>
              <w:top w:val="nil"/>
              <w:left w:val="nil"/>
              <w:bottom w:val="single" w:sz="8" w:space="0" w:color="BFBFBF"/>
              <w:right w:val="nil"/>
            </w:tcBorders>
            <w:shd w:val="clear" w:color="000000" w:fill="DBE5F1"/>
            <w:hideMark/>
          </w:tcPr>
          <w:p w:rsidR="00124379" w:rsidRPr="00482A81" w:rsidRDefault="00124379" w:rsidP="00996F20">
            <w:pPr>
              <w:widowControl w:val="0"/>
              <w:spacing w:line="240" w:lineRule="exact"/>
              <w:jc w:val="center"/>
              <w:rPr>
                <w:rFonts w:cs="Arial"/>
                <w:b/>
                <w:bCs/>
                <w:color w:val="000000"/>
                <w:sz w:val="16"/>
                <w:szCs w:val="16"/>
                <w:lang w:val="eu-ES"/>
              </w:rPr>
            </w:pPr>
            <w:r w:rsidRPr="00482A81">
              <w:rPr>
                <w:rFonts w:cs="Arial"/>
                <w:b/>
                <w:bCs/>
                <w:color w:val="000000"/>
                <w:sz w:val="16"/>
                <w:szCs w:val="16"/>
                <w:lang w:val="eu-ES"/>
              </w:rPr>
              <w:t>2014</w:t>
            </w:r>
          </w:p>
        </w:tc>
      </w:tr>
      <w:tr w:rsidR="00124379" w:rsidRPr="00482A81" w:rsidTr="00D122F5">
        <w:trPr>
          <w:jc w:val="center"/>
        </w:trPr>
        <w:tc>
          <w:tcPr>
            <w:tcW w:w="586" w:type="pct"/>
            <w:tcBorders>
              <w:top w:val="nil"/>
              <w:left w:val="nil"/>
              <w:bottom w:val="nil"/>
              <w:right w:val="single" w:sz="8" w:space="0" w:color="BFBFBF"/>
            </w:tcBorders>
            <w:shd w:val="clear" w:color="auto" w:fill="auto"/>
            <w:hideMark/>
          </w:tcPr>
          <w:p w:rsidR="00124379" w:rsidRPr="00482A81" w:rsidRDefault="00124379" w:rsidP="00A44F7B">
            <w:pPr>
              <w:spacing w:line="240" w:lineRule="exact"/>
              <w:rPr>
                <w:rFonts w:eastAsia="Times New Roman"/>
                <w:color w:val="000000"/>
                <w:sz w:val="16"/>
                <w:szCs w:val="16"/>
                <w:lang w:val="eu-ES" w:eastAsia="es-ES"/>
              </w:rPr>
            </w:pPr>
            <w:r w:rsidRPr="00482A81">
              <w:rPr>
                <w:rFonts w:eastAsia="Times New Roman"/>
                <w:color w:val="000000"/>
                <w:sz w:val="16"/>
                <w:szCs w:val="16"/>
                <w:lang w:val="eu-ES" w:eastAsia="es-ES"/>
              </w:rPr>
              <w:t>Industria</w:t>
            </w:r>
          </w:p>
        </w:tc>
        <w:tc>
          <w:tcPr>
            <w:tcW w:w="591" w:type="pct"/>
            <w:tcBorders>
              <w:top w:val="nil"/>
              <w:left w:val="nil"/>
              <w:bottom w:val="nil"/>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57.207</w:t>
            </w:r>
          </w:p>
        </w:tc>
        <w:tc>
          <w:tcPr>
            <w:tcW w:w="592" w:type="pct"/>
            <w:tcBorders>
              <w:top w:val="nil"/>
              <w:left w:val="nil"/>
              <w:bottom w:val="nil"/>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60.286</w:t>
            </w:r>
          </w:p>
        </w:tc>
        <w:tc>
          <w:tcPr>
            <w:tcW w:w="538" w:type="pct"/>
            <w:tcBorders>
              <w:top w:val="nil"/>
              <w:left w:val="nil"/>
              <w:bottom w:val="nil"/>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38.726</w:t>
            </w:r>
          </w:p>
        </w:tc>
        <w:tc>
          <w:tcPr>
            <w:tcW w:w="539" w:type="pct"/>
            <w:tcBorders>
              <w:top w:val="nil"/>
              <w:left w:val="nil"/>
              <w:bottom w:val="nil"/>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45.309</w:t>
            </w:r>
          </w:p>
        </w:tc>
        <w:tc>
          <w:tcPr>
            <w:tcW w:w="538" w:type="pct"/>
            <w:tcBorders>
              <w:top w:val="nil"/>
              <w:left w:val="nil"/>
              <w:bottom w:val="nil"/>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27.855</w:t>
            </w:r>
          </w:p>
        </w:tc>
        <w:tc>
          <w:tcPr>
            <w:tcW w:w="539" w:type="pct"/>
            <w:tcBorders>
              <w:top w:val="nil"/>
              <w:left w:val="nil"/>
              <w:bottom w:val="nil"/>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30.356</w:t>
            </w:r>
          </w:p>
        </w:tc>
        <w:tc>
          <w:tcPr>
            <w:tcW w:w="538" w:type="pct"/>
            <w:tcBorders>
              <w:top w:val="nil"/>
              <w:left w:val="nil"/>
              <w:bottom w:val="nil"/>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34.709</w:t>
            </w:r>
          </w:p>
        </w:tc>
        <w:tc>
          <w:tcPr>
            <w:tcW w:w="539" w:type="pct"/>
            <w:tcBorders>
              <w:top w:val="nil"/>
              <w:left w:val="nil"/>
              <w:right w:val="nil"/>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38.210</w:t>
            </w:r>
          </w:p>
        </w:tc>
      </w:tr>
      <w:tr w:rsidR="00124379" w:rsidRPr="00482A81" w:rsidTr="00D122F5">
        <w:trPr>
          <w:jc w:val="center"/>
        </w:trPr>
        <w:tc>
          <w:tcPr>
            <w:tcW w:w="586" w:type="pct"/>
            <w:tcBorders>
              <w:top w:val="nil"/>
              <w:left w:val="nil"/>
              <w:bottom w:val="single" w:sz="8" w:space="0" w:color="BFBFBF"/>
              <w:right w:val="single" w:sz="8" w:space="0" w:color="BFBFBF"/>
            </w:tcBorders>
            <w:shd w:val="clear" w:color="auto" w:fill="auto"/>
            <w:hideMark/>
          </w:tcPr>
          <w:p w:rsidR="00124379" w:rsidRPr="00482A81" w:rsidRDefault="00124379" w:rsidP="00A44F7B">
            <w:pPr>
              <w:spacing w:line="240" w:lineRule="exact"/>
              <w:rPr>
                <w:rFonts w:eastAsia="Times New Roman"/>
                <w:color w:val="000000"/>
                <w:sz w:val="16"/>
                <w:szCs w:val="16"/>
                <w:lang w:val="eu-ES" w:eastAsia="es-ES"/>
              </w:rPr>
            </w:pPr>
            <w:r w:rsidRPr="00482A81">
              <w:rPr>
                <w:sz w:val="16"/>
                <w:szCs w:val="16"/>
                <w:lang w:val="eu-ES"/>
              </w:rPr>
              <w:t>Zerbitzuak</w:t>
            </w:r>
          </w:p>
        </w:tc>
        <w:tc>
          <w:tcPr>
            <w:tcW w:w="591" w:type="pct"/>
            <w:tcBorders>
              <w:top w:val="nil"/>
              <w:left w:val="nil"/>
              <w:bottom w:val="single" w:sz="8" w:space="0" w:color="BFBFBF"/>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45.116</w:t>
            </w:r>
          </w:p>
        </w:tc>
        <w:tc>
          <w:tcPr>
            <w:tcW w:w="592"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43.325</w:t>
            </w:r>
          </w:p>
        </w:tc>
        <w:tc>
          <w:tcPr>
            <w:tcW w:w="538" w:type="pct"/>
            <w:tcBorders>
              <w:top w:val="nil"/>
              <w:left w:val="nil"/>
              <w:bottom w:val="single" w:sz="8" w:space="0" w:color="BFBFBF"/>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29.410</w:t>
            </w:r>
          </w:p>
        </w:tc>
        <w:tc>
          <w:tcPr>
            <w:tcW w:w="539"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29.942</w:t>
            </w:r>
          </w:p>
        </w:tc>
        <w:tc>
          <w:tcPr>
            <w:tcW w:w="538" w:type="pct"/>
            <w:tcBorders>
              <w:top w:val="nil"/>
              <w:left w:val="nil"/>
              <w:bottom w:val="single" w:sz="8" w:space="0" w:color="BFBFBF"/>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25.909</w:t>
            </w:r>
          </w:p>
        </w:tc>
        <w:tc>
          <w:tcPr>
            <w:tcW w:w="539"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28.945</w:t>
            </w:r>
          </w:p>
        </w:tc>
        <w:tc>
          <w:tcPr>
            <w:tcW w:w="538" w:type="pct"/>
            <w:tcBorders>
              <w:top w:val="nil"/>
              <w:left w:val="nil"/>
              <w:bottom w:val="single" w:sz="8" w:space="0" w:color="BFBFBF"/>
              <w:right w:val="nil"/>
            </w:tcBorders>
            <w:shd w:val="clear" w:color="auto" w:fill="auto"/>
            <w:noWrap/>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27.070</w:t>
            </w:r>
          </w:p>
        </w:tc>
        <w:tc>
          <w:tcPr>
            <w:tcW w:w="539" w:type="pct"/>
            <w:tcBorders>
              <w:top w:val="nil"/>
              <w:left w:val="nil"/>
              <w:bottom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29.228</w:t>
            </w:r>
          </w:p>
        </w:tc>
      </w:tr>
      <w:tr w:rsidR="00124379" w:rsidRPr="00482A81" w:rsidTr="00D122F5">
        <w:trPr>
          <w:jc w:val="center"/>
        </w:trPr>
        <w:tc>
          <w:tcPr>
            <w:tcW w:w="586" w:type="pct"/>
            <w:tcBorders>
              <w:top w:val="nil"/>
              <w:left w:val="nil"/>
              <w:bottom w:val="single" w:sz="8" w:space="0" w:color="BFBFBF"/>
              <w:right w:val="single" w:sz="8" w:space="0" w:color="BFBFBF"/>
            </w:tcBorders>
            <w:shd w:val="clear" w:color="auto" w:fill="auto"/>
            <w:hideMark/>
          </w:tcPr>
          <w:p w:rsidR="00124379" w:rsidRPr="00482A81" w:rsidRDefault="00124379" w:rsidP="00A44F7B">
            <w:pPr>
              <w:spacing w:line="240" w:lineRule="exact"/>
              <w:rPr>
                <w:rFonts w:eastAsia="Times New Roman"/>
                <w:b/>
                <w:bCs/>
                <w:color w:val="000000"/>
                <w:sz w:val="16"/>
                <w:szCs w:val="16"/>
                <w:lang w:val="eu-ES" w:eastAsia="es-ES"/>
              </w:rPr>
            </w:pPr>
            <w:r w:rsidRPr="00482A81">
              <w:rPr>
                <w:rFonts w:eastAsia="Times New Roman"/>
                <w:b/>
                <w:bCs/>
                <w:color w:val="000000"/>
                <w:sz w:val="16"/>
                <w:szCs w:val="16"/>
                <w:lang w:val="eu-ES" w:eastAsia="es-ES"/>
              </w:rPr>
              <w:t>GUZTIRA</w:t>
            </w:r>
          </w:p>
        </w:tc>
        <w:tc>
          <w:tcPr>
            <w:tcW w:w="591" w:type="pct"/>
            <w:tcBorders>
              <w:top w:val="nil"/>
              <w:left w:val="nil"/>
              <w:bottom w:val="single" w:sz="8" w:space="0" w:color="BFBFBF"/>
              <w:right w:val="nil"/>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49.901</w:t>
            </w:r>
          </w:p>
        </w:tc>
        <w:tc>
          <w:tcPr>
            <w:tcW w:w="592"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49.848</w:t>
            </w:r>
          </w:p>
        </w:tc>
        <w:tc>
          <w:tcPr>
            <w:tcW w:w="538" w:type="pct"/>
            <w:tcBorders>
              <w:top w:val="nil"/>
              <w:left w:val="nil"/>
              <w:bottom w:val="single" w:sz="8" w:space="0" w:color="BFBFBF"/>
              <w:right w:val="nil"/>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36.632</w:t>
            </w:r>
          </w:p>
        </w:tc>
        <w:tc>
          <w:tcPr>
            <w:tcW w:w="539"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42.066</w:t>
            </w:r>
          </w:p>
        </w:tc>
        <w:tc>
          <w:tcPr>
            <w:tcW w:w="538" w:type="pct"/>
            <w:tcBorders>
              <w:top w:val="nil"/>
              <w:left w:val="nil"/>
              <w:bottom w:val="single" w:sz="8" w:space="0" w:color="BFBFBF"/>
              <w:right w:val="nil"/>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26.772</w:t>
            </w:r>
          </w:p>
        </w:tc>
        <w:tc>
          <w:tcPr>
            <w:tcW w:w="539" w:type="pct"/>
            <w:tcBorders>
              <w:top w:val="nil"/>
              <w:left w:val="nil"/>
              <w:bottom w:val="single" w:sz="8" w:space="0" w:color="BFBFBF"/>
              <w:right w:val="single" w:sz="8" w:space="0" w:color="BFBFBF"/>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30.035</w:t>
            </w:r>
          </w:p>
        </w:tc>
        <w:tc>
          <w:tcPr>
            <w:tcW w:w="538" w:type="pct"/>
            <w:tcBorders>
              <w:top w:val="nil"/>
              <w:left w:val="nil"/>
              <w:bottom w:val="single" w:sz="8" w:space="0" w:color="BFBFBF"/>
              <w:right w:val="nil"/>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31.817</w:t>
            </w:r>
          </w:p>
        </w:tc>
        <w:tc>
          <w:tcPr>
            <w:tcW w:w="539" w:type="pct"/>
            <w:tcBorders>
              <w:top w:val="nil"/>
              <w:left w:val="nil"/>
              <w:bottom w:val="single" w:sz="8" w:space="0" w:color="BFBFBF"/>
              <w:right w:val="nil"/>
            </w:tcBorders>
            <w:shd w:val="clear" w:color="auto" w:fill="auto"/>
            <w:hideMark/>
          </w:tcPr>
          <w:p w:rsidR="00124379" w:rsidRPr="00482A81" w:rsidRDefault="00124379" w:rsidP="00996F20">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35.300</w:t>
            </w:r>
          </w:p>
        </w:tc>
      </w:tr>
    </w:tbl>
    <w:p w:rsidR="00D06470" w:rsidRPr="00482A81" w:rsidRDefault="00D06470" w:rsidP="00BB313D">
      <w:pPr>
        <w:widowControl w:val="0"/>
        <w:rPr>
          <w:rFonts w:cs="Arial"/>
          <w:b/>
          <w:color w:val="1F497D" w:themeColor="text2"/>
          <w:sz w:val="24"/>
          <w:szCs w:val="24"/>
          <w:lang w:val="eu-ES"/>
        </w:rPr>
      </w:pPr>
    </w:p>
    <w:p w:rsidR="00D06470" w:rsidRPr="00482A81" w:rsidRDefault="00D06470" w:rsidP="00BB313D">
      <w:pPr>
        <w:widowControl w:val="0"/>
        <w:spacing w:after="200" w:line="276" w:lineRule="auto"/>
        <w:jc w:val="left"/>
        <w:rPr>
          <w:rFonts w:cs="Arial"/>
          <w:b/>
          <w:color w:val="1F497D" w:themeColor="text2"/>
          <w:sz w:val="24"/>
          <w:szCs w:val="24"/>
          <w:lang w:val="eu-ES"/>
        </w:rPr>
      </w:pPr>
      <w:r w:rsidRPr="00482A81">
        <w:rPr>
          <w:rFonts w:cs="Arial"/>
          <w:b/>
          <w:color w:val="1F497D" w:themeColor="text2"/>
          <w:sz w:val="24"/>
          <w:szCs w:val="24"/>
          <w:lang w:val="eu-ES"/>
        </w:rPr>
        <w:br w:type="page"/>
      </w:r>
    </w:p>
    <w:p w:rsidR="008466AE" w:rsidRPr="00482A81" w:rsidRDefault="00665097" w:rsidP="008466AE">
      <w:pPr>
        <w:pStyle w:val="Ttulo1"/>
        <w:ind w:left="708" w:hanging="708"/>
        <w:rPr>
          <w:color w:val="1F497D" w:themeColor="text2"/>
          <w:sz w:val="26"/>
          <w:szCs w:val="26"/>
          <w:lang w:val="eu-ES"/>
        </w:rPr>
      </w:pPr>
      <w:bookmarkStart w:id="174" w:name="_Toc391999517"/>
      <w:bookmarkStart w:id="175" w:name="_Toc452642487"/>
      <w:r w:rsidRPr="00482A81">
        <w:rPr>
          <w:color w:val="1F497D" w:themeColor="text2"/>
          <w:sz w:val="26"/>
          <w:szCs w:val="26"/>
          <w:lang w:val="eu-ES"/>
        </w:rPr>
        <w:lastRenderedPageBreak/>
        <w:t>3.-</w:t>
      </w:r>
      <w:r w:rsidRPr="00482A81">
        <w:rPr>
          <w:color w:val="1F497D" w:themeColor="text2"/>
          <w:sz w:val="26"/>
          <w:szCs w:val="26"/>
          <w:lang w:val="eu-ES"/>
        </w:rPr>
        <w:tab/>
      </w:r>
      <w:bookmarkEnd w:id="174"/>
      <w:r w:rsidR="00DF4B8E" w:rsidRPr="00482A81">
        <w:rPr>
          <w:color w:val="1F497D" w:themeColor="text2"/>
          <w:sz w:val="26"/>
          <w:szCs w:val="26"/>
          <w:lang w:val="eu-ES"/>
        </w:rPr>
        <w:t xml:space="preserve">GIZARTE </w:t>
      </w:r>
      <w:r w:rsidR="008466AE" w:rsidRPr="00482A81">
        <w:rPr>
          <w:color w:val="1F497D" w:themeColor="text2"/>
          <w:sz w:val="26"/>
          <w:szCs w:val="26"/>
          <w:lang w:val="eu-ES"/>
        </w:rPr>
        <w:t>EKONOMIAREN L</w:t>
      </w:r>
      <w:r w:rsidR="00DF4B8E" w:rsidRPr="00482A81">
        <w:rPr>
          <w:color w:val="1F497D" w:themeColor="text2"/>
          <w:sz w:val="26"/>
          <w:szCs w:val="26"/>
          <w:lang w:val="eu-ES"/>
        </w:rPr>
        <w:t xml:space="preserve">URRALDE </w:t>
      </w:r>
      <w:r w:rsidR="008466AE" w:rsidRPr="00482A81">
        <w:rPr>
          <w:color w:val="1F497D" w:themeColor="text2"/>
          <w:sz w:val="26"/>
          <w:szCs w:val="26"/>
          <w:lang w:val="eu-ES"/>
        </w:rPr>
        <w:t>PROFILA</w:t>
      </w:r>
      <w:bookmarkEnd w:id="175"/>
    </w:p>
    <w:p w:rsidR="008466AE" w:rsidRPr="00482A81" w:rsidRDefault="008466AE" w:rsidP="008466AE">
      <w:pPr>
        <w:rPr>
          <w:lang w:val="eu-ES"/>
        </w:rPr>
      </w:pPr>
    </w:p>
    <w:p w:rsidR="008466AE" w:rsidRPr="00482A81" w:rsidRDefault="008466AE" w:rsidP="008466AE">
      <w:pPr>
        <w:pStyle w:val="Ttulo1"/>
        <w:ind w:left="708" w:hanging="708"/>
        <w:rPr>
          <w:color w:val="1F497D" w:themeColor="text2"/>
          <w:sz w:val="22"/>
          <w:szCs w:val="22"/>
          <w:lang w:val="eu-ES"/>
        </w:rPr>
      </w:pPr>
      <w:bookmarkStart w:id="176" w:name="_Toc391989017"/>
      <w:bookmarkStart w:id="177" w:name="_Toc392585680"/>
      <w:bookmarkStart w:id="178" w:name="_Toc452642488"/>
      <w:r w:rsidRPr="00482A81">
        <w:rPr>
          <w:color w:val="1F497D" w:themeColor="text2"/>
          <w:sz w:val="22"/>
          <w:szCs w:val="22"/>
          <w:lang w:val="eu-ES"/>
        </w:rPr>
        <w:t>3.1.-</w:t>
      </w:r>
      <w:r w:rsidRPr="00482A81">
        <w:rPr>
          <w:color w:val="1F497D" w:themeColor="text2"/>
          <w:sz w:val="22"/>
          <w:szCs w:val="22"/>
          <w:lang w:val="eu-ES"/>
        </w:rPr>
        <w:tab/>
        <w:t>ENPLEGUARE</w:t>
      </w:r>
      <w:r w:rsidR="00DF4B8E" w:rsidRPr="00482A81">
        <w:rPr>
          <w:color w:val="1F497D" w:themeColor="text2"/>
          <w:sz w:val="22"/>
          <w:szCs w:val="22"/>
          <w:lang w:val="eu-ES"/>
        </w:rPr>
        <w:t xml:space="preserve">N ETA ESTABLEZIMENDUEN LURRALDE </w:t>
      </w:r>
      <w:r w:rsidRPr="00482A81">
        <w:rPr>
          <w:color w:val="1F497D" w:themeColor="text2"/>
          <w:sz w:val="22"/>
          <w:szCs w:val="22"/>
          <w:lang w:val="eu-ES"/>
        </w:rPr>
        <w:t>PROFILA</w:t>
      </w:r>
      <w:bookmarkEnd w:id="176"/>
      <w:bookmarkEnd w:id="177"/>
      <w:bookmarkEnd w:id="178"/>
    </w:p>
    <w:p w:rsidR="00665097" w:rsidRPr="00482A81" w:rsidRDefault="00665097" w:rsidP="008466AE">
      <w:pPr>
        <w:pStyle w:val="Ttulo1"/>
        <w:keepNext w:val="0"/>
        <w:ind w:left="708" w:hanging="708"/>
        <w:rPr>
          <w:lang w:val="eu-ES"/>
        </w:rPr>
      </w:pPr>
    </w:p>
    <w:p w:rsidR="000421DF" w:rsidRPr="00482A81" w:rsidRDefault="000421DF" w:rsidP="00BB313D">
      <w:pPr>
        <w:widowControl w:val="0"/>
        <w:rPr>
          <w:lang w:val="eu-ES"/>
        </w:rPr>
      </w:pPr>
    </w:p>
    <w:p w:rsidR="008466AE" w:rsidRPr="00482A81" w:rsidRDefault="008466AE" w:rsidP="008466AE">
      <w:pPr>
        <w:spacing w:line="240" w:lineRule="auto"/>
        <w:jc w:val="center"/>
        <w:rPr>
          <w:b/>
          <w:color w:val="1F497D" w:themeColor="text2"/>
          <w:sz w:val="18"/>
          <w:szCs w:val="18"/>
          <w:lang w:val="eu-ES"/>
        </w:rPr>
      </w:pPr>
      <w:bookmarkStart w:id="179" w:name="_Toc391989155"/>
      <w:bookmarkStart w:id="180" w:name="_Toc392585820"/>
      <w:bookmarkStart w:id="181" w:name="_Toc452703907"/>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10</w:t>
      </w:r>
      <w:r w:rsidR="00A123EF" w:rsidRPr="00482A81">
        <w:rPr>
          <w:b/>
          <w:color w:val="1F497D" w:themeColor="text2"/>
          <w:sz w:val="18"/>
          <w:szCs w:val="18"/>
          <w:lang w:val="eu-ES"/>
        </w:rPr>
        <w:fldChar w:fldCharType="end"/>
      </w:r>
      <w:r w:rsidR="00DF4B8E" w:rsidRPr="00482A81">
        <w:rPr>
          <w:b/>
          <w:color w:val="1F497D" w:themeColor="text2"/>
          <w:sz w:val="18"/>
          <w:szCs w:val="18"/>
          <w:lang w:val="eu-ES"/>
        </w:rPr>
        <w:t xml:space="preserve"> Irudia GIZARTE </w:t>
      </w:r>
      <w:r w:rsidRPr="00482A81">
        <w:rPr>
          <w:b/>
          <w:color w:val="1F497D" w:themeColor="text2"/>
          <w:sz w:val="18"/>
          <w:szCs w:val="18"/>
          <w:lang w:val="eu-ES"/>
        </w:rPr>
        <w:t>EKONOMIAREN ALO</w:t>
      </w:r>
      <w:r w:rsidR="00DF4B8E" w:rsidRPr="00482A81">
        <w:rPr>
          <w:b/>
          <w:color w:val="1F497D" w:themeColor="text2"/>
          <w:sz w:val="18"/>
          <w:szCs w:val="18"/>
          <w:lang w:val="eu-ES"/>
        </w:rPr>
        <w:t xml:space="preserve">RREKO ESTABLEZIMENDUEN LURRALDE </w:t>
      </w:r>
      <w:r w:rsidRPr="00482A81">
        <w:rPr>
          <w:b/>
          <w:color w:val="1F497D" w:themeColor="text2"/>
          <w:sz w:val="18"/>
          <w:szCs w:val="18"/>
          <w:lang w:val="eu-ES"/>
        </w:rPr>
        <w:t>BANAKETAREN BILAKAERA. 2012-201</w:t>
      </w:r>
      <w:bookmarkEnd w:id="179"/>
      <w:bookmarkEnd w:id="180"/>
      <w:r w:rsidRPr="00482A81">
        <w:rPr>
          <w:b/>
          <w:color w:val="1F497D" w:themeColor="text2"/>
          <w:sz w:val="18"/>
          <w:szCs w:val="18"/>
          <w:lang w:val="eu-ES"/>
        </w:rPr>
        <w:t>4</w:t>
      </w:r>
      <w:bookmarkEnd w:id="181"/>
    </w:p>
    <w:p w:rsidR="00665097" w:rsidRPr="00482A81" w:rsidRDefault="00665097" w:rsidP="00BB313D">
      <w:pPr>
        <w:widowControl w:val="0"/>
        <w:spacing w:line="240" w:lineRule="auto"/>
        <w:jc w:val="center"/>
        <w:rPr>
          <w:rFonts w:cs="Arial"/>
          <w:b/>
          <w:color w:val="1F497D" w:themeColor="text2"/>
          <w:sz w:val="18"/>
          <w:szCs w:val="18"/>
          <w:lang w:val="eu-ES"/>
        </w:rPr>
      </w:pPr>
    </w:p>
    <w:p w:rsidR="00665097" w:rsidRPr="00482A81" w:rsidRDefault="00665097" w:rsidP="00BB313D">
      <w:pPr>
        <w:widowControl w:val="0"/>
        <w:jc w:val="center"/>
        <w:rPr>
          <w:rFonts w:cs="Arial"/>
          <w:b/>
          <w:color w:val="000080"/>
          <w:sz w:val="16"/>
          <w:szCs w:val="16"/>
          <w:lang w:val="eu-ES"/>
        </w:rPr>
      </w:pPr>
    </w:p>
    <w:p w:rsidR="00665097" w:rsidRPr="00482A81" w:rsidRDefault="00C634E9" w:rsidP="00BB313D">
      <w:pPr>
        <w:widowControl w:val="0"/>
        <w:rPr>
          <w:rFonts w:cs="Arial"/>
          <w:lang w:val="eu-ES"/>
        </w:rPr>
      </w:pPr>
      <w:r w:rsidRPr="00482A81">
        <w:rPr>
          <w:rFonts w:cs="Arial"/>
          <w:noProof/>
          <w:lang w:eastAsia="es-ES"/>
        </w:rPr>
        <w:drawing>
          <wp:anchor distT="0" distB="0" distL="114300" distR="114300" simplePos="0" relativeHeight="251734016" behindDoc="0" locked="0" layoutInCell="1" allowOverlap="1">
            <wp:simplePos x="0" y="0"/>
            <wp:positionH relativeFrom="column">
              <wp:posOffset>3026410</wp:posOffset>
            </wp:positionH>
            <wp:positionV relativeFrom="paragraph">
              <wp:posOffset>90170</wp:posOffset>
            </wp:positionV>
            <wp:extent cx="2752725" cy="1828800"/>
            <wp:effectExtent l="0" t="0" r="0" b="0"/>
            <wp:wrapNone/>
            <wp:docPr id="7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482A81">
        <w:rPr>
          <w:rFonts w:cs="Arial"/>
          <w:noProof/>
          <w:lang w:eastAsia="es-ES"/>
        </w:rPr>
        <w:drawing>
          <wp:anchor distT="0" distB="0" distL="114300" distR="114300" simplePos="0" relativeHeight="251735040" behindDoc="0" locked="0" layoutInCell="1" allowOverlap="1">
            <wp:simplePos x="0" y="0"/>
            <wp:positionH relativeFrom="column">
              <wp:posOffset>16510</wp:posOffset>
            </wp:positionH>
            <wp:positionV relativeFrom="paragraph">
              <wp:posOffset>90170</wp:posOffset>
            </wp:positionV>
            <wp:extent cx="2752725" cy="1828800"/>
            <wp:effectExtent l="0" t="0" r="0" b="0"/>
            <wp:wrapNone/>
            <wp:docPr id="6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rPr>
          <w:rFonts w:cs="Arial"/>
          <w:lang w:val="eu-ES"/>
        </w:rPr>
      </w:pPr>
    </w:p>
    <w:p w:rsidR="008466AE" w:rsidRPr="00482A81" w:rsidRDefault="008466AE" w:rsidP="008466AE">
      <w:pPr>
        <w:spacing w:line="240" w:lineRule="auto"/>
        <w:jc w:val="center"/>
        <w:rPr>
          <w:b/>
          <w:color w:val="1F497D" w:themeColor="text2"/>
          <w:sz w:val="18"/>
          <w:szCs w:val="18"/>
          <w:lang w:val="eu-ES"/>
        </w:rPr>
      </w:pPr>
      <w:bookmarkStart w:id="182" w:name="_Toc391989156"/>
      <w:bookmarkStart w:id="183" w:name="_Toc392585821"/>
      <w:bookmarkStart w:id="184" w:name="_Toc452703908"/>
      <w:r w:rsidRPr="00482A81">
        <w:rPr>
          <w:b/>
          <w:color w:val="1F497D" w:themeColor="text2"/>
          <w:sz w:val="18"/>
          <w:szCs w:val="18"/>
          <w:lang w:val="eu-ES"/>
        </w:rPr>
        <w:t>1.</w:t>
      </w:r>
      <w:r w:rsidR="00A123EF" w:rsidRPr="00482A81">
        <w:rPr>
          <w:b/>
          <w:color w:val="1F497D" w:themeColor="text2"/>
          <w:sz w:val="18"/>
          <w:szCs w:val="18"/>
          <w:lang w:val="eu-ES"/>
        </w:rPr>
        <w:fldChar w:fldCharType="begin"/>
      </w:r>
      <w:r w:rsidRPr="00482A81">
        <w:rPr>
          <w:b/>
          <w:color w:val="1F497D" w:themeColor="text2"/>
          <w:sz w:val="18"/>
          <w:szCs w:val="18"/>
          <w:lang w:val="eu-ES"/>
        </w:rPr>
        <w:instrText xml:space="preserve"> SEQ Gráfico_1. \* ARABIC </w:instrText>
      </w:r>
      <w:r w:rsidR="00A123EF" w:rsidRPr="00482A81">
        <w:rPr>
          <w:b/>
          <w:color w:val="1F497D" w:themeColor="text2"/>
          <w:sz w:val="18"/>
          <w:szCs w:val="18"/>
          <w:lang w:val="eu-ES"/>
        </w:rPr>
        <w:fldChar w:fldCharType="separate"/>
      </w:r>
      <w:r w:rsidRPr="00482A81">
        <w:rPr>
          <w:b/>
          <w:noProof/>
          <w:color w:val="1F497D" w:themeColor="text2"/>
          <w:sz w:val="18"/>
          <w:szCs w:val="18"/>
          <w:lang w:val="eu-ES"/>
        </w:rPr>
        <w:t>11</w:t>
      </w:r>
      <w:r w:rsidR="00A123EF" w:rsidRPr="00482A81">
        <w:rPr>
          <w:b/>
          <w:color w:val="1F497D" w:themeColor="text2"/>
          <w:sz w:val="18"/>
          <w:szCs w:val="18"/>
          <w:lang w:val="eu-ES"/>
        </w:rPr>
        <w:fldChar w:fldCharType="end"/>
      </w:r>
      <w:r w:rsidRPr="00482A81">
        <w:rPr>
          <w:b/>
          <w:color w:val="1F497D" w:themeColor="text2"/>
          <w:sz w:val="18"/>
          <w:szCs w:val="18"/>
          <w:lang w:val="eu-ES"/>
        </w:rPr>
        <w:t xml:space="preserve"> Irud</w:t>
      </w:r>
      <w:r w:rsidR="00DF4B8E" w:rsidRPr="00482A81">
        <w:rPr>
          <w:b/>
          <w:color w:val="1F497D" w:themeColor="text2"/>
          <w:sz w:val="18"/>
          <w:szCs w:val="18"/>
          <w:lang w:val="eu-ES"/>
        </w:rPr>
        <w:t xml:space="preserve">ia GIZARTE </w:t>
      </w:r>
      <w:r w:rsidRPr="00482A81">
        <w:rPr>
          <w:b/>
          <w:color w:val="1F497D" w:themeColor="text2"/>
          <w:sz w:val="18"/>
          <w:szCs w:val="18"/>
          <w:lang w:val="eu-ES"/>
        </w:rPr>
        <w:t>EKONOMIARE</w:t>
      </w:r>
      <w:r w:rsidR="00DF4B8E" w:rsidRPr="00482A81">
        <w:rPr>
          <w:b/>
          <w:color w:val="1F497D" w:themeColor="text2"/>
          <w:sz w:val="18"/>
          <w:szCs w:val="18"/>
          <w:lang w:val="eu-ES"/>
        </w:rPr>
        <w:t xml:space="preserve">N ALORREKO ENPLEGUAREN LURRALDE </w:t>
      </w:r>
      <w:r w:rsidRPr="00482A81">
        <w:rPr>
          <w:b/>
          <w:color w:val="1F497D" w:themeColor="text2"/>
          <w:sz w:val="18"/>
          <w:szCs w:val="18"/>
          <w:lang w:val="eu-ES"/>
        </w:rPr>
        <w:t>BANAKETAREN BILAKAERA. 2012-201</w:t>
      </w:r>
      <w:bookmarkEnd w:id="182"/>
      <w:bookmarkEnd w:id="183"/>
      <w:r w:rsidRPr="00482A81">
        <w:rPr>
          <w:b/>
          <w:color w:val="1F497D" w:themeColor="text2"/>
          <w:sz w:val="18"/>
          <w:szCs w:val="18"/>
          <w:lang w:val="eu-ES"/>
        </w:rPr>
        <w:t>4</w:t>
      </w:r>
      <w:bookmarkEnd w:id="184"/>
    </w:p>
    <w:p w:rsidR="00665097" w:rsidRPr="00482A81" w:rsidRDefault="00665097" w:rsidP="00BB313D">
      <w:pPr>
        <w:widowControl w:val="0"/>
        <w:spacing w:line="240" w:lineRule="auto"/>
        <w:jc w:val="center"/>
        <w:rPr>
          <w:rFonts w:cs="Arial"/>
          <w:b/>
          <w:color w:val="1F497D" w:themeColor="text2"/>
          <w:sz w:val="18"/>
          <w:szCs w:val="18"/>
          <w:lang w:val="eu-ES"/>
        </w:rPr>
      </w:pPr>
    </w:p>
    <w:p w:rsidR="00665097" w:rsidRPr="00482A81" w:rsidRDefault="00C634E9" w:rsidP="00BB313D">
      <w:pPr>
        <w:widowControl w:val="0"/>
        <w:jc w:val="center"/>
        <w:rPr>
          <w:rFonts w:cs="Arial"/>
          <w:lang w:val="eu-ES"/>
        </w:rPr>
      </w:pPr>
      <w:r w:rsidRPr="00482A81">
        <w:rPr>
          <w:rFonts w:cs="Arial"/>
          <w:noProof/>
          <w:lang w:eastAsia="es-ES"/>
        </w:rPr>
        <w:drawing>
          <wp:anchor distT="0" distB="0" distL="114300" distR="114300" simplePos="0" relativeHeight="251736064" behindDoc="0" locked="0" layoutInCell="1" allowOverlap="1">
            <wp:simplePos x="0" y="0"/>
            <wp:positionH relativeFrom="column">
              <wp:posOffset>3264535</wp:posOffset>
            </wp:positionH>
            <wp:positionV relativeFrom="paragraph">
              <wp:posOffset>94615</wp:posOffset>
            </wp:positionV>
            <wp:extent cx="2752725" cy="1828800"/>
            <wp:effectExtent l="0" t="0" r="0" b="0"/>
            <wp:wrapNone/>
            <wp:docPr id="7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482A81">
        <w:rPr>
          <w:rFonts w:cs="Arial"/>
          <w:noProof/>
          <w:lang w:eastAsia="es-ES"/>
        </w:rPr>
        <w:drawing>
          <wp:anchor distT="0" distB="0" distL="114300" distR="114300" simplePos="0" relativeHeight="251737088" behindDoc="0" locked="0" layoutInCell="1" allowOverlap="1">
            <wp:simplePos x="0" y="0"/>
            <wp:positionH relativeFrom="column">
              <wp:posOffset>16510</wp:posOffset>
            </wp:positionH>
            <wp:positionV relativeFrom="paragraph">
              <wp:posOffset>27940</wp:posOffset>
            </wp:positionV>
            <wp:extent cx="2752725" cy="1828800"/>
            <wp:effectExtent l="0" t="0" r="0" b="0"/>
            <wp:wrapNone/>
            <wp:docPr id="72"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jc w:val="center"/>
        <w:rPr>
          <w:rFonts w:cs="Arial"/>
          <w:lang w:val="eu-ES"/>
        </w:rPr>
      </w:pPr>
    </w:p>
    <w:p w:rsidR="00665097" w:rsidRPr="00482A81" w:rsidRDefault="00665097" w:rsidP="00BB313D">
      <w:pPr>
        <w:widowControl w:val="0"/>
        <w:rPr>
          <w:lang w:val="eu-ES"/>
        </w:rPr>
      </w:pPr>
    </w:p>
    <w:p w:rsidR="00422EC3" w:rsidRPr="00482A81" w:rsidRDefault="00422EC3" w:rsidP="00BB313D">
      <w:pPr>
        <w:widowControl w:val="0"/>
        <w:rPr>
          <w:rFonts w:cs="Arial"/>
          <w:lang w:val="eu-ES"/>
        </w:rPr>
      </w:pPr>
    </w:p>
    <w:p w:rsidR="00422EC3" w:rsidRPr="00482A81" w:rsidRDefault="00422EC3" w:rsidP="00BB313D">
      <w:pPr>
        <w:widowControl w:val="0"/>
        <w:rPr>
          <w:rFonts w:cs="Arial"/>
          <w:lang w:val="eu-ES"/>
        </w:rPr>
      </w:pPr>
    </w:p>
    <w:p w:rsidR="008466AE" w:rsidRPr="00482A81" w:rsidRDefault="001529BC" w:rsidP="008466AE">
      <w:pPr>
        <w:spacing w:line="240" w:lineRule="auto"/>
        <w:jc w:val="center"/>
        <w:rPr>
          <w:b/>
          <w:color w:val="1F497D" w:themeColor="text2"/>
          <w:sz w:val="18"/>
          <w:szCs w:val="18"/>
          <w:lang w:val="eu-ES"/>
        </w:rPr>
      </w:pPr>
      <w:bookmarkStart w:id="185" w:name="_Toc391989106"/>
      <w:bookmarkStart w:id="186" w:name="_Toc392585771"/>
      <w:bookmarkStart w:id="187" w:name="_Toc452703313"/>
      <w:r w:rsidRPr="00482A81">
        <w:rPr>
          <w:rFonts w:cs="Arial"/>
          <w:b/>
          <w:color w:val="1F497D" w:themeColor="text2"/>
          <w:sz w:val="18"/>
          <w:szCs w:val="18"/>
          <w:lang w:val="eu-ES"/>
        </w:rPr>
        <w:t>1.</w:t>
      </w:r>
      <w:r w:rsidR="00A123EF" w:rsidRPr="00482A81">
        <w:rPr>
          <w:rFonts w:cs="Arial"/>
          <w:b/>
          <w:color w:val="1F497D" w:themeColor="text2"/>
          <w:sz w:val="18"/>
          <w:szCs w:val="18"/>
          <w:lang w:val="eu-ES"/>
        </w:rPr>
        <w:fldChar w:fldCharType="begin"/>
      </w:r>
      <w:r w:rsidRPr="00482A81">
        <w:rPr>
          <w:rFonts w:cs="Arial"/>
          <w:b/>
          <w:color w:val="1F497D" w:themeColor="text2"/>
          <w:sz w:val="18"/>
          <w:szCs w:val="18"/>
          <w:lang w:val="eu-ES"/>
        </w:rPr>
        <w:instrText xml:space="preserve"> SEQ 1. \* ARABIC </w:instrText>
      </w:r>
      <w:r w:rsidR="00A123EF" w:rsidRPr="00482A81">
        <w:rPr>
          <w:rFonts w:cs="Arial"/>
          <w:b/>
          <w:color w:val="1F497D" w:themeColor="text2"/>
          <w:sz w:val="18"/>
          <w:szCs w:val="18"/>
          <w:lang w:val="eu-ES"/>
        </w:rPr>
        <w:fldChar w:fldCharType="separate"/>
      </w:r>
      <w:r w:rsidRPr="00482A81">
        <w:rPr>
          <w:rFonts w:cs="Arial"/>
          <w:b/>
          <w:noProof/>
          <w:color w:val="1F497D" w:themeColor="text2"/>
          <w:sz w:val="18"/>
          <w:szCs w:val="18"/>
          <w:lang w:val="eu-ES"/>
        </w:rPr>
        <w:t>36</w:t>
      </w:r>
      <w:r w:rsidR="00A123EF" w:rsidRPr="00482A81">
        <w:rPr>
          <w:rFonts w:cs="Arial"/>
          <w:b/>
          <w:color w:val="1F497D" w:themeColor="text2"/>
          <w:sz w:val="18"/>
          <w:szCs w:val="18"/>
          <w:lang w:val="eu-ES"/>
        </w:rPr>
        <w:fldChar w:fldCharType="end"/>
      </w:r>
      <w:r w:rsidRPr="00482A81">
        <w:rPr>
          <w:rFonts w:cs="Arial"/>
          <w:b/>
          <w:color w:val="1F497D" w:themeColor="text2"/>
          <w:sz w:val="18"/>
          <w:szCs w:val="18"/>
          <w:lang w:val="eu-ES"/>
        </w:rPr>
        <w:t xml:space="preserve">. </w:t>
      </w:r>
      <w:r w:rsidR="00DF4B8E" w:rsidRPr="00482A81">
        <w:rPr>
          <w:b/>
          <w:color w:val="1F497D" w:themeColor="text2"/>
          <w:sz w:val="18"/>
          <w:szCs w:val="18"/>
          <w:lang w:val="eu-ES"/>
        </w:rPr>
        <w:t xml:space="preserve">Taula GIZARTE </w:t>
      </w:r>
      <w:r w:rsidR="008466AE" w:rsidRPr="00482A81">
        <w:rPr>
          <w:b/>
          <w:color w:val="1F497D" w:themeColor="text2"/>
          <w:sz w:val="18"/>
          <w:szCs w:val="18"/>
          <w:lang w:val="eu-ES"/>
        </w:rPr>
        <w:t>EKONOMIAREN ALORREKO ESTABLEZ</w:t>
      </w:r>
      <w:r w:rsidR="00DF4B8E" w:rsidRPr="00482A81">
        <w:rPr>
          <w:b/>
          <w:color w:val="1F497D" w:themeColor="text2"/>
          <w:sz w:val="18"/>
          <w:szCs w:val="18"/>
          <w:lang w:val="eu-ES"/>
        </w:rPr>
        <w:t xml:space="preserve">IMENDUEN ETA ENPLEGUEN LURRALDE </w:t>
      </w:r>
      <w:r w:rsidR="008466AE" w:rsidRPr="00482A81">
        <w:rPr>
          <w:b/>
          <w:color w:val="1F497D" w:themeColor="text2"/>
          <w:sz w:val="18"/>
          <w:szCs w:val="18"/>
          <w:lang w:val="eu-ES"/>
        </w:rPr>
        <w:t>BANAKETA. (zifra absolutuak eta %bertikalak). 201</w:t>
      </w:r>
      <w:bookmarkEnd w:id="185"/>
      <w:bookmarkEnd w:id="186"/>
      <w:r w:rsidR="008466AE" w:rsidRPr="00482A81">
        <w:rPr>
          <w:b/>
          <w:color w:val="1F497D" w:themeColor="text2"/>
          <w:sz w:val="18"/>
          <w:szCs w:val="18"/>
          <w:lang w:val="eu-ES"/>
        </w:rPr>
        <w:t>4</w:t>
      </w:r>
      <w:bookmarkEnd w:id="187"/>
    </w:p>
    <w:tbl>
      <w:tblPr>
        <w:tblW w:w="9940" w:type="dxa"/>
        <w:jc w:val="center"/>
        <w:tblLook w:val="04A0"/>
      </w:tblPr>
      <w:tblGrid>
        <w:gridCol w:w="2526"/>
        <w:gridCol w:w="1922"/>
        <w:gridCol w:w="1652"/>
        <w:gridCol w:w="1922"/>
        <w:gridCol w:w="1918"/>
      </w:tblGrid>
      <w:tr w:rsidR="008466AE" w:rsidRPr="00482A81" w:rsidTr="000F501F">
        <w:trPr>
          <w:jc w:val="center"/>
        </w:trPr>
        <w:tc>
          <w:tcPr>
            <w:tcW w:w="127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8466AE" w:rsidRPr="00482A81" w:rsidRDefault="008466AE" w:rsidP="00BB313D">
            <w:pPr>
              <w:widowControl w:val="0"/>
              <w:spacing w:line="240" w:lineRule="exact"/>
              <w:jc w:val="center"/>
              <w:rPr>
                <w:rFonts w:cs="Arial"/>
                <w:b/>
                <w:bCs/>
                <w:sz w:val="16"/>
                <w:szCs w:val="16"/>
                <w:lang w:val="eu-ES"/>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8466AE" w:rsidRPr="00482A81" w:rsidRDefault="008466AE" w:rsidP="00A44F7B">
            <w:pPr>
              <w:spacing w:line="240" w:lineRule="exact"/>
              <w:jc w:val="center"/>
              <w:rPr>
                <w:b/>
                <w:bCs/>
                <w:sz w:val="16"/>
                <w:szCs w:val="16"/>
                <w:lang w:val="eu-ES"/>
              </w:rPr>
            </w:pPr>
            <w:r w:rsidRPr="00482A81">
              <w:rPr>
                <w:b/>
                <w:bCs/>
                <w:sz w:val="16"/>
                <w:szCs w:val="16"/>
                <w:lang w:val="eu-ES"/>
              </w:rPr>
              <w:t>Enpleguak</w:t>
            </w:r>
          </w:p>
        </w:tc>
        <w:tc>
          <w:tcPr>
            <w:tcW w:w="19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8466AE" w:rsidRPr="00482A81" w:rsidRDefault="008466AE" w:rsidP="00A44F7B">
            <w:pPr>
              <w:spacing w:line="240" w:lineRule="exact"/>
              <w:jc w:val="center"/>
              <w:rPr>
                <w:b/>
                <w:bCs/>
                <w:sz w:val="16"/>
                <w:szCs w:val="16"/>
                <w:lang w:val="eu-ES"/>
              </w:rPr>
            </w:pPr>
            <w:r w:rsidRPr="00482A81">
              <w:rPr>
                <w:b/>
                <w:bCs/>
                <w:sz w:val="16"/>
                <w:szCs w:val="16"/>
                <w:lang w:val="eu-ES"/>
              </w:rPr>
              <w:t>Establezimenduak</w:t>
            </w:r>
          </w:p>
        </w:tc>
      </w:tr>
      <w:tr w:rsidR="008466AE" w:rsidRPr="00482A81" w:rsidTr="000F501F">
        <w:trPr>
          <w:jc w:val="center"/>
        </w:trPr>
        <w:tc>
          <w:tcPr>
            <w:tcW w:w="127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8466AE" w:rsidRPr="00482A81" w:rsidRDefault="008466AE" w:rsidP="00BB313D">
            <w:pPr>
              <w:widowControl w:val="0"/>
              <w:spacing w:line="240" w:lineRule="exact"/>
              <w:jc w:val="center"/>
              <w:rPr>
                <w:rFonts w:cs="Arial"/>
                <w:sz w:val="16"/>
                <w:szCs w:val="16"/>
                <w:lang w:val="eu-ES"/>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8466AE" w:rsidRPr="00482A81" w:rsidRDefault="008466AE" w:rsidP="00A44F7B">
            <w:pPr>
              <w:spacing w:line="240" w:lineRule="exact"/>
              <w:jc w:val="center"/>
              <w:rPr>
                <w:b/>
                <w:bCs/>
                <w:sz w:val="16"/>
                <w:szCs w:val="16"/>
                <w:lang w:val="eu-ES"/>
              </w:rPr>
            </w:pPr>
            <w:r w:rsidRPr="00482A81">
              <w:rPr>
                <w:b/>
                <w:bCs/>
                <w:sz w:val="16"/>
                <w:szCs w:val="16"/>
                <w:lang w:val="eu-ES"/>
              </w:rPr>
              <w:t>z.a.</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8466AE" w:rsidRPr="00482A81" w:rsidRDefault="008466AE" w:rsidP="00A44F7B">
            <w:pPr>
              <w:spacing w:line="240" w:lineRule="exact"/>
              <w:jc w:val="center"/>
              <w:rPr>
                <w:b/>
                <w:bCs/>
                <w:sz w:val="16"/>
                <w:szCs w:val="16"/>
                <w:lang w:val="eu-ES"/>
              </w:rPr>
            </w:pPr>
            <w:r w:rsidRPr="00482A81">
              <w:rPr>
                <w:b/>
                <w:bCs/>
                <w:sz w:val="16"/>
                <w:szCs w:val="16"/>
                <w:lang w:val="eu-ES"/>
              </w:rPr>
              <w:t>%ber.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8466AE" w:rsidRPr="00482A81" w:rsidRDefault="008466AE" w:rsidP="00A44F7B">
            <w:pPr>
              <w:spacing w:line="240" w:lineRule="exact"/>
              <w:jc w:val="center"/>
              <w:rPr>
                <w:b/>
                <w:bCs/>
                <w:sz w:val="16"/>
                <w:szCs w:val="16"/>
                <w:lang w:val="eu-ES"/>
              </w:rPr>
            </w:pPr>
            <w:r w:rsidRPr="00482A81">
              <w:rPr>
                <w:b/>
                <w:bCs/>
                <w:sz w:val="16"/>
                <w:szCs w:val="16"/>
                <w:lang w:val="eu-ES"/>
              </w:rPr>
              <w:t>z.a.</w:t>
            </w:r>
          </w:p>
        </w:tc>
        <w:tc>
          <w:tcPr>
            <w:tcW w:w="966"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8466AE" w:rsidRPr="00482A81" w:rsidRDefault="008466AE" w:rsidP="00623C5D">
            <w:pPr>
              <w:widowControl w:val="0"/>
              <w:spacing w:line="240" w:lineRule="exact"/>
              <w:jc w:val="center"/>
              <w:rPr>
                <w:rFonts w:cs="Arial"/>
                <w:b/>
                <w:bCs/>
                <w:sz w:val="16"/>
                <w:szCs w:val="16"/>
                <w:lang w:val="eu-ES"/>
              </w:rPr>
            </w:pPr>
            <w:r w:rsidRPr="00482A81">
              <w:rPr>
                <w:rFonts w:cs="Arial"/>
                <w:b/>
                <w:bCs/>
                <w:sz w:val="16"/>
                <w:szCs w:val="16"/>
                <w:lang w:val="eu-ES"/>
              </w:rPr>
              <w:t>%</w:t>
            </w:r>
            <w:r w:rsidR="00623C5D" w:rsidRPr="00482A81">
              <w:rPr>
                <w:rFonts w:cs="Arial"/>
                <w:b/>
                <w:bCs/>
                <w:sz w:val="16"/>
                <w:szCs w:val="16"/>
                <w:lang w:val="eu-ES"/>
              </w:rPr>
              <w:t>b</w:t>
            </w:r>
            <w:r w:rsidRPr="00482A81">
              <w:rPr>
                <w:rFonts w:cs="Arial"/>
                <w:b/>
                <w:bCs/>
                <w:sz w:val="16"/>
                <w:szCs w:val="16"/>
                <w:lang w:val="eu-ES"/>
              </w:rPr>
              <w:t>er.</w:t>
            </w:r>
          </w:p>
        </w:tc>
      </w:tr>
      <w:tr w:rsidR="008466AE" w:rsidRPr="00482A81" w:rsidTr="000F501F">
        <w:trPr>
          <w:jc w:val="center"/>
        </w:trPr>
        <w:tc>
          <w:tcPr>
            <w:tcW w:w="1270" w:type="pct"/>
            <w:tcBorders>
              <w:right w:val="single" w:sz="4" w:space="0" w:color="BFBFBF" w:themeColor="background1" w:themeShade="BF"/>
            </w:tcBorders>
            <w:hideMark/>
          </w:tcPr>
          <w:p w:rsidR="008466AE" w:rsidRPr="00482A81" w:rsidRDefault="008466AE" w:rsidP="00A44F7B">
            <w:pPr>
              <w:spacing w:line="240" w:lineRule="exact"/>
              <w:rPr>
                <w:color w:val="000000"/>
                <w:sz w:val="16"/>
                <w:szCs w:val="16"/>
                <w:lang w:val="eu-ES"/>
              </w:rPr>
            </w:pPr>
            <w:r w:rsidRPr="00482A81">
              <w:rPr>
                <w:color w:val="000000"/>
                <w:sz w:val="16"/>
                <w:szCs w:val="16"/>
                <w:lang w:val="eu-ES"/>
              </w:rPr>
              <w:t>Araba</w:t>
            </w:r>
          </w:p>
        </w:tc>
        <w:tc>
          <w:tcPr>
            <w:tcW w:w="967" w:type="pct"/>
            <w:tcBorders>
              <w:lef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5.571</w:t>
            </w:r>
          </w:p>
        </w:tc>
        <w:tc>
          <w:tcPr>
            <w:tcW w:w="831" w:type="pct"/>
            <w:tcBorders>
              <w:righ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10,2</w:t>
            </w:r>
          </w:p>
        </w:tc>
        <w:tc>
          <w:tcPr>
            <w:tcW w:w="967" w:type="pct"/>
            <w:tcBorders>
              <w:lef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494</w:t>
            </w:r>
          </w:p>
        </w:tc>
        <w:tc>
          <w:tcPr>
            <w:tcW w:w="966" w:type="pct"/>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15,8</w:t>
            </w:r>
          </w:p>
        </w:tc>
      </w:tr>
      <w:tr w:rsidR="008466AE" w:rsidRPr="00482A81" w:rsidTr="000F501F">
        <w:trPr>
          <w:jc w:val="center"/>
        </w:trPr>
        <w:tc>
          <w:tcPr>
            <w:tcW w:w="1270" w:type="pct"/>
            <w:tcBorders>
              <w:right w:val="single" w:sz="4" w:space="0" w:color="BFBFBF" w:themeColor="background1" w:themeShade="BF"/>
            </w:tcBorders>
            <w:hideMark/>
          </w:tcPr>
          <w:p w:rsidR="008466AE" w:rsidRPr="00482A81" w:rsidRDefault="008466AE" w:rsidP="00A44F7B">
            <w:pPr>
              <w:spacing w:line="240" w:lineRule="exact"/>
              <w:rPr>
                <w:color w:val="000000"/>
                <w:sz w:val="16"/>
                <w:szCs w:val="16"/>
                <w:lang w:val="eu-ES"/>
              </w:rPr>
            </w:pPr>
            <w:r w:rsidRPr="00482A81">
              <w:rPr>
                <w:color w:val="000000"/>
                <w:sz w:val="16"/>
                <w:szCs w:val="16"/>
                <w:lang w:val="eu-ES"/>
              </w:rPr>
              <w:t>Bizkaia</w:t>
            </w:r>
          </w:p>
        </w:tc>
        <w:tc>
          <w:tcPr>
            <w:tcW w:w="967" w:type="pct"/>
            <w:tcBorders>
              <w:lef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21.312</w:t>
            </w:r>
          </w:p>
        </w:tc>
        <w:tc>
          <w:tcPr>
            <w:tcW w:w="831" w:type="pct"/>
            <w:tcBorders>
              <w:righ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39,0</w:t>
            </w:r>
          </w:p>
        </w:tc>
        <w:tc>
          <w:tcPr>
            <w:tcW w:w="967" w:type="pct"/>
            <w:tcBorders>
              <w:lef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1.410</w:t>
            </w:r>
          </w:p>
        </w:tc>
        <w:tc>
          <w:tcPr>
            <w:tcW w:w="966" w:type="pct"/>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45,1</w:t>
            </w:r>
          </w:p>
        </w:tc>
      </w:tr>
      <w:tr w:rsidR="008466AE" w:rsidRPr="00482A81" w:rsidTr="000F501F">
        <w:trPr>
          <w:jc w:val="center"/>
        </w:trPr>
        <w:tc>
          <w:tcPr>
            <w:tcW w:w="1270" w:type="pct"/>
            <w:tcBorders>
              <w:bottom w:val="single" w:sz="4" w:space="0" w:color="BFBFBF" w:themeColor="background1" w:themeShade="BF"/>
              <w:right w:val="single" w:sz="4" w:space="0" w:color="BFBFBF" w:themeColor="background1" w:themeShade="BF"/>
            </w:tcBorders>
            <w:hideMark/>
          </w:tcPr>
          <w:p w:rsidR="008466AE" w:rsidRPr="00482A81" w:rsidRDefault="008466AE" w:rsidP="00A44F7B">
            <w:pPr>
              <w:spacing w:line="240" w:lineRule="exact"/>
              <w:rPr>
                <w:color w:val="000000"/>
                <w:sz w:val="16"/>
                <w:szCs w:val="16"/>
                <w:lang w:val="eu-ES"/>
              </w:rPr>
            </w:pPr>
            <w:r w:rsidRPr="00482A81">
              <w:rPr>
                <w:color w:val="000000"/>
                <w:sz w:val="16"/>
                <w:szCs w:val="16"/>
                <w:lang w:val="eu-ES"/>
              </w:rPr>
              <w:t>Gipuzkoa</w:t>
            </w:r>
          </w:p>
        </w:tc>
        <w:tc>
          <w:tcPr>
            <w:tcW w:w="967" w:type="pct"/>
            <w:tcBorders>
              <w:left w:val="single" w:sz="4" w:space="0" w:color="BFBFBF" w:themeColor="background1" w:themeShade="BF"/>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27.699</w:t>
            </w:r>
          </w:p>
        </w:tc>
        <w:tc>
          <w:tcPr>
            <w:tcW w:w="831" w:type="pct"/>
            <w:tcBorders>
              <w:bottom w:val="single" w:sz="4" w:space="0" w:color="BFBFBF" w:themeColor="background1" w:themeShade="BF"/>
              <w:righ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50,8</w:t>
            </w:r>
          </w:p>
        </w:tc>
        <w:tc>
          <w:tcPr>
            <w:tcW w:w="967" w:type="pct"/>
            <w:tcBorders>
              <w:left w:val="single" w:sz="4" w:space="0" w:color="BFBFBF" w:themeColor="background1" w:themeShade="BF"/>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1.223</w:t>
            </w:r>
          </w:p>
        </w:tc>
        <w:tc>
          <w:tcPr>
            <w:tcW w:w="966" w:type="pct"/>
            <w:tcBorders>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color w:val="000000"/>
                <w:sz w:val="16"/>
                <w:szCs w:val="16"/>
                <w:lang w:val="eu-ES"/>
              </w:rPr>
            </w:pPr>
            <w:r w:rsidRPr="00482A81">
              <w:rPr>
                <w:rFonts w:cs="Arial"/>
                <w:color w:val="000000"/>
                <w:sz w:val="16"/>
                <w:szCs w:val="16"/>
                <w:lang w:val="eu-ES"/>
              </w:rPr>
              <w:t>39,1</w:t>
            </w:r>
          </w:p>
        </w:tc>
      </w:tr>
      <w:tr w:rsidR="008466AE" w:rsidRPr="00482A81" w:rsidTr="000F501F">
        <w:trPr>
          <w:jc w:val="center"/>
        </w:trPr>
        <w:tc>
          <w:tcPr>
            <w:tcW w:w="127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8466AE" w:rsidRPr="00482A81" w:rsidRDefault="008466AE" w:rsidP="00A44F7B">
            <w:pPr>
              <w:spacing w:line="240" w:lineRule="exact"/>
              <w:rPr>
                <w:b/>
                <w:bCs/>
                <w:color w:val="000000"/>
                <w:sz w:val="16"/>
                <w:szCs w:val="16"/>
                <w:lang w:val="eu-ES"/>
              </w:rPr>
            </w:pPr>
            <w:r w:rsidRPr="00482A81">
              <w:rPr>
                <w:b/>
                <w:bCs/>
                <w:color w:val="000000"/>
                <w:sz w:val="16"/>
                <w:szCs w:val="16"/>
                <w:lang w:val="eu-ES"/>
              </w:rPr>
              <w:t>GUZTIRA</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54.582</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3.127</w:t>
            </w:r>
          </w:p>
        </w:tc>
        <w:tc>
          <w:tcPr>
            <w:tcW w:w="966" w:type="pct"/>
            <w:tcBorders>
              <w:top w:val="single" w:sz="4" w:space="0" w:color="BFBFBF" w:themeColor="background1" w:themeShade="BF"/>
              <w:bottom w:val="single" w:sz="4" w:space="0" w:color="BFBFBF" w:themeColor="background1" w:themeShade="BF"/>
            </w:tcBorders>
            <w:hideMark/>
          </w:tcPr>
          <w:p w:rsidR="008466AE" w:rsidRPr="00482A81" w:rsidRDefault="008466AE" w:rsidP="00BB313D">
            <w:pPr>
              <w:widowControl w:val="0"/>
              <w:spacing w:line="240" w:lineRule="exact"/>
              <w:ind w:right="170"/>
              <w:jc w:val="right"/>
              <w:rPr>
                <w:rFonts w:cs="Arial"/>
                <w:b/>
                <w:bCs/>
                <w:color w:val="000000"/>
                <w:sz w:val="16"/>
                <w:szCs w:val="16"/>
                <w:lang w:val="eu-ES"/>
              </w:rPr>
            </w:pPr>
            <w:r w:rsidRPr="00482A81">
              <w:rPr>
                <w:rFonts w:cs="Arial"/>
                <w:b/>
                <w:bCs/>
                <w:color w:val="000000"/>
                <w:sz w:val="16"/>
                <w:szCs w:val="16"/>
                <w:lang w:val="eu-ES"/>
              </w:rPr>
              <w:t>100</w:t>
            </w:r>
            <w:r w:rsidR="00623C5D" w:rsidRPr="00482A81">
              <w:rPr>
                <w:rFonts w:cs="Arial"/>
                <w:b/>
                <w:bCs/>
                <w:color w:val="000000"/>
                <w:sz w:val="16"/>
                <w:szCs w:val="16"/>
                <w:lang w:val="eu-ES"/>
              </w:rPr>
              <w:t>,0</w:t>
            </w:r>
          </w:p>
        </w:tc>
      </w:tr>
    </w:tbl>
    <w:p w:rsidR="00665097" w:rsidRPr="00482A81" w:rsidRDefault="00665097" w:rsidP="00BB313D">
      <w:pPr>
        <w:widowControl w:val="0"/>
        <w:rPr>
          <w:lang w:val="eu-ES"/>
        </w:rPr>
      </w:pPr>
    </w:p>
    <w:p w:rsidR="00422EC3" w:rsidRPr="00272E7D" w:rsidRDefault="00422EC3" w:rsidP="00BB313D">
      <w:pPr>
        <w:widowControl w:val="0"/>
        <w:rPr>
          <w:lang w:val="eu-ES"/>
        </w:rPr>
      </w:pPr>
    </w:p>
    <w:p w:rsidR="00665097" w:rsidRPr="00272E7D" w:rsidRDefault="00665097" w:rsidP="00BB313D">
      <w:pPr>
        <w:widowControl w:val="0"/>
        <w:rPr>
          <w:rFonts w:cs="Arial"/>
          <w:b/>
          <w:color w:val="1F497D" w:themeColor="text2"/>
          <w:sz w:val="18"/>
          <w:szCs w:val="18"/>
          <w:lang w:val="eu-ES"/>
        </w:rPr>
      </w:pPr>
      <w:r w:rsidRPr="00272E7D">
        <w:rPr>
          <w:rFonts w:cs="Arial"/>
          <w:b/>
          <w:color w:val="1F497D" w:themeColor="text2"/>
          <w:sz w:val="18"/>
          <w:szCs w:val="18"/>
          <w:lang w:val="eu-ES"/>
        </w:rPr>
        <w:br w:type="page"/>
      </w:r>
    </w:p>
    <w:p w:rsidR="005773F5" w:rsidRPr="00272E7D" w:rsidRDefault="005773F5" w:rsidP="00BB313D">
      <w:pPr>
        <w:widowControl w:val="0"/>
        <w:rPr>
          <w:lang w:val="eu-ES"/>
        </w:rPr>
      </w:pPr>
    </w:p>
    <w:p w:rsidR="00A44F7B" w:rsidRPr="00272E7D" w:rsidRDefault="00A44F7B" w:rsidP="00A44F7B">
      <w:pPr>
        <w:spacing w:line="240" w:lineRule="auto"/>
        <w:jc w:val="center"/>
        <w:rPr>
          <w:b/>
          <w:color w:val="1F497D" w:themeColor="text2"/>
          <w:sz w:val="18"/>
          <w:szCs w:val="18"/>
          <w:lang w:val="eu-ES"/>
        </w:rPr>
      </w:pPr>
      <w:bookmarkStart w:id="188" w:name="_Toc391989157"/>
      <w:bookmarkStart w:id="189" w:name="_Toc392585822"/>
      <w:bookmarkStart w:id="190" w:name="_Toc452703909"/>
      <w:r w:rsidRPr="00272E7D">
        <w:rPr>
          <w:b/>
          <w:color w:val="1F497D" w:themeColor="text2"/>
          <w:sz w:val="18"/>
          <w:szCs w:val="18"/>
          <w:lang w:val="eu-ES"/>
        </w:rPr>
        <w:t>1.</w:t>
      </w:r>
      <w:r w:rsidR="00A123EF" w:rsidRPr="00272E7D">
        <w:rPr>
          <w:b/>
          <w:color w:val="1F497D" w:themeColor="text2"/>
          <w:sz w:val="18"/>
          <w:szCs w:val="18"/>
          <w:lang w:val="eu-ES"/>
        </w:rPr>
        <w:fldChar w:fldCharType="begin"/>
      </w:r>
      <w:r w:rsidRPr="00272E7D">
        <w:rPr>
          <w:b/>
          <w:color w:val="1F497D" w:themeColor="text2"/>
          <w:sz w:val="18"/>
          <w:szCs w:val="18"/>
          <w:lang w:val="eu-ES"/>
        </w:rPr>
        <w:instrText xml:space="preserve"> SEQ Gráfico_1. \* ARABIC </w:instrText>
      </w:r>
      <w:r w:rsidR="00A123EF" w:rsidRPr="00272E7D">
        <w:rPr>
          <w:b/>
          <w:color w:val="1F497D" w:themeColor="text2"/>
          <w:sz w:val="18"/>
          <w:szCs w:val="18"/>
          <w:lang w:val="eu-ES"/>
        </w:rPr>
        <w:fldChar w:fldCharType="separate"/>
      </w:r>
      <w:r w:rsidRPr="00272E7D">
        <w:rPr>
          <w:b/>
          <w:noProof/>
          <w:color w:val="1F497D" w:themeColor="text2"/>
          <w:sz w:val="18"/>
          <w:szCs w:val="18"/>
          <w:lang w:val="eu-ES"/>
        </w:rPr>
        <w:t>12</w:t>
      </w:r>
      <w:r w:rsidR="00A123EF" w:rsidRPr="00272E7D">
        <w:rPr>
          <w:b/>
          <w:color w:val="1F497D" w:themeColor="text2"/>
          <w:sz w:val="18"/>
          <w:szCs w:val="18"/>
          <w:lang w:val="eu-ES"/>
        </w:rPr>
        <w:fldChar w:fldCharType="end"/>
      </w:r>
      <w:r w:rsidR="00DF4B8E">
        <w:rPr>
          <w:b/>
          <w:color w:val="1F497D" w:themeColor="text2"/>
          <w:sz w:val="18"/>
          <w:szCs w:val="18"/>
          <w:lang w:val="eu-ES"/>
        </w:rPr>
        <w:t xml:space="preserve"> Irudia GIZARTE </w:t>
      </w:r>
      <w:r w:rsidRPr="00272E7D">
        <w:rPr>
          <w:b/>
          <w:color w:val="1F497D" w:themeColor="text2"/>
          <w:sz w:val="18"/>
          <w:szCs w:val="18"/>
          <w:lang w:val="eu-ES"/>
        </w:rPr>
        <w:t>EKONOMIAK EAEko EKONOMIAN DUEN GARRANTZI ERLATIBOA (Enpleguaren pisu erlatiboa Lurralde Historikoaren arabera). 2012-201</w:t>
      </w:r>
      <w:bookmarkEnd w:id="188"/>
      <w:bookmarkEnd w:id="189"/>
      <w:r w:rsidRPr="00272E7D">
        <w:rPr>
          <w:b/>
          <w:color w:val="1F497D" w:themeColor="text2"/>
          <w:sz w:val="18"/>
          <w:szCs w:val="18"/>
          <w:lang w:val="eu-ES"/>
        </w:rPr>
        <w:t>4</w:t>
      </w:r>
      <w:bookmarkEnd w:id="190"/>
    </w:p>
    <w:p w:rsidR="00665097" w:rsidRPr="00272E7D" w:rsidRDefault="00665097" w:rsidP="00BB313D">
      <w:pPr>
        <w:widowControl w:val="0"/>
        <w:spacing w:line="240" w:lineRule="auto"/>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r w:rsidRPr="00272E7D">
        <w:rPr>
          <w:rFonts w:cs="Arial"/>
          <w:b/>
          <w:noProof/>
          <w:color w:val="1F497D" w:themeColor="text2"/>
          <w:sz w:val="18"/>
          <w:szCs w:val="18"/>
          <w:lang w:eastAsia="es-ES"/>
        </w:rPr>
        <w:drawing>
          <wp:anchor distT="0" distB="0" distL="114300" distR="114300" simplePos="0" relativeHeight="251738112" behindDoc="0" locked="0" layoutInCell="1" allowOverlap="1">
            <wp:simplePos x="0" y="0"/>
            <wp:positionH relativeFrom="column">
              <wp:posOffset>172610</wp:posOffset>
            </wp:positionH>
            <wp:positionV relativeFrom="paragraph">
              <wp:posOffset>38818</wp:posOffset>
            </wp:positionV>
            <wp:extent cx="5255812" cy="1765189"/>
            <wp:effectExtent l="0" t="0" r="0" b="0"/>
            <wp:wrapNone/>
            <wp:docPr id="73"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65097" w:rsidRPr="00272E7D" w:rsidRDefault="00665097" w:rsidP="00BB313D">
      <w:pPr>
        <w:widowControl w:val="0"/>
        <w:jc w:val="center"/>
        <w:rPr>
          <w:rFonts w:cs="Arial"/>
          <w:b/>
          <w:color w:val="1F497D" w:themeColor="text2"/>
          <w:sz w:val="18"/>
          <w:szCs w:val="18"/>
          <w:lang w:val="eu-ES"/>
        </w:rPr>
      </w:pPr>
    </w:p>
    <w:p w:rsidR="006B634F" w:rsidRPr="00272E7D" w:rsidRDefault="006B634F" w:rsidP="006B634F">
      <w:pPr>
        <w:jc w:val="center"/>
        <w:rPr>
          <w:lang w:val="eu-ES"/>
        </w:rPr>
      </w:pPr>
      <w:r w:rsidRPr="00272E7D">
        <w:rPr>
          <w:i/>
          <w:sz w:val="16"/>
          <w:szCs w:val="16"/>
          <w:lang w:val="eu-ES"/>
        </w:rPr>
        <w:t>Konparaziorako Iturria: Biztanleria jardueraren arabera sailkatzeko inkesta (BJA), Eustat 2014</w:t>
      </w:r>
    </w:p>
    <w:p w:rsidR="00C35874" w:rsidRPr="00272E7D" w:rsidRDefault="00C35874" w:rsidP="00BB313D">
      <w:pPr>
        <w:widowControl w:val="0"/>
        <w:rPr>
          <w:rFonts w:cs="Arial"/>
          <w:lang w:val="eu-ES"/>
        </w:rPr>
      </w:pPr>
    </w:p>
    <w:p w:rsidR="00665097" w:rsidRPr="00272E7D" w:rsidRDefault="001529BC" w:rsidP="006B634F">
      <w:pPr>
        <w:spacing w:line="240" w:lineRule="auto"/>
        <w:jc w:val="center"/>
        <w:rPr>
          <w:b/>
          <w:color w:val="1F497D" w:themeColor="text2"/>
          <w:sz w:val="18"/>
          <w:szCs w:val="18"/>
          <w:lang w:val="eu-ES"/>
        </w:rPr>
      </w:pPr>
      <w:bookmarkStart w:id="191" w:name="_Toc391989107"/>
      <w:bookmarkStart w:id="192" w:name="_Toc392585772"/>
      <w:bookmarkStart w:id="193" w:name="_Toc452703314"/>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37</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6B634F" w:rsidRPr="00272E7D">
        <w:rPr>
          <w:b/>
          <w:color w:val="1F497D" w:themeColor="text2"/>
          <w:sz w:val="18"/>
          <w:szCs w:val="18"/>
          <w:lang w:val="eu-ES"/>
        </w:rPr>
        <w:t>EKONOMIA</w:t>
      </w:r>
      <w:r w:rsidR="00DF4B8E">
        <w:rPr>
          <w:b/>
          <w:color w:val="1F497D" w:themeColor="text2"/>
          <w:sz w:val="18"/>
          <w:szCs w:val="18"/>
          <w:lang w:val="eu-ES"/>
        </w:rPr>
        <w:t xml:space="preserve">REN ALORREKO ENPLEGUEN LURRALDE </w:t>
      </w:r>
      <w:r w:rsidR="006B634F" w:rsidRPr="00272E7D">
        <w:rPr>
          <w:b/>
          <w:color w:val="1F497D" w:themeColor="text2"/>
          <w:sz w:val="18"/>
          <w:szCs w:val="18"/>
          <w:lang w:val="eu-ES"/>
        </w:rPr>
        <w:t xml:space="preserve">BANAKETA, FORMA JURIDIKOAREN ARABERA </w:t>
      </w:r>
      <w:bookmarkEnd w:id="191"/>
      <w:r w:rsidR="006B634F" w:rsidRPr="00272E7D">
        <w:rPr>
          <w:b/>
          <w:color w:val="1F497D" w:themeColor="text2"/>
          <w:sz w:val="18"/>
          <w:szCs w:val="18"/>
          <w:lang w:val="eu-ES"/>
        </w:rPr>
        <w:t>(zifra absolutuak eta %bertikalak). 201</w:t>
      </w:r>
      <w:bookmarkEnd w:id="192"/>
      <w:r w:rsidR="006B634F" w:rsidRPr="00272E7D">
        <w:rPr>
          <w:b/>
          <w:color w:val="1F497D" w:themeColor="text2"/>
          <w:sz w:val="18"/>
          <w:szCs w:val="18"/>
          <w:lang w:val="eu-ES"/>
        </w:rPr>
        <w:t>4</w:t>
      </w:r>
      <w:bookmarkEnd w:id="193"/>
    </w:p>
    <w:tbl>
      <w:tblPr>
        <w:tblW w:w="9940" w:type="dxa"/>
        <w:jc w:val="center"/>
        <w:tblLook w:val="04A0"/>
      </w:tblPr>
      <w:tblGrid>
        <w:gridCol w:w="1954"/>
        <w:gridCol w:w="1143"/>
        <w:gridCol w:w="911"/>
        <w:gridCol w:w="1143"/>
        <w:gridCol w:w="911"/>
        <w:gridCol w:w="1028"/>
        <w:gridCol w:w="911"/>
        <w:gridCol w:w="1028"/>
        <w:gridCol w:w="911"/>
      </w:tblGrid>
      <w:tr w:rsidR="006B634F" w:rsidRPr="00272E7D" w:rsidTr="00D122F5">
        <w:trPr>
          <w:jc w:val="center"/>
        </w:trPr>
        <w:tc>
          <w:tcPr>
            <w:tcW w:w="983"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996F20">
            <w:pPr>
              <w:widowControl w:val="0"/>
              <w:spacing w:line="240" w:lineRule="exact"/>
              <w:rPr>
                <w:rFonts w:cs="Arial"/>
                <w:sz w:val="16"/>
                <w:szCs w:val="16"/>
                <w:lang w:val="eu-ES"/>
              </w:rPr>
            </w:pP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B634F" w:rsidRPr="00272E7D" w:rsidTr="00D122F5">
        <w:trPr>
          <w:jc w:val="center"/>
        </w:trPr>
        <w:tc>
          <w:tcPr>
            <w:tcW w:w="983"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996F20">
            <w:pPr>
              <w:widowControl w:val="0"/>
              <w:spacing w:line="240" w:lineRule="exact"/>
              <w:rPr>
                <w:rFonts w:cs="Arial"/>
                <w:sz w:val="16"/>
                <w:szCs w:val="16"/>
                <w:lang w:val="eu-ES"/>
              </w:rPr>
            </w:pP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458"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r>
      <w:tr w:rsidR="00362C66" w:rsidRPr="00272E7D" w:rsidTr="00D122F5">
        <w:trPr>
          <w:jc w:val="center"/>
        </w:trPr>
        <w:tc>
          <w:tcPr>
            <w:tcW w:w="983" w:type="pct"/>
            <w:tcBorders>
              <w:top w:val="single" w:sz="4" w:space="0" w:color="BFBFBF" w:themeColor="background1" w:themeShade="BF"/>
              <w:right w:val="single" w:sz="4" w:space="0" w:color="BFBFBF" w:themeColor="background1" w:themeShade="BF"/>
            </w:tcBorders>
            <w:hideMark/>
          </w:tcPr>
          <w:p w:rsidR="00362C66" w:rsidRPr="00272E7D" w:rsidRDefault="006B634F" w:rsidP="00996F20">
            <w:pPr>
              <w:widowControl w:val="0"/>
              <w:spacing w:line="240" w:lineRule="exact"/>
              <w:rPr>
                <w:rFonts w:cs="Arial"/>
                <w:sz w:val="16"/>
                <w:szCs w:val="16"/>
                <w:lang w:val="eu-ES"/>
              </w:rPr>
            </w:pPr>
            <w:r w:rsidRPr="00272E7D">
              <w:rPr>
                <w:rFonts w:cs="Arial"/>
                <w:sz w:val="16"/>
                <w:szCs w:val="16"/>
                <w:lang w:val="eu-ES"/>
              </w:rPr>
              <w:t>Araba</w:t>
            </w:r>
          </w:p>
        </w:tc>
        <w:tc>
          <w:tcPr>
            <w:tcW w:w="575" w:type="pct"/>
            <w:tcBorders>
              <w:top w:val="single" w:sz="4" w:space="0" w:color="BFBFBF" w:themeColor="background1" w:themeShade="BF"/>
              <w:lef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5.571</w:t>
            </w:r>
          </w:p>
        </w:tc>
        <w:tc>
          <w:tcPr>
            <w:tcW w:w="458" w:type="pct"/>
            <w:tcBorders>
              <w:top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10,2</w:t>
            </w:r>
          </w:p>
        </w:tc>
        <w:tc>
          <w:tcPr>
            <w:tcW w:w="575" w:type="pct"/>
            <w:tcBorders>
              <w:top w:val="single" w:sz="4" w:space="0" w:color="BFBFBF" w:themeColor="background1" w:themeShade="BF"/>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4.999</w:t>
            </w:r>
          </w:p>
        </w:tc>
        <w:tc>
          <w:tcPr>
            <w:tcW w:w="458" w:type="pct"/>
            <w:tcBorders>
              <w:top w:val="single" w:sz="4" w:space="0" w:color="BFBFBF" w:themeColor="background1" w:themeShade="BF"/>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10,6</w:t>
            </w:r>
          </w:p>
        </w:tc>
        <w:tc>
          <w:tcPr>
            <w:tcW w:w="517" w:type="pct"/>
            <w:tcBorders>
              <w:top w:val="single" w:sz="4" w:space="0" w:color="BFBFBF" w:themeColor="background1" w:themeShade="BF"/>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192</w:t>
            </w:r>
          </w:p>
        </w:tc>
        <w:tc>
          <w:tcPr>
            <w:tcW w:w="458" w:type="pct"/>
            <w:tcBorders>
              <w:top w:val="single" w:sz="4" w:space="0" w:color="BFBFBF" w:themeColor="background1" w:themeShade="BF"/>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6,0</w:t>
            </w:r>
          </w:p>
        </w:tc>
        <w:tc>
          <w:tcPr>
            <w:tcW w:w="517" w:type="pct"/>
            <w:tcBorders>
              <w:top w:val="single" w:sz="4" w:space="0" w:color="BFBFBF" w:themeColor="background1" w:themeShade="BF"/>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380</w:t>
            </w:r>
          </w:p>
        </w:tc>
        <w:tc>
          <w:tcPr>
            <w:tcW w:w="458" w:type="pct"/>
            <w:tcBorders>
              <w:top w:val="single" w:sz="4" w:space="0" w:color="BFBFBF" w:themeColor="background1" w:themeShade="BF"/>
            </w:tcBorders>
            <w:hideMark/>
          </w:tcPr>
          <w:p w:rsidR="00362C66" w:rsidRPr="00272E7D" w:rsidRDefault="007303F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9,3</w:t>
            </w:r>
          </w:p>
        </w:tc>
      </w:tr>
      <w:tr w:rsidR="00362C66" w:rsidRPr="00272E7D" w:rsidTr="00D122F5">
        <w:trPr>
          <w:jc w:val="center"/>
        </w:trPr>
        <w:tc>
          <w:tcPr>
            <w:tcW w:w="983" w:type="pct"/>
            <w:tcBorders>
              <w:right w:val="single" w:sz="4" w:space="0" w:color="BFBFBF" w:themeColor="background1" w:themeShade="BF"/>
            </w:tcBorders>
            <w:hideMark/>
          </w:tcPr>
          <w:p w:rsidR="00362C66" w:rsidRPr="00272E7D" w:rsidRDefault="00362C66" w:rsidP="00996F20">
            <w:pPr>
              <w:widowControl w:val="0"/>
              <w:spacing w:line="240" w:lineRule="exact"/>
              <w:rPr>
                <w:rFonts w:cs="Arial"/>
                <w:sz w:val="16"/>
                <w:szCs w:val="16"/>
                <w:lang w:val="eu-ES"/>
              </w:rPr>
            </w:pPr>
            <w:r w:rsidRPr="00272E7D">
              <w:rPr>
                <w:rFonts w:cs="Arial"/>
                <w:sz w:val="16"/>
                <w:szCs w:val="16"/>
                <w:lang w:val="eu-ES"/>
              </w:rPr>
              <w:t>Bizkaia</w:t>
            </w:r>
          </w:p>
        </w:tc>
        <w:tc>
          <w:tcPr>
            <w:tcW w:w="575" w:type="pct"/>
            <w:tcBorders>
              <w:lef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21.312</w:t>
            </w:r>
          </w:p>
        </w:tc>
        <w:tc>
          <w:tcPr>
            <w:tcW w:w="458" w:type="pct"/>
            <w:tcBorders>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39,0</w:t>
            </w:r>
          </w:p>
        </w:tc>
        <w:tc>
          <w:tcPr>
            <w:tcW w:w="575" w:type="pct"/>
            <w:tcBorders>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18.045</w:t>
            </w:r>
          </w:p>
        </w:tc>
        <w:tc>
          <w:tcPr>
            <w:tcW w:w="458" w:type="pct"/>
            <w:tcBorders>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38,1</w:t>
            </w:r>
          </w:p>
        </w:tc>
        <w:tc>
          <w:tcPr>
            <w:tcW w:w="517" w:type="pct"/>
            <w:tcBorders>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1.512</w:t>
            </w:r>
          </w:p>
        </w:tc>
        <w:tc>
          <w:tcPr>
            <w:tcW w:w="458" w:type="pct"/>
            <w:tcBorders>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47,6</w:t>
            </w:r>
          </w:p>
        </w:tc>
        <w:tc>
          <w:tcPr>
            <w:tcW w:w="517" w:type="pct"/>
            <w:tcBorders>
              <w:lef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1.756</w:t>
            </w:r>
          </w:p>
        </w:tc>
        <w:tc>
          <w:tcPr>
            <w:tcW w:w="458" w:type="pct"/>
            <w:hideMark/>
          </w:tcPr>
          <w:p w:rsidR="00362C66" w:rsidRPr="00272E7D" w:rsidRDefault="007303F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43,0</w:t>
            </w:r>
          </w:p>
        </w:tc>
      </w:tr>
      <w:tr w:rsidR="00362C66" w:rsidRPr="00272E7D" w:rsidTr="00D122F5">
        <w:trPr>
          <w:jc w:val="center"/>
        </w:trPr>
        <w:tc>
          <w:tcPr>
            <w:tcW w:w="983" w:type="pct"/>
            <w:tcBorders>
              <w:bottom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rPr>
                <w:rFonts w:cs="Arial"/>
                <w:sz w:val="16"/>
                <w:szCs w:val="16"/>
                <w:lang w:val="eu-ES"/>
              </w:rPr>
            </w:pPr>
            <w:r w:rsidRPr="00272E7D">
              <w:rPr>
                <w:rFonts w:cs="Arial"/>
                <w:sz w:val="16"/>
                <w:szCs w:val="16"/>
                <w:lang w:val="eu-ES"/>
              </w:rPr>
              <w:t>Gipuzkoa</w:t>
            </w:r>
          </w:p>
        </w:tc>
        <w:tc>
          <w:tcPr>
            <w:tcW w:w="575" w:type="pct"/>
            <w:tcBorders>
              <w:left w:val="single" w:sz="4" w:space="0" w:color="BFBFBF" w:themeColor="background1" w:themeShade="BF"/>
              <w:bottom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27.699</w:t>
            </w:r>
          </w:p>
        </w:tc>
        <w:tc>
          <w:tcPr>
            <w:tcW w:w="458" w:type="pct"/>
            <w:tcBorders>
              <w:bottom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50,8</w:t>
            </w:r>
          </w:p>
        </w:tc>
        <w:tc>
          <w:tcPr>
            <w:tcW w:w="575" w:type="pct"/>
            <w:tcBorders>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24.279</w:t>
            </w:r>
          </w:p>
        </w:tc>
        <w:tc>
          <w:tcPr>
            <w:tcW w:w="458" w:type="pct"/>
            <w:tcBorders>
              <w:bottom w:val="single" w:sz="4" w:space="0" w:color="BFBFBF" w:themeColor="background1" w:themeShade="BF"/>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51,3</w:t>
            </w:r>
          </w:p>
        </w:tc>
        <w:tc>
          <w:tcPr>
            <w:tcW w:w="517" w:type="pct"/>
            <w:tcBorders>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1.474</w:t>
            </w:r>
          </w:p>
        </w:tc>
        <w:tc>
          <w:tcPr>
            <w:tcW w:w="458" w:type="pct"/>
            <w:tcBorders>
              <w:bottom w:val="single" w:sz="4" w:space="0" w:color="BFBFBF" w:themeColor="background1" w:themeShade="BF"/>
              <w:right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46,4</w:t>
            </w:r>
          </w:p>
        </w:tc>
        <w:tc>
          <w:tcPr>
            <w:tcW w:w="517" w:type="pct"/>
            <w:tcBorders>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1.947</w:t>
            </w:r>
          </w:p>
        </w:tc>
        <w:tc>
          <w:tcPr>
            <w:tcW w:w="458" w:type="pct"/>
            <w:tcBorders>
              <w:bottom w:val="single" w:sz="4" w:space="0" w:color="BFBFBF" w:themeColor="background1" w:themeShade="BF"/>
            </w:tcBorders>
            <w:hideMark/>
          </w:tcPr>
          <w:p w:rsidR="00362C66" w:rsidRPr="00272E7D" w:rsidRDefault="007303F8"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47,7</w:t>
            </w:r>
          </w:p>
        </w:tc>
      </w:tr>
      <w:tr w:rsidR="00362C66" w:rsidRPr="00272E7D" w:rsidTr="00D122F5">
        <w:trPr>
          <w:jc w:val="center"/>
        </w:trPr>
        <w:tc>
          <w:tcPr>
            <w:tcW w:w="98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272E7D" w:rsidRDefault="006B634F" w:rsidP="00996F20">
            <w:pPr>
              <w:widowControl w:val="0"/>
              <w:spacing w:line="240" w:lineRule="exact"/>
              <w:rPr>
                <w:rFonts w:cs="Arial"/>
                <w:b/>
                <w:bCs/>
                <w:sz w:val="16"/>
                <w:szCs w:val="16"/>
                <w:lang w:val="eu-ES"/>
              </w:rPr>
            </w:pPr>
            <w:r w:rsidRPr="00272E7D">
              <w:rPr>
                <w:rFonts w:cs="Arial"/>
                <w:b/>
                <w:bCs/>
                <w:sz w:val="16"/>
                <w:szCs w:val="16"/>
                <w:lang w:val="eu-ES"/>
              </w:rPr>
              <w:t>GUZTIRA</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54.582</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623C5D">
              <w:rPr>
                <w:rFonts w:cs="Arial"/>
                <w:b/>
                <w:color w:val="000000"/>
                <w:sz w:val="16"/>
                <w:szCs w:val="16"/>
                <w:lang w:val="eu-ES"/>
              </w:rPr>
              <w:t>,0</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47.322</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623C5D">
              <w:rPr>
                <w:rFonts w:cs="Arial"/>
                <w:b/>
                <w:color w:val="000000"/>
                <w:sz w:val="16"/>
                <w:szCs w:val="16"/>
                <w:lang w:val="eu-ES"/>
              </w:rPr>
              <w:t>,0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3.177</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623C5D">
              <w:rPr>
                <w:rFonts w:cs="Arial"/>
                <w:b/>
                <w:color w:val="000000"/>
                <w:sz w:val="16"/>
                <w:szCs w:val="16"/>
                <w:lang w:val="eu-ES"/>
              </w:rPr>
              <w:t>,0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272E7D" w:rsidRDefault="00AD20A8"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4.082</w:t>
            </w:r>
          </w:p>
        </w:tc>
        <w:tc>
          <w:tcPr>
            <w:tcW w:w="458" w:type="pct"/>
            <w:tcBorders>
              <w:top w:val="single" w:sz="4" w:space="0" w:color="BFBFBF" w:themeColor="background1" w:themeShade="BF"/>
              <w:bottom w:val="single" w:sz="4" w:space="0" w:color="BFBFBF" w:themeColor="background1" w:themeShade="BF"/>
            </w:tcBorders>
            <w:hideMark/>
          </w:tcPr>
          <w:p w:rsidR="00362C66" w:rsidRPr="00272E7D" w:rsidRDefault="00362C66"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623C5D">
              <w:rPr>
                <w:rFonts w:cs="Arial"/>
                <w:b/>
                <w:color w:val="000000"/>
                <w:sz w:val="16"/>
                <w:szCs w:val="16"/>
                <w:lang w:val="eu-ES"/>
              </w:rPr>
              <w:t>,0</w:t>
            </w:r>
          </w:p>
        </w:tc>
      </w:tr>
    </w:tbl>
    <w:p w:rsidR="00665097" w:rsidRPr="00272E7D" w:rsidRDefault="00665097" w:rsidP="00BB313D">
      <w:pPr>
        <w:pStyle w:val="ARIALNARROW"/>
        <w:widowControl w:val="0"/>
        <w:rPr>
          <w:lang w:val="eu-ES"/>
        </w:rPr>
      </w:pPr>
    </w:p>
    <w:p w:rsidR="005773F5" w:rsidRPr="00272E7D" w:rsidRDefault="005773F5" w:rsidP="00BB313D">
      <w:pPr>
        <w:pStyle w:val="ARIALNARROW"/>
        <w:widowControl w:val="0"/>
        <w:rPr>
          <w:lang w:val="eu-ES"/>
        </w:rPr>
      </w:pPr>
    </w:p>
    <w:p w:rsidR="006B634F" w:rsidRPr="00272E7D" w:rsidRDefault="001529BC" w:rsidP="006B634F">
      <w:pPr>
        <w:spacing w:line="240" w:lineRule="auto"/>
        <w:ind w:left="2"/>
        <w:jc w:val="center"/>
        <w:rPr>
          <w:b/>
          <w:color w:val="1F497D" w:themeColor="text2"/>
          <w:sz w:val="18"/>
          <w:szCs w:val="18"/>
          <w:lang w:val="eu-ES"/>
        </w:rPr>
      </w:pPr>
      <w:bookmarkStart w:id="194" w:name="_Toc391989108"/>
      <w:bookmarkStart w:id="195" w:name="_Toc392585773"/>
      <w:bookmarkStart w:id="196" w:name="_Toc452703315"/>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38</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6B634F" w:rsidRPr="00272E7D">
        <w:rPr>
          <w:b/>
          <w:color w:val="1F497D" w:themeColor="text2"/>
          <w:sz w:val="18"/>
          <w:szCs w:val="18"/>
          <w:lang w:val="eu-ES"/>
        </w:rPr>
        <w:t>EKONOMIA</w:t>
      </w:r>
      <w:r w:rsidR="00DF4B8E">
        <w:rPr>
          <w:b/>
          <w:color w:val="1F497D" w:themeColor="text2"/>
          <w:sz w:val="18"/>
          <w:szCs w:val="18"/>
          <w:lang w:val="eu-ES"/>
        </w:rPr>
        <w:t xml:space="preserve">REN ALORREKO ENPLEGUEN LURRALDE </w:t>
      </w:r>
      <w:r w:rsidR="006B634F" w:rsidRPr="00272E7D">
        <w:rPr>
          <w:b/>
          <w:color w:val="1F497D" w:themeColor="text2"/>
          <w:sz w:val="18"/>
          <w:szCs w:val="18"/>
          <w:lang w:val="eu-ES"/>
        </w:rPr>
        <w:t>BANAKETA,</w:t>
      </w:r>
      <w:r w:rsidR="000A0F71">
        <w:rPr>
          <w:b/>
          <w:color w:val="1F497D" w:themeColor="text2"/>
          <w:sz w:val="18"/>
          <w:szCs w:val="18"/>
          <w:lang w:val="eu-ES"/>
        </w:rPr>
        <w:t xml:space="preserve"> </w:t>
      </w:r>
      <w:r w:rsidR="006B634F" w:rsidRPr="00272E7D">
        <w:rPr>
          <w:b/>
          <w:color w:val="1F497D" w:themeColor="text2"/>
          <w:sz w:val="18"/>
          <w:szCs w:val="18"/>
          <w:lang w:val="eu-ES"/>
        </w:rPr>
        <w:t>FORMA JURIDIKOAREN ARABERA 2014 (% horizontalak)</w:t>
      </w:r>
      <w:bookmarkEnd w:id="194"/>
      <w:bookmarkEnd w:id="195"/>
      <w:bookmarkEnd w:id="196"/>
    </w:p>
    <w:tbl>
      <w:tblPr>
        <w:tblW w:w="9940" w:type="dxa"/>
        <w:jc w:val="center"/>
        <w:tblLook w:val="04A0"/>
      </w:tblPr>
      <w:tblGrid>
        <w:gridCol w:w="2238"/>
        <w:gridCol w:w="1928"/>
        <w:gridCol w:w="1928"/>
        <w:gridCol w:w="1928"/>
        <w:gridCol w:w="1918"/>
      </w:tblGrid>
      <w:tr w:rsidR="006B634F" w:rsidRPr="00272E7D" w:rsidTr="00623C5D">
        <w:trPr>
          <w:jc w:val="center"/>
        </w:trPr>
        <w:tc>
          <w:tcPr>
            <w:tcW w:w="11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BB313D">
            <w:pPr>
              <w:widowControl w:val="0"/>
              <w:spacing w:line="240" w:lineRule="exact"/>
              <w:rPr>
                <w:rFonts w:cs="Arial"/>
                <w:b/>
                <w:bCs/>
                <w:sz w:val="16"/>
                <w:szCs w:val="16"/>
                <w:lang w:val="eu-ES"/>
              </w:rPr>
            </w:pP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B634F" w:rsidRPr="00272E7D" w:rsidTr="00623C5D">
        <w:trPr>
          <w:jc w:val="center"/>
        </w:trPr>
        <w:tc>
          <w:tcPr>
            <w:tcW w:w="1125" w:type="pct"/>
            <w:tcBorders>
              <w:top w:val="single" w:sz="4" w:space="0" w:color="BFBFBF" w:themeColor="background1" w:themeShade="BF"/>
              <w:right w:val="single" w:sz="4" w:space="0" w:color="BFBFBF" w:themeColor="background1" w:themeShade="BF"/>
            </w:tcBorders>
            <w:hideMark/>
          </w:tcPr>
          <w:p w:rsidR="006B634F" w:rsidRPr="00272E7D" w:rsidRDefault="006B634F" w:rsidP="006B634F">
            <w:pPr>
              <w:spacing w:line="240" w:lineRule="exact"/>
              <w:rPr>
                <w:sz w:val="16"/>
                <w:szCs w:val="16"/>
                <w:lang w:val="eu-ES"/>
              </w:rPr>
            </w:pPr>
            <w:r w:rsidRPr="00272E7D">
              <w:rPr>
                <w:sz w:val="16"/>
                <w:szCs w:val="16"/>
                <w:lang w:val="eu-ES"/>
              </w:rPr>
              <w:t xml:space="preserve">Araba </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100</w:t>
            </w:r>
            <w:r w:rsidR="00623C5D">
              <w:rPr>
                <w:rFonts w:cs="Arial"/>
                <w:sz w:val="16"/>
                <w:szCs w:val="16"/>
                <w:lang w:val="eu-ES"/>
              </w:rPr>
              <w:t>,0</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89,7</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3,4</w:t>
            </w:r>
          </w:p>
        </w:tc>
        <w:tc>
          <w:tcPr>
            <w:tcW w:w="966" w:type="pct"/>
            <w:tcBorders>
              <w:top w:val="single" w:sz="4" w:space="0" w:color="BFBFBF" w:themeColor="background1" w:themeShade="BF"/>
              <w:lef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6,8</w:t>
            </w:r>
          </w:p>
        </w:tc>
      </w:tr>
      <w:tr w:rsidR="006B634F" w:rsidRPr="00272E7D" w:rsidTr="00623C5D">
        <w:trPr>
          <w:jc w:val="center"/>
        </w:trPr>
        <w:tc>
          <w:tcPr>
            <w:tcW w:w="1125" w:type="pct"/>
            <w:tcBorders>
              <w:right w:val="single" w:sz="4" w:space="0" w:color="BFBFBF" w:themeColor="background1" w:themeShade="BF"/>
            </w:tcBorders>
            <w:hideMark/>
          </w:tcPr>
          <w:p w:rsidR="006B634F" w:rsidRPr="00272E7D" w:rsidRDefault="006B634F" w:rsidP="006B634F">
            <w:pPr>
              <w:spacing w:line="240" w:lineRule="exact"/>
              <w:rPr>
                <w:sz w:val="16"/>
                <w:szCs w:val="16"/>
                <w:lang w:val="eu-ES"/>
              </w:rPr>
            </w:pPr>
            <w:r w:rsidRPr="00272E7D">
              <w:rPr>
                <w:sz w:val="16"/>
                <w:szCs w:val="16"/>
                <w:lang w:val="eu-ES"/>
              </w:rPr>
              <w:t>Bizkaia</w:t>
            </w:r>
          </w:p>
        </w:tc>
        <w:tc>
          <w:tcPr>
            <w:tcW w:w="970"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100</w:t>
            </w:r>
            <w:r w:rsidR="00623C5D">
              <w:rPr>
                <w:rFonts w:cs="Arial"/>
                <w:sz w:val="16"/>
                <w:szCs w:val="16"/>
                <w:lang w:val="eu-ES"/>
              </w:rPr>
              <w:t>,0</w:t>
            </w:r>
          </w:p>
        </w:tc>
        <w:tc>
          <w:tcPr>
            <w:tcW w:w="970"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84,7</w:t>
            </w:r>
          </w:p>
        </w:tc>
        <w:tc>
          <w:tcPr>
            <w:tcW w:w="970"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7,1</w:t>
            </w:r>
          </w:p>
        </w:tc>
        <w:tc>
          <w:tcPr>
            <w:tcW w:w="966" w:type="pct"/>
            <w:tcBorders>
              <w:lef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8,2</w:t>
            </w:r>
          </w:p>
        </w:tc>
      </w:tr>
      <w:tr w:rsidR="006B634F" w:rsidRPr="00272E7D" w:rsidTr="00623C5D">
        <w:trPr>
          <w:jc w:val="center"/>
        </w:trPr>
        <w:tc>
          <w:tcPr>
            <w:tcW w:w="1125" w:type="pct"/>
            <w:tcBorders>
              <w:bottom w:val="single" w:sz="4" w:space="0" w:color="BFBFBF" w:themeColor="background1" w:themeShade="BF"/>
              <w:right w:val="single" w:sz="4" w:space="0" w:color="BFBFBF" w:themeColor="background1" w:themeShade="BF"/>
            </w:tcBorders>
            <w:hideMark/>
          </w:tcPr>
          <w:p w:rsidR="006B634F" w:rsidRPr="00272E7D" w:rsidRDefault="006B634F" w:rsidP="006B634F">
            <w:pPr>
              <w:spacing w:line="240" w:lineRule="exact"/>
              <w:rPr>
                <w:sz w:val="16"/>
                <w:szCs w:val="16"/>
                <w:lang w:val="eu-ES"/>
              </w:rPr>
            </w:pPr>
            <w:r w:rsidRPr="00272E7D">
              <w:rPr>
                <w:sz w:val="16"/>
                <w:szCs w:val="16"/>
                <w:lang w:val="eu-ES"/>
              </w:rPr>
              <w:t>Gipuzkoa</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100</w:t>
            </w:r>
            <w:r w:rsidR="00623C5D">
              <w:rPr>
                <w:rFonts w:cs="Arial"/>
                <w:sz w:val="16"/>
                <w:szCs w:val="16"/>
                <w:lang w:val="eu-ES"/>
              </w:rPr>
              <w:t>,0</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87,7</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5,3</w:t>
            </w:r>
          </w:p>
        </w:tc>
        <w:tc>
          <w:tcPr>
            <w:tcW w:w="966" w:type="pct"/>
            <w:tcBorders>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sz w:val="16"/>
                <w:szCs w:val="16"/>
                <w:lang w:val="eu-ES"/>
              </w:rPr>
            </w:pPr>
            <w:r w:rsidRPr="00272E7D">
              <w:rPr>
                <w:rFonts w:cs="Arial"/>
                <w:sz w:val="16"/>
                <w:szCs w:val="16"/>
                <w:lang w:val="eu-ES"/>
              </w:rPr>
              <w:t>7,0</w:t>
            </w:r>
          </w:p>
        </w:tc>
      </w:tr>
      <w:tr w:rsidR="006B634F" w:rsidRPr="00272E7D" w:rsidTr="00623C5D">
        <w:trPr>
          <w:jc w:val="center"/>
        </w:trPr>
        <w:tc>
          <w:tcPr>
            <w:tcW w:w="112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b/>
                <w:bCs/>
                <w:sz w:val="16"/>
                <w:szCs w:val="16"/>
                <w:lang w:val="eu-ES"/>
              </w:rPr>
            </w:pPr>
            <w:r w:rsidRPr="00272E7D">
              <w:rPr>
                <w:rFonts w:cs="Arial"/>
                <w:b/>
                <w:bCs/>
                <w:sz w:val="16"/>
                <w:szCs w:val="16"/>
                <w:lang w:val="eu-ES"/>
              </w:rPr>
              <w:t>100</w:t>
            </w:r>
            <w:r w:rsidR="00623C5D">
              <w:rPr>
                <w:rFonts w:cs="Arial"/>
                <w:b/>
                <w:bCs/>
                <w:sz w:val="16"/>
                <w:szCs w:val="16"/>
                <w:lang w:val="eu-ES"/>
              </w:rPr>
              <w:t>,0</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b/>
                <w:bCs/>
                <w:sz w:val="16"/>
                <w:szCs w:val="16"/>
                <w:lang w:val="eu-ES"/>
              </w:rPr>
            </w:pPr>
            <w:r w:rsidRPr="00272E7D">
              <w:rPr>
                <w:rFonts w:cs="Arial"/>
                <w:b/>
                <w:bCs/>
                <w:sz w:val="16"/>
                <w:szCs w:val="16"/>
                <w:lang w:val="eu-ES"/>
              </w:rPr>
              <w:t>86,7</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b/>
                <w:bCs/>
                <w:sz w:val="16"/>
                <w:szCs w:val="16"/>
                <w:lang w:val="eu-ES"/>
              </w:rPr>
            </w:pPr>
            <w:r w:rsidRPr="00272E7D">
              <w:rPr>
                <w:rFonts w:cs="Arial"/>
                <w:b/>
                <w:bCs/>
                <w:sz w:val="16"/>
                <w:szCs w:val="16"/>
                <w:lang w:val="eu-ES"/>
              </w:rPr>
              <w:t>5,8</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284"/>
              <w:jc w:val="right"/>
              <w:rPr>
                <w:rFonts w:cs="Arial"/>
                <w:b/>
                <w:bCs/>
                <w:sz w:val="16"/>
                <w:szCs w:val="16"/>
                <w:lang w:val="eu-ES"/>
              </w:rPr>
            </w:pPr>
            <w:r w:rsidRPr="00272E7D">
              <w:rPr>
                <w:rFonts w:cs="Arial"/>
                <w:b/>
                <w:bCs/>
                <w:sz w:val="16"/>
                <w:szCs w:val="16"/>
                <w:lang w:val="eu-ES"/>
              </w:rPr>
              <w:t>7,5</w:t>
            </w:r>
          </w:p>
        </w:tc>
      </w:tr>
    </w:tbl>
    <w:p w:rsidR="00665097" w:rsidRPr="00272E7D" w:rsidRDefault="00665097" w:rsidP="00BB313D">
      <w:pPr>
        <w:pStyle w:val="ARIALNARROW"/>
        <w:widowControl w:val="0"/>
        <w:rPr>
          <w:lang w:val="eu-ES"/>
        </w:rPr>
      </w:pPr>
    </w:p>
    <w:p w:rsidR="00665097" w:rsidRPr="00272E7D" w:rsidRDefault="00665097" w:rsidP="00BB313D">
      <w:pPr>
        <w:pStyle w:val="ARIALNARROW"/>
        <w:widowControl w:val="0"/>
        <w:rPr>
          <w:lang w:val="eu-ES"/>
        </w:rPr>
      </w:pPr>
    </w:p>
    <w:p w:rsidR="00665097" w:rsidRPr="00272E7D" w:rsidRDefault="00665097" w:rsidP="00BB313D">
      <w:pPr>
        <w:pStyle w:val="ARIALNARROW"/>
        <w:widowControl w:val="0"/>
        <w:spacing w:line="240" w:lineRule="auto"/>
        <w:jc w:val="center"/>
        <w:rPr>
          <w:b/>
          <w:color w:val="1F497D" w:themeColor="text2"/>
          <w:sz w:val="18"/>
          <w:szCs w:val="18"/>
          <w:lang w:val="eu-ES"/>
        </w:rPr>
      </w:pPr>
      <w:r w:rsidRPr="00272E7D">
        <w:rPr>
          <w:highlight w:val="yellow"/>
          <w:lang w:val="eu-ES"/>
        </w:rPr>
        <w:br w:type="page"/>
      </w:r>
      <w:bookmarkStart w:id="197" w:name="_Toc391989109"/>
      <w:bookmarkStart w:id="198" w:name="_Toc392585774"/>
      <w:bookmarkStart w:id="199" w:name="_Toc452703316"/>
      <w:r w:rsidR="001529BC" w:rsidRPr="001529BC">
        <w:rPr>
          <w:b/>
          <w:color w:val="1F497D" w:themeColor="text2"/>
          <w:sz w:val="18"/>
          <w:szCs w:val="18"/>
          <w:lang w:val="eu-ES"/>
        </w:rPr>
        <w:lastRenderedPageBreak/>
        <w:t>1.</w:t>
      </w:r>
      <w:r w:rsidR="00A123EF" w:rsidRPr="001529BC">
        <w:rPr>
          <w:b/>
          <w:color w:val="1F497D" w:themeColor="text2"/>
          <w:sz w:val="18"/>
          <w:szCs w:val="18"/>
          <w:lang w:val="eu-ES"/>
        </w:rPr>
        <w:fldChar w:fldCharType="begin"/>
      </w:r>
      <w:r w:rsidR="001529BC" w:rsidRPr="001529BC">
        <w:rPr>
          <w:b/>
          <w:color w:val="1F497D" w:themeColor="text2"/>
          <w:sz w:val="18"/>
          <w:szCs w:val="18"/>
          <w:lang w:val="eu-ES"/>
        </w:rPr>
        <w:instrText xml:space="preserve"> SEQ 1. \* ARABIC </w:instrText>
      </w:r>
      <w:r w:rsidR="00A123EF" w:rsidRPr="001529BC">
        <w:rPr>
          <w:b/>
          <w:color w:val="1F497D" w:themeColor="text2"/>
          <w:sz w:val="18"/>
          <w:szCs w:val="18"/>
          <w:lang w:val="eu-ES"/>
        </w:rPr>
        <w:fldChar w:fldCharType="separate"/>
      </w:r>
      <w:r w:rsidR="001529BC">
        <w:rPr>
          <w:b/>
          <w:noProof/>
          <w:color w:val="1F497D" w:themeColor="text2"/>
          <w:sz w:val="18"/>
          <w:szCs w:val="18"/>
          <w:lang w:val="eu-ES"/>
        </w:rPr>
        <w:t>39</w:t>
      </w:r>
      <w:r w:rsidR="00A123EF" w:rsidRPr="001529BC">
        <w:rPr>
          <w:b/>
          <w:color w:val="1F497D" w:themeColor="text2"/>
          <w:sz w:val="18"/>
          <w:szCs w:val="18"/>
          <w:lang w:val="eu-ES"/>
        </w:rPr>
        <w:fldChar w:fldCharType="end"/>
      </w:r>
      <w:r w:rsidR="001529BC" w:rsidRPr="001529BC">
        <w:rPr>
          <w:b/>
          <w:color w:val="1F497D" w:themeColor="text2"/>
          <w:sz w:val="18"/>
          <w:szCs w:val="18"/>
          <w:lang w:val="eu-ES"/>
        </w:rPr>
        <w:t>.</w:t>
      </w:r>
      <w:r w:rsidR="000A0F71">
        <w:rPr>
          <w:b/>
          <w:color w:val="1F497D" w:themeColor="text2"/>
          <w:sz w:val="18"/>
          <w:szCs w:val="18"/>
          <w:lang w:val="eu-ES"/>
        </w:rPr>
        <w:t xml:space="preserve"> </w:t>
      </w:r>
      <w:r w:rsidR="00DF4B8E">
        <w:rPr>
          <w:b/>
          <w:color w:val="1F497D" w:themeColor="text2"/>
          <w:sz w:val="18"/>
          <w:szCs w:val="18"/>
          <w:lang w:val="eu-ES"/>
        </w:rPr>
        <w:t xml:space="preserve">Taula GIZARTE </w:t>
      </w:r>
      <w:r w:rsidR="006B634F" w:rsidRPr="00272E7D">
        <w:rPr>
          <w:b/>
          <w:color w:val="1F497D" w:themeColor="text2"/>
          <w:sz w:val="18"/>
          <w:szCs w:val="18"/>
          <w:lang w:val="eu-ES"/>
        </w:rPr>
        <w:t>EKONOMIAREN ALORREKO ENPLEGUEN ARLOZ ARLOKO BANAKETA LURRALDE HISTORIKOAREN ARABERA 2014 (zifra absolutuak eta %bertikalak)</w:t>
      </w:r>
      <w:bookmarkEnd w:id="197"/>
      <w:bookmarkEnd w:id="198"/>
      <w:bookmarkEnd w:id="199"/>
    </w:p>
    <w:tbl>
      <w:tblPr>
        <w:tblW w:w="9940" w:type="dxa"/>
        <w:jc w:val="center"/>
        <w:tblLook w:val="04A0"/>
      </w:tblPr>
      <w:tblGrid>
        <w:gridCol w:w="1843"/>
        <w:gridCol w:w="1026"/>
        <w:gridCol w:w="998"/>
        <w:gridCol w:w="1093"/>
        <w:gridCol w:w="998"/>
        <w:gridCol w:w="996"/>
        <w:gridCol w:w="998"/>
        <w:gridCol w:w="996"/>
        <w:gridCol w:w="992"/>
      </w:tblGrid>
      <w:tr w:rsidR="006B634F" w:rsidRPr="00272E7D"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exact"/>
              <w:jc w:val="center"/>
              <w:rPr>
                <w:b/>
                <w:sz w:val="16"/>
                <w:szCs w:val="16"/>
                <w:lang w:val="eu-ES"/>
              </w:rPr>
            </w:pPr>
            <w:r w:rsidRPr="00272E7D">
              <w:rPr>
                <w:b/>
                <w:sz w:val="16"/>
                <w:szCs w:val="16"/>
                <w:lang w:val="eu-ES"/>
              </w:rPr>
              <w:t>EAE</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23C5D" w:rsidRPr="00272E7D"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%ber.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r>
      <w:tr w:rsidR="006B634F" w:rsidRPr="00272E7D" w:rsidTr="006B634F">
        <w:trPr>
          <w:jc w:val="center"/>
        </w:trPr>
        <w:tc>
          <w:tcPr>
            <w:tcW w:w="927"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516"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171</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0,3</w:t>
            </w:r>
          </w:p>
        </w:tc>
        <w:tc>
          <w:tcPr>
            <w:tcW w:w="550"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156</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0,3</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w:t>
            </w:r>
          </w:p>
        </w:tc>
        <w:tc>
          <w:tcPr>
            <w:tcW w:w="499" w:type="pct"/>
            <w:tcBorders>
              <w:top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0,4</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516"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23.807</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43,6</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19.238</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40,7</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2.400</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75,5</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2.169</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516"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1.599</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1.016</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183</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5,8</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401</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9,8</w:t>
            </w:r>
          </w:p>
        </w:tc>
      </w:tr>
      <w:tr w:rsidR="006B634F" w:rsidRPr="00272E7D" w:rsidTr="006B634F">
        <w:trPr>
          <w:jc w:val="center"/>
        </w:trPr>
        <w:tc>
          <w:tcPr>
            <w:tcW w:w="927"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516"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29.005</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w:t>
            </w:r>
          </w:p>
        </w:tc>
        <w:tc>
          <w:tcPr>
            <w:tcW w:w="550"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26.914</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56,9</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594</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18,7</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1.497</w:t>
            </w:r>
          </w:p>
        </w:tc>
        <w:tc>
          <w:tcPr>
            <w:tcW w:w="499" w:type="pct"/>
            <w:tcBorders>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36,7</w:t>
            </w:r>
          </w:p>
        </w:tc>
      </w:tr>
      <w:tr w:rsidR="006B634F" w:rsidRPr="00272E7D" w:rsidTr="006B634F">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54.582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0F501F">
              <w:rPr>
                <w:rFonts w:cs="Arial"/>
                <w:b/>
                <w:color w:val="000000"/>
                <w:sz w:val="16"/>
                <w:szCs w:val="16"/>
                <w:lang w:val="eu-ES"/>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47.322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0F501F">
              <w:rPr>
                <w:rFonts w:cs="Arial"/>
                <w:b/>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3.177</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0F501F">
              <w:rPr>
                <w:rFonts w:cs="Arial"/>
                <w:b/>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4.082</w:t>
            </w:r>
          </w:p>
        </w:tc>
        <w:tc>
          <w:tcPr>
            <w:tcW w:w="499" w:type="pct"/>
            <w:tcBorders>
              <w:top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color w:val="000000"/>
                <w:sz w:val="16"/>
                <w:szCs w:val="16"/>
                <w:lang w:val="eu-ES"/>
              </w:rPr>
            </w:pPr>
            <w:r w:rsidRPr="00272E7D">
              <w:rPr>
                <w:rFonts w:cs="Arial"/>
                <w:b/>
                <w:color w:val="000000"/>
                <w:sz w:val="16"/>
                <w:szCs w:val="16"/>
                <w:lang w:val="eu-ES"/>
              </w:rPr>
              <w:t>100</w:t>
            </w:r>
            <w:r w:rsidR="000F501F">
              <w:rPr>
                <w:rFonts w:cs="Arial"/>
                <w:b/>
                <w:color w:val="000000"/>
                <w:sz w:val="16"/>
                <w:szCs w:val="16"/>
                <w:lang w:val="eu-ES"/>
              </w:rPr>
              <w:t>,0</w:t>
            </w:r>
          </w:p>
        </w:tc>
      </w:tr>
      <w:tr w:rsidR="00034392" w:rsidRPr="00272E7D"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034392" w:rsidRPr="00272E7D" w:rsidRDefault="00034392" w:rsidP="00996F20">
            <w:pPr>
              <w:widowControl w:val="0"/>
              <w:spacing w:line="240" w:lineRule="exact"/>
              <w:jc w:val="center"/>
              <w:rPr>
                <w:rFonts w:cs="Arial"/>
                <w:b/>
                <w:sz w:val="16"/>
                <w:szCs w:val="16"/>
                <w:lang w:val="eu-ES"/>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272E7D" w:rsidRDefault="00034392" w:rsidP="00996F20">
            <w:pPr>
              <w:widowControl w:val="0"/>
              <w:spacing w:line="240" w:lineRule="exact"/>
              <w:jc w:val="center"/>
              <w:rPr>
                <w:rFonts w:cs="Arial"/>
                <w:b/>
                <w:bCs/>
                <w:sz w:val="16"/>
                <w:szCs w:val="16"/>
                <w:lang w:val="eu-ES"/>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272E7D" w:rsidRDefault="00034392" w:rsidP="00996F20">
            <w:pPr>
              <w:widowControl w:val="0"/>
              <w:spacing w:line="240" w:lineRule="exact"/>
              <w:jc w:val="center"/>
              <w:rPr>
                <w:rFonts w:cs="Arial"/>
                <w:b/>
                <w:bCs/>
                <w:sz w:val="16"/>
                <w:szCs w:val="16"/>
                <w:lang w:val="eu-ES"/>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272E7D" w:rsidRDefault="00034392" w:rsidP="00996F20">
            <w:pPr>
              <w:widowControl w:val="0"/>
              <w:spacing w:line="240" w:lineRule="exact"/>
              <w:jc w:val="center"/>
              <w:rPr>
                <w:rFonts w:cs="Arial"/>
                <w:b/>
                <w:bCs/>
                <w:sz w:val="16"/>
                <w:szCs w:val="16"/>
                <w:lang w:val="eu-ES"/>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272E7D" w:rsidRDefault="00034392" w:rsidP="00996F20">
            <w:pPr>
              <w:widowControl w:val="0"/>
              <w:spacing w:line="240" w:lineRule="exact"/>
              <w:jc w:val="center"/>
              <w:rPr>
                <w:rFonts w:cs="Arial"/>
                <w:b/>
                <w:bCs/>
                <w:sz w:val="16"/>
                <w:szCs w:val="16"/>
                <w:lang w:val="eu-ES"/>
              </w:rPr>
            </w:pPr>
          </w:p>
        </w:tc>
      </w:tr>
      <w:tr w:rsidR="006B634F" w:rsidRPr="00272E7D"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exact"/>
              <w:jc w:val="center"/>
              <w:rPr>
                <w:b/>
                <w:sz w:val="16"/>
                <w:szCs w:val="16"/>
                <w:lang w:val="eu-ES"/>
              </w:rPr>
            </w:pPr>
            <w:r w:rsidRPr="00272E7D">
              <w:rPr>
                <w:b/>
                <w:sz w:val="16"/>
                <w:szCs w:val="16"/>
                <w:lang w:val="eu-ES"/>
              </w:rPr>
              <w:t>ARABA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23C5D" w:rsidRPr="00272E7D"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%ber.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r>
      <w:tr w:rsidR="006B634F" w:rsidRPr="00272E7D" w:rsidTr="006B634F">
        <w:trPr>
          <w:jc w:val="center"/>
        </w:trPr>
        <w:tc>
          <w:tcPr>
            <w:tcW w:w="927"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516" w:type="pct"/>
            <w:tcBorders>
              <w:top w:val="single" w:sz="4" w:space="0" w:color="BFBFBF" w:themeColor="background1" w:themeShade="BF"/>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w:t>
            </w:r>
          </w:p>
        </w:tc>
        <w:tc>
          <w:tcPr>
            <w:tcW w:w="502" w:type="pct"/>
            <w:tcBorders>
              <w:top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w:t>
            </w:r>
          </w:p>
        </w:tc>
        <w:tc>
          <w:tcPr>
            <w:tcW w:w="550"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499" w:type="pct"/>
            <w:tcBorders>
              <w:top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1.715</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30,8</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1.470</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29,4</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109</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56,8</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136</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35,8</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196</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151</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3,0</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6,3</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33</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8,7</w:t>
            </w:r>
          </w:p>
        </w:tc>
      </w:tr>
      <w:tr w:rsidR="006B634F" w:rsidRPr="00272E7D" w:rsidTr="006B634F">
        <w:trPr>
          <w:jc w:val="center"/>
        </w:trPr>
        <w:tc>
          <w:tcPr>
            <w:tcW w:w="927"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516" w:type="pct"/>
            <w:tcBorders>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3.600</w:t>
            </w:r>
          </w:p>
        </w:tc>
        <w:tc>
          <w:tcPr>
            <w:tcW w:w="502" w:type="pct"/>
            <w:tcBorders>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64,6</w:t>
            </w:r>
          </w:p>
        </w:tc>
        <w:tc>
          <w:tcPr>
            <w:tcW w:w="550"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3.318</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66,4</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71</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37,0</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211</w:t>
            </w:r>
          </w:p>
        </w:tc>
        <w:tc>
          <w:tcPr>
            <w:tcW w:w="499" w:type="pct"/>
            <w:tcBorders>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55,5</w:t>
            </w:r>
          </w:p>
        </w:tc>
      </w:tr>
      <w:tr w:rsidR="006B634F" w:rsidRPr="00272E7D" w:rsidTr="006B634F">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5.571</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4.999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sz w:val="16"/>
                <w:szCs w:val="16"/>
                <w:lang w:val="eu-ES"/>
              </w:rPr>
            </w:pPr>
            <w:r w:rsidRPr="00272E7D">
              <w:rPr>
                <w:rFonts w:cs="Arial"/>
                <w:b/>
                <w:bCs/>
                <w:color w:val="000000"/>
                <w:sz w:val="16"/>
                <w:szCs w:val="16"/>
                <w:lang w:val="eu-ES"/>
              </w:rPr>
              <w:t>192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380</w:t>
            </w:r>
          </w:p>
        </w:tc>
        <w:tc>
          <w:tcPr>
            <w:tcW w:w="499" w:type="pct"/>
            <w:tcBorders>
              <w:top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r w:rsidR="0063744A" w:rsidRPr="00272E7D"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63744A" w:rsidRPr="00272E7D" w:rsidRDefault="0063744A" w:rsidP="00996F20">
            <w:pPr>
              <w:widowControl w:val="0"/>
              <w:spacing w:line="240" w:lineRule="exact"/>
              <w:jc w:val="center"/>
              <w:rPr>
                <w:rFonts w:cs="Arial"/>
                <w:b/>
                <w:sz w:val="16"/>
                <w:szCs w:val="16"/>
                <w:lang w:val="eu-ES"/>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r>
      <w:tr w:rsidR="006B634F" w:rsidRPr="00272E7D"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996F20">
            <w:pPr>
              <w:widowControl w:val="0"/>
              <w:spacing w:line="240" w:lineRule="exact"/>
              <w:jc w:val="center"/>
              <w:rPr>
                <w:rFonts w:cs="Arial"/>
                <w:b/>
                <w:sz w:val="16"/>
                <w:szCs w:val="16"/>
                <w:lang w:val="eu-ES"/>
              </w:rPr>
            </w:pPr>
            <w:r w:rsidRPr="00272E7D">
              <w:rPr>
                <w:rFonts w:cs="Arial"/>
                <w:b/>
                <w:sz w:val="16"/>
                <w:szCs w:val="16"/>
                <w:lang w:val="eu-ES"/>
              </w:rPr>
              <w:t>BIZKAIA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B634F" w:rsidRPr="00272E7D"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996F20">
            <w:pPr>
              <w:widowControl w:val="0"/>
              <w:spacing w:line="240" w:lineRule="exact"/>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r>
      <w:tr w:rsidR="006B634F" w:rsidRPr="00272E7D" w:rsidTr="006B634F">
        <w:trPr>
          <w:jc w:val="center"/>
        </w:trPr>
        <w:tc>
          <w:tcPr>
            <w:tcW w:w="927"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516" w:type="pct"/>
            <w:tcBorders>
              <w:top w:val="single" w:sz="4" w:space="0" w:color="BFBFBF" w:themeColor="background1" w:themeShade="BF"/>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101</w:t>
            </w:r>
          </w:p>
        </w:tc>
        <w:tc>
          <w:tcPr>
            <w:tcW w:w="502" w:type="pct"/>
            <w:tcBorders>
              <w:top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c>
          <w:tcPr>
            <w:tcW w:w="550"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92</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w:t>
            </w:r>
          </w:p>
        </w:tc>
        <w:tc>
          <w:tcPr>
            <w:tcW w:w="499" w:type="pct"/>
            <w:tcBorders>
              <w:top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7.153</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33,6</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5.318</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29,5</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1.190</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78,7</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645</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36,8</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850</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497</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2,8</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103</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6,8</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250</w:t>
            </w:r>
          </w:p>
        </w:tc>
        <w:tc>
          <w:tcPr>
            <w:tcW w:w="499" w:type="pct"/>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14,2</w:t>
            </w:r>
          </w:p>
        </w:tc>
      </w:tr>
      <w:tr w:rsidR="006B634F" w:rsidRPr="00272E7D" w:rsidTr="006B634F">
        <w:trPr>
          <w:jc w:val="center"/>
        </w:trPr>
        <w:tc>
          <w:tcPr>
            <w:tcW w:w="927"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516" w:type="pct"/>
            <w:tcBorders>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13.207</w:t>
            </w:r>
          </w:p>
        </w:tc>
        <w:tc>
          <w:tcPr>
            <w:tcW w:w="502" w:type="pct"/>
            <w:tcBorders>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62,0</w:t>
            </w:r>
          </w:p>
        </w:tc>
        <w:tc>
          <w:tcPr>
            <w:tcW w:w="550"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12.138</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67,3</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218</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14,4</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851</w:t>
            </w:r>
          </w:p>
        </w:tc>
        <w:tc>
          <w:tcPr>
            <w:tcW w:w="499" w:type="pct"/>
            <w:tcBorders>
              <w:bottom w:val="single" w:sz="4" w:space="0" w:color="BFBFBF" w:themeColor="background1" w:themeShade="BF"/>
            </w:tcBorders>
            <w:vAlign w:val="bottom"/>
            <w:hideMark/>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48,5</w:t>
            </w:r>
          </w:p>
        </w:tc>
      </w:tr>
      <w:tr w:rsidR="006B634F" w:rsidRPr="00272E7D" w:rsidTr="006B634F">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21.312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18.045</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1.512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1.756</w:t>
            </w:r>
          </w:p>
        </w:tc>
        <w:tc>
          <w:tcPr>
            <w:tcW w:w="499" w:type="pct"/>
            <w:tcBorders>
              <w:top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r w:rsidR="0063744A" w:rsidRPr="00272E7D"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63744A" w:rsidRPr="00272E7D" w:rsidRDefault="0063744A" w:rsidP="00996F20">
            <w:pPr>
              <w:widowControl w:val="0"/>
              <w:spacing w:line="240" w:lineRule="exact"/>
              <w:jc w:val="center"/>
              <w:rPr>
                <w:rFonts w:cs="Arial"/>
                <w:b/>
                <w:sz w:val="16"/>
                <w:szCs w:val="16"/>
                <w:lang w:val="eu-ES"/>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272E7D" w:rsidRDefault="0063744A" w:rsidP="00996F20">
            <w:pPr>
              <w:widowControl w:val="0"/>
              <w:spacing w:line="240" w:lineRule="exact"/>
              <w:jc w:val="center"/>
              <w:rPr>
                <w:rFonts w:cs="Arial"/>
                <w:b/>
                <w:bCs/>
                <w:sz w:val="16"/>
                <w:szCs w:val="16"/>
                <w:lang w:val="eu-ES"/>
              </w:rPr>
            </w:pPr>
          </w:p>
        </w:tc>
      </w:tr>
      <w:tr w:rsidR="006B634F" w:rsidRPr="00272E7D"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996F20">
            <w:pPr>
              <w:widowControl w:val="0"/>
              <w:spacing w:line="240" w:lineRule="exact"/>
              <w:jc w:val="center"/>
              <w:rPr>
                <w:rFonts w:cs="Arial"/>
                <w:b/>
                <w:sz w:val="16"/>
                <w:szCs w:val="16"/>
                <w:lang w:val="eu-ES"/>
              </w:rPr>
            </w:pPr>
            <w:r w:rsidRPr="00272E7D">
              <w:rPr>
                <w:rFonts w:cs="Arial"/>
                <w:b/>
                <w:sz w:val="16"/>
                <w:szCs w:val="16"/>
                <w:lang w:val="eu-ES"/>
              </w:rPr>
              <w:t>GIPUZKOA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GUZTIRA</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23C5D" w:rsidRPr="00272E7D"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996F20">
            <w:pPr>
              <w:widowControl w:val="0"/>
              <w:spacing w:line="240" w:lineRule="exact"/>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z.a.</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23C5D" w:rsidRPr="00272E7D" w:rsidRDefault="00623C5D" w:rsidP="00623C5D">
            <w:pPr>
              <w:widowControl w:val="0"/>
              <w:spacing w:line="240" w:lineRule="exact"/>
              <w:jc w:val="center"/>
              <w:rPr>
                <w:rFonts w:cs="Arial"/>
                <w:b/>
                <w:bCs/>
                <w:sz w:val="16"/>
                <w:szCs w:val="16"/>
                <w:lang w:val="eu-ES"/>
              </w:rPr>
            </w:pPr>
            <w:r w:rsidRPr="00272E7D">
              <w:rPr>
                <w:b/>
                <w:bCs/>
                <w:sz w:val="16"/>
                <w:szCs w:val="16"/>
                <w:lang w:val="eu-ES"/>
              </w:rPr>
              <w:t>%ber.</w:t>
            </w:r>
          </w:p>
        </w:tc>
      </w:tr>
      <w:tr w:rsidR="006B634F" w:rsidRPr="00272E7D" w:rsidTr="006B634F">
        <w:trPr>
          <w:jc w:val="center"/>
        </w:trPr>
        <w:tc>
          <w:tcPr>
            <w:tcW w:w="927"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516" w:type="pct"/>
            <w:tcBorders>
              <w:top w:val="single" w:sz="4" w:space="0" w:color="BFBFBF" w:themeColor="background1" w:themeShade="BF"/>
              <w:lef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11</w:t>
            </w:r>
          </w:p>
        </w:tc>
        <w:tc>
          <w:tcPr>
            <w:tcW w:w="502" w:type="pct"/>
            <w:tcBorders>
              <w:top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0,1</w:t>
            </w:r>
          </w:p>
        </w:tc>
        <w:tc>
          <w:tcPr>
            <w:tcW w:w="550"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5</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6</w:t>
            </w:r>
          </w:p>
        </w:tc>
        <w:tc>
          <w:tcPr>
            <w:tcW w:w="499" w:type="pct"/>
            <w:tcBorders>
              <w:top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0,3</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14.938</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53,9</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12.449</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51,3</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1.101</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74,7</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1.388</w:t>
            </w:r>
          </w:p>
        </w:tc>
        <w:tc>
          <w:tcPr>
            <w:tcW w:w="499" w:type="pct"/>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71,3</w:t>
            </w:r>
          </w:p>
        </w:tc>
      </w:tr>
      <w:tr w:rsidR="006B634F" w:rsidRPr="00272E7D" w:rsidTr="006B634F">
        <w:trPr>
          <w:jc w:val="center"/>
        </w:trPr>
        <w:tc>
          <w:tcPr>
            <w:tcW w:w="927"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516" w:type="pct"/>
            <w:tcBorders>
              <w:lef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552</w:t>
            </w:r>
          </w:p>
        </w:tc>
        <w:tc>
          <w:tcPr>
            <w:tcW w:w="502" w:type="pct"/>
            <w:tcBorders>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2,0</w:t>
            </w:r>
          </w:p>
        </w:tc>
        <w:tc>
          <w:tcPr>
            <w:tcW w:w="550"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367</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1,5</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68</w:t>
            </w:r>
          </w:p>
        </w:tc>
        <w:tc>
          <w:tcPr>
            <w:tcW w:w="502" w:type="pct"/>
            <w:tcBorders>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4,6</w:t>
            </w:r>
          </w:p>
        </w:tc>
        <w:tc>
          <w:tcPr>
            <w:tcW w:w="501" w:type="pct"/>
            <w:tcBorders>
              <w:lef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117</w:t>
            </w:r>
          </w:p>
        </w:tc>
        <w:tc>
          <w:tcPr>
            <w:tcW w:w="499" w:type="pct"/>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6,0</w:t>
            </w:r>
          </w:p>
        </w:tc>
      </w:tr>
      <w:tr w:rsidR="006B634F" w:rsidRPr="00272E7D" w:rsidTr="006B634F">
        <w:trPr>
          <w:jc w:val="center"/>
        </w:trPr>
        <w:tc>
          <w:tcPr>
            <w:tcW w:w="927"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516" w:type="pct"/>
            <w:tcBorders>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12.199</w:t>
            </w:r>
          </w:p>
        </w:tc>
        <w:tc>
          <w:tcPr>
            <w:tcW w:w="502" w:type="pct"/>
            <w:tcBorders>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44,0</w:t>
            </w:r>
          </w:p>
        </w:tc>
        <w:tc>
          <w:tcPr>
            <w:tcW w:w="550"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11.458</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47,2</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305</w:t>
            </w:r>
          </w:p>
        </w:tc>
        <w:tc>
          <w:tcPr>
            <w:tcW w:w="502"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20,7</w:t>
            </w:r>
          </w:p>
        </w:tc>
        <w:tc>
          <w:tcPr>
            <w:tcW w:w="501" w:type="pct"/>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436</w:t>
            </w:r>
          </w:p>
        </w:tc>
        <w:tc>
          <w:tcPr>
            <w:tcW w:w="499" w:type="pct"/>
            <w:tcBorders>
              <w:bottom w:val="single" w:sz="4" w:space="0" w:color="BFBFBF" w:themeColor="background1" w:themeShade="BF"/>
            </w:tcBorders>
            <w:vAlign w:val="bottom"/>
            <w:hideMark/>
          </w:tcPr>
          <w:p w:rsidR="006B634F" w:rsidRPr="00272E7D" w:rsidRDefault="006B634F" w:rsidP="00996F20">
            <w:pPr>
              <w:widowControl w:val="0"/>
              <w:spacing w:line="240" w:lineRule="exact"/>
              <w:ind w:right="163"/>
              <w:jc w:val="right"/>
              <w:rPr>
                <w:rFonts w:cs="Arial"/>
                <w:color w:val="000000"/>
                <w:sz w:val="16"/>
                <w:szCs w:val="16"/>
                <w:lang w:val="eu-ES"/>
              </w:rPr>
            </w:pPr>
            <w:r w:rsidRPr="00272E7D">
              <w:rPr>
                <w:rFonts w:cs="Arial"/>
                <w:color w:val="000000"/>
                <w:sz w:val="16"/>
                <w:szCs w:val="16"/>
                <w:lang w:val="eu-ES"/>
              </w:rPr>
              <w:t>22,4</w:t>
            </w:r>
          </w:p>
        </w:tc>
      </w:tr>
      <w:tr w:rsidR="006B634F" w:rsidRPr="00272E7D" w:rsidTr="006B634F">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27.699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24.279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1.474</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1.947</w:t>
            </w:r>
          </w:p>
        </w:tc>
        <w:tc>
          <w:tcPr>
            <w:tcW w:w="499" w:type="pct"/>
            <w:tcBorders>
              <w:top w:val="single" w:sz="4" w:space="0" w:color="BFBFBF" w:themeColor="background1" w:themeShade="BF"/>
              <w:bottom w:val="single" w:sz="4" w:space="0" w:color="BFBFBF" w:themeColor="background1" w:themeShade="BF"/>
            </w:tcBorders>
            <w:hideMark/>
          </w:tcPr>
          <w:p w:rsidR="006B634F" w:rsidRPr="00272E7D" w:rsidRDefault="006B634F" w:rsidP="00996F20">
            <w:pPr>
              <w:widowControl w:val="0"/>
              <w:spacing w:line="240" w:lineRule="exact"/>
              <w:ind w:right="163"/>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C35874" w:rsidRPr="00272E7D" w:rsidRDefault="00C35874" w:rsidP="00BB313D">
      <w:pPr>
        <w:widowControl w:val="0"/>
        <w:rPr>
          <w:lang w:val="eu-ES"/>
        </w:rPr>
      </w:pPr>
    </w:p>
    <w:p w:rsidR="006B634F" w:rsidRPr="00272E7D" w:rsidRDefault="001529BC" w:rsidP="006B634F">
      <w:pPr>
        <w:pStyle w:val="Sangra2detindependiente"/>
        <w:ind w:left="0" w:firstLine="0"/>
        <w:jc w:val="center"/>
        <w:rPr>
          <w:rFonts w:ascii="Arial" w:hAnsi="Arial" w:cs="Arial"/>
          <w:b/>
          <w:color w:val="1F497D" w:themeColor="text2"/>
          <w:sz w:val="18"/>
          <w:szCs w:val="18"/>
          <w:lang w:val="eu-ES"/>
        </w:rPr>
      </w:pPr>
      <w:bookmarkStart w:id="200" w:name="_Toc391989110"/>
      <w:bookmarkStart w:id="201" w:name="_Toc392585775"/>
      <w:bookmarkStart w:id="202" w:name="_Toc452703317"/>
      <w:r w:rsidRPr="001529BC">
        <w:rPr>
          <w:rFonts w:ascii="Arial" w:hAnsi="Arial" w:cs="Arial"/>
          <w:b/>
          <w:color w:val="1F497D" w:themeColor="text2"/>
          <w:sz w:val="18"/>
          <w:szCs w:val="18"/>
          <w:lang w:val="eu-ES"/>
        </w:rPr>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40</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w:t>
      </w:r>
      <w:r w:rsidR="000A0F71">
        <w:rPr>
          <w:rFonts w:ascii="Arial" w:hAnsi="Arial" w:cs="Arial"/>
          <w:b/>
          <w:color w:val="1F497D" w:themeColor="text2"/>
          <w:sz w:val="18"/>
          <w:szCs w:val="18"/>
          <w:lang w:val="eu-ES"/>
        </w:rPr>
        <w:t xml:space="preserve"> </w:t>
      </w:r>
      <w:r w:rsidR="00DF4B8E">
        <w:rPr>
          <w:rFonts w:ascii="Arial" w:hAnsi="Arial" w:cs="Arial"/>
          <w:b/>
          <w:color w:val="1F497D" w:themeColor="text2"/>
          <w:sz w:val="18"/>
          <w:szCs w:val="18"/>
          <w:lang w:val="eu-ES"/>
        </w:rPr>
        <w:t xml:space="preserve">Taula GIZARTE EKONOMIAREN INDUSTRIA ENPLEGUAREN LURRALDE </w:t>
      </w:r>
      <w:r w:rsidR="006B634F" w:rsidRPr="00272E7D">
        <w:rPr>
          <w:rFonts w:ascii="Arial" w:hAnsi="Arial" w:cs="Arial"/>
          <w:b/>
          <w:color w:val="1F497D" w:themeColor="text2"/>
          <w:sz w:val="18"/>
          <w:szCs w:val="18"/>
          <w:lang w:val="eu-ES"/>
        </w:rPr>
        <w:t>BANAKETA ETA BILAKAERA. 2012-201</w:t>
      </w:r>
      <w:bookmarkEnd w:id="200"/>
      <w:bookmarkEnd w:id="201"/>
      <w:r w:rsidR="006B634F" w:rsidRPr="00272E7D">
        <w:rPr>
          <w:rFonts w:ascii="Arial" w:hAnsi="Arial" w:cs="Arial"/>
          <w:b/>
          <w:color w:val="1F497D" w:themeColor="text2"/>
          <w:sz w:val="18"/>
          <w:szCs w:val="18"/>
          <w:lang w:val="eu-ES"/>
        </w:rPr>
        <w:t>4</w:t>
      </w:r>
      <w:bookmarkEnd w:id="202"/>
    </w:p>
    <w:tbl>
      <w:tblPr>
        <w:tblW w:w="9940" w:type="dxa"/>
        <w:jc w:val="center"/>
        <w:tblLook w:val="04A0"/>
      </w:tblPr>
      <w:tblGrid>
        <w:gridCol w:w="1490"/>
        <w:gridCol w:w="1296"/>
        <w:gridCol w:w="1473"/>
        <w:gridCol w:w="1296"/>
        <w:gridCol w:w="1471"/>
        <w:gridCol w:w="1443"/>
        <w:gridCol w:w="1471"/>
      </w:tblGrid>
      <w:tr w:rsidR="00665097" w:rsidRPr="00272E7D" w:rsidTr="000F501F">
        <w:trPr>
          <w:jc w:val="center"/>
        </w:trPr>
        <w:tc>
          <w:tcPr>
            <w:tcW w:w="749"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Cs/>
                <w:sz w:val="16"/>
                <w:szCs w:val="16"/>
                <w:lang w:val="eu-ES"/>
              </w:rPr>
            </w:pPr>
          </w:p>
        </w:tc>
        <w:tc>
          <w:tcPr>
            <w:tcW w:w="13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B634F" w:rsidP="00BB313D">
            <w:pPr>
              <w:widowControl w:val="0"/>
              <w:spacing w:line="240" w:lineRule="exact"/>
              <w:ind w:right="170"/>
              <w:jc w:val="center"/>
              <w:rPr>
                <w:rFonts w:cs="Arial"/>
                <w:b/>
                <w:bCs/>
                <w:sz w:val="16"/>
                <w:szCs w:val="16"/>
                <w:lang w:val="eu-ES"/>
              </w:rPr>
            </w:pPr>
            <w:r w:rsidRPr="00272E7D">
              <w:rPr>
                <w:rFonts w:cs="Arial"/>
                <w:b/>
                <w:bCs/>
                <w:sz w:val="16"/>
                <w:szCs w:val="16"/>
                <w:lang w:val="eu-ES"/>
              </w:rPr>
              <w:t>Araba</w:t>
            </w:r>
          </w:p>
        </w:tc>
        <w:tc>
          <w:tcPr>
            <w:tcW w:w="139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Bizkaia</w:t>
            </w:r>
          </w:p>
        </w:tc>
        <w:tc>
          <w:tcPr>
            <w:tcW w:w="146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Gipuzkoa</w:t>
            </w:r>
          </w:p>
        </w:tc>
      </w:tr>
      <w:tr w:rsidR="00665097" w:rsidRPr="00272E7D" w:rsidTr="00D122F5">
        <w:trPr>
          <w:jc w:val="center"/>
        </w:trPr>
        <w:tc>
          <w:tcPr>
            <w:tcW w:w="749"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rPr>
                <w:rFonts w:cs="Arial"/>
                <w:sz w:val="16"/>
                <w:szCs w:val="16"/>
                <w:lang w:val="eu-ES"/>
              </w:rPr>
            </w:pP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w:t>
            </w:r>
            <w:r w:rsidR="00AE2B1E" w:rsidRPr="00272E7D">
              <w:rPr>
                <w:rFonts w:cs="Arial"/>
                <w:b/>
                <w:bCs/>
                <w:sz w:val="16"/>
                <w:szCs w:val="16"/>
                <w:lang w:val="eu-ES"/>
              </w:rPr>
              <w:t>12</w:t>
            </w:r>
            <w:r w:rsidRPr="00272E7D">
              <w:rPr>
                <w:rFonts w:cs="Arial"/>
                <w:b/>
                <w:bCs/>
                <w:sz w:val="16"/>
                <w:szCs w:val="16"/>
                <w:lang w:val="eu-ES"/>
              </w:rPr>
              <w:t>-1</w:t>
            </w:r>
            <w:r w:rsidR="00AE2B1E" w:rsidRPr="00272E7D">
              <w:rPr>
                <w:rFonts w:cs="Arial"/>
                <w:b/>
                <w:bCs/>
                <w:sz w:val="16"/>
                <w:szCs w:val="16"/>
                <w:lang w:val="eu-ES"/>
              </w:rPr>
              <w:t>4</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w:t>
            </w:r>
            <w:r w:rsidR="00AE2B1E" w:rsidRPr="00272E7D">
              <w:rPr>
                <w:rFonts w:cs="Arial"/>
                <w:b/>
                <w:bCs/>
                <w:sz w:val="16"/>
                <w:szCs w:val="16"/>
                <w:lang w:val="eu-ES"/>
              </w:rPr>
              <w:t>12</w:t>
            </w:r>
            <w:r w:rsidRPr="00272E7D">
              <w:rPr>
                <w:rFonts w:cs="Arial"/>
                <w:b/>
                <w:bCs/>
                <w:sz w:val="16"/>
                <w:szCs w:val="16"/>
                <w:lang w:val="eu-ES"/>
              </w:rPr>
              <w:t>-1</w:t>
            </w:r>
            <w:r w:rsidR="00AE2B1E" w:rsidRPr="00272E7D">
              <w:rPr>
                <w:rFonts w:cs="Arial"/>
                <w:b/>
                <w:bCs/>
                <w:sz w:val="16"/>
                <w:szCs w:val="16"/>
                <w:lang w:val="eu-ES"/>
              </w:rPr>
              <w:t>4</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40"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w:t>
            </w:r>
            <w:r w:rsidR="00AE2B1E" w:rsidRPr="00272E7D">
              <w:rPr>
                <w:rFonts w:cs="Arial"/>
                <w:b/>
                <w:bCs/>
                <w:sz w:val="16"/>
                <w:szCs w:val="16"/>
                <w:lang w:val="eu-ES"/>
              </w:rPr>
              <w:t>12</w:t>
            </w:r>
            <w:r w:rsidRPr="00272E7D">
              <w:rPr>
                <w:rFonts w:cs="Arial"/>
                <w:b/>
                <w:bCs/>
                <w:sz w:val="16"/>
                <w:szCs w:val="16"/>
                <w:lang w:val="eu-ES"/>
              </w:rPr>
              <w:t>-1</w:t>
            </w:r>
            <w:r w:rsidR="00AE2B1E" w:rsidRPr="00272E7D">
              <w:rPr>
                <w:rFonts w:cs="Arial"/>
                <w:b/>
                <w:bCs/>
                <w:sz w:val="16"/>
                <w:szCs w:val="16"/>
                <w:lang w:val="eu-ES"/>
              </w:rPr>
              <w:t>4</w:t>
            </w:r>
          </w:p>
        </w:tc>
      </w:tr>
      <w:tr w:rsidR="00665097" w:rsidRPr="00272E7D" w:rsidTr="00D122F5">
        <w:trPr>
          <w:jc w:val="center"/>
        </w:trPr>
        <w:tc>
          <w:tcPr>
            <w:tcW w:w="74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72E7D" w:rsidRDefault="00665097" w:rsidP="00BB313D">
            <w:pPr>
              <w:widowControl w:val="0"/>
              <w:spacing w:line="240" w:lineRule="exact"/>
              <w:ind w:right="170"/>
              <w:rPr>
                <w:rFonts w:cs="Arial"/>
                <w:sz w:val="16"/>
                <w:szCs w:val="16"/>
                <w:lang w:val="eu-ES"/>
              </w:rPr>
            </w:pPr>
            <w:r w:rsidRPr="00272E7D">
              <w:rPr>
                <w:rFonts w:cs="Arial"/>
                <w:sz w:val="16"/>
                <w:szCs w:val="16"/>
                <w:lang w:val="eu-ES"/>
              </w:rPr>
              <w:t>Industria</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272E7D" w:rsidRDefault="006C5604"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1.715</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72E7D" w:rsidRDefault="00665097"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w:t>
            </w:r>
            <w:r w:rsidR="00AE2B1E" w:rsidRPr="00272E7D">
              <w:rPr>
                <w:rFonts w:cs="Arial"/>
                <w:color w:val="000000"/>
                <w:sz w:val="16"/>
                <w:szCs w:val="16"/>
                <w:lang w:val="eu-ES"/>
              </w:rPr>
              <w:t>24,0</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665097" w:rsidRPr="00272E7D" w:rsidRDefault="00AE2B1E"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7.15</w:t>
            </w:r>
            <w:r w:rsidR="00E325BD" w:rsidRPr="00272E7D">
              <w:rPr>
                <w:rFonts w:cs="Arial"/>
                <w:color w:val="000000"/>
                <w:sz w:val="16"/>
                <w:szCs w:val="16"/>
                <w:lang w:val="eu-ES"/>
              </w:rPr>
              <w:t>3</w:t>
            </w:r>
          </w:p>
        </w:tc>
        <w:tc>
          <w:tcPr>
            <w:tcW w:w="74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72E7D" w:rsidRDefault="00AE2B1E"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+3,1</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665097" w:rsidRPr="00272E7D" w:rsidRDefault="00AE2B1E"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14.93</w:t>
            </w:r>
            <w:r w:rsidR="00E325BD" w:rsidRPr="00272E7D">
              <w:rPr>
                <w:rFonts w:cs="Arial"/>
                <w:color w:val="000000"/>
                <w:sz w:val="16"/>
                <w:szCs w:val="16"/>
                <w:lang w:val="eu-ES"/>
              </w:rPr>
              <w:t>8</w:t>
            </w:r>
          </w:p>
        </w:tc>
        <w:tc>
          <w:tcPr>
            <w:tcW w:w="740" w:type="pct"/>
            <w:tcBorders>
              <w:top w:val="single" w:sz="4" w:space="0" w:color="BFBFBF" w:themeColor="background1" w:themeShade="BF"/>
              <w:bottom w:val="single" w:sz="4" w:space="0" w:color="BFBFBF" w:themeColor="background1" w:themeShade="BF"/>
            </w:tcBorders>
          </w:tcPr>
          <w:p w:rsidR="00665097" w:rsidRPr="00272E7D" w:rsidRDefault="00AE2B1E" w:rsidP="00996F20">
            <w:pPr>
              <w:widowControl w:val="0"/>
              <w:spacing w:line="240" w:lineRule="exact"/>
              <w:ind w:right="181"/>
              <w:jc w:val="center"/>
              <w:rPr>
                <w:rFonts w:cs="Arial"/>
                <w:color w:val="000000"/>
                <w:sz w:val="16"/>
                <w:szCs w:val="16"/>
                <w:lang w:val="eu-ES"/>
              </w:rPr>
            </w:pPr>
            <w:r w:rsidRPr="00272E7D">
              <w:rPr>
                <w:rFonts w:cs="Arial"/>
                <w:color w:val="000000"/>
                <w:sz w:val="16"/>
                <w:szCs w:val="16"/>
                <w:lang w:val="eu-ES"/>
              </w:rPr>
              <w:t>-9,6</w:t>
            </w:r>
          </w:p>
        </w:tc>
      </w:tr>
    </w:tbl>
    <w:p w:rsidR="00665097" w:rsidRPr="00272E7D" w:rsidRDefault="00665097" w:rsidP="00BB313D">
      <w:pPr>
        <w:widowControl w:val="0"/>
        <w:rPr>
          <w:lang w:val="eu-ES"/>
        </w:rPr>
      </w:pPr>
    </w:p>
    <w:p w:rsidR="00C35874" w:rsidRPr="00272E7D" w:rsidRDefault="00C35874" w:rsidP="00BB313D">
      <w:pPr>
        <w:widowControl w:val="0"/>
        <w:rPr>
          <w:lang w:val="eu-ES"/>
        </w:rPr>
      </w:pPr>
    </w:p>
    <w:p w:rsidR="00665097" w:rsidRPr="00272E7D" w:rsidRDefault="001529BC" w:rsidP="00BB313D">
      <w:pPr>
        <w:widowControl w:val="0"/>
        <w:spacing w:line="240" w:lineRule="auto"/>
        <w:jc w:val="center"/>
        <w:rPr>
          <w:rFonts w:cs="Arial"/>
          <w:b/>
          <w:color w:val="1F497D" w:themeColor="text2"/>
          <w:sz w:val="18"/>
          <w:szCs w:val="18"/>
          <w:lang w:val="eu-ES"/>
        </w:rPr>
      </w:pPr>
      <w:bookmarkStart w:id="203" w:name="_Toc391999613"/>
      <w:bookmarkStart w:id="204" w:name="_Toc452703318"/>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41</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INDUSTRIA </w:t>
      </w:r>
      <w:r w:rsidR="006B634F" w:rsidRPr="00272E7D">
        <w:rPr>
          <w:b/>
          <w:color w:val="1F497D" w:themeColor="text2"/>
          <w:sz w:val="18"/>
          <w:szCs w:val="18"/>
          <w:lang w:val="eu-ES"/>
        </w:rPr>
        <w:t>ENPLEGUAREN LURRALDE BANAKETA FORMA JURIDIKOAREN ARABERA ETA BERE BILAKAERA</w:t>
      </w:r>
      <w:r w:rsidR="00C67053" w:rsidRPr="00272E7D">
        <w:rPr>
          <w:rFonts w:cs="Arial"/>
          <w:b/>
          <w:color w:val="1F497D" w:themeColor="text2"/>
          <w:sz w:val="18"/>
          <w:szCs w:val="18"/>
          <w:lang w:val="eu-ES"/>
        </w:rPr>
        <w:t xml:space="preserve"> 2012</w:t>
      </w:r>
      <w:r w:rsidR="00665097" w:rsidRPr="00272E7D">
        <w:rPr>
          <w:rFonts w:cs="Arial"/>
          <w:b/>
          <w:color w:val="1F497D" w:themeColor="text2"/>
          <w:sz w:val="18"/>
          <w:szCs w:val="18"/>
          <w:lang w:val="eu-ES"/>
        </w:rPr>
        <w:t>-201</w:t>
      </w:r>
      <w:bookmarkEnd w:id="203"/>
      <w:r w:rsidR="00C67053" w:rsidRPr="00272E7D">
        <w:rPr>
          <w:rFonts w:cs="Arial"/>
          <w:b/>
          <w:color w:val="1F497D" w:themeColor="text2"/>
          <w:sz w:val="18"/>
          <w:szCs w:val="18"/>
          <w:lang w:val="eu-ES"/>
        </w:rPr>
        <w:t>4</w:t>
      </w:r>
      <w:bookmarkEnd w:id="204"/>
      <w:r w:rsidR="00665097" w:rsidRPr="00272E7D">
        <w:rPr>
          <w:rFonts w:cs="Arial"/>
          <w:b/>
          <w:color w:val="1F497D" w:themeColor="text2"/>
          <w:sz w:val="18"/>
          <w:szCs w:val="18"/>
          <w:lang w:val="eu-ES"/>
        </w:rPr>
        <w:t xml:space="preserve"> </w:t>
      </w:r>
    </w:p>
    <w:tbl>
      <w:tblPr>
        <w:tblW w:w="9940" w:type="dxa"/>
        <w:jc w:val="center"/>
        <w:tblLook w:val="04A0"/>
      </w:tblPr>
      <w:tblGrid>
        <w:gridCol w:w="1950"/>
        <w:gridCol w:w="1225"/>
        <w:gridCol w:w="1392"/>
        <w:gridCol w:w="1225"/>
        <w:gridCol w:w="1392"/>
        <w:gridCol w:w="1364"/>
        <w:gridCol w:w="1392"/>
      </w:tblGrid>
      <w:tr w:rsidR="00665097" w:rsidRPr="00272E7D" w:rsidTr="006B634F">
        <w:trPr>
          <w:jc w:val="center"/>
        </w:trPr>
        <w:tc>
          <w:tcPr>
            <w:tcW w:w="981"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Cs/>
                <w:sz w:val="16"/>
                <w:szCs w:val="16"/>
                <w:lang w:val="eu-ES"/>
              </w:rPr>
            </w:pP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B634F" w:rsidP="00BB313D">
            <w:pPr>
              <w:widowControl w:val="0"/>
              <w:spacing w:line="240" w:lineRule="exact"/>
              <w:ind w:right="170"/>
              <w:jc w:val="center"/>
              <w:rPr>
                <w:rFonts w:cs="Arial"/>
                <w:b/>
                <w:bCs/>
                <w:sz w:val="16"/>
                <w:szCs w:val="16"/>
                <w:lang w:val="eu-ES"/>
              </w:rPr>
            </w:pPr>
            <w:r w:rsidRPr="00272E7D">
              <w:rPr>
                <w:rFonts w:cs="Arial"/>
                <w:b/>
                <w:bCs/>
                <w:sz w:val="16"/>
                <w:szCs w:val="16"/>
                <w:lang w:val="eu-ES"/>
              </w:rPr>
              <w:t>Araba</w:t>
            </w:r>
          </w:p>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201</w:t>
            </w:r>
            <w:r w:rsidR="00F0724A" w:rsidRPr="00272E7D">
              <w:rPr>
                <w:rFonts w:cs="Arial"/>
                <w:b/>
                <w:bCs/>
                <w:sz w:val="16"/>
                <w:szCs w:val="16"/>
                <w:lang w:val="eu-ES"/>
              </w:rPr>
              <w:t>4</w:t>
            </w: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Bizkaia</w:t>
            </w:r>
          </w:p>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201</w:t>
            </w:r>
            <w:r w:rsidR="00F0724A" w:rsidRPr="00272E7D">
              <w:rPr>
                <w:rFonts w:cs="Arial"/>
                <w:b/>
                <w:bCs/>
                <w:sz w:val="16"/>
                <w:szCs w:val="16"/>
                <w:lang w:val="eu-ES"/>
              </w:rPr>
              <w:t>4</w:t>
            </w:r>
          </w:p>
        </w:tc>
        <w:tc>
          <w:tcPr>
            <w:tcW w:w="13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Gipuzkoa</w:t>
            </w:r>
          </w:p>
          <w:p w:rsidR="00665097" w:rsidRPr="00272E7D" w:rsidRDefault="00665097" w:rsidP="00BB313D">
            <w:pPr>
              <w:widowControl w:val="0"/>
              <w:spacing w:line="240" w:lineRule="exact"/>
              <w:ind w:right="170"/>
              <w:jc w:val="center"/>
              <w:rPr>
                <w:rFonts w:cs="Arial"/>
                <w:b/>
                <w:bCs/>
                <w:sz w:val="16"/>
                <w:szCs w:val="16"/>
                <w:lang w:val="eu-ES"/>
              </w:rPr>
            </w:pPr>
            <w:r w:rsidRPr="00272E7D">
              <w:rPr>
                <w:rFonts w:cs="Arial"/>
                <w:b/>
                <w:bCs/>
                <w:sz w:val="16"/>
                <w:szCs w:val="16"/>
                <w:lang w:val="eu-ES"/>
              </w:rPr>
              <w:t>201</w:t>
            </w:r>
            <w:r w:rsidR="00F0724A" w:rsidRPr="00272E7D">
              <w:rPr>
                <w:rFonts w:cs="Arial"/>
                <w:b/>
                <w:bCs/>
                <w:sz w:val="16"/>
                <w:szCs w:val="16"/>
                <w:lang w:val="eu-ES"/>
              </w:rPr>
              <w:t>4</w:t>
            </w:r>
          </w:p>
        </w:tc>
      </w:tr>
      <w:tr w:rsidR="00AE2B1E" w:rsidRPr="00272E7D" w:rsidTr="006B634F">
        <w:trPr>
          <w:jc w:val="center"/>
        </w:trPr>
        <w:tc>
          <w:tcPr>
            <w:tcW w:w="981"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272E7D" w:rsidRDefault="00AE2B1E" w:rsidP="00BB313D">
            <w:pPr>
              <w:widowControl w:val="0"/>
              <w:spacing w:line="240" w:lineRule="exact"/>
              <w:ind w:right="170"/>
              <w:rPr>
                <w:rFonts w:cs="Arial"/>
                <w:sz w:val="16"/>
                <w:szCs w:val="16"/>
                <w:lang w:val="eu-ES"/>
              </w:rPr>
            </w:pP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272E7D" w:rsidRDefault="00AE2B1E" w:rsidP="00BB313D">
            <w:pPr>
              <w:widowControl w:val="0"/>
              <w:spacing w:line="240" w:lineRule="exact"/>
              <w:ind w:right="170"/>
              <w:jc w:val="center"/>
              <w:rPr>
                <w:rFonts w:cs="Arial"/>
                <w:b/>
                <w:bCs/>
                <w:sz w:val="16"/>
                <w:szCs w:val="16"/>
                <w:lang w:val="eu-ES"/>
              </w:rPr>
            </w:pPr>
            <w:r w:rsidRPr="00272E7D">
              <w:rPr>
                <w:rFonts w:cs="Arial"/>
                <w:b/>
                <w:bCs/>
                <w:sz w:val="16"/>
                <w:szCs w:val="16"/>
                <w:lang w:val="eu-ES"/>
              </w:rPr>
              <w:t>∆12-14</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272E7D" w:rsidRDefault="00AE2B1E" w:rsidP="00BB313D">
            <w:pPr>
              <w:widowControl w:val="0"/>
              <w:spacing w:line="240" w:lineRule="exact"/>
              <w:ind w:right="170"/>
              <w:jc w:val="center"/>
              <w:rPr>
                <w:rFonts w:cs="Arial"/>
                <w:b/>
                <w:bCs/>
                <w:sz w:val="16"/>
                <w:szCs w:val="16"/>
                <w:lang w:val="eu-ES"/>
              </w:rPr>
            </w:pPr>
            <w:r w:rsidRPr="00272E7D">
              <w:rPr>
                <w:rFonts w:cs="Arial"/>
                <w:b/>
                <w:bCs/>
                <w:sz w:val="16"/>
                <w:szCs w:val="16"/>
                <w:lang w:val="eu-ES"/>
              </w:rPr>
              <w:t>∆12-14</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272E7D" w:rsidRDefault="006B634F" w:rsidP="00BB313D">
            <w:pPr>
              <w:widowControl w:val="0"/>
              <w:spacing w:line="240" w:lineRule="exact"/>
              <w:ind w:right="170"/>
              <w:jc w:val="center"/>
              <w:rPr>
                <w:rFonts w:cs="Arial"/>
                <w:b/>
                <w:bCs/>
                <w:sz w:val="16"/>
                <w:szCs w:val="16"/>
                <w:lang w:val="eu-ES"/>
              </w:rPr>
            </w:pPr>
            <w:r w:rsidRPr="00272E7D">
              <w:rPr>
                <w:b/>
                <w:bCs/>
                <w:sz w:val="16"/>
                <w:szCs w:val="16"/>
                <w:lang w:val="eu-ES"/>
              </w:rPr>
              <w:t>z.a.</w:t>
            </w:r>
          </w:p>
        </w:tc>
        <w:tc>
          <w:tcPr>
            <w:tcW w:w="700"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AE2B1E" w:rsidRPr="00272E7D" w:rsidRDefault="00AE2B1E" w:rsidP="00BB313D">
            <w:pPr>
              <w:widowControl w:val="0"/>
              <w:spacing w:line="240" w:lineRule="exact"/>
              <w:ind w:right="170"/>
              <w:jc w:val="center"/>
              <w:rPr>
                <w:rFonts w:cs="Arial"/>
                <w:b/>
                <w:bCs/>
                <w:sz w:val="16"/>
                <w:szCs w:val="16"/>
                <w:lang w:val="eu-ES"/>
              </w:rPr>
            </w:pPr>
            <w:r w:rsidRPr="00272E7D">
              <w:rPr>
                <w:rFonts w:cs="Arial"/>
                <w:b/>
                <w:bCs/>
                <w:sz w:val="16"/>
                <w:szCs w:val="16"/>
                <w:lang w:val="eu-ES"/>
              </w:rPr>
              <w:t>∆12-14</w:t>
            </w:r>
          </w:p>
        </w:tc>
      </w:tr>
      <w:tr w:rsidR="006B634F" w:rsidRPr="00272E7D" w:rsidTr="006B634F">
        <w:trPr>
          <w:jc w:val="center"/>
        </w:trPr>
        <w:tc>
          <w:tcPr>
            <w:tcW w:w="981" w:type="pct"/>
            <w:tcBorders>
              <w:top w:val="single" w:sz="4" w:space="0" w:color="BFBFBF" w:themeColor="background1" w:themeShade="BF"/>
              <w:right w:val="single" w:sz="4" w:space="0" w:color="BFBFBF" w:themeColor="background1" w:themeShade="BF"/>
            </w:tcBorders>
          </w:tcPr>
          <w:p w:rsidR="006B634F" w:rsidRPr="00272E7D" w:rsidRDefault="006B634F" w:rsidP="006B634F">
            <w:pPr>
              <w:spacing w:line="240" w:lineRule="exact"/>
              <w:rPr>
                <w:sz w:val="16"/>
                <w:szCs w:val="16"/>
                <w:lang w:val="eu-ES"/>
              </w:rPr>
            </w:pPr>
            <w:r w:rsidRPr="00272E7D">
              <w:rPr>
                <w:sz w:val="16"/>
                <w:szCs w:val="16"/>
                <w:lang w:val="eu-ES"/>
              </w:rPr>
              <w:t>Kooperatibak</w:t>
            </w:r>
          </w:p>
        </w:tc>
        <w:tc>
          <w:tcPr>
            <w:tcW w:w="616" w:type="pct"/>
            <w:tcBorders>
              <w:top w:val="single" w:sz="4" w:space="0" w:color="BFBFBF" w:themeColor="background1" w:themeShade="BF"/>
              <w:left w:val="single" w:sz="4" w:space="0" w:color="BFBFBF" w:themeColor="background1" w:themeShade="BF"/>
            </w:tcBorders>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1.470</w:t>
            </w:r>
          </w:p>
        </w:tc>
        <w:tc>
          <w:tcPr>
            <w:tcW w:w="700" w:type="pct"/>
            <w:tcBorders>
              <w:top w:val="single" w:sz="4" w:space="0" w:color="BFBFBF" w:themeColor="background1" w:themeShade="BF"/>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-24,1</w:t>
            </w:r>
          </w:p>
        </w:tc>
        <w:tc>
          <w:tcPr>
            <w:tcW w:w="616" w:type="pct"/>
            <w:tcBorders>
              <w:top w:val="single" w:sz="4" w:space="0" w:color="BFBFBF" w:themeColor="background1" w:themeShade="BF"/>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5.318</w:t>
            </w:r>
          </w:p>
        </w:tc>
        <w:tc>
          <w:tcPr>
            <w:tcW w:w="700" w:type="pct"/>
            <w:tcBorders>
              <w:top w:val="single" w:sz="4" w:space="0" w:color="BFBFBF" w:themeColor="background1" w:themeShade="BF"/>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+2,0</w:t>
            </w:r>
          </w:p>
        </w:tc>
        <w:tc>
          <w:tcPr>
            <w:tcW w:w="686" w:type="pct"/>
            <w:tcBorders>
              <w:top w:val="single" w:sz="4" w:space="0" w:color="BFBFBF" w:themeColor="background1" w:themeShade="BF"/>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12.449</w:t>
            </w:r>
          </w:p>
        </w:tc>
        <w:tc>
          <w:tcPr>
            <w:tcW w:w="700" w:type="pct"/>
            <w:tcBorders>
              <w:top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-11,0</w:t>
            </w:r>
          </w:p>
        </w:tc>
      </w:tr>
      <w:tr w:rsidR="006B634F" w:rsidRPr="00272E7D" w:rsidTr="006B634F">
        <w:trPr>
          <w:jc w:val="center"/>
        </w:trPr>
        <w:tc>
          <w:tcPr>
            <w:tcW w:w="981" w:type="pct"/>
            <w:tcBorders>
              <w:right w:val="single" w:sz="4" w:space="0" w:color="BFBFBF" w:themeColor="background1" w:themeShade="BF"/>
            </w:tcBorders>
          </w:tcPr>
          <w:p w:rsidR="006B634F" w:rsidRPr="00272E7D" w:rsidRDefault="006B634F" w:rsidP="006B634F">
            <w:pPr>
              <w:spacing w:line="240" w:lineRule="exact"/>
              <w:rPr>
                <w:sz w:val="16"/>
                <w:szCs w:val="16"/>
                <w:lang w:val="eu-ES"/>
              </w:rPr>
            </w:pPr>
            <w:r w:rsidRPr="00272E7D">
              <w:rPr>
                <w:sz w:val="16"/>
                <w:szCs w:val="16"/>
                <w:lang w:val="eu-ES"/>
              </w:rPr>
              <w:t>LS sozietateak</w:t>
            </w:r>
          </w:p>
        </w:tc>
        <w:tc>
          <w:tcPr>
            <w:tcW w:w="616" w:type="pct"/>
            <w:tcBorders>
              <w:left w:val="single" w:sz="4" w:space="0" w:color="BFBFBF" w:themeColor="background1" w:themeShade="BF"/>
            </w:tcBorders>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245</w:t>
            </w:r>
          </w:p>
        </w:tc>
        <w:tc>
          <w:tcPr>
            <w:tcW w:w="700" w:type="pct"/>
            <w:tcBorders>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-55,5</w:t>
            </w:r>
          </w:p>
        </w:tc>
        <w:tc>
          <w:tcPr>
            <w:tcW w:w="616" w:type="pct"/>
            <w:tcBorders>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1.835</w:t>
            </w:r>
          </w:p>
        </w:tc>
        <w:tc>
          <w:tcPr>
            <w:tcW w:w="700" w:type="pct"/>
            <w:tcBorders>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+6,4</w:t>
            </w:r>
          </w:p>
        </w:tc>
        <w:tc>
          <w:tcPr>
            <w:tcW w:w="686" w:type="pct"/>
            <w:tcBorders>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2.489</w:t>
            </w:r>
          </w:p>
        </w:tc>
        <w:tc>
          <w:tcPr>
            <w:tcW w:w="700" w:type="pct"/>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-1,7</w:t>
            </w:r>
          </w:p>
        </w:tc>
      </w:tr>
      <w:tr w:rsidR="006B634F" w:rsidRPr="00272E7D" w:rsidTr="006B634F">
        <w:trPr>
          <w:jc w:val="center"/>
        </w:trPr>
        <w:tc>
          <w:tcPr>
            <w:tcW w:w="981" w:type="pct"/>
            <w:tcBorders>
              <w:right w:val="single" w:sz="4" w:space="0" w:color="BFBFBF" w:themeColor="background1" w:themeShade="BF"/>
            </w:tcBorders>
          </w:tcPr>
          <w:p w:rsidR="006B634F" w:rsidRPr="00272E7D" w:rsidRDefault="000A0F71" w:rsidP="006B634F">
            <w:pPr>
              <w:spacing w:line="240" w:lineRule="exact"/>
              <w:rPr>
                <w:sz w:val="16"/>
                <w:szCs w:val="16"/>
                <w:lang w:val="eu-ES"/>
              </w:rPr>
            </w:pPr>
            <w:r>
              <w:rPr>
                <w:sz w:val="16"/>
                <w:szCs w:val="16"/>
                <w:lang w:val="eu-ES"/>
              </w:rPr>
              <w:t xml:space="preserve"> </w:t>
            </w:r>
            <w:r w:rsidR="006B634F" w:rsidRPr="00272E7D">
              <w:rPr>
                <w:sz w:val="16"/>
                <w:szCs w:val="16"/>
                <w:lang w:val="eu-ES"/>
              </w:rPr>
              <w:t>LSA</w:t>
            </w:r>
          </w:p>
        </w:tc>
        <w:tc>
          <w:tcPr>
            <w:tcW w:w="616" w:type="pct"/>
            <w:tcBorders>
              <w:left w:val="single" w:sz="4" w:space="0" w:color="BFBFBF" w:themeColor="background1" w:themeShade="BF"/>
            </w:tcBorders>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109</w:t>
            </w:r>
          </w:p>
        </w:tc>
        <w:tc>
          <w:tcPr>
            <w:tcW w:w="700" w:type="pct"/>
            <w:tcBorders>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-71,5</w:t>
            </w:r>
          </w:p>
        </w:tc>
        <w:tc>
          <w:tcPr>
            <w:tcW w:w="616" w:type="pct"/>
            <w:tcBorders>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1.190</w:t>
            </w:r>
          </w:p>
        </w:tc>
        <w:tc>
          <w:tcPr>
            <w:tcW w:w="700" w:type="pct"/>
            <w:tcBorders>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-15,1</w:t>
            </w:r>
          </w:p>
        </w:tc>
        <w:tc>
          <w:tcPr>
            <w:tcW w:w="686" w:type="pct"/>
            <w:tcBorders>
              <w:left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1.101</w:t>
            </w:r>
          </w:p>
        </w:tc>
        <w:tc>
          <w:tcPr>
            <w:tcW w:w="700" w:type="pct"/>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-11,8</w:t>
            </w:r>
          </w:p>
        </w:tc>
      </w:tr>
      <w:tr w:rsidR="006B634F" w:rsidRPr="00272E7D" w:rsidTr="006B634F">
        <w:trPr>
          <w:jc w:val="center"/>
        </w:trPr>
        <w:tc>
          <w:tcPr>
            <w:tcW w:w="981" w:type="pct"/>
            <w:tcBorders>
              <w:bottom w:val="single" w:sz="4" w:space="0" w:color="BFBFBF" w:themeColor="background1" w:themeShade="BF"/>
              <w:right w:val="single" w:sz="4" w:space="0" w:color="BFBFBF" w:themeColor="background1" w:themeShade="BF"/>
            </w:tcBorders>
          </w:tcPr>
          <w:p w:rsidR="006B634F" w:rsidRPr="00272E7D" w:rsidRDefault="000A0F71" w:rsidP="006B634F">
            <w:pPr>
              <w:spacing w:line="240" w:lineRule="exact"/>
              <w:rPr>
                <w:sz w:val="16"/>
                <w:szCs w:val="16"/>
                <w:lang w:val="eu-ES"/>
              </w:rPr>
            </w:pPr>
            <w:r>
              <w:rPr>
                <w:sz w:val="16"/>
                <w:szCs w:val="16"/>
                <w:lang w:val="eu-ES"/>
              </w:rPr>
              <w:t xml:space="preserve"> </w:t>
            </w:r>
            <w:r w:rsidR="006B634F" w:rsidRPr="00272E7D">
              <w:rPr>
                <w:sz w:val="16"/>
                <w:szCs w:val="16"/>
                <w:lang w:val="eu-ES"/>
              </w:rPr>
              <w:t>LSM</w:t>
            </w:r>
          </w:p>
        </w:tc>
        <w:tc>
          <w:tcPr>
            <w:tcW w:w="616" w:type="pct"/>
            <w:tcBorders>
              <w:left w:val="single" w:sz="4" w:space="0" w:color="BFBFBF" w:themeColor="background1" w:themeShade="BF"/>
              <w:bottom w:val="single" w:sz="4" w:space="0" w:color="BFBFBF" w:themeColor="background1" w:themeShade="BF"/>
            </w:tcBorders>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136</w:t>
            </w:r>
          </w:p>
        </w:tc>
        <w:tc>
          <w:tcPr>
            <w:tcW w:w="700" w:type="pct"/>
            <w:tcBorders>
              <w:bottom w:val="single" w:sz="4" w:space="0" w:color="BFBFBF" w:themeColor="background1" w:themeShade="BF"/>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-19,5</w:t>
            </w:r>
          </w:p>
        </w:tc>
        <w:tc>
          <w:tcPr>
            <w:tcW w:w="616" w:type="pct"/>
            <w:tcBorders>
              <w:left w:val="single" w:sz="4" w:space="0" w:color="BFBFBF" w:themeColor="background1" w:themeShade="BF"/>
              <w:bottom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645</w:t>
            </w:r>
          </w:p>
        </w:tc>
        <w:tc>
          <w:tcPr>
            <w:tcW w:w="700" w:type="pct"/>
            <w:tcBorders>
              <w:bottom w:val="single" w:sz="4" w:space="0" w:color="BFBFBF" w:themeColor="background1" w:themeShade="BF"/>
              <w:right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+99,1</w:t>
            </w:r>
          </w:p>
        </w:tc>
        <w:tc>
          <w:tcPr>
            <w:tcW w:w="686" w:type="pct"/>
            <w:tcBorders>
              <w:left w:val="single" w:sz="4" w:space="0" w:color="BFBFBF" w:themeColor="background1" w:themeShade="BF"/>
              <w:bottom w:val="single" w:sz="4" w:space="0" w:color="BFBFBF" w:themeColor="background1" w:themeShade="BF"/>
            </w:tcBorders>
            <w:noWrap/>
            <w:vAlign w:val="bottom"/>
          </w:tcPr>
          <w:p w:rsidR="006B634F" w:rsidRPr="00272E7D" w:rsidRDefault="006B634F" w:rsidP="00996F2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1.388</w:t>
            </w:r>
          </w:p>
        </w:tc>
        <w:tc>
          <w:tcPr>
            <w:tcW w:w="700" w:type="pct"/>
            <w:tcBorders>
              <w:bottom w:val="single" w:sz="4" w:space="0" w:color="BFBFBF" w:themeColor="background1" w:themeShade="BF"/>
            </w:tcBorders>
            <w:vAlign w:val="bottom"/>
          </w:tcPr>
          <w:p w:rsidR="006B634F" w:rsidRPr="00272E7D" w:rsidRDefault="006B634F" w:rsidP="00996F20">
            <w:pPr>
              <w:widowControl w:val="0"/>
              <w:spacing w:line="240" w:lineRule="exact"/>
              <w:ind w:right="170"/>
              <w:jc w:val="center"/>
              <w:rPr>
                <w:rFonts w:cs="Arial"/>
                <w:color w:val="000000"/>
                <w:sz w:val="16"/>
                <w:szCs w:val="16"/>
                <w:lang w:val="eu-ES"/>
              </w:rPr>
            </w:pPr>
            <w:r w:rsidRPr="00272E7D">
              <w:rPr>
                <w:rFonts w:cs="Arial"/>
                <w:color w:val="000000"/>
                <w:sz w:val="16"/>
                <w:szCs w:val="16"/>
                <w:lang w:val="eu-ES"/>
              </w:rPr>
              <w:t>+8,1</w:t>
            </w:r>
          </w:p>
        </w:tc>
      </w:tr>
      <w:tr w:rsidR="00665097" w:rsidRPr="00272E7D" w:rsidTr="006B634F">
        <w:trPr>
          <w:jc w:val="center"/>
        </w:trPr>
        <w:tc>
          <w:tcPr>
            <w:tcW w:w="98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72E7D" w:rsidRDefault="006B634F" w:rsidP="00BB313D">
            <w:pPr>
              <w:widowControl w:val="0"/>
              <w:spacing w:line="240" w:lineRule="exact"/>
              <w:ind w:right="170"/>
              <w:rPr>
                <w:rFonts w:cs="Arial"/>
                <w:b/>
                <w:sz w:val="16"/>
                <w:szCs w:val="16"/>
                <w:lang w:val="eu-ES"/>
              </w:rPr>
            </w:pPr>
            <w:r w:rsidRPr="00272E7D">
              <w:rPr>
                <w:rFonts w:cs="Arial"/>
                <w:b/>
                <w:sz w:val="16"/>
                <w:szCs w:val="16"/>
                <w:lang w:val="eu-ES"/>
              </w:rPr>
              <w:t>GUZTIRA</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665097" w:rsidRPr="00272E7D" w:rsidRDefault="00A90FC8" w:rsidP="00996F20">
            <w:pPr>
              <w:widowControl w:val="0"/>
              <w:spacing w:line="240" w:lineRule="exact"/>
              <w:ind w:right="170"/>
              <w:jc w:val="right"/>
              <w:rPr>
                <w:rFonts w:cs="Arial"/>
                <w:b/>
                <w:sz w:val="16"/>
                <w:szCs w:val="16"/>
                <w:lang w:val="eu-ES"/>
              </w:rPr>
            </w:pPr>
            <w:r w:rsidRPr="00272E7D">
              <w:rPr>
                <w:rFonts w:cs="Arial"/>
                <w:b/>
                <w:sz w:val="16"/>
                <w:szCs w:val="16"/>
                <w:lang w:val="eu-ES"/>
              </w:rPr>
              <w:t>1.715</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272E7D" w:rsidRDefault="00DE1A3C" w:rsidP="00996F20">
            <w:pPr>
              <w:widowControl w:val="0"/>
              <w:spacing w:line="240" w:lineRule="exact"/>
              <w:ind w:right="170"/>
              <w:jc w:val="center"/>
              <w:rPr>
                <w:rFonts w:cs="Arial"/>
                <w:b/>
                <w:sz w:val="16"/>
                <w:szCs w:val="16"/>
                <w:lang w:val="eu-ES"/>
              </w:rPr>
            </w:pPr>
            <w:r w:rsidRPr="00272E7D">
              <w:rPr>
                <w:rFonts w:cs="Arial"/>
                <w:b/>
                <w:sz w:val="16"/>
                <w:szCs w:val="16"/>
                <w:lang w:val="eu-ES"/>
              </w:rPr>
              <w:t>-24,0</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665097" w:rsidRPr="00272E7D" w:rsidRDefault="00E956BD" w:rsidP="00996F20">
            <w:pPr>
              <w:widowControl w:val="0"/>
              <w:spacing w:line="240" w:lineRule="exact"/>
              <w:ind w:right="170"/>
              <w:jc w:val="right"/>
              <w:rPr>
                <w:rFonts w:cs="Arial"/>
                <w:b/>
                <w:sz w:val="16"/>
                <w:szCs w:val="16"/>
                <w:lang w:val="eu-ES"/>
              </w:rPr>
            </w:pPr>
            <w:r w:rsidRPr="00272E7D">
              <w:rPr>
                <w:rFonts w:cs="Arial"/>
                <w:b/>
                <w:sz w:val="16"/>
                <w:szCs w:val="16"/>
                <w:lang w:val="eu-ES"/>
              </w:rPr>
              <w:t>7.153</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272E7D" w:rsidRDefault="00E956BD" w:rsidP="00996F20">
            <w:pPr>
              <w:widowControl w:val="0"/>
              <w:spacing w:line="240" w:lineRule="exact"/>
              <w:ind w:right="170"/>
              <w:jc w:val="center"/>
              <w:rPr>
                <w:rFonts w:cs="Arial"/>
                <w:b/>
                <w:color w:val="000000"/>
                <w:sz w:val="16"/>
                <w:szCs w:val="16"/>
                <w:lang w:val="eu-ES"/>
              </w:rPr>
            </w:pPr>
            <w:r w:rsidRPr="00272E7D">
              <w:rPr>
                <w:rFonts w:cs="Arial"/>
                <w:b/>
                <w:color w:val="000000"/>
                <w:sz w:val="16"/>
                <w:szCs w:val="16"/>
                <w:lang w:val="eu-ES"/>
              </w:rPr>
              <w:t>+3,1</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665097" w:rsidRPr="00272E7D" w:rsidRDefault="00EE5F74" w:rsidP="00996F20">
            <w:pPr>
              <w:widowControl w:val="0"/>
              <w:spacing w:line="240" w:lineRule="exact"/>
              <w:ind w:right="170"/>
              <w:jc w:val="right"/>
              <w:rPr>
                <w:rFonts w:cs="Arial"/>
                <w:b/>
                <w:sz w:val="16"/>
                <w:szCs w:val="16"/>
                <w:lang w:val="eu-ES"/>
              </w:rPr>
            </w:pPr>
            <w:r w:rsidRPr="00272E7D">
              <w:rPr>
                <w:rFonts w:cs="Arial"/>
                <w:b/>
                <w:sz w:val="16"/>
                <w:szCs w:val="16"/>
                <w:lang w:val="eu-ES"/>
              </w:rPr>
              <w:t>14.938</w:t>
            </w:r>
          </w:p>
        </w:tc>
        <w:tc>
          <w:tcPr>
            <w:tcW w:w="700" w:type="pct"/>
            <w:tcBorders>
              <w:top w:val="single" w:sz="4" w:space="0" w:color="BFBFBF" w:themeColor="background1" w:themeShade="BF"/>
              <w:bottom w:val="single" w:sz="4" w:space="0" w:color="BFBFBF" w:themeColor="background1" w:themeShade="BF"/>
            </w:tcBorders>
            <w:vAlign w:val="bottom"/>
          </w:tcPr>
          <w:p w:rsidR="00665097" w:rsidRPr="00272E7D" w:rsidRDefault="00D32D6F" w:rsidP="00996F20">
            <w:pPr>
              <w:widowControl w:val="0"/>
              <w:spacing w:line="240" w:lineRule="exact"/>
              <w:ind w:right="170"/>
              <w:jc w:val="center"/>
              <w:rPr>
                <w:rFonts w:cs="Arial"/>
                <w:b/>
                <w:color w:val="000000"/>
                <w:sz w:val="16"/>
                <w:szCs w:val="16"/>
                <w:lang w:val="eu-ES"/>
              </w:rPr>
            </w:pPr>
            <w:r w:rsidRPr="00272E7D">
              <w:rPr>
                <w:rFonts w:cs="Arial"/>
                <w:b/>
                <w:color w:val="000000"/>
                <w:sz w:val="16"/>
                <w:szCs w:val="16"/>
                <w:lang w:val="eu-ES"/>
              </w:rPr>
              <w:t>-9,6</w:t>
            </w:r>
          </w:p>
        </w:tc>
      </w:tr>
    </w:tbl>
    <w:p w:rsidR="00665097" w:rsidRPr="00272E7D" w:rsidRDefault="00665097" w:rsidP="00BB313D">
      <w:pPr>
        <w:widowControl w:val="0"/>
        <w:rPr>
          <w:rFonts w:cs="Arial"/>
          <w:i/>
          <w:highlight w:val="yellow"/>
          <w:lang w:val="eu-ES"/>
        </w:rPr>
      </w:pPr>
    </w:p>
    <w:p w:rsidR="00665097" w:rsidRPr="00272E7D" w:rsidRDefault="00665097" w:rsidP="00BB313D">
      <w:pPr>
        <w:widowControl w:val="0"/>
        <w:rPr>
          <w:rFonts w:cs="Arial"/>
          <w:b/>
          <w:color w:val="1F497D" w:themeColor="text2"/>
          <w:sz w:val="18"/>
          <w:szCs w:val="18"/>
          <w:lang w:val="eu-ES"/>
        </w:rPr>
      </w:pPr>
      <w:r w:rsidRPr="00272E7D">
        <w:rPr>
          <w:rFonts w:cs="Arial"/>
          <w:b/>
          <w:color w:val="1F497D" w:themeColor="text2"/>
          <w:sz w:val="18"/>
          <w:szCs w:val="18"/>
          <w:lang w:val="eu-ES"/>
        </w:rPr>
        <w:br w:type="page"/>
      </w:r>
    </w:p>
    <w:p w:rsidR="00665097" w:rsidRPr="00272E7D" w:rsidRDefault="001529BC" w:rsidP="00BB313D">
      <w:pPr>
        <w:pStyle w:val="Textoindependiente"/>
        <w:widowControl w:val="0"/>
        <w:jc w:val="center"/>
        <w:rPr>
          <w:rFonts w:ascii="Arial" w:hAnsi="Arial" w:cs="Arial"/>
          <w:b/>
          <w:color w:val="1F497D" w:themeColor="text2"/>
          <w:sz w:val="18"/>
          <w:szCs w:val="18"/>
          <w:lang w:val="eu-ES"/>
        </w:rPr>
      </w:pPr>
      <w:bookmarkStart w:id="205" w:name="_Toc391999614"/>
      <w:bookmarkStart w:id="206" w:name="_Toc452703319"/>
      <w:r w:rsidRPr="001529BC">
        <w:rPr>
          <w:rFonts w:ascii="Arial" w:hAnsi="Arial" w:cs="Arial"/>
          <w:b/>
          <w:color w:val="1F497D" w:themeColor="text2"/>
          <w:sz w:val="18"/>
          <w:szCs w:val="18"/>
          <w:lang w:val="eu-ES"/>
        </w:rPr>
        <w:lastRenderedPageBreak/>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42</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 xml:space="preserve">. </w:t>
      </w:r>
      <w:r w:rsidR="00DF4B8E">
        <w:rPr>
          <w:rFonts w:ascii="Arial" w:eastAsia="Calibri" w:hAnsi="Arial" w:cs="Arial"/>
          <w:b/>
          <w:color w:val="1F497D" w:themeColor="text2"/>
          <w:sz w:val="18"/>
          <w:szCs w:val="18"/>
          <w:lang w:val="eu-ES" w:eastAsia="en-US"/>
        </w:rPr>
        <w:t xml:space="preserve">Taula GIZARTE </w:t>
      </w:r>
      <w:r w:rsidR="006B634F" w:rsidRPr="00272E7D">
        <w:rPr>
          <w:rFonts w:ascii="Arial" w:eastAsia="Calibri" w:hAnsi="Arial" w:cs="Arial"/>
          <w:b/>
          <w:color w:val="1F497D" w:themeColor="text2"/>
          <w:sz w:val="18"/>
          <w:szCs w:val="18"/>
          <w:lang w:val="eu-ES" w:eastAsia="en-US"/>
        </w:rPr>
        <w:t>EKONOMIAREN ALORREKO ENPLEGUEN ARLOZ ARLOKO BANAKETA,</w:t>
      </w:r>
      <w:r w:rsidR="000A0F71">
        <w:rPr>
          <w:rFonts w:ascii="Arial" w:eastAsia="Calibri" w:hAnsi="Arial" w:cs="Arial"/>
          <w:b/>
          <w:color w:val="1F497D" w:themeColor="text2"/>
          <w:sz w:val="18"/>
          <w:szCs w:val="18"/>
          <w:lang w:val="eu-ES" w:eastAsia="en-US"/>
        </w:rPr>
        <w:t xml:space="preserve"> </w:t>
      </w:r>
      <w:r w:rsidR="006B634F" w:rsidRPr="00272E7D">
        <w:rPr>
          <w:rFonts w:ascii="Arial" w:eastAsia="Calibri" w:hAnsi="Arial" w:cs="Arial"/>
          <w:b/>
          <w:color w:val="1F497D" w:themeColor="text2"/>
          <w:sz w:val="18"/>
          <w:szCs w:val="18"/>
          <w:lang w:val="eu-ES" w:eastAsia="en-US"/>
        </w:rPr>
        <w:t>LURRALDE HISTORIKOAREN ARABERA. (duen garrantzi erlatiboa,%, euskal ekonomia osoari dagokionez)</w:t>
      </w:r>
      <w:r w:rsidR="00665097" w:rsidRPr="00272E7D">
        <w:rPr>
          <w:rFonts w:ascii="Arial" w:eastAsia="Calibri" w:hAnsi="Arial" w:cs="Arial"/>
          <w:b/>
          <w:color w:val="1F497D" w:themeColor="text2"/>
          <w:sz w:val="18"/>
          <w:szCs w:val="18"/>
          <w:lang w:val="eu-ES" w:eastAsia="en-US"/>
        </w:rPr>
        <w:t xml:space="preserve"> </w:t>
      </w:r>
      <w:r w:rsidR="00665097" w:rsidRPr="00272E7D">
        <w:rPr>
          <w:rFonts w:ascii="Arial" w:hAnsi="Arial" w:cs="Arial"/>
          <w:b/>
          <w:color w:val="1F497D" w:themeColor="text2"/>
          <w:sz w:val="18"/>
          <w:szCs w:val="18"/>
          <w:lang w:val="eu-ES"/>
        </w:rPr>
        <w:t>201</w:t>
      </w:r>
      <w:bookmarkEnd w:id="205"/>
      <w:r w:rsidR="00154417" w:rsidRPr="00272E7D">
        <w:rPr>
          <w:rFonts w:ascii="Arial" w:hAnsi="Arial" w:cs="Arial"/>
          <w:b/>
          <w:color w:val="1F497D" w:themeColor="text2"/>
          <w:sz w:val="18"/>
          <w:szCs w:val="18"/>
          <w:lang w:val="eu-ES"/>
        </w:rPr>
        <w:t>4</w:t>
      </w:r>
      <w:bookmarkEnd w:id="206"/>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213"/>
        <w:gridCol w:w="2580"/>
        <w:gridCol w:w="2580"/>
        <w:gridCol w:w="2567"/>
      </w:tblGrid>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EAE</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Euskal ekonomia guztira</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Garrantzi erlatiboa</w:t>
            </w:r>
            <w:r w:rsidR="000A0F71">
              <w:rPr>
                <w:b/>
                <w:sz w:val="16"/>
                <w:szCs w:val="16"/>
                <w:lang w:val="eu-ES"/>
              </w:rPr>
              <w:t xml:space="preserve"> </w:t>
            </w:r>
            <w:r w:rsidRPr="00272E7D">
              <w:rPr>
                <w:b/>
                <w:sz w:val="16"/>
                <w:szCs w:val="16"/>
                <w:lang w:val="eu-ES"/>
              </w:rPr>
              <w:t>ehunekoan</w:t>
            </w:r>
          </w:p>
        </w:tc>
      </w:tr>
      <w:tr w:rsidR="006B634F" w:rsidRPr="00272E7D" w:rsidTr="006B634F">
        <w:trPr>
          <w:jc w:val="center"/>
        </w:trPr>
        <w:tc>
          <w:tcPr>
            <w:tcW w:w="1113"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171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9.000</w:t>
            </w:r>
          </w:p>
        </w:tc>
        <w:tc>
          <w:tcPr>
            <w:tcW w:w="1291" w:type="pct"/>
            <w:tcBorders>
              <w:top w:val="single" w:sz="4" w:space="0" w:color="BFBFBF" w:themeColor="background1" w:themeShade="BF"/>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1,9</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23.807</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196.200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12,1</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1.599</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47.000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3,4</w:t>
            </w:r>
          </w:p>
        </w:tc>
      </w:tr>
      <w:tr w:rsidR="006B634F" w:rsidRPr="00272E7D" w:rsidTr="006B634F">
        <w:trPr>
          <w:jc w:val="center"/>
        </w:trPr>
        <w:tc>
          <w:tcPr>
            <w:tcW w:w="1113"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29.005</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640.000</w:t>
            </w:r>
          </w:p>
        </w:tc>
        <w:tc>
          <w:tcPr>
            <w:tcW w:w="1291" w:type="pct"/>
            <w:tcBorders>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4,5</w:t>
            </w: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54.582</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892.200</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napToGrid w:val="0"/>
                <w:sz w:val="16"/>
                <w:szCs w:val="16"/>
                <w:lang w:val="eu-ES"/>
              </w:rPr>
              <w:t>6,1</w:t>
            </w:r>
          </w:p>
        </w:tc>
      </w:tr>
      <w:tr w:rsidR="00665097" w:rsidRPr="00272E7D" w:rsidTr="006B634F">
        <w:trPr>
          <w:jc w:val="center"/>
        </w:trPr>
        <w:tc>
          <w:tcPr>
            <w:tcW w:w="1113"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cs="Arial"/>
                <w:sz w:val="16"/>
                <w:szCs w:val="16"/>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1"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ARABA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Euskal ekonomia guztira</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Garrantzi erlatiboa</w:t>
            </w:r>
            <w:r w:rsidR="000A0F71">
              <w:rPr>
                <w:b/>
                <w:sz w:val="16"/>
                <w:szCs w:val="16"/>
                <w:lang w:val="eu-ES"/>
              </w:rPr>
              <w:t xml:space="preserve"> </w:t>
            </w:r>
            <w:r w:rsidRPr="00272E7D">
              <w:rPr>
                <w:b/>
                <w:sz w:val="16"/>
                <w:szCs w:val="16"/>
                <w:lang w:val="eu-ES"/>
              </w:rPr>
              <w:t>ehunekoan</w:t>
            </w:r>
          </w:p>
        </w:tc>
      </w:tr>
      <w:tr w:rsidR="006B634F" w:rsidRPr="00272E7D" w:rsidTr="006B634F">
        <w:trPr>
          <w:jc w:val="center"/>
        </w:trPr>
        <w:tc>
          <w:tcPr>
            <w:tcW w:w="1113"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3.100</w:t>
            </w:r>
          </w:p>
        </w:tc>
        <w:tc>
          <w:tcPr>
            <w:tcW w:w="1291" w:type="pct"/>
            <w:tcBorders>
              <w:top w:val="single" w:sz="4" w:space="0" w:color="BFBFBF" w:themeColor="background1" w:themeShade="BF"/>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1,9</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1.715</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34.300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5,0</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196</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6.900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2,8</w:t>
            </w:r>
          </w:p>
        </w:tc>
      </w:tr>
      <w:tr w:rsidR="006B634F" w:rsidRPr="00272E7D" w:rsidTr="006B634F">
        <w:trPr>
          <w:jc w:val="center"/>
        </w:trPr>
        <w:tc>
          <w:tcPr>
            <w:tcW w:w="1113"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3.600</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91.400</w:t>
            </w:r>
          </w:p>
        </w:tc>
        <w:tc>
          <w:tcPr>
            <w:tcW w:w="1291" w:type="pct"/>
            <w:tcBorders>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3,9</w:t>
            </w: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5.571</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135.600</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4,1</w:t>
            </w:r>
          </w:p>
        </w:tc>
      </w:tr>
      <w:tr w:rsidR="00665097" w:rsidRPr="00272E7D" w:rsidTr="006B634F">
        <w:trPr>
          <w:jc w:val="center"/>
        </w:trPr>
        <w:tc>
          <w:tcPr>
            <w:tcW w:w="1113"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cs="Arial"/>
                <w:sz w:val="16"/>
                <w:szCs w:val="16"/>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1"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BB313D">
            <w:pPr>
              <w:widowControl w:val="0"/>
              <w:spacing w:line="240" w:lineRule="exact"/>
              <w:jc w:val="center"/>
              <w:rPr>
                <w:rFonts w:cs="Arial"/>
                <w:b/>
                <w:bCs/>
                <w:sz w:val="16"/>
                <w:szCs w:val="16"/>
                <w:lang w:val="eu-ES"/>
              </w:rPr>
            </w:pPr>
            <w:r w:rsidRPr="00272E7D">
              <w:rPr>
                <w:rFonts w:cs="Arial"/>
                <w:b/>
                <w:bCs/>
                <w:sz w:val="16"/>
                <w:szCs w:val="16"/>
                <w:lang w:val="eu-ES"/>
              </w:rPr>
              <w:t>BIZKAIA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Euskal ekonomia guztira</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Garrantzi erlatiboa</w:t>
            </w:r>
            <w:r w:rsidR="000A0F71">
              <w:rPr>
                <w:b/>
                <w:sz w:val="16"/>
                <w:szCs w:val="16"/>
                <w:lang w:val="eu-ES"/>
              </w:rPr>
              <w:t xml:space="preserve"> </w:t>
            </w:r>
            <w:r w:rsidRPr="00272E7D">
              <w:rPr>
                <w:b/>
                <w:sz w:val="16"/>
                <w:szCs w:val="16"/>
                <w:lang w:val="eu-ES"/>
              </w:rPr>
              <w:t>ehunekoan</w:t>
            </w:r>
          </w:p>
        </w:tc>
      </w:tr>
      <w:tr w:rsidR="006B634F" w:rsidRPr="00272E7D" w:rsidTr="006B634F">
        <w:trPr>
          <w:jc w:val="center"/>
        </w:trPr>
        <w:tc>
          <w:tcPr>
            <w:tcW w:w="1113"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2.700</w:t>
            </w:r>
          </w:p>
        </w:tc>
        <w:tc>
          <w:tcPr>
            <w:tcW w:w="1291" w:type="pct"/>
            <w:tcBorders>
              <w:top w:val="single" w:sz="4" w:space="0" w:color="BFBFBF" w:themeColor="background1" w:themeShade="BF"/>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3,7</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7.153</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89.300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8,0</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850</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25.900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3,3</w:t>
            </w:r>
          </w:p>
        </w:tc>
      </w:tr>
      <w:tr w:rsidR="006B634F" w:rsidRPr="00272E7D" w:rsidTr="006B634F">
        <w:trPr>
          <w:jc w:val="center"/>
        </w:trPr>
        <w:tc>
          <w:tcPr>
            <w:tcW w:w="1113"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13.207</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338.300</w:t>
            </w:r>
          </w:p>
        </w:tc>
        <w:tc>
          <w:tcPr>
            <w:tcW w:w="1291" w:type="pct"/>
            <w:tcBorders>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3,9</w:t>
            </w: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21.312</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456.100</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4,7</w:t>
            </w:r>
          </w:p>
        </w:tc>
      </w:tr>
      <w:tr w:rsidR="00665097" w:rsidRPr="00272E7D" w:rsidTr="006B634F">
        <w:trPr>
          <w:jc w:val="center"/>
        </w:trPr>
        <w:tc>
          <w:tcPr>
            <w:tcW w:w="1113"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cs="Arial"/>
                <w:sz w:val="16"/>
                <w:szCs w:val="16"/>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c>
          <w:tcPr>
            <w:tcW w:w="1291" w:type="pct"/>
            <w:tcBorders>
              <w:top w:val="single" w:sz="4" w:space="0" w:color="BFBFBF" w:themeColor="background1" w:themeShade="BF"/>
              <w:bottom w:val="single" w:sz="4" w:space="0" w:color="BFBFBF" w:themeColor="background1" w:themeShade="BF"/>
            </w:tcBorders>
            <w:noWrap/>
            <w:hideMark/>
          </w:tcPr>
          <w:p w:rsidR="00665097" w:rsidRPr="00272E7D" w:rsidRDefault="00665097" w:rsidP="00BB313D">
            <w:pPr>
              <w:widowControl w:val="0"/>
              <w:spacing w:line="240" w:lineRule="exact"/>
              <w:rPr>
                <w:rFonts w:ascii="Calibri" w:hAnsi="Calibri"/>
                <w:lang w:val="eu-ES"/>
              </w:rPr>
            </w:pP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BB313D">
            <w:pPr>
              <w:widowControl w:val="0"/>
              <w:spacing w:line="240" w:lineRule="exact"/>
              <w:jc w:val="center"/>
              <w:rPr>
                <w:rFonts w:cs="Arial"/>
                <w:b/>
                <w:bCs/>
                <w:sz w:val="16"/>
                <w:szCs w:val="16"/>
                <w:lang w:val="eu-ES"/>
              </w:rPr>
            </w:pPr>
            <w:r w:rsidRPr="00272E7D">
              <w:rPr>
                <w:rFonts w:cs="Arial"/>
                <w:b/>
                <w:bCs/>
                <w:sz w:val="16"/>
                <w:szCs w:val="16"/>
                <w:lang w:val="eu-ES"/>
              </w:rPr>
              <w:t>GIPUZKOA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Gizarte-ekonomia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Euskal ekonomia guztira</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B634F" w:rsidRPr="00272E7D" w:rsidRDefault="006B634F" w:rsidP="006B634F">
            <w:pPr>
              <w:spacing w:line="240" w:lineRule="auto"/>
              <w:jc w:val="center"/>
              <w:rPr>
                <w:b/>
                <w:sz w:val="16"/>
                <w:szCs w:val="16"/>
                <w:lang w:val="eu-ES"/>
              </w:rPr>
            </w:pPr>
            <w:r w:rsidRPr="00272E7D">
              <w:rPr>
                <w:b/>
                <w:sz w:val="16"/>
                <w:szCs w:val="16"/>
                <w:lang w:val="eu-ES"/>
              </w:rPr>
              <w:t>Garrantzi erlatiboa</w:t>
            </w:r>
            <w:r w:rsidR="000A0F71">
              <w:rPr>
                <w:b/>
                <w:sz w:val="16"/>
                <w:szCs w:val="16"/>
                <w:lang w:val="eu-ES"/>
              </w:rPr>
              <w:t xml:space="preserve"> </w:t>
            </w:r>
            <w:r w:rsidRPr="00272E7D">
              <w:rPr>
                <w:b/>
                <w:sz w:val="16"/>
                <w:szCs w:val="16"/>
                <w:lang w:val="eu-ES"/>
              </w:rPr>
              <w:t>ehunekoan</w:t>
            </w:r>
          </w:p>
        </w:tc>
      </w:tr>
      <w:tr w:rsidR="006B634F" w:rsidRPr="00272E7D" w:rsidTr="006B634F">
        <w:trPr>
          <w:jc w:val="center"/>
        </w:trPr>
        <w:tc>
          <w:tcPr>
            <w:tcW w:w="1113" w:type="pct"/>
            <w:tcBorders>
              <w:top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3.300</w:t>
            </w:r>
          </w:p>
        </w:tc>
        <w:tc>
          <w:tcPr>
            <w:tcW w:w="1291" w:type="pct"/>
            <w:tcBorders>
              <w:top w:val="single" w:sz="4" w:space="0" w:color="BFBFBF" w:themeColor="background1" w:themeShade="BF"/>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0,3</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14.938</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72.600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20,6</w:t>
            </w:r>
          </w:p>
        </w:tc>
      </w:tr>
      <w:tr w:rsidR="006B634F" w:rsidRPr="00272E7D" w:rsidTr="006B634F">
        <w:trPr>
          <w:jc w:val="center"/>
        </w:trPr>
        <w:tc>
          <w:tcPr>
            <w:tcW w:w="1113" w:type="pct"/>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552</w:t>
            </w:r>
          </w:p>
        </w:tc>
        <w:tc>
          <w:tcPr>
            <w:tcW w:w="1298" w:type="pct"/>
            <w:tcBorders>
              <w:left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14.200</w:t>
            </w:r>
          </w:p>
        </w:tc>
        <w:tc>
          <w:tcPr>
            <w:tcW w:w="1291" w:type="pct"/>
            <w:tcBorders>
              <w:lef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3,9</w:t>
            </w:r>
          </w:p>
        </w:tc>
      </w:tr>
      <w:tr w:rsidR="006B634F" w:rsidRPr="00272E7D" w:rsidTr="006B634F">
        <w:trPr>
          <w:jc w:val="center"/>
        </w:trPr>
        <w:tc>
          <w:tcPr>
            <w:tcW w:w="1113" w:type="pct"/>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12.199</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210.400</w:t>
            </w:r>
          </w:p>
        </w:tc>
        <w:tc>
          <w:tcPr>
            <w:tcW w:w="1291" w:type="pct"/>
            <w:tcBorders>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sz w:val="16"/>
                <w:szCs w:val="16"/>
                <w:lang w:val="eu-ES"/>
              </w:rPr>
            </w:pPr>
            <w:r w:rsidRPr="00272E7D">
              <w:rPr>
                <w:rFonts w:cs="Arial"/>
                <w:sz w:val="16"/>
                <w:szCs w:val="16"/>
                <w:lang w:val="eu-ES"/>
              </w:rPr>
              <w:t>5,8</w:t>
            </w:r>
          </w:p>
        </w:tc>
      </w:tr>
      <w:tr w:rsidR="006B634F" w:rsidRPr="00272E7D" w:rsidTr="006B634F">
        <w:trPr>
          <w:jc w:val="center"/>
        </w:trPr>
        <w:tc>
          <w:tcPr>
            <w:tcW w:w="1113"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27.699</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300.500</w:t>
            </w:r>
          </w:p>
        </w:tc>
        <w:tc>
          <w:tcPr>
            <w:tcW w:w="129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B634F" w:rsidRPr="00272E7D" w:rsidRDefault="006B634F" w:rsidP="00BB313D">
            <w:pPr>
              <w:widowControl w:val="0"/>
              <w:spacing w:line="240" w:lineRule="exact"/>
              <w:ind w:right="170"/>
              <w:jc w:val="right"/>
              <w:rPr>
                <w:rFonts w:cs="Arial"/>
                <w:b/>
                <w:bCs/>
                <w:sz w:val="16"/>
                <w:szCs w:val="16"/>
                <w:lang w:val="eu-ES"/>
              </w:rPr>
            </w:pPr>
            <w:r w:rsidRPr="00272E7D">
              <w:rPr>
                <w:rFonts w:cs="Arial"/>
                <w:b/>
                <w:bCs/>
                <w:sz w:val="16"/>
                <w:szCs w:val="16"/>
                <w:lang w:val="eu-ES"/>
              </w:rPr>
              <w:t>9,2</w:t>
            </w:r>
          </w:p>
        </w:tc>
      </w:tr>
    </w:tbl>
    <w:p w:rsidR="006B634F" w:rsidRPr="00272E7D" w:rsidRDefault="006B634F" w:rsidP="006B634F">
      <w:pPr>
        <w:jc w:val="center"/>
        <w:rPr>
          <w:lang w:val="eu-ES"/>
        </w:rPr>
      </w:pPr>
      <w:r w:rsidRPr="00272E7D">
        <w:rPr>
          <w:i/>
          <w:sz w:val="16"/>
          <w:szCs w:val="16"/>
          <w:lang w:val="eu-ES"/>
        </w:rPr>
        <w:t>Konparaziorako Iturria: Biztanleria jardueraren arabera sailkatzeko inkesta (BJA), Eustat 2014</w:t>
      </w:r>
    </w:p>
    <w:p w:rsidR="006B634F" w:rsidRPr="00272E7D" w:rsidRDefault="006B634F" w:rsidP="006B634F">
      <w:pPr>
        <w:widowControl w:val="0"/>
        <w:rPr>
          <w:rFonts w:cs="Arial"/>
          <w:lang w:val="eu-ES"/>
        </w:rPr>
      </w:pPr>
    </w:p>
    <w:p w:rsidR="00665097" w:rsidRPr="00272E7D" w:rsidRDefault="00665097" w:rsidP="00BB313D">
      <w:pPr>
        <w:pStyle w:val="Textoindependiente"/>
        <w:widowControl w:val="0"/>
        <w:spacing w:line="312" w:lineRule="auto"/>
        <w:rPr>
          <w:rFonts w:ascii="Tahoma" w:hAnsi="Tahoma" w:cs="Tahoma"/>
          <w:sz w:val="22"/>
          <w:szCs w:val="22"/>
          <w:lang w:val="eu-ES"/>
        </w:rPr>
      </w:pPr>
    </w:p>
    <w:p w:rsidR="00665097" w:rsidRPr="00272E7D" w:rsidRDefault="00665097" w:rsidP="00BB313D">
      <w:pPr>
        <w:widowControl w:val="0"/>
        <w:spacing w:line="240" w:lineRule="auto"/>
        <w:rPr>
          <w:rFonts w:cs="Arial"/>
          <w:b/>
          <w:color w:val="000080"/>
          <w:lang w:val="eu-ES"/>
        </w:rPr>
      </w:pPr>
    </w:p>
    <w:p w:rsidR="006B634F" w:rsidRPr="00272E7D" w:rsidRDefault="00665097" w:rsidP="006B634F">
      <w:pPr>
        <w:pStyle w:val="Ttulo1"/>
        <w:ind w:left="708" w:hanging="708"/>
        <w:rPr>
          <w:color w:val="1F497D" w:themeColor="text2"/>
          <w:sz w:val="22"/>
          <w:szCs w:val="22"/>
          <w:lang w:val="eu-ES"/>
        </w:rPr>
      </w:pPr>
      <w:bookmarkStart w:id="207" w:name="_Toc391999519"/>
      <w:bookmarkStart w:id="208" w:name="_Toc452642489"/>
      <w:r w:rsidRPr="00272E7D">
        <w:rPr>
          <w:color w:val="1F497D" w:themeColor="text2"/>
          <w:sz w:val="22"/>
          <w:szCs w:val="22"/>
          <w:lang w:val="eu-ES"/>
        </w:rPr>
        <w:t>3.2.-</w:t>
      </w:r>
      <w:r w:rsidRPr="00272E7D">
        <w:rPr>
          <w:color w:val="1F497D" w:themeColor="text2"/>
          <w:sz w:val="22"/>
          <w:szCs w:val="22"/>
          <w:lang w:val="eu-ES"/>
        </w:rPr>
        <w:tab/>
      </w:r>
      <w:bookmarkStart w:id="209" w:name="_Toc391999660"/>
      <w:bookmarkEnd w:id="207"/>
      <w:proofErr w:type="spellStart"/>
      <w:r w:rsidR="006B634F" w:rsidRPr="00272E7D">
        <w:rPr>
          <w:color w:val="1F497D" w:themeColor="text2"/>
          <w:sz w:val="22"/>
          <w:szCs w:val="22"/>
          <w:lang w:val="eu-ES"/>
        </w:rPr>
        <w:t>BEGd</w:t>
      </w:r>
      <w:proofErr w:type="spellEnd"/>
      <w:r w:rsidR="006B634F" w:rsidRPr="00272E7D">
        <w:rPr>
          <w:color w:val="1F497D" w:themeColor="text2"/>
          <w:sz w:val="22"/>
          <w:szCs w:val="22"/>
          <w:lang w:val="eu-ES"/>
        </w:rPr>
        <w:t xml:space="preserve"> BALIOAREN ETA PRODUKTIBITATE ANTZEMANGARRIAREN LURR</w:t>
      </w:r>
      <w:r w:rsidR="00DF4B8E">
        <w:rPr>
          <w:color w:val="1F497D" w:themeColor="text2"/>
          <w:sz w:val="22"/>
          <w:szCs w:val="22"/>
          <w:lang w:val="eu-ES"/>
        </w:rPr>
        <w:t xml:space="preserve">ALDE </w:t>
      </w:r>
      <w:r w:rsidR="006B634F" w:rsidRPr="00272E7D">
        <w:rPr>
          <w:color w:val="1F497D" w:themeColor="text2"/>
          <w:sz w:val="22"/>
          <w:szCs w:val="22"/>
          <w:lang w:val="eu-ES"/>
        </w:rPr>
        <w:t>PROFILA</w:t>
      </w:r>
      <w:bookmarkEnd w:id="208"/>
    </w:p>
    <w:p w:rsidR="006B634F" w:rsidRPr="00272E7D" w:rsidRDefault="006B634F" w:rsidP="006B634F">
      <w:pPr>
        <w:pStyle w:val="Textoindependiente"/>
        <w:spacing w:line="312" w:lineRule="auto"/>
        <w:rPr>
          <w:rFonts w:ascii="Arial" w:hAnsi="Arial" w:cs="Arial"/>
          <w:color w:val="1F497D" w:themeColor="text2"/>
          <w:sz w:val="20"/>
          <w:lang w:val="eu-ES"/>
        </w:rPr>
      </w:pPr>
    </w:p>
    <w:p w:rsidR="00665097" w:rsidRPr="00272E7D" w:rsidRDefault="006B634F" w:rsidP="006B634F">
      <w:pPr>
        <w:pStyle w:val="Ttulo1"/>
        <w:keepNext w:val="0"/>
        <w:ind w:left="708" w:hanging="708"/>
        <w:rPr>
          <w:rFonts w:cs="Arial"/>
          <w:b w:val="0"/>
          <w:color w:val="1F497D" w:themeColor="text2"/>
          <w:sz w:val="18"/>
          <w:szCs w:val="18"/>
          <w:lang w:val="eu-ES"/>
        </w:rPr>
      </w:pPr>
      <w:bookmarkStart w:id="210" w:name="_Toc445729572"/>
      <w:bookmarkStart w:id="211" w:name="_Toc452642490"/>
      <w:bookmarkStart w:id="212" w:name="_Toc452703910"/>
      <w:r w:rsidRPr="00272E7D">
        <w:rPr>
          <w:rFonts w:cs="Arial"/>
          <w:snapToGrid/>
          <w:color w:val="1F497D" w:themeColor="text2"/>
          <w:sz w:val="18"/>
          <w:szCs w:val="18"/>
          <w:lang w:val="eu-ES"/>
        </w:rPr>
        <w:t>1.</w:t>
      </w:r>
      <w:r w:rsidR="00A123EF" w:rsidRPr="00272E7D">
        <w:rPr>
          <w:rFonts w:cs="Arial"/>
          <w:snapToGrid/>
          <w:color w:val="1F497D" w:themeColor="text2"/>
          <w:sz w:val="18"/>
          <w:szCs w:val="18"/>
          <w:lang w:val="eu-ES"/>
        </w:rPr>
        <w:fldChar w:fldCharType="begin"/>
      </w:r>
      <w:r w:rsidRPr="00272E7D">
        <w:rPr>
          <w:rFonts w:cs="Arial"/>
          <w:snapToGrid/>
          <w:color w:val="1F497D" w:themeColor="text2"/>
          <w:sz w:val="18"/>
          <w:szCs w:val="18"/>
          <w:lang w:val="eu-ES"/>
        </w:rPr>
        <w:instrText xml:space="preserve"> SEQ Gráfico_1. \* ARABIC </w:instrText>
      </w:r>
      <w:r w:rsidR="00A123EF" w:rsidRPr="00272E7D">
        <w:rPr>
          <w:rFonts w:cs="Arial"/>
          <w:snapToGrid/>
          <w:color w:val="1F497D" w:themeColor="text2"/>
          <w:sz w:val="18"/>
          <w:szCs w:val="18"/>
          <w:lang w:val="eu-ES"/>
        </w:rPr>
        <w:fldChar w:fldCharType="separate"/>
      </w:r>
      <w:r w:rsidRPr="00272E7D">
        <w:rPr>
          <w:rFonts w:cs="Arial"/>
          <w:snapToGrid/>
          <w:color w:val="1F497D" w:themeColor="text2"/>
          <w:sz w:val="18"/>
          <w:szCs w:val="18"/>
          <w:lang w:val="eu-ES"/>
        </w:rPr>
        <w:t>13</w:t>
      </w:r>
      <w:r w:rsidR="00A123EF" w:rsidRPr="00272E7D">
        <w:rPr>
          <w:rFonts w:cs="Arial"/>
          <w:snapToGrid/>
          <w:color w:val="1F497D" w:themeColor="text2"/>
          <w:sz w:val="18"/>
          <w:szCs w:val="18"/>
          <w:lang w:val="eu-ES"/>
        </w:rPr>
        <w:fldChar w:fldCharType="end"/>
      </w:r>
      <w:r w:rsidR="00DF4B8E">
        <w:rPr>
          <w:rFonts w:cs="Arial"/>
          <w:snapToGrid/>
          <w:color w:val="1F497D" w:themeColor="text2"/>
          <w:sz w:val="18"/>
          <w:szCs w:val="18"/>
          <w:lang w:val="eu-ES"/>
        </w:rPr>
        <w:t xml:space="preserve"> Irudia GIZARTE </w:t>
      </w:r>
      <w:r w:rsidRPr="00272E7D">
        <w:rPr>
          <w:rFonts w:cs="Arial"/>
          <w:snapToGrid/>
          <w:color w:val="1F497D" w:themeColor="text2"/>
          <w:sz w:val="18"/>
          <w:szCs w:val="18"/>
          <w:lang w:val="eu-ES"/>
        </w:rPr>
        <w:t>EKON</w:t>
      </w:r>
      <w:r w:rsidR="00DF4B8E">
        <w:rPr>
          <w:rFonts w:cs="Arial"/>
          <w:snapToGrid/>
          <w:color w:val="1F497D" w:themeColor="text2"/>
          <w:sz w:val="18"/>
          <w:szCs w:val="18"/>
          <w:lang w:val="eu-ES"/>
        </w:rPr>
        <w:t xml:space="preserve">OMIAREN </w:t>
      </w:r>
      <w:proofErr w:type="spellStart"/>
      <w:r w:rsidR="00DF4B8E">
        <w:rPr>
          <w:rFonts w:cs="Arial"/>
          <w:snapToGrid/>
          <w:color w:val="1F497D" w:themeColor="text2"/>
          <w:sz w:val="18"/>
          <w:szCs w:val="18"/>
          <w:lang w:val="eu-ES"/>
        </w:rPr>
        <w:t>BEGd</w:t>
      </w:r>
      <w:proofErr w:type="spellEnd"/>
      <w:r w:rsidR="00DF4B8E">
        <w:rPr>
          <w:rFonts w:cs="Arial"/>
          <w:snapToGrid/>
          <w:color w:val="1F497D" w:themeColor="text2"/>
          <w:sz w:val="18"/>
          <w:szCs w:val="18"/>
          <w:lang w:val="eu-ES"/>
        </w:rPr>
        <w:t xml:space="preserve"> BALIOAREN LURRALDE </w:t>
      </w:r>
      <w:r w:rsidRPr="00272E7D">
        <w:rPr>
          <w:rFonts w:cs="Arial"/>
          <w:snapToGrid/>
          <w:color w:val="1F497D" w:themeColor="text2"/>
          <w:sz w:val="18"/>
          <w:szCs w:val="18"/>
          <w:lang w:val="eu-ES"/>
        </w:rPr>
        <w:t>BANAKETAREN BILAKAERA</w:t>
      </w:r>
      <w:r w:rsidR="002E7E8D" w:rsidRPr="00272E7D">
        <w:rPr>
          <w:rFonts w:cs="Arial"/>
          <w:snapToGrid/>
          <w:color w:val="1F497D" w:themeColor="text2"/>
          <w:sz w:val="18"/>
          <w:szCs w:val="18"/>
          <w:lang w:val="eu-ES"/>
        </w:rPr>
        <w:t xml:space="preserve"> 2012</w:t>
      </w:r>
      <w:r w:rsidR="00665097" w:rsidRPr="00272E7D">
        <w:rPr>
          <w:rFonts w:cs="Arial"/>
          <w:snapToGrid/>
          <w:color w:val="1F497D" w:themeColor="text2"/>
          <w:sz w:val="18"/>
          <w:szCs w:val="18"/>
          <w:lang w:val="eu-ES"/>
        </w:rPr>
        <w:t>-201</w:t>
      </w:r>
      <w:bookmarkEnd w:id="209"/>
      <w:r w:rsidR="002E7E8D" w:rsidRPr="00272E7D">
        <w:rPr>
          <w:rFonts w:cs="Arial"/>
          <w:snapToGrid/>
          <w:color w:val="1F497D" w:themeColor="text2"/>
          <w:sz w:val="18"/>
          <w:szCs w:val="18"/>
          <w:lang w:val="eu-ES"/>
        </w:rPr>
        <w:t>4</w:t>
      </w:r>
      <w:bookmarkEnd w:id="210"/>
      <w:bookmarkEnd w:id="211"/>
      <w:bookmarkEnd w:id="212"/>
    </w:p>
    <w:p w:rsidR="00665097" w:rsidRPr="00272E7D" w:rsidRDefault="002E7E8D" w:rsidP="00BB313D">
      <w:pPr>
        <w:pStyle w:val="Textoindependiente"/>
        <w:widowControl w:val="0"/>
        <w:spacing w:line="312" w:lineRule="auto"/>
        <w:rPr>
          <w:rFonts w:ascii="Arial" w:hAnsi="Arial" w:cs="Arial"/>
          <w:b/>
          <w:i/>
          <w:sz w:val="16"/>
          <w:szCs w:val="16"/>
          <w:highlight w:val="yellow"/>
          <w:lang w:val="eu-ES"/>
        </w:rPr>
      </w:pPr>
      <w:r w:rsidRPr="00272E7D">
        <w:rPr>
          <w:rFonts w:ascii="Arial" w:hAnsi="Arial" w:cs="Arial"/>
          <w:b/>
          <w:i/>
          <w:noProof/>
          <w:sz w:val="16"/>
          <w:szCs w:val="16"/>
        </w:rPr>
        <w:drawing>
          <wp:anchor distT="0" distB="0" distL="114300" distR="114300" simplePos="0" relativeHeight="251739136" behindDoc="0" locked="0" layoutInCell="1" allowOverlap="1">
            <wp:simplePos x="0" y="0"/>
            <wp:positionH relativeFrom="column">
              <wp:posOffset>3007360</wp:posOffset>
            </wp:positionH>
            <wp:positionV relativeFrom="paragraph">
              <wp:posOffset>132080</wp:posOffset>
            </wp:positionV>
            <wp:extent cx="2752725" cy="1828800"/>
            <wp:effectExtent l="0" t="0" r="0" b="0"/>
            <wp:wrapNone/>
            <wp:docPr id="7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272E7D">
        <w:rPr>
          <w:rFonts w:ascii="Arial" w:hAnsi="Arial" w:cs="Arial"/>
          <w:b/>
          <w:i/>
          <w:noProof/>
          <w:sz w:val="16"/>
          <w:szCs w:val="16"/>
        </w:rPr>
        <w:drawing>
          <wp:anchor distT="0" distB="0" distL="114300" distR="114300" simplePos="0" relativeHeight="251740160" behindDoc="0" locked="0" layoutInCell="1" allowOverlap="1">
            <wp:simplePos x="0" y="0"/>
            <wp:positionH relativeFrom="column">
              <wp:posOffset>92710</wp:posOffset>
            </wp:positionH>
            <wp:positionV relativeFrom="paragraph">
              <wp:posOffset>132080</wp:posOffset>
            </wp:positionV>
            <wp:extent cx="2752725" cy="1828800"/>
            <wp:effectExtent l="0" t="0" r="0" b="0"/>
            <wp:wrapNone/>
            <wp:docPr id="75"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lang w:val="eu-ES"/>
        </w:rPr>
      </w:pPr>
    </w:p>
    <w:p w:rsidR="00665097" w:rsidRPr="00272E7D" w:rsidRDefault="00665097" w:rsidP="00BB313D">
      <w:pPr>
        <w:widowControl w:val="0"/>
        <w:jc w:val="center"/>
        <w:rPr>
          <w:rFonts w:cs="Arial"/>
          <w:highlight w:val="yellow"/>
          <w:lang w:val="eu-ES"/>
        </w:rPr>
      </w:pPr>
    </w:p>
    <w:p w:rsidR="00665097" w:rsidRPr="00272E7D" w:rsidRDefault="00665097" w:rsidP="00BB313D">
      <w:pPr>
        <w:widowControl w:val="0"/>
        <w:rPr>
          <w:lang w:val="eu-ES"/>
        </w:rPr>
      </w:pPr>
    </w:p>
    <w:p w:rsidR="00D06470" w:rsidRPr="00272E7D" w:rsidRDefault="00D06470" w:rsidP="00BB313D">
      <w:pPr>
        <w:widowControl w:val="0"/>
        <w:spacing w:after="200" w:line="276" w:lineRule="auto"/>
        <w:jc w:val="left"/>
        <w:rPr>
          <w:rFonts w:cs="Arial"/>
          <w:b/>
          <w:color w:val="1F497D" w:themeColor="text2"/>
          <w:sz w:val="18"/>
          <w:szCs w:val="18"/>
          <w:lang w:val="eu-ES"/>
        </w:rPr>
      </w:pPr>
      <w:bookmarkStart w:id="213" w:name="_Toc391999615"/>
      <w:r w:rsidRPr="00272E7D">
        <w:rPr>
          <w:rFonts w:cs="Arial"/>
          <w:b/>
          <w:color w:val="1F497D" w:themeColor="text2"/>
          <w:sz w:val="18"/>
          <w:szCs w:val="18"/>
          <w:lang w:val="eu-ES"/>
        </w:rPr>
        <w:br w:type="page"/>
      </w:r>
    </w:p>
    <w:p w:rsidR="006B634F" w:rsidRPr="00272E7D" w:rsidRDefault="001529BC" w:rsidP="006B634F">
      <w:pPr>
        <w:pStyle w:val="Textoindependiente2"/>
        <w:spacing w:after="0" w:line="240" w:lineRule="auto"/>
        <w:jc w:val="center"/>
        <w:rPr>
          <w:b/>
          <w:color w:val="1F497D" w:themeColor="text2"/>
          <w:sz w:val="18"/>
          <w:szCs w:val="18"/>
          <w:lang w:val="eu-ES"/>
        </w:rPr>
      </w:pPr>
      <w:bookmarkStart w:id="214" w:name="_Toc391989113"/>
      <w:bookmarkStart w:id="215" w:name="_Toc392585778"/>
      <w:bookmarkStart w:id="216" w:name="_Toc452703320"/>
      <w:bookmarkEnd w:id="213"/>
      <w:r w:rsidRPr="001529BC">
        <w:rPr>
          <w:rFonts w:cs="Arial"/>
          <w:b/>
          <w:color w:val="1F497D" w:themeColor="text2"/>
          <w:sz w:val="18"/>
          <w:szCs w:val="18"/>
          <w:lang w:val="eu-ES"/>
        </w:rPr>
        <w:lastRenderedPageBreak/>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43</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6B634F" w:rsidRPr="00272E7D">
        <w:rPr>
          <w:b/>
          <w:color w:val="1F497D" w:themeColor="text2"/>
          <w:sz w:val="18"/>
          <w:szCs w:val="18"/>
          <w:lang w:val="eu-ES"/>
        </w:rPr>
        <w:t>EKON</w:t>
      </w:r>
      <w:r w:rsidR="00DF4B8E">
        <w:rPr>
          <w:b/>
          <w:color w:val="1F497D" w:themeColor="text2"/>
          <w:sz w:val="18"/>
          <w:szCs w:val="18"/>
          <w:lang w:val="eu-ES"/>
        </w:rPr>
        <w:t xml:space="preserve">OMIAREN </w:t>
      </w:r>
      <w:proofErr w:type="spellStart"/>
      <w:r w:rsidR="00DF4B8E">
        <w:rPr>
          <w:b/>
          <w:color w:val="1F497D" w:themeColor="text2"/>
          <w:sz w:val="18"/>
          <w:szCs w:val="18"/>
          <w:lang w:val="eu-ES"/>
        </w:rPr>
        <w:t>BEGd</w:t>
      </w:r>
      <w:proofErr w:type="spellEnd"/>
      <w:r w:rsidR="00DF4B8E">
        <w:rPr>
          <w:b/>
          <w:color w:val="1F497D" w:themeColor="text2"/>
          <w:sz w:val="18"/>
          <w:szCs w:val="18"/>
          <w:lang w:val="eu-ES"/>
        </w:rPr>
        <w:t xml:space="preserve"> BALIOAREN LURRALDE </w:t>
      </w:r>
      <w:r w:rsidR="006B634F" w:rsidRPr="00272E7D">
        <w:rPr>
          <w:b/>
          <w:color w:val="1F497D" w:themeColor="text2"/>
          <w:sz w:val="18"/>
          <w:szCs w:val="18"/>
          <w:lang w:val="eu-ES"/>
        </w:rPr>
        <w:t>BANAKETA,</w:t>
      </w:r>
      <w:r w:rsidR="000A0F71">
        <w:rPr>
          <w:b/>
          <w:color w:val="1F497D" w:themeColor="text2"/>
          <w:sz w:val="18"/>
          <w:szCs w:val="18"/>
          <w:lang w:val="eu-ES"/>
        </w:rPr>
        <w:t xml:space="preserve"> </w:t>
      </w:r>
      <w:r w:rsidR="006B634F" w:rsidRPr="00272E7D">
        <w:rPr>
          <w:b/>
          <w:color w:val="1F497D" w:themeColor="text2"/>
          <w:sz w:val="18"/>
          <w:szCs w:val="18"/>
          <w:lang w:val="eu-ES"/>
        </w:rPr>
        <w:t>FORMA JURIDIKOAREN ARABERA. 2014. (zifra absolutuak euroan. %bertikalak.)</w:t>
      </w:r>
      <w:bookmarkEnd w:id="214"/>
      <w:bookmarkEnd w:id="215"/>
      <w:bookmarkEnd w:id="216"/>
    </w:p>
    <w:tbl>
      <w:tblPr>
        <w:tblW w:w="9940" w:type="dxa"/>
        <w:jc w:val="center"/>
        <w:tblLook w:val="04A0"/>
      </w:tblPr>
      <w:tblGrid>
        <w:gridCol w:w="1132"/>
        <w:gridCol w:w="1415"/>
        <w:gridCol w:w="854"/>
        <w:gridCol w:w="1415"/>
        <w:gridCol w:w="854"/>
        <w:gridCol w:w="1281"/>
        <w:gridCol w:w="854"/>
        <w:gridCol w:w="1281"/>
        <w:gridCol w:w="854"/>
      </w:tblGrid>
      <w:tr w:rsidR="006B634F" w:rsidRPr="00272E7D" w:rsidTr="006B634F">
        <w:trPr>
          <w:jc w:val="center"/>
        </w:trPr>
        <w:tc>
          <w:tcPr>
            <w:tcW w:w="1132"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BB313D">
            <w:pPr>
              <w:widowControl w:val="0"/>
              <w:spacing w:line="240" w:lineRule="exact"/>
              <w:jc w:val="center"/>
              <w:rPr>
                <w:rFonts w:cs="Arial"/>
                <w:b/>
                <w:sz w:val="16"/>
                <w:szCs w:val="16"/>
                <w:lang w:val="eu-ES"/>
              </w:rPr>
            </w:pPr>
          </w:p>
        </w:tc>
        <w:tc>
          <w:tcPr>
            <w:tcW w:w="226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EAE</w:t>
            </w:r>
          </w:p>
        </w:tc>
        <w:tc>
          <w:tcPr>
            <w:tcW w:w="226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21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21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B634F" w:rsidRPr="00272E7D" w:rsidTr="006B634F">
        <w:trPr>
          <w:jc w:val="center"/>
        </w:trPr>
        <w:tc>
          <w:tcPr>
            <w:tcW w:w="1132"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BB313D">
            <w:pPr>
              <w:widowControl w:val="0"/>
              <w:spacing w:line="240" w:lineRule="exact"/>
              <w:rPr>
                <w:rFonts w:cs="Arial"/>
                <w:sz w:val="16"/>
                <w:szCs w:val="16"/>
                <w:lang w:val="eu-ES"/>
              </w:rPr>
            </w:pP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28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28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4"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r>
      <w:tr w:rsidR="006B634F" w:rsidRPr="00272E7D" w:rsidTr="006B634F">
        <w:trPr>
          <w:jc w:val="center"/>
        </w:trPr>
        <w:tc>
          <w:tcPr>
            <w:tcW w:w="1132" w:type="dxa"/>
            <w:tcBorders>
              <w:right w:val="single" w:sz="4" w:space="0" w:color="BFBFBF" w:themeColor="background1" w:themeShade="BF"/>
            </w:tcBorders>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Araba</w:t>
            </w:r>
          </w:p>
        </w:tc>
        <w:tc>
          <w:tcPr>
            <w:tcW w:w="1415"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296.017.324</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11,3</w:t>
            </w:r>
          </w:p>
        </w:tc>
        <w:tc>
          <w:tcPr>
            <w:tcW w:w="1415"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278.799.906</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11,8</w:t>
            </w:r>
          </w:p>
        </w:tc>
        <w:tc>
          <w:tcPr>
            <w:tcW w:w="1281"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8.004.499</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6,0</w:t>
            </w:r>
          </w:p>
        </w:tc>
        <w:tc>
          <w:tcPr>
            <w:tcW w:w="1281"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9.212.919</w:t>
            </w:r>
          </w:p>
        </w:tc>
        <w:tc>
          <w:tcPr>
            <w:tcW w:w="854" w:type="dxa"/>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7,5</w:t>
            </w:r>
          </w:p>
        </w:tc>
      </w:tr>
      <w:tr w:rsidR="006B634F" w:rsidRPr="00272E7D" w:rsidTr="006B634F">
        <w:trPr>
          <w:jc w:val="center"/>
        </w:trPr>
        <w:tc>
          <w:tcPr>
            <w:tcW w:w="1132" w:type="dxa"/>
            <w:tcBorders>
              <w:right w:val="single" w:sz="4" w:space="0" w:color="BFBFBF" w:themeColor="background1" w:themeShade="BF"/>
            </w:tcBorders>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Bizkaia</w:t>
            </w:r>
          </w:p>
        </w:tc>
        <w:tc>
          <w:tcPr>
            <w:tcW w:w="1415"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 xml:space="preserve">919.932.636 </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35,2</w:t>
            </w:r>
          </w:p>
        </w:tc>
        <w:tc>
          <w:tcPr>
            <w:tcW w:w="1415"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796.490.373</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33,8</w:t>
            </w:r>
          </w:p>
        </w:tc>
        <w:tc>
          <w:tcPr>
            <w:tcW w:w="1281"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65.217.236</w:t>
            </w:r>
          </w:p>
        </w:tc>
        <w:tc>
          <w:tcPr>
            <w:tcW w:w="854" w:type="dxa"/>
            <w:tcBorders>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48,8</w:t>
            </w:r>
          </w:p>
        </w:tc>
        <w:tc>
          <w:tcPr>
            <w:tcW w:w="1281" w:type="dxa"/>
            <w:tcBorders>
              <w:lef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58.225.027</w:t>
            </w:r>
          </w:p>
        </w:tc>
        <w:tc>
          <w:tcPr>
            <w:tcW w:w="854" w:type="dxa"/>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47,5</w:t>
            </w:r>
          </w:p>
        </w:tc>
      </w:tr>
      <w:tr w:rsidR="006B634F" w:rsidRPr="00272E7D" w:rsidTr="006B634F">
        <w:trPr>
          <w:jc w:val="center"/>
        </w:trPr>
        <w:tc>
          <w:tcPr>
            <w:tcW w:w="1132" w:type="dxa"/>
            <w:tcBorders>
              <w:bottom w:val="single" w:sz="4" w:space="0" w:color="BFBFBF" w:themeColor="background1" w:themeShade="BF"/>
              <w:right w:val="single" w:sz="4" w:space="0" w:color="BFBFBF" w:themeColor="background1" w:themeShade="BF"/>
            </w:tcBorders>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Gipuzkoa</w:t>
            </w:r>
          </w:p>
        </w:tc>
        <w:tc>
          <w:tcPr>
            <w:tcW w:w="1415" w:type="dxa"/>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1.399.178.307</w:t>
            </w:r>
          </w:p>
        </w:tc>
        <w:tc>
          <w:tcPr>
            <w:tcW w:w="854" w:type="dxa"/>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53,5</w:t>
            </w:r>
          </w:p>
        </w:tc>
        <w:tc>
          <w:tcPr>
            <w:tcW w:w="1415" w:type="dxa"/>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1.283.594.676</w:t>
            </w:r>
          </w:p>
        </w:tc>
        <w:tc>
          <w:tcPr>
            <w:tcW w:w="854" w:type="dxa"/>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54,4</w:t>
            </w:r>
          </w:p>
        </w:tc>
        <w:tc>
          <w:tcPr>
            <w:tcW w:w="1281" w:type="dxa"/>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60.420.456</w:t>
            </w:r>
          </w:p>
        </w:tc>
        <w:tc>
          <w:tcPr>
            <w:tcW w:w="854" w:type="dxa"/>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45,2</w:t>
            </w:r>
          </w:p>
        </w:tc>
        <w:tc>
          <w:tcPr>
            <w:tcW w:w="1281" w:type="dxa"/>
            <w:tcBorders>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55.163.175</w:t>
            </w:r>
          </w:p>
        </w:tc>
        <w:tc>
          <w:tcPr>
            <w:tcW w:w="854" w:type="dxa"/>
            <w:tcBorders>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45,0</w:t>
            </w:r>
          </w:p>
        </w:tc>
      </w:tr>
      <w:tr w:rsidR="006B634F" w:rsidRPr="00272E7D" w:rsidTr="006B634F">
        <w:trPr>
          <w:jc w:val="center"/>
        </w:trPr>
        <w:tc>
          <w:tcPr>
            <w:tcW w:w="1132" w:type="dxa"/>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B634F" w:rsidRPr="00272E7D" w:rsidRDefault="006B634F" w:rsidP="006B634F">
            <w:pPr>
              <w:spacing w:line="24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2.615.128.266</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2.358.884.955</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28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133.642.191</w:t>
            </w:r>
          </w:p>
        </w:tc>
        <w:tc>
          <w:tcPr>
            <w:tcW w:w="85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28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122.601.121</w:t>
            </w:r>
          </w:p>
        </w:tc>
        <w:tc>
          <w:tcPr>
            <w:tcW w:w="854" w:type="dxa"/>
            <w:tcBorders>
              <w:top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6B634F" w:rsidRPr="00272E7D" w:rsidRDefault="001529BC" w:rsidP="006B634F">
      <w:pPr>
        <w:spacing w:line="240" w:lineRule="auto"/>
        <w:jc w:val="center"/>
        <w:rPr>
          <w:b/>
          <w:color w:val="1F497D" w:themeColor="text2"/>
          <w:sz w:val="18"/>
          <w:szCs w:val="18"/>
          <w:lang w:val="eu-ES"/>
        </w:rPr>
      </w:pPr>
      <w:bookmarkStart w:id="217" w:name="_Toc391989114"/>
      <w:bookmarkStart w:id="218" w:name="_Toc392585779"/>
      <w:bookmarkStart w:id="219" w:name="_Toc452703321"/>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44</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w:t>
      </w:r>
      <w:proofErr w:type="spellStart"/>
      <w:r w:rsidR="00DF4B8E">
        <w:rPr>
          <w:b/>
          <w:color w:val="1F497D" w:themeColor="text2"/>
          <w:sz w:val="18"/>
          <w:szCs w:val="18"/>
          <w:lang w:val="eu-ES"/>
        </w:rPr>
        <w:t>BEGd</w:t>
      </w:r>
      <w:proofErr w:type="spellEnd"/>
      <w:r w:rsidR="00DF4B8E">
        <w:rPr>
          <w:b/>
          <w:color w:val="1F497D" w:themeColor="text2"/>
          <w:sz w:val="18"/>
          <w:szCs w:val="18"/>
          <w:lang w:val="eu-ES"/>
        </w:rPr>
        <w:t xml:space="preserve"> BALIOAREN LURRALDE </w:t>
      </w:r>
      <w:r w:rsidR="006B634F" w:rsidRPr="00272E7D">
        <w:rPr>
          <w:b/>
          <w:color w:val="1F497D" w:themeColor="text2"/>
          <w:sz w:val="18"/>
          <w:szCs w:val="18"/>
          <w:lang w:val="eu-ES"/>
        </w:rPr>
        <w:t>BANAKETA, FORMA JURIDIKOAREN ARABERA. 2014 (% horizontalak.)</w:t>
      </w:r>
      <w:bookmarkEnd w:id="217"/>
      <w:bookmarkEnd w:id="218"/>
      <w:bookmarkEnd w:id="219"/>
    </w:p>
    <w:tbl>
      <w:tblPr>
        <w:tblW w:w="9940" w:type="dxa"/>
        <w:jc w:val="center"/>
        <w:tblCellMar>
          <w:left w:w="70" w:type="dxa"/>
          <w:right w:w="70" w:type="dxa"/>
        </w:tblCellMar>
        <w:tblLook w:val="04A0"/>
      </w:tblPr>
      <w:tblGrid>
        <w:gridCol w:w="2626"/>
        <w:gridCol w:w="1829"/>
        <w:gridCol w:w="1829"/>
        <w:gridCol w:w="1829"/>
        <w:gridCol w:w="1827"/>
      </w:tblGrid>
      <w:tr w:rsidR="006B634F" w:rsidRPr="00272E7D" w:rsidTr="006B634F">
        <w:trPr>
          <w:trHeight w:val="20"/>
          <w:jc w:val="center"/>
        </w:trPr>
        <w:tc>
          <w:tcPr>
            <w:tcW w:w="1321" w:type="pct"/>
            <w:tcBorders>
              <w:top w:val="single" w:sz="8" w:space="0" w:color="BFBFBF"/>
              <w:left w:val="nil"/>
              <w:bottom w:val="single" w:sz="8" w:space="0" w:color="BFBFBF"/>
              <w:right w:val="single" w:sz="8" w:space="0" w:color="BFBFBF"/>
            </w:tcBorders>
            <w:shd w:val="clear" w:color="000000" w:fill="DBE5F1"/>
            <w:hideMark/>
          </w:tcPr>
          <w:p w:rsidR="006B634F" w:rsidRPr="00272E7D" w:rsidRDefault="006B634F" w:rsidP="00BB313D">
            <w:pPr>
              <w:widowControl w:val="0"/>
              <w:spacing w:line="240" w:lineRule="exact"/>
              <w:rPr>
                <w:rFonts w:ascii="Calibri" w:hAnsi="Calibri"/>
                <w:color w:val="000000"/>
                <w:lang w:val="eu-ES"/>
              </w:rPr>
            </w:pPr>
            <w:r w:rsidRPr="00272E7D">
              <w:rPr>
                <w:rFonts w:ascii="Calibri" w:hAnsi="Calibri"/>
                <w:color w:val="000000"/>
                <w:lang w:val="eu-ES"/>
              </w:rPr>
              <w:t> </w:t>
            </w:r>
          </w:p>
        </w:tc>
        <w:tc>
          <w:tcPr>
            <w:tcW w:w="920" w:type="pct"/>
            <w:tcBorders>
              <w:top w:val="single" w:sz="8" w:space="0" w:color="BFBFBF"/>
              <w:left w:val="nil"/>
              <w:bottom w:val="single" w:sz="8" w:space="0" w:color="BFBFBF"/>
              <w:right w:val="single" w:sz="8" w:space="0" w:color="BFBFBF"/>
            </w:tcBorders>
            <w:shd w:val="clear" w:color="000000" w:fill="DBE5F1"/>
            <w:hideMark/>
          </w:tcPr>
          <w:p w:rsidR="006B634F" w:rsidRPr="00272E7D" w:rsidRDefault="006B634F" w:rsidP="006B634F">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920" w:type="pct"/>
            <w:tcBorders>
              <w:top w:val="single" w:sz="8" w:space="0" w:color="BFBFBF"/>
              <w:left w:val="nil"/>
              <w:bottom w:val="single" w:sz="8" w:space="0" w:color="BFBFBF"/>
              <w:right w:val="single" w:sz="8" w:space="0" w:color="BFBFBF"/>
            </w:tcBorders>
            <w:shd w:val="clear" w:color="000000" w:fill="DBE5F1"/>
            <w:hideMark/>
          </w:tcPr>
          <w:p w:rsidR="006B634F" w:rsidRPr="00272E7D" w:rsidRDefault="006B634F" w:rsidP="006B634F">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920" w:type="pct"/>
            <w:tcBorders>
              <w:top w:val="single" w:sz="8" w:space="0" w:color="BFBFBF"/>
              <w:left w:val="nil"/>
              <w:bottom w:val="single" w:sz="8" w:space="0" w:color="BFBFBF"/>
              <w:right w:val="single" w:sz="8" w:space="0" w:color="BFBFBF"/>
            </w:tcBorders>
            <w:shd w:val="clear" w:color="000000" w:fill="DBE5F1"/>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LSA</w:t>
            </w:r>
          </w:p>
        </w:tc>
        <w:tc>
          <w:tcPr>
            <w:tcW w:w="919" w:type="pct"/>
            <w:tcBorders>
              <w:top w:val="single" w:sz="8" w:space="0" w:color="BFBFBF"/>
              <w:left w:val="nil"/>
              <w:bottom w:val="single" w:sz="8" w:space="0" w:color="BFBFBF"/>
              <w:right w:val="nil"/>
            </w:tcBorders>
            <w:shd w:val="clear" w:color="000000" w:fill="DBE5F1"/>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LSM</w:t>
            </w:r>
          </w:p>
        </w:tc>
      </w:tr>
      <w:tr w:rsidR="006B634F" w:rsidRPr="00272E7D" w:rsidTr="006B634F">
        <w:trPr>
          <w:trHeight w:val="20"/>
          <w:jc w:val="center"/>
        </w:trPr>
        <w:tc>
          <w:tcPr>
            <w:tcW w:w="1321" w:type="pct"/>
            <w:tcBorders>
              <w:top w:val="nil"/>
              <w:left w:val="nil"/>
              <w:bottom w:val="nil"/>
              <w:right w:val="single" w:sz="8" w:space="0" w:color="BFBFBF"/>
            </w:tcBorders>
            <w:shd w:val="clear" w:color="auto" w:fill="auto"/>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Araba</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94,2</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2,7</w:t>
            </w:r>
          </w:p>
        </w:tc>
        <w:tc>
          <w:tcPr>
            <w:tcW w:w="919" w:type="pct"/>
            <w:tcBorders>
              <w:top w:val="nil"/>
              <w:left w:val="nil"/>
              <w:bottom w:val="nil"/>
              <w:right w:val="nil"/>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3,1</w:t>
            </w:r>
          </w:p>
        </w:tc>
      </w:tr>
      <w:tr w:rsidR="006B634F" w:rsidRPr="00272E7D" w:rsidTr="006B634F">
        <w:trPr>
          <w:trHeight w:val="20"/>
          <w:jc w:val="center"/>
        </w:trPr>
        <w:tc>
          <w:tcPr>
            <w:tcW w:w="1321" w:type="pct"/>
            <w:tcBorders>
              <w:top w:val="nil"/>
              <w:left w:val="nil"/>
              <w:bottom w:val="nil"/>
              <w:right w:val="single" w:sz="8" w:space="0" w:color="BFBFBF"/>
            </w:tcBorders>
            <w:shd w:val="clear" w:color="auto" w:fill="auto"/>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Bizkaia</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86,6</w:t>
            </w:r>
          </w:p>
        </w:tc>
        <w:tc>
          <w:tcPr>
            <w:tcW w:w="920" w:type="pct"/>
            <w:tcBorders>
              <w:top w:val="nil"/>
              <w:left w:val="nil"/>
              <w:bottom w:val="nil"/>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7,1</w:t>
            </w:r>
          </w:p>
        </w:tc>
        <w:tc>
          <w:tcPr>
            <w:tcW w:w="919" w:type="pct"/>
            <w:tcBorders>
              <w:top w:val="nil"/>
              <w:left w:val="nil"/>
              <w:bottom w:val="nil"/>
              <w:right w:val="nil"/>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6,3</w:t>
            </w:r>
          </w:p>
        </w:tc>
      </w:tr>
      <w:tr w:rsidR="006B634F" w:rsidRPr="00272E7D" w:rsidTr="006B634F">
        <w:trPr>
          <w:trHeight w:val="20"/>
          <w:jc w:val="center"/>
        </w:trPr>
        <w:tc>
          <w:tcPr>
            <w:tcW w:w="1321" w:type="pct"/>
            <w:tcBorders>
              <w:top w:val="nil"/>
              <w:left w:val="nil"/>
              <w:bottom w:val="single" w:sz="8" w:space="0" w:color="BFBFBF"/>
              <w:right w:val="single" w:sz="8" w:space="0" w:color="BFBFBF"/>
            </w:tcBorders>
            <w:shd w:val="clear" w:color="auto" w:fill="auto"/>
            <w:hideMark/>
          </w:tcPr>
          <w:p w:rsidR="006B634F" w:rsidRPr="00272E7D" w:rsidRDefault="006B634F" w:rsidP="006B634F">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Gipuzkoa</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91,7</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w:t>
            </w:r>
          </w:p>
        </w:tc>
        <w:tc>
          <w:tcPr>
            <w:tcW w:w="919" w:type="pct"/>
            <w:tcBorders>
              <w:top w:val="nil"/>
              <w:left w:val="nil"/>
              <w:bottom w:val="single" w:sz="8" w:space="0" w:color="BFBFBF"/>
              <w:right w:val="nil"/>
            </w:tcBorders>
            <w:shd w:val="clear" w:color="auto" w:fill="auto"/>
            <w:vAlign w:val="bottom"/>
            <w:hideMark/>
          </w:tcPr>
          <w:p w:rsidR="006B634F" w:rsidRPr="00272E7D" w:rsidRDefault="006B63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3,9</w:t>
            </w:r>
          </w:p>
        </w:tc>
      </w:tr>
      <w:tr w:rsidR="006B634F" w:rsidRPr="00272E7D" w:rsidTr="006B634F">
        <w:trPr>
          <w:trHeight w:val="20"/>
          <w:jc w:val="center"/>
        </w:trPr>
        <w:tc>
          <w:tcPr>
            <w:tcW w:w="1321" w:type="pct"/>
            <w:tcBorders>
              <w:top w:val="nil"/>
              <w:left w:val="nil"/>
              <w:bottom w:val="single" w:sz="8" w:space="0" w:color="BFBFBF"/>
              <w:right w:val="single" w:sz="8" w:space="0" w:color="BFBFBF"/>
            </w:tcBorders>
            <w:shd w:val="clear" w:color="auto" w:fill="auto"/>
            <w:hideMark/>
          </w:tcPr>
          <w:p w:rsidR="006B634F" w:rsidRPr="00272E7D" w:rsidRDefault="006B634F" w:rsidP="006B634F">
            <w:pPr>
              <w:spacing w:line="24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90,2</w:t>
            </w:r>
          </w:p>
        </w:tc>
        <w:tc>
          <w:tcPr>
            <w:tcW w:w="920" w:type="pct"/>
            <w:tcBorders>
              <w:top w:val="nil"/>
              <w:left w:val="nil"/>
              <w:bottom w:val="single" w:sz="8" w:space="0" w:color="BFBFBF"/>
              <w:right w:val="single" w:sz="8" w:space="0" w:color="BFBFBF"/>
            </w:tcBorders>
            <w:shd w:val="clear" w:color="auto" w:fill="auto"/>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5,1</w:t>
            </w:r>
          </w:p>
        </w:tc>
        <w:tc>
          <w:tcPr>
            <w:tcW w:w="919" w:type="pct"/>
            <w:tcBorders>
              <w:top w:val="nil"/>
              <w:left w:val="nil"/>
              <w:bottom w:val="single" w:sz="8" w:space="0" w:color="BFBFBF"/>
              <w:right w:val="nil"/>
            </w:tcBorders>
            <w:shd w:val="clear" w:color="auto" w:fill="auto"/>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4,7</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6B634F" w:rsidRPr="00272E7D" w:rsidRDefault="001529BC" w:rsidP="006B634F">
      <w:pPr>
        <w:spacing w:line="240" w:lineRule="auto"/>
        <w:jc w:val="center"/>
        <w:rPr>
          <w:b/>
          <w:color w:val="1F497D" w:themeColor="text2"/>
          <w:sz w:val="18"/>
          <w:szCs w:val="18"/>
          <w:lang w:val="eu-ES"/>
        </w:rPr>
      </w:pPr>
      <w:bookmarkStart w:id="220" w:name="_Toc391989115"/>
      <w:bookmarkStart w:id="221" w:name="_Toc392585780"/>
      <w:bookmarkStart w:id="222" w:name="_Toc452703322"/>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45</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6B634F" w:rsidRPr="00272E7D">
        <w:rPr>
          <w:b/>
          <w:color w:val="1F497D" w:themeColor="text2"/>
          <w:sz w:val="18"/>
          <w:szCs w:val="18"/>
          <w:lang w:val="eu-ES"/>
        </w:rPr>
        <w:t xml:space="preserve">EKONOMIAREN </w:t>
      </w:r>
      <w:proofErr w:type="spellStart"/>
      <w:r w:rsidR="006B634F" w:rsidRPr="00272E7D">
        <w:rPr>
          <w:b/>
          <w:color w:val="1F497D" w:themeColor="text2"/>
          <w:sz w:val="18"/>
          <w:szCs w:val="18"/>
          <w:lang w:val="eu-ES"/>
        </w:rPr>
        <w:t>BEGd-aren</w:t>
      </w:r>
      <w:proofErr w:type="spellEnd"/>
      <w:r w:rsidR="006B634F" w:rsidRPr="00272E7D">
        <w:rPr>
          <w:b/>
          <w:color w:val="1F497D" w:themeColor="text2"/>
          <w:sz w:val="18"/>
          <w:szCs w:val="18"/>
          <w:lang w:val="eu-ES"/>
        </w:rPr>
        <w:t xml:space="preserve"> ARLOZ ARLOKO BANAKETA, LURRALDE HISTORIKOAREN ARABERA 2014. (zifra absolutuak euroan, %bertikalak.)</w:t>
      </w:r>
      <w:bookmarkEnd w:id="220"/>
      <w:bookmarkEnd w:id="221"/>
      <w:bookmarkEnd w:id="222"/>
    </w:p>
    <w:tbl>
      <w:tblPr>
        <w:tblW w:w="0" w:type="auto"/>
        <w:jc w:val="center"/>
        <w:tblInd w:w="-1293" w:type="dxa"/>
        <w:tblLook w:val="04A0"/>
      </w:tblPr>
      <w:tblGrid>
        <w:gridCol w:w="1150"/>
        <w:gridCol w:w="1410"/>
        <w:gridCol w:w="851"/>
        <w:gridCol w:w="1276"/>
        <w:gridCol w:w="851"/>
        <w:gridCol w:w="1276"/>
        <w:gridCol w:w="851"/>
        <w:gridCol w:w="1410"/>
        <w:gridCol w:w="851"/>
      </w:tblGrid>
      <w:tr w:rsidR="006B634F" w:rsidRPr="00272E7D" w:rsidTr="00C86565">
        <w:trPr>
          <w:jc w:val="center"/>
        </w:trPr>
        <w:tc>
          <w:tcPr>
            <w:tcW w:w="1150"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B634F" w:rsidRPr="00272E7D" w:rsidRDefault="006B634F" w:rsidP="00BB313D">
            <w:pPr>
              <w:widowControl w:val="0"/>
              <w:spacing w:line="240" w:lineRule="exact"/>
              <w:jc w:val="center"/>
              <w:rPr>
                <w:rFonts w:cs="Arial"/>
                <w:b/>
                <w:sz w:val="16"/>
                <w:szCs w:val="16"/>
                <w:lang w:val="eu-ES"/>
              </w:rPr>
            </w:pP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EAE</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Araba</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Bizkaia</w:t>
            </w: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Gipuzkoa</w:t>
            </w:r>
          </w:p>
        </w:tc>
      </w:tr>
      <w:tr w:rsidR="006B634F" w:rsidRPr="00272E7D" w:rsidTr="00C86565">
        <w:trPr>
          <w:jc w:val="center"/>
        </w:trPr>
        <w:tc>
          <w:tcPr>
            <w:tcW w:w="1150"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BB313D">
            <w:pPr>
              <w:widowControl w:val="0"/>
              <w:spacing w:line="240" w:lineRule="exact"/>
              <w:rPr>
                <w:rFonts w:cs="Arial"/>
                <w:sz w:val="16"/>
                <w:szCs w:val="16"/>
                <w:lang w:val="eu-ES"/>
              </w:rPr>
            </w:pP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z.a.</w:t>
            </w:r>
          </w:p>
        </w:tc>
        <w:tc>
          <w:tcPr>
            <w:tcW w:w="851"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B634F" w:rsidRPr="00272E7D" w:rsidRDefault="006B634F" w:rsidP="006B634F">
            <w:pPr>
              <w:spacing w:line="240" w:lineRule="exact"/>
              <w:jc w:val="center"/>
              <w:rPr>
                <w:b/>
                <w:bCs/>
                <w:sz w:val="16"/>
                <w:szCs w:val="16"/>
                <w:lang w:val="eu-ES"/>
              </w:rPr>
            </w:pPr>
            <w:r w:rsidRPr="00272E7D">
              <w:rPr>
                <w:b/>
                <w:bCs/>
                <w:sz w:val="16"/>
                <w:szCs w:val="16"/>
                <w:lang w:val="eu-ES"/>
              </w:rPr>
              <w:t>%ber.</w:t>
            </w:r>
          </w:p>
        </w:tc>
      </w:tr>
      <w:tr w:rsidR="006B634F" w:rsidRPr="00272E7D" w:rsidTr="00C66068">
        <w:trPr>
          <w:jc w:val="center"/>
        </w:trPr>
        <w:tc>
          <w:tcPr>
            <w:tcW w:w="1150" w:type="dxa"/>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Lehen sektorea</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3.746.194</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0,1</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2.080.032</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0,7</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1.556.219</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109.943</w:t>
            </w:r>
          </w:p>
        </w:tc>
        <w:tc>
          <w:tcPr>
            <w:tcW w:w="851" w:type="dxa"/>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r>
      <w:tr w:rsidR="006B634F" w:rsidRPr="00272E7D" w:rsidTr="00C66068">
        <w:trPr>
          <w:jc w:val="center"/>
        </w:trPr>
        <w:tc>
          <w:tcPr>
            <w:tcW w:w="1150" w:type="dxa"/>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Industria</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1.334.363.683</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51,0</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87.793.072</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29,7</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357.549.815</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38,9</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889.020.797</w:t>
            </w:r>
          </w:p>
        </w:tc>
        <w:tc>
          <w:tcPr>
            <w:tcW w:w="851" w:type="dxa"/>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63,5</w:t>
            </w:r>
          </w:p>
        </w:tc>
      </w:tr>
      <w:tr w:rsidR="006B634F" w:rsidRPr="00272E7D" w:rsidTr="00C66068">
        <w:trPr>
          <w:jc w:val="center"/>
        </w:trPr>
        <w:tc>
          <w:tcPr>
            <w:tcW w:w="1150" w:type="dxa"/>
            <w:tcBorders>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Eraikuntza</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49.863.700</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4.499.048</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w:t>
            </w:r>
          </w:p>
        </w:tc>
        <w:tc>
          <w:tcPr>
            <w:tcW w:w="1276"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29.044.332</w:t>
            </w:r>
          </w:p>
        </w:tc>
        <w:tc>
          <w:tcPr>
            <w:tcW w:w="851" w:type="dxa"/>
            <w:tcBorders>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3,2</w:t>
            </w:r>
          </w:p>
        </w:tc>
        <w:tc>
          <w:tcPr>
            <w:tcW w:w="1410" w:type="dxa"/>
            <w:tcBorders>
              <w:lef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16.320.320</w:t>
            </w:r>
          </w:p>
        </w:tc>
        <w:tc>
          <w:tcPr>
            <w:tcW w:w="851" w:type="dxa"/>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w:t>
            </w:r>
          </w:p>
        </w:tc>
      </w:tr>
      <w:tr w:rsidR="006B634F" w:rsidRPr="00272E7D" w:rsidTr="00C66068">
        <w:trPr>
          <w:jc w:val="center"/>
        </w:trPr>
        <w:tc>
          <w:tcPr>
            <w:tcW w:w="1150" w:type="dxa"/>
            <w:tcBorders>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sz w:val="16"/>
                <w:szCs w:val="16"/>
                <w:lang w:val="eu-ES"/>
              </w:rPr>
            </w:pPr>
            <w:r w:rsidRPr="00272E7D">
              <w:rPr>
                <w:sz w:val="16"/>
                <w:szCs w:val="16"/>
                <w:lang w:val="eu-ES"/>
              </w:rPr>
              <w:t>Zerbitzuak</w:t>
            </w:r>
          </w:p>
        </w:tc>
        <w:tc>
          <w:tcPr>
            <w:tcW w:w="1410" w:type="dxa"/>
            <w:tcBorders>
              <w:left w:val="single" w:sz="4" w:space="0" w:color="BFBFBF" w:themeColor="background1" w:themeShade="BF"/>
              <w:bottom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1.227.154.689</w:t>
            </w:r>
          </w:p>
        </w:tc>
        <w:tc>
          <w:tcPr>
            <w:tcW w:w="851" w:type="dxa"/>
            <w:tcBorders>
              <w:bottom w:val="single" w:sz="4" w:space="0" w:color="BFBFBF" w:themeColor="background1" w:themeShade="BF"/>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46,9</w:t>
            </w:r>
          </w:p>
        </w:tc>
        <w:tc>
          <w:tcPr>
            <w:tcW w:w="1276" w:type="dxa"/>
            <w:tcBorders>
              <w:left w:val="single" w:sz="4" w:space="0" w:color="BFBFBF" w:themeColor="background1" w:themeShade="BF"/>
              <w:bottom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201.645.172</w:t>
            </w:r>
          </w:p>
        </w:tc>
        <w:tc>
          <w:tcPr>
            <w:tcW w:w="851" w:type="dxa"/>
            <w:tcBorders>
              <w:bottom w:val="single" w:sz="4" w:space="0" w:color="BFBFBF" w:themeColor="background1" w:themeShade="BF"/>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68,1</w:t>
            </w:r>
          </w:p>
        </w:tc>
        <w:tc>
          <w:tcPr>
            <w:tcW w:w="1276" w:type="dxa"/>
            <w:tcBorders>
              <w:left w:val="single" w:sz="4" w:space="0" w:color="BFBFBF" w:themeColor="background1" w:themeShade="BF"/>
              <w:bottom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531.782.270</w:t>
            </w:r>
          </w:p>
        </w:tc>
        <w:tc>
          <w:tcPr>
            <w:tcW w:w="851" w:type="dxa"/>
            <w:tcBorders>
              <w:bottom w:val="single" w:sz="4" w:space="0" w:color="BFBFBF" w:themeColor="background1" w:themeShade="BF"/>
              <w:right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57,8</w:t>
            </w:r>
          </w:p>
        </w:tc>
        <w:tc>
          <w:tcPr>
            <w:tcW w:w="1410" w:type="dxa"/>
            <w:tcBorders>
              <w:left w:val="single" w:sz="4" w:space="0" w:color="BFBFBF" w:themeColor="background1" w:themeShade="BF"/>
              <w:bottom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493.727.248</w:t>
            </w:r>
          </w:p>
        </w:tc>
        <w:tc>
          <w:tcPr>
            <w:tcW w:w="851" w:type="dxa"/>
            <w:tcBorders>
              <w:bottom w:val="single" w:sz="4" w:space="0" w:color="BFBFBF" w:themeColor="background1" w:themeShade="BF"/>
            </w:tcBorders>
            <w:vAlign w:val="center"/>
            <w:hideMark/>
          </w:tcPr>
          <w:p w:rsidR="006B634F" w:rsidRPr="00272E7D" w:rsidRDefault="006B634F" w:rsidP="00C6606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35,3</w:t>
            </w:r>
          </w:p>
        </w:tc>
      </w:tr>
      <w:tr w:rsidR="006B634F" w:rsidRPr="00272E7D" w:rsidTr="006B634F">
        <w:trPr>
          <w:jc w:val="center"/>
        </w:trPr>
        <w:tc>
          <w:tcPr>
            <w:tcW w:w="115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6B634F">
            <w:pPr>
              <w:spacing w:line="240" w:lineRule="exact"/>
              <w:rPr>
                <w:b/>
                <w:bCs/>
                <w:sz w:val="16"/>
                <w:szCs w:val="16"/>
                <w:lang w:val="eu-ES"/>
              </w:rPr>
            </w:pPr>
            <w:r w:rsidRPr="00272E7D">
              <w:rPr>
                <w:b/>
                <w:bCs/>
                <w:sz w:val="16"/>
                <w:szCs w:val="16"/>
                <w:lang w:val="eu-ES"/>
              </w:rPr>
              <w:t>GUZTIRA</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2.615.128.266</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296.017.324</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919.932.636</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1.399.178.307</w:t>
            </w:r>
          </w:p>
        </w:tc>
        <w:tc>
          <w:tcPr>
            <w:tcW w:w="851" w:type="dxa"/>
            <w:tcBorders>
              <w:top w:val="single" w:sz="4" w:space="0" w:color="BFBFBF" w:themeColor="background1" w:themeShade="BF"/>
              <w:bottom w:val="single" w:sz="4" w:space="0" w:color="BFBFBF" w:themeColor="background1" w:themeShade="BF"/>
            </w:tcBorders>
            <w:vAlign w:val="bottom"/>
            <w:hideMark/>
          </w:tcPr>
          <w:p w:rsidR="006B634F" w:rsidRPr="00272E7D" w:rsidRDefault="006B634F"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6B634F" w:rsidRPr="00272E7D" w:rsidRDefault="001529BC" w:rsidP="006B634F">
      <w:pPr>
        <w:spacing w:line="240" w:lineRule="auto"/>
        <w:jc w:val="center"/>
        <w:rPr>
          <w:b/>
          <w:color w:val="1F497D" w:themeColor="text2"/>
          <w:sz w:val="18"/>
          <w:szCs w:val="18"/>
          <w:lang w:val="eu-ES"/>
        </w:rPr>
      </w:pPr>
      <w:bookmarkStart w:id="223" w:name="_Toc391989116"/>
      <w:bookmarkStart w:id="224" w:name="_Toc392585781"/>
      <w:bookmarkStart w:id="225" w:name="_Toc452703323"/>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46</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6B634F" w:rsidRPr="00272E7D">
        <w:rPr>
          <w:b/>
          <w:color w:val="1F497D" w:themeColor="text2"/>
          <w:sz w:val="18"/>
          <w:szCs w:val="18"/>
          <w:lang w:val="eu-ES"/>
        </w:rPr>
        <w:t>Taula PRODUKTIBITATE ANTZEMANGARRIA LURRALDE HISTORIKOAREN ARABERA 2010-2014. (Euro kopurua, milakoan /Enplegatua)</w:t>
      </w:r>
      <w:bookmarkEnd w:id="223"/>
      <w:bookmarkEnd w:id="224"/>
      <w:bookmarkEnd w:id="225"/>
    </w:p>
    <w:tbl>
      <w:tblPr>
        <w:tblW w:w="9940" w:type="dxa"/>
        <w:jc w:val="center"/>
        <w:tblCellMar>
          <w:left w:w="70" w:type="dxa"/>
          <w:right w:w="70" w:type="dxa"/>
        </w:tblCellMar>
        <w:tblLook w:val="04A0"/>
      </w:tblPr>
      <w:tblGrid>
        <w:gridCol w:w="2074"/>
        <w:gridCol w:w="1967"/>
        <w:gridCol w:w="1967"/>
        <w:gridCol w:w="1966"/>
        <w:gridCol w:w="1966"/>
      </w:tblGrid>
      <w:tr w:rsidR="00B50C08" w:rsidRPr="00272E7D" w:rsidTr="00D122F5">
        <w:trPr>
          <w:jc w:val="center"/>
        </w:trPr>
        <w:tc>
          <w:tcPr>
            <w:tcW w:w="1043"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BB313D">
            <w:pPr>
              <w:widowControl w:val="0"/>
              <w:spacing w:line="240" w:lineRule="exact"/>
              <w:rPr>
                <w:rFonts w:ascii="Calibri" w:hAnsi="Calibri"/>
                <w:color w:val="000000"/>
                <w:lang w:val="eu-ES"/>
              </w:rPr>
            </w:pPr>
            <w:r w:rsidRPr="00272E7D">
              <w:rPr>
                <w:rFonts w:ascii="Calibri" w:hAnsi="Calibri"/>
                <w:color w:val="000000"/>
                <w:lang w:val="eu-ES"/>
              </w:rPr>
              <w:t> </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Araba</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Bizkaia</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Gipuzkoa</w:t>
            </w:r>
          </w:p>
        </w:tc>
        <w:tc>
          <w:tcPr>
            <w:tcW w:w="989" w:type="pct"/>
            <w:tcBorders>
              <w:top w:val="single" w:sz="8" w:space="0" w:color="BFBFBF"/>
              <w:left w:val="nil"/>
              <w:bottom w:val="single" w:sz="8" w:space="0" w:color="BFBFBF"/>
              <w:right w:val="nil"/>
            </w:tcBorders>
            <w:shd w:val="clear" w:color="000000" w:fill="DBE5F1"/>
            <w:hideMark/>
          </w:tcPr>
          <w:p w:rsidR="00B50C08" w:rsidRPr="00272E7D" w:rsidRDefault="00B50C08"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EAE</w:t>
            </w:r>
          </w:p>
        </w:tc>
      </w:tr>
      <w:tr w:rsidR="00DA2B11" w:rsidRPr="00272E7D" w:rsidTr="00D122F5">
        <w:trPr>
          <w:jc w:val="center"/>
        </w:trPr>
        <w:tc>
          <w:tcPr>
            <w:tcW w:w="1043"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rPr>
                <w:rFonts w:cs="Arial"/>
                <w:color w:val="000000"/>
                <w:sz w:val="16"/>
                <w:szCs w:val="16"/>
                <w:lang w:val="eu-ES"/>
              </w:rPr>
            </w:pPr>
            <w:r w:rsidRPr="00272E7D">
              <w:rPr>
                <w:rFonts w:cs="Arial"/>
                <w:color w:val="000000"/>
                <w:sz w:val="16"/>
                <w:szCs w:val="16"/>
                <w:lang w:val="eu-ES"/>
              </w:rPr>
              <w:t>2010</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52.465</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41.175</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50.857</w:t>
            </w:r>
          </w:p>
        </w:tc>
        <w:tc>
          <w:tcPr>
            <w:tcW w:w="989" w:type="pct"/>
            <w:tcBorders>
              <w:top w:val="nil"/>
              <w:left w:val="nil"/>
              <w:bottom w:val="nil"/>
              <w:right w:val="nil"/>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47.126</w:t>
            </w:r>
          </w:p>
        </w:tc>
      </w:tr>
      <w:tr w:rsidR="00DA2B11" w:rsidRPr="00272E7D" w:rsidTr="00D122F5">
        <w:trPr>
          <w:jc w:val="center"/>
        </w:trPr>
        <w:tc>
          <w:tcPr>
            <w:tcW w:w="1043"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rPr>
                <w:rFonts w:cs="Arial"/>
                <w:color w:val="000000"/>
                <w:sz w:val="16"/>
                <w:szCs w:val="16"/>
                <w:lang w:val="eu-ES"/>
              </w:rPr>
            </w:pPr>
            <w:r w:rsidRPr="00272E7D">
              <w:rPr>
                <w:rFonts w:cs="Arial"/>
                <w:color w:val="000000"/>
                <w:sz w:val="16"/>
                <w:szCs w:val="16"/>
                <w:lang w:val="eu-ES"/>
              </w:rPr>
              <w:t>2012</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51.321</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39.361</w:t>
            </w:r>
          </w:p>
        </w:tc>
        <w:tc>
          <w:tcPr>
            <w:tcW w:w="989" w:type="pct"/>
            <w:tcBorders>
              <w:top w:val="nil"/>
              <w:left w:val="nil"/>
              <w:bottom w:val="nil"/>
              <w:right w:val="single" w:sz="8" w:space="0" w:color="BFBFBF"/>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52.409</w:t>
            </w:r>
          </w:p>
        </w:tc>
        <w:tc>
          <w:tcPr>
            <w:tcW w:w="989" w:type="pct"/>
            <w:tcBorders>
              <w:top w:val="nil"/>
              <w:left w:val="nil"/>
              <w:bottom w:val="nil"/>
              <w:right w:val="nil"/>
            </w:tcBorders>
            <w:shd w:val="clear" w:color="auto" w:fill="auto"/>
            <w:hideMark/>
          </w:tcPr>
          <w:p w:rsidR="00DA2B11" w:rsidRPr="00272E7D" w:rsidRDefault="00DA2B11"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47.364</w:t>
            </w:r>
          </w:p>
        </w:tc>
      </w:tr>
      <w:tr w:rsidR="00DA2B11" w:rsidRPr="00272E7D" w:rsidTr="00D122F5">
        <w:trPr>
          <w:jc w:val="center"/>
        </w:trPr>
        <w:tc>
          <w:tcPr>
            <w:tcW w:w="1043" w:type="pct"/>
            <w:tcBorders>
              <w:top w:val="nil"/>
              <w:left w:val="nil"/>
              <w:bottom w:val="single" w:sz="8" w:space="0" w:color="BFBFBF"/>
              <w:right w:val="single" w:sz="8" w:space="0" w:color="BFBFBF"/>
            </w:tcBorders>
            <w:shd w:val="clear" w:color="auto" w:fill="auto"/>
            <w:hideMark/>
          </w:tcPr>
          <w:p w:rsidR="00DA2B11" w:rsidRPr="00272E7D" w:rsidRDefault="00DA2B11" w:rsidP="00BB313D">
            <w:pPr>
              <w:widowControl w:val="0"/>
              <w:spacing w:line="240" w:lineRule="exact"/>
              <w:ind w:right="170"/>
              <w:rPr>
                <w:rFonts w:cs="Arial"/>
                <w:color w:val="000000"/>
                <w:sz w:val="16"/>
                <w:szCs w:val="16"/>
                <w:lang w:val="eu-ES"/>
              </w:rPr>
            </w:pPr>
            <w:r w:rsidRPr="00272E7D">
              <w:rPr>
                <w:rFonts w:cs="Arial"/>
                <w:color w:val="000000"/>
                <w:sz w:val="16"/>
                <w:szCs w:val="16"/>
                <w:lang w:val="eu-ES"/>
              </w:rPr>
              <w:t>2014</w:t>
            </w:r>
          </w:p>
        </w:tc>
        <w:tc>
          <w:tcPr>
            <w:tcW w:w="989" w:type="pct"/>
            <w:tcBorders>
              <w:top w:val="nil"/>
              <w:left w:val="nil"/>
              <w:bottom w:val="single" w:sz="8" w:space="0" w:color="BFBFBF"/>
              <w:right w:val="single" w:sz="8" w:space="0" w:color="BFBFBF"/>
            </w:tcBorders>
            <w:shd w:val="clear" w:color="auto" w:fill="auto"/>
            <w:hideMark/>
          </w:tcPr>
          <w:p w:rsidR="00DA2B11" w:rsidRPr="00272E7D" w:rsidRDefault="00247A4F"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53.135</w:t>
            </w:r>
          </w:p>
        </w:tc>
        <w:tc>
          <w:tcPr>
            <w:tcW w:w="989" w:type="pct"/>
            <w:tcBorders>
              <w:top w:val="nil"/>
              <w:left w:val="nil"/>
              <w:bottom w:val="single" w:sz="8" w:space="0" w:color="BFBFBF"/>
              <w:right w:val="single" w:sz="8" w:space="0" w:color="BFBFBF"/>
            </w:tcBorders>
            <w:shd w:val="clear" w:color="auto" w:fill="auto"/>
            <w:hideMark/>
          </w:tcPr>
          <w:p w:rsidR="00DA2B11" w:rsidRPr="00272E7D" w:rsidRDefault="00334CC6"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43.165</w:t>
            </w:r>
          </w:p>
        </w:tc>
        <w:tc>
          <w:tcPr>
            <w:tcW w:w="989" w:type="pct"/>
            <w:tcBorders>
              <w:top w:val="nil"/>
              <w:left w:val="nil"/>
              <w:bottom w:val="single" w:sz="8" w:space="0" w:color="BFBFBF"/>
              <w:right w:val="single" w:sz="8" w:space="0" w:color="BFBFBF"/>
            </w:tcBorders>
            <w:shd w:val="clear" w:color="auto" w:fill="auto"/>
            <w:hideMark/>
          </w:tcPr>
          <w:p w:rsidR="00DA2B11" w:rsidRPr="00272E7D" w:rsidRDefault="00334CC6"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50.514</w:t>
            </w:r>
          </w:p>
        </w:tc>
        <w:tc>
          <w:tcPr>
            <w:tcW w:w="989" w:type="pct"/>
            <w:tcBorders>
              <w:top w:val="nil"/>
              <w:left w:val="nil"/>
              <w:bottom w:val="single" w:sz="8" w:space="0" w:color="BFBFBF"/>
              <w:right w:val="nil"/>
            </w:tcBorders>
            <w:shd w:val="clear" w:color="auto" w:fill="auto"/>
            <w:hideMark/>
          </w:tcPr>
          <w:p w:rsidR="00DA2B11" w:rsidRPr="00272E7D" w:rsidRDefault="00815039" w:rsidP="00BB313D">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47.912</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B50C08" w:rsidRPr="00272E7D" w:rsidRDefault="001529BC" w:rsidP="00B50C08">
      <w:pPr>
        <w:spacing w:line="240" w:lineRule="auto"/>
        <w:jc w:val="center"/>
        <w:rPr>
          <w:b/>
          <w:color w:val="1F497D" w:themeColor="text2"/>
          <w:sz w:val="18"/>
          <w:szCs w:val="18"/>
          <w:lang w:val="eu-ES"/>
        </w:rPr>
      </w:pPr>
      <w:bookmarkStart w:id="226" w:name="_Toc391989117"/>
      <w:bookmarkStart w:id="227" w:name="_Toc392585782"/>
      <w:bookmarkStart w:id="228" w:name="_Toc452703324"/>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47</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LURRALDE </w:t>
      </w:r>
      <w:r w:rsidR="00B50C08" w:rsidRPr="00272E7D">
        <w:rPr>
          <w:b/>
          <w:color w:val="1F497D" w:themeColor="text2"/>
          <w:sz w:val="18"/>
          <w:szCs w:val="18"/>
          <w:lang w:val="eu-ES"/>
        </w:rPr>
        <w:t>PRODUKTIBITATE ANTZEMANGARRIA, FORMA JURIDIKOAREN ARABERA. 2014 (Euroak/Enplegatua)</w:t>
      </w:r>
      <w:bookmarkEnd w:id="226"/>
      <w:bookmarkEnd w:id="227"/>
      <w:bookmarkEnd w:id="228"/>
    </w:p>
    <w:tbl>
      <w:tblPr>
        <w:tblW w:w="9940" w:type="dxa"/>
        <w:jc w:val="center"/>
        <w:tblCellMar>
          <w:left w:w="70" w:type="dxa"/>
          <w:right w:w="70" w:type="dxa"/>
        </w:tblCellMar>
        <w:tblLook w:val="04A0"/>
      </w:tblPr>
      <w:tblGrid>
        <w:gridCol w:w="2074"/>
        <w:gridCol w:w="1967"/>
        <w:gridCol w:w="1967"/>
        <w:gridCol w:w="1966"/>
        <w:gridCol w:w="1966"/>
      </w:tblGrid>
      <w:tr w:rsidR="00B50C08" w:rsidRPr="00272E7D" w:rsidTr="00D122F5">
        <w:trPr>
          <w:jc w:val="center"/>
        </w:trPr>
        <w:tc>
          <w:tcPr>
            <w:tcW w:w="1043"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996F20">
            <w:pPr>
              <w:widowControl w:val="0"/>
              <w:spacing w:line="240" w:lineRule="exact"/>
              <w:rPr>
                <w:rFonts w:ascii="Calibri" w:hAnsi="Calibri"/>
                <w:color w:val="000000"/>
                <w:lang w:val="eu-ES"/>
              </w:rPr>
            </w:pPr>
            <w:r w:rsidRPr="00272E7D">
              <w:rPr>
                <w:rFonts w:ascii="Calibri" w:hAnsi="Calibri"/>
                <w:color w:val="000000"/>
                <w:lang w:val="eu-ES"/>
              </w:rPr>
              <w:t> </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Araba</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Bizkaia</w:t>
            </w:r>
          </w:p>
        </w:tc>
        <w:tc>
          <w:tcPr>
            <w:tcW w:w="989" w:type="pct"/>
            <w:tcBorders>
              <w:top w:val="single" w:sz="8" w:space="0" w:color="BFBFBF"/>
              <w:left w:val="nil"/>
              <w:bottom w:val="single" w:sz="8" w:space="0" w:color="BFBFBF"/>
              <w:right w:val="single" w:sz="8" w:space="0" w:color="BFBFBF"/>
            </w:tcBorders>
            <w:shd w:val="clear" w:color="000000" w:fill="DBE5F1"/>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Gipuzkoa</w:t>
            </w:r>
          </w:p>
        </w:tc>
        <w:tc>
          <w:tcPr>
            <w:tcW w:w="989" w:type="pct"/>
            <w:tcBorders>
              <w:top w:val="single" w:sz="8" w:space="0" w:color="BFBFBF"/>
              <w:left w:val="nil"/>
              <w:bottom w:val="single" w:sz="8" w:space="0" w:color="BFBFBF"/>
              <w:right w:val="nil"/>
            </w:tcBorders>
            <w:shd w:val="clear" w:color="000000" w:fill="DBE5F1"/>
            <w:hideMark/>
          </w:tcPr>
          <w:p w:rsidR="00B50C08" w:rsidRPr="00272E7D" w:rsidRDefault="00B50C08"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EAE</w:t>
            </w:r>
          </w:p>
        </w:tc>
      </w:tr>
      <w:tr w:rsidR="00B50C08" w:rsidRPr="00272E7D" w:rsidTr="00F87ED3">
        <w:trPr>
          <w:jc w:val="center"/>
        </w:trPr>
        <w:tc>
          <w:tcPr>
            <w:tcW w:w="1043" w:type="pct"/>
            <w:tcBorders>
              <w:top w:val="nil"/>
              <w:left w:val="nil"/>
              <w:bottom w:val="nil"/>
              <w:right w:val="single" w:sz="8" w:space="0" w:color="BFBFBF"/>
            </w:tcBorders>
            <w:shd w:val="clear" w:color="auto" w:fill="auto"/>
            <w:hideMark/>
          </w:tcPr>
          <w:p w:rsidR="00B50C08" w:rsidRPr="00272E7D" w:rsidRDefault="00B50C08" w:rsidP="00F87ED3">
            <w:pPr>
              <w:spacing w:line="240" w:lineRule="exact"/>
              <w:rPr>
                <w:rFonts w:eastAsia="Times New Roman"/>
                <w:color w:val="000000"/>
                <w:sz w:val="16"/>
                <w:szCs w:val="16"/>
                <w:lang w:val="eu-ES" w:eastAsia="es-ES"/>
              </w:rPr>
            </w:pPr>
            <w:proofErr w:type="spellStart"/>
            <w:r w:rsidRPr="00272E7D">
              <w:rPr>
                <w:rFonts w:eastAsia="Times New Roman"/>
                <w:color w:val="000000"/>
                <w:sz w:val="16"/>
                <w:szCs w:val="16"/>
                <w:lang w:val="eu-ES" w:eastAsia="es-ES"/>
              </w:rPr>
              <w:t>Koop</w:t>
            </w:r>
            <w:proofErr w:type="spellEnd"/>
            <w:r w:rsidRPr="00272E7D">
              <w:rPr>
                <w:rFonts w:eastAsia="Times New Roman"/>
                <w:color w:val="000000"/>
                <w:sz w:val="16"/>
                <w:szCs w:val="16"/>
                <w:lang w:val="eu-ES" w:eastAsia="es-ES"/>
              </w:rPr>
              <w:t>.</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55.771</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44.139</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52.869</w:t>
            </w:r>
          </w:p>
        </w:tc>
        <w:tc>
          <w:tcPr>
            <w:tcW w:w="989" w:type="pct"/>
            <w:tcBorders>
              <w:top w:val="nil"/>
              <w:left w:val="nil"/>
              <w:bottom w:val="nil"/>
              <w:right w:val="nil"/>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49.848</w:t>
            </w:r>
          </w:p>
        </w:tc>
      </w:tr>
      <w:tr w:rsidR="00B50C08" w:rsidRPr="00272E7D" w:rsidTr="00F87ED3">
        <w:trPr>
          <w:trHeight w:val="233"/>
          <w:jc w:val="center"/>
        </w:trPr>
        <w:tc>
          <w:tcPr>
            <w:tcW w:w="1043" w:type="pct"/>
            <w:tcBorders>
              <w:top w:val="nil"/>
              <w:left w:val="nil"/>
              <w:bottom w:val="nil"/>
              <w:right w:val="single" w:sz="8" w:space="0" w:color="BFBFBF"/>
            </w:tcBorders>
            <w:shd w:val="clear" w:color="auto" w:fill="auto"/>
            <w:hideMark/>
          </w:tcPr>
          <w:p w:rsidR="00B50C08" w:rsidRPr="00272E7D" w:rsidRDefault="00B50C08" w:rsidP="00F87ED3">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LSA</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41.690</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43.133</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40.991</w:t>
            </w:r>
          </w:p>
        </w:tc>
        <w:tc>
          <w:tcPr>
            <w:tcW w:w="989" w:type="pct"/>
            <w:tcBorders>
              <w:top w:val="nil"/>
              <w:left w:val="nil"/>
              <w:right w:val="nil"/>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42.066</w:t>
            </w:r>
          </w:p>
        </w:tc>
      </w:tr>
      <w:tr w:rsidR="00B50C08" w:rsidRPr="00272E7D" w:rsidTr="00F87ED3">
        <w:trPr>
          <w:trHeight w:val="233"/>
          <w:jc w:val="center"/>
        </w:trPr>
        <w:tc>
          <w:tcPr>
            <w:tcW w:w="1043" w:type="pct"/>
            <w:tcBorders>
              <w:top w:val="nil"/>
              <w:left w:val="nil"/>
              <w:bottom w:val="nil"/>
              <w:right w:val="single" w:sz="8" w:space="0" w:color="BFBFBF"/>
            </w:tcBorders>
            <w:shd w:val="clear" w:color="auto" w:fill="auto"/>
            <w:hideMark/>
          </w:tcPr>
          <w:p w:rsidR="00B50C08" w:rsidRPr="00272E7D" w:rsidRDefault="00B50C08" w:rsidP="00F87ED3">
            <w:pPr>
              <w:spacing w:line="240" w:lineRule="exact"/>
              <w:rPr>
                <w:rFonts w:eastAsia="Times New Roman"/>
                <w:color w:val="000000"/>
                <w:sz w:val="16"/>
                <w:szCs w:val="16"/>
                <w:lang w:val="eu-ES" w:eastAsia="es-ES"/>
              </w:rPr>
            </w:pPr>
            <w:r w:rsidRPr="00272E7D">
              <w:rPr>
                <w:rFonts w:eastAsia="Times New Roman"/>
                <w:color w:val="000000"/>
                <w:sz w:val="16"/>
                <w:szCs w:val="16"/>
                <w:lang w:val="eu-ES" w:eastAsia="es-ES"/>
              </w:rPr>
              <w:t>LSM</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24.245</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33.158</w:t>
            </w:r>
          </w:p>
        </w:tc>
        <w:tc>
          <w:tcPr>
            <w:tcW w:w="989" w:type="pct"/>
            <w:tcBorders>
              <w:top w:val="nil"/>
              <w:left w:val="nil"/>
              <w:bottom w:val="nil"/>
              <w:right w:val="single" w:sz="8" w:space="0" w:color="BFBFBF"/>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28.332</w:t>
            </w:r>
          </w:p>
        </w:tc>
        <w:tc>
          <w:tcPr>
            <w:tcW w:w="989" w:type="pct"/>
            <w:tcBorders>
              <w:top w:val="nil"/>
              <w:left w:val="nil"/>
              <w:right w:val="nil"/>
            </w:tcBorders>
            <w:shd w:val="clear" w:color="auto" w:fill="auto"/>
            <w:vAlign w:val="center"/>
            <w:hideMark/>
          </w:tcPr>
          <w:p w:rsidR="00B50C08" w:rsidRPr="00272E7D" w:rsidRDefault="00B50C08" w:rsidP="00AA5E58">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30.035</w:t>
            </w:r>
          </w:p>
        </w:tc>
      </w:tr>
      <w:tr w:rsidR="00B50C08" w:rsidRPr="00272E7D" w:rsidTr="00F87ED3">
        <w:trPr>
          <w:jc w:val="center"/>
        </w:trPr>
        <w:tc>
          <w:tcPr>
            <w:tcW w:w="1043" w:type="pct"/>
            <w:tcBorders>
              <w:top w:val="single" w:sz="4" w:space="0" w:color="BFBFBF" w:themeColor="background1" w:themeShade="BF"/>
              <w:left w:val="nil"/>
              <w:bottom w:val="single" w:sz="8" w:space="0" w:color="BFBFBF"/>
              <w:right w:val="single" w:sz="8" w:space="0" w:color="BFBFBF"/>
            </w:tcBorders>
            <w:shd w:val="clear" w:color="auto" w:fill="auto"/>
          </w:tcPr>
          <w:p w:rsidR="00B50C08" w:rsidRPr="00272E7D" w:rsidRDefault="00B50C08" w:rsidP="00F87ED3">
            <w:pPr>
              <w:spacing w:line="24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B50C08" w:rsidRPr="00272E7D" w:rsidRDefault="00B50C08" w:rsidP="00AA5E58">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53.135</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tcPr>
          <w:p w:rsidR="00B50C08" w:rsidRPr="00272E7D" w:rsidRDefault="00B50C08" w:rsidP="00AA5E58">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43.165</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tcPr>
          <w:p w:rsidR="00B50C08" w:rsidRPr="00272E7D" w:rsidRDefault="00B50C08" w:rsidP="00AA5E58">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50.514</w:t>
            </w:r>
          </w:p>
        </w:tc>
        <w:tc>
          <w:tcPr>
            <w:tcW w:w="989" w:type="pct"/>
            <w:tcBorders>
              <w:top w:val="single" w:sz="4" w:space="0" w:color="BFBFBF" w:themeColor="background1" w:themeShade="BF"/>
              <w:left w:val="nil"/>
              <w:bottom w:val="single" w:sz="8" w:space="0" w:color="BFBFBF"/>
              <w:right w:val="nil"/>
            </w:tcBorders>
            <w:shd w:val="clear" w:color="auto" w:fill="auto"/>
          </w:tcPr>
          <w:p w:rsidR="00B50C08" w:rsidRPr="00272E7D" w:rsidRDefault="00B50C08" w:rsidP="00AA5E58">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47.912</w:t>
            </w:r>
          </w:p>
        </w:tc>
      </w:tr>
    </w:tbl>
    <w:p w:rsidR="00665097" w:rsidRPr="00272E7D" w:rsidRDefault="00665097" w:rsidP="00BB313D">
      <w:pPr>
        <w:widowControl w:val="0"/>
        <w:spacing w:line="240" w:lineRule="auto"/>
        <w:jc w:val="center"/>
        <w:rPr>
          <w:rFonts w:cs="Arial"/>
          <w:b/>
          <w:color w:val="1F497D" w:themeColor="text2"/>
          <w:sz w:val="18"/>
          <w:szCs w:val="18"/>
          <w:lang w:val="eu-ES"/>
        </w:rPr>
      </w:pPr>
    </w:p>
    <w:p w:rsidR="00665097" w:rsidRPr="00272E7D" w:rsidRDefault="00665097" w:rsidP="00BB313D">
      <w:pPr>
        <w:pStyle w:val="Textoindependiente"/>
        <w:widowControl w:val="0"/>
        <w:rPr>
          <w:rFonts w:ascii="Arial" w:eastAsiaTheme="minorHAnsi" w:hAnsi="Arial" w:cs="Arial"/>
          <w:b/>
          <w:color w:val="1F497D" w:themeColor="text2"/>
          <w:sz w:val="18"/>
          <w:szCs w:val="18"/>
          <w:lang w:val="eu-ES" w:eastAsia="en-US"/>
        </w:rPr>
      </w:pPr>
    </w:p>
    <w:p w:rsidR="00665097" w:rsidRPr="00272E7D" w:rsidRDefault="00665097" w:rsidP="00BB313D">
      <w:pPr>
        <w:pStyle w:val="Textoindependiente"/>
        <w:widowControl w:val="0"/>
        <w:rPr>
          <w:rFonts w:ascii="Arial" w:hAnsi="Arial" w:cs="Arial"/>
          <w:sz w:val="20"/>
          <w:lang w:val="eu-ES"/>
        </w:rPr>
      </w:pPr>
    </w:p>
    <w:p w:rsidR="00665097" w:rsidRPr="00272E7D" w:rsidRDefault="00665097" w:rsidP="00BB313D">
      <w:pPr>
        <w:pStyle w:val="Ttulo6"/>
        <w:keepNext w:val="0"/>
        <w:widowControl w:val="0"/>
        <w:spacing w:line="240" w:lineRule="auto"/>
        <w:jc w:val="center"/>
        <w:rPr>
          <w:rFonts w:ascii="Arial" w:hAnsi="Arial" w:cs="Arial"/>
          <w:sz w:val="2"/>
          <w:szCs w:val="2"/>
          <w:lang w:val="eu-ES"/>
        </w:rPr>
      </w:pPr>
    </w:p>
    <w:p w:rsidR="007F1968" w:rsidRPr="00272E7D" w:rsidRDefault="00665097" w:rsidP="00BB313D">
      <w:pPr>
        <w:pStyle w:val="Ttulo1"/>
        <w:keepNext w:val="0"/>
        <w:ind w:left="708" w:hanging="708"/>
        <w:rPr>
          <w:rFonts w:cs="Arial"/>
          <w:b w:val="0"/>
          <w:color w:val="000080"/>
          <w:sz w:val="24"/>
          <w:szCs w:val="24"/>
          <w:lang w:val="eu-ES"/>
        </w:rPr>
      </w:pPr>
      <w:r w:rsidRPr="00272E7D">
        <w:rPr>
          <w:rFonts w:cs="Arial"/>
          <w:b w:val="0"/>
          <w:color w:val="000080"/>
          <w:sz w:val="24"/>
          <w:szCs w:val="24"/>
          <w:lang w:val="eu-ES"/>
        </w:rPr>
        <w:br w:type="page"/>
      </w:r>
    </w:p>
    <w:p w:rsidR="00B50C08" w:rsidRPr="00272E7D" w:rsidRDefault="00665097" w:rsidP="00B50C08">
      <w:pPr>
        <w:pStyle w:val="Ttulo1"/>
        <w:ind w:left="708" w:hanging="708"/>
        <w:rPr>
          <w:color w:val="1F497D" w:themeColor="text2"/>
          <w:sz w:val="26"/>
          <w:szCs w:val="26"/>
          <w:lang w:val="eu-ES"/>
        </w:rPr>
      </w:pPr>
      <w:bookmarkStart w:id="229" w:name="_Toc391999520"/>
      <w:bookmarkStart w:id="230" w:name="_Toc452642491"/>
      <w:r w:rsidRPr="00272E7D">
        <w:rPr>
          <w:color w:val="1F497D" w:themeColor="text2"/>
          <w:sz w:val="26"/>
          <w:szCs w:val="26"/>
          <w:lang w:val="eu-ES"/>
        </w:rPr>
        <w:lastRenderedPageBreak/>
        <w:t>4.-</w:t>
      </w:r>
      <w:r w:rsidRPr="00272E7D">
        <w:rPr>
          <w:color w:val="1F497D" w:themeColor="text2"/>
          <w:sz w:val="26"/>
          <w:szCs w:val="26"/>
          <w:lang w:val="eu-ES"/>
        </w:rPr>
        <w:tab/>
      </w:r>
      <w:bookmarkEnd w:id="229"/>
      <w:r w:rsidR="00DF4B8E">
        <w:rPr>
          <w:color w:val="1F497D" w:themeColor="text2"/>
          <w:sz w:val="26"/>
          <w:szCs w:val="26"/>
          <w:lang w:val="eu-ES"/>
        </w:rPr>
        <w:t xml:space="preserve">GIZARTE </w:t>
      </w:r>
      <w:r w:rsidR="00B50C08" w:rsidRPr="00272E7D">
        <w:rPr>
          <w:color w:val="1F497D" w:themeColor="text2"/>
          <w:sz w:val="26"/>
          <w:szCs w:val="26"/>
          <w:lang w:val="eu-ES"/>
        </w:rPr>
        <w:t>EKONOMIAREN ESPORTAZIOAK</w:t>
      </w:r>
      <w:bookmarkEnd w:id="230"/>
    </w:p>
    <w:p w:rsidR="00B50C08" w:rsidRPr="00272E7D" w:rsidRDefault="00B50C08" w:rsidP="00B50C08">
      <w:pPr>
        <w:rPr>
          <w:lang w:val="eu-ES"/>
        </w:rPr>
      </w:pPr>
    </w:p>
    <w:p w:rsidR="00B50C08" w:rsidRPr="00272E7D" w:rsidRDefault="00B50C08" w:rsidP="00B50C08">
      <w:pPr>
        <w:rPr>
          <w:lang w:val="eu-ES"/>
        </w:rPr>
      </w:pPr>
    </w:p>
    <w:p w:rsidR="00B50C08" w:rsidRPr="00272E7D" w:rsidRDefault="00B50C08" w:rsidP="00B50C08">
      <w:pPr>
        <w:pStyle w:val="Textoindependiente"/>
        <w:jc w:val="center"/>
        <w:rPr>
          <w:rFonts w:ascii="Arial" w:hAnsi="Arial" w:cs="Arial"/>
          <w:b/>
          <w:color w:val="1F497D" w:themeColor="text2"/>
          <w:sz w:val="18"/>
          <w:szCs w:val="18"/>
          <w:lang w:val="eu-ES"/>
        </w:rPr>
      </w:pPr>
      <w:bookmarkStart w:id="231" w:name="_Toc391989159"/>
      <w:bookmarkStart w:id="232" w:name="_Toc392585824"/>
      <w:bookmarkStart w:id="233" w:name="_Toc452703911"/>
      <w:r w:rsidRPr="00272E7D">
        <w:rPr>
          <w:rFonts w:ascii="Arial" w:hAnsi="Arial" w:cs="Arial"/>
          <w:b/>
          <w:color w:val="1F497D" w:themeColor="text2"/>
          <w:sz w:val="18"/>
          <w:szCs w:val="18"/>
          <w:lang w:val="eu-ES"/>
        </w:rPr>
        <w:t>1.</w:t>
      </w:r>
      <w:r w:rsidR="00A123EF" w:rsidRPr="00272E7D">
        <w:rPr>
          <w:rFonts w:ascii="Arial" w:hAnsi="Arial" w:cs="Arial"/>
          <w:b/>
          <w:color w:val="1F497D" w:themeColor="text2"/>
          <w:sz w:val="18"/>
          <w:szCs w:val="18"/>
          <w:lang w:val="eu-ES"/>
        </w:rPr>
        <w:fldChar w:fldCharType="begin"/>
      </w:r>
      <w:r w:rsidRPr="00272E7D">
        <w:rPr>
          <w:rFonts w:ascii="Arial" w:hAnsi="Arial" w:cs="Arial"/>
          <w:b/>
          <w:color w:val="1F497D" w:themeColor="text2"/>
          <w:sz w:val="18"/>
          <w:szCs w:val="18"/>
          <w:lang w:val="eu-ES"/>
        </w:rPr>
        <w:instrText xml:space="preserve"> SEQ Gráfico_1. \* ARABIC </w:instrText>
      </w:r>
      <w:r w:rsidR="00A123EF" w:rsidRPr="00272E7D">
        <w:rPr>
          <w:rFonts w:ascii="Arial" w:hAnsi="Arial" w:cs="Arial"/>
          <w:b/>
          <w:color w:val="1F497D" w:themeColor="text2"/>
          <w:sz w:val="18"/>
          <w:szCs w:val="18"/>
          <w:lang w:val="eu-ES"/>
        </w:rPr>
        <w:fldChar w:fldCharType="separate"/>
      </w:r>
      <w:r w:rsidRPr="00272E7D">
        <w:rPr>
          <w:rFonts w:ascii="Arial" w:hAnsi="Arial" w:cs="Arial"/>
          <w:b/>
          <w:noProof/>
          <w:color w:val="1F497D" w:themeColor="text2"/>
          <w:sz w:val="18"/>
          <w:szCs w:val="18"/>
          <w:lang w:val="eu-ES"/>
        </w:rPr>
        <w:t>14</w:t>
      </w:r>
      <w:r w:rsidR="00A123EF" w:rsidRPr="00272E7D">
        <w:rPr>
          <w:rFonts w:ascii="Arial" w:hAnsi="Arial" w:cs="Arial"/>
          <w:b/>
          <w:color w:val="1F497D" w:themeColor="text2"/>
          <w:sz w:val="18"/>
          <w:szCs w:val="18"/>
          <w:lang w:val="eu-ES"/>
        </w:rPr>
        <w:fldChar w:fldCharType="end"/>
      </w:r>
      <w:r w:rsidRPr="00272E7D">
        <w:rPr>
          <w:rFonts w:ascii="Arial" w:hAnsi="Arial" w:cs="Arial"/>
          <w:b/>
          <w:color w:val="1F497D" w:themeColor="text2"/>
          <w:sz w:val="18"/>
          <w:szCs w:val="18"/>
          <w:lang w:val="eu-ES"/>
        </w:rPr>
        <w:t xml:space="preserve"> Irudia </w:t>
      </w:r>
      <w:r w:rsidR="00DF4B8E">
        <w:rPr>
          <w:rFonts w:ascii="Arial" w:hAnsi="Arial" w:cs="Arial"/>
          <w:b/>
          <w:color w:val="1F497D" w:themeColor="text2"/>
          <w:sz w:val="18"/>
          <w:szCs w:val="18"/>
          <w:lang w:val="eu-ES"/>
        </w:rPr>
        <w:t xml:space="preserve">KANPOKO MERKATUETARAKO IREKITZE </w:t>
      </w:r>
      <w:r w:rsidRPr="00272E7D">
        <w:rPr>
          <w:rFonts w:ascii="Arial" w:hAnsi="Arial" w:cs="Arial"/>
          <w:b/>
          <w:color w:val="1F497D" w:themeColor="text2"/>
          <w:sz w:val="18"/>
          <w:szCs w:val="18"/>
          <w:lang w:val="eu-ES"/>
        </w:rPr>
        <w:t>MAILAREN BILAKAERA (esportazioen bolumena fakturazio osoaren gainean). 1994-201</w:t>
      </w:r>
      <w:bookmarkEnd w:id="231"/>
      <w:bookmarkEnd w:id="232"/>
      <w:r w:rsidRPr="00272E7D">
        <w:rPr>
          <w:rFonts w:ascii="Arial" w:hAnsi="Arial" w:cs="Arial"/>
          <w:b/>
          <w:color w:val="1F497D" w:themeColor="text2"/>
          <w:sz w:val="18"/>
          <w:szCs w:val="18"/>
          <w:lang w:val="eu-ES"/>
        </w:rPr>
        <w:t>4</w:t>
      </w:r>
      <w:bookmarkEnd w:id="233"/>
    </w:p>
    <w:p w:rsidR="00665097" w:rsidRPr="00272E7D" w:rsidRDefault="00665097" w:rsidP="00B50C08">
      <w:pPr>
        <w:pStyle w:val="Ttulo1"/>
        <w:keepNext w:val="0"/>
        <w:ind w:left="708" w:hanging="708"/>
        <w:rPr>
          <w:rFonts w:cs="Arial"/>
          <w:b w:val="0"/>
          <w:color w:val="1F497D" w:themeColor="text2"/>
          <w:sz w:val="18"/>
          <w:szCs w:val="18"/>
          <w:lang w:val="eu-ES"/>
        </w:rPr>
      </w:pPr>
    </w:p>
    <w:p w:rsidR="00665097" w:rsidRPr="00272E7D" w:rsidRDefault="00E968C7" w:rsidP="00BB313D">
      <w:pPr>
        <w:pStyle w:val="Textoindependiente"/>
        <w:widowControl w:val="0"/>
        <w:spacing w:line="312" w:lineRule="auto"/>
        <w:jc w:val="center"/>
        <w:rPr>
          <w:rFonts w:ascii="Arial" w:hAnsi="Arial" w:cs="Arial"/>
          <w:b/>
          <w:color w:val="1F497D" w:themeColor="text2"/>
          <w:sz w:val="18"/>
          <w:szCs w:val="18"/>
          <w:lang w:val="eu-ES"/>
        </w:rPr>
      </w:pPr>
      <w:r w:rsidRPr="00272E7D">
        <w:rPr>
          <w:rFonts w:ascii="Arial" w:hAnsi="Arial" w:cs="Arial"/>
          <w:b/>
          <w:noProof/>
          <w:color w:val="1F497D" w:themeColor="text2"/>
          <w:sz w:val="18"/>
          <w:szCs w:val="18"/>
        </w:rPr>
        <w:drawing>
          <wp:anchor distT="0" distB="0" distL="114300" distR="114300" simplePos="0" relativeHeight="251768832" behindDoc="0" locked="0" layoutInCell="1" allowOverlap="1">
            <wp:simplePos x="0" y="0"/>
            <wp:positionH relativeFrom="column">
              <wp:posOffset>-43815</wp:posOffset>
            </wp:positionH>
            <wp:positionV relativeFrom="paragraph">
              <wp:posOffset>7620</wp:posOffset>
            </wp:positionV>
            <wp:extent cx="5553075" cy="1828800"/>
            <wp:effectExtent l="0" t="0" r="0" b="0"/>
            <wp:wrapNone/>
            <wp:docPr id="20"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rPr>
          <w:rFonts w:ascii="Tahoma" w:hAnsi="Tahoma" w:cs="Arial"/>
          <w:b/>
          <w:i/>
          <w:sz w:val="16"/>
          <w:szCs w:val="16"/>
          <w:lang w:val="eu-ES"/>
        </w:rPr>
      </w:pPr>
    </w:p>
    <w:p w:rsidR="00665097" w:rsidRPr="00272E7D" w:rsidRDefault="00665097" w:rsidP="00BB313D">
      <w:pPr>
        <w:pStyle w:val="Textoindependiente"/>
        <w:widowControl w:val="0"/>
        <w:spacing w:line="312" w:lineRule="auto"/>
        <w:rPr>
          <w:rFonts w:ascii="Tahoma" w:hAnsi="Tahoma" w:cs="Arial"/>
          <w:b/>
          <w:i/>
          <w:sz w:val="16"/>
          <w:szCs w:val="16"/>
          <w:lang w:val="eu-ES"/>
        </w:rPr>
      </w:pPr>
    </w:p>
    <w:p w:rsidR="00665097" w:rsidRPr="00272E7D" w:rsidRDefault="00665097" w:rsidP="00BB313D">
      <w:pPr>
        <w:widowControl w:val="0"/>
        <w:rPr>
          <w:lang w:val="eu-ES"/>
        </w:rPr>
      </w:pPr>
    </w:p>
    <w:p w:rsidR="00A6385B" w:rsidRPr="00272E7D" w:rsidRDefault="00A6385B" w:rsidP="00BB313D">
      <w:pPr>
        <w:widowControl w:val="0"/>
        <w:rPr>
          <w:lang w:val="eu-ES"/>
        </w:rPr>
      </w:pPr>
    </w:p>
    <w:p w:rsidR="00A6385B" w:rsidRPr="00272E7D" w:rsidRDefault="00A6385B" w:rsidP="00BB313D">
      <w:pPr>
        <w:widowControl w:val="0"/>
        <w:rPr>
          <w:lang w:val="eu-ES"/>
        </w:rPr>
      </w:pPr>
    </w:p>
    <w:p w:rsidR="00665097" w:rsidRPr="00272E7D" w:rsidRDefault="00B50C08" w:rsidP="00BB313D">
      <w:pPr>
        <w:widowControl w:val="0"/>
        <w:spacing w:line="240" w:lineRule="auto"/>
        <w:jc w:val="center"/>
        <w:rPr>
          <w:rFonts w:cs="Arial"/>
          <w:b/>
          <w:color w:val="1F497D" w:themeColor="text2"/>
          <w:sz w:val="18"/>
          <w:szCs w:val="18"/>
          <w:lang w:val="eu-ES"/>
        </w:rPr>
      </w:pPr>
      <w:bookmarkStart w:id="234" w:name="_Toc391999662"/>
      <w:bookmarkStart w:id="235" w:name="_Toc452703912"/>
      <w:r w:rsidRPr="00272E7D">
        <w:rPr>
          <w:b/>
          <w:color w:val="1F497D" w:themeColor="text2"/>
          <w:sz w:val="18"/>
          <w:szCs w:val="18"/>
          <w:lang w:val="eu-ES"/>
        </w:rPr>
        <w:t>1.</w:t>
      </w:r>
      <w:r w:rsidR="00A123EF" w:rsidRPr="00272E7D">
        <w:rPr>
          <w:b/>
          <w:color w:val="1F497D" w:themeColor="text2"/>
          <w:sz w:val="18"/>
          <w:szCs w:val="18"/>
          <w:lang w:val="eu-ES"/>
        </w:rPr>
        <w:fldChar w:fldCharType="begin"/>
      </w:r>
      <w:r w:rsidRPr="00272E7D">
        <w:rPr>
          <w:b/>
          <w:color w:val="1F497D" w:themeColor="text2"/>
          <w:sz w:val="18"/>
          <w:szCs w:val="18"/>
          <w:lang w:val="eu-ES"/>
        </w:rPr>
        <w:instrText xml:space="preserve"> SEQ Gráfico_1. \* ARABIC </w:instrText>
      </w:r>
      <w:r w:rsidR="00A123EF" w:rsidRPr="00272E7D">
        <w:rPr>
          <w:b/>
          <w:color w:val="1F497D" w:themeColor="text2"/>
          <w:sz w:val="18"/>
          <w:szCs w:val="18"/>
          <w:lang w:val="eu-ES"/>
        </w:rPr>
        <w:fldChar w:fldCharType="separate"/>
      </w:r>
      <w:r w:rsidRPr="00272E7D">
        <w:rPr>
          <w:b/>
          <w:noProof/>
          <w:color w:val="1F497D" w:themeColor="text2"/>
          <w:sz w:val="18"/>
          <w:szCs w:val="18"/>
          <w:lang w:val="eu-ES"/>
        </w:rPr>
        <w:t>15</w:t>
      </w:r>
      <w:r w:rsidR="00A123EF" w:rsidRPr="00272E7D">
        <w:rPr>
          <w:b/>
          <w:color w:val="1F497D" w:themeColor="text2"/>
          <w:sz w:val="18"/>
          <w:szCs w:val="18"/>
          <w:lang w:val="eu-ES"/>
        </w:rPr>
        <w:fldChar w:fldCharType="end"/>
      </w:r>
      <w:r w:rsidRPr="00272E7D">
        <w:rPr>
          <w:b/>
          <w:color w:val="1F497D" w:themeColor="text2"/>
          <w:sz w:val="18"/>
          <w:szCs w:val="18"/>
          <w:lang w:val="eu-ES"/>
        </w:rPr>
        <w:t xml:space="preserve"> Irudia </w:t>
      </w:r>
      <w:r w:rsidRPr="00272E7D">
        <w:rPr>
          <w:rFonts w:eastAsia="Times New Roman"/>
          <w:b/>
          <w:color w:val="1F497D" w:themeColor="text2"/>
          <w:sz w:val="18"/>
          <w:szCs w:val="18"/>
          <w:lang w:val="eu-ES" w:eastAsia="es-ES"/>
        </w:rPr>
        <w:t>ESPORTAZIOEK ENPRESA ESPORTATZAILEEN FAKTURAZIO OSOAREN GAINEAN DUTEN PISU ERLATIBOAREN BILAKAERA.</w:t>
      </w:r>
      <w:r w:rsidR="00665097" w:rsidRPr="00272E7D">
        <w:rPr>
          <w:rFonts w:cs="Arial"/>
          <w:b/>
          <w:color w:val="1F497D" w:themeColor="text2"/>
          <w:sz w:val="18"/>
          <w:szCs w:val="18"/>
          <w:lang w:val="eu-ES"/>
        </w:rPr>
        <w:t>2004 - 201</w:t>
      </w:r>
      <w:bookmarkEnd w:id="234"/>
      <w:r w:rsidR="00851DBC" w:rsidRPr="00272E7D">
        <w:rPr>
          <w:rFonts w:cs="Arial"/>
          <w:b/>
          <w:color w:val="1F497D" w:themeColor="text2"/>
          <w:sz w:val="18"/>
          <w:szCs w:val="18"/>
          <w:lang w:val="eu-ES"/>
        </w:rPr>
        <w:t>4</w:t>
      </w:r>
      <w:bookmarkEnd w:id="235"/>
    </w:p>
    <w:p w:rsidR="00665097" w:rsidRPr="00272E7D" w:rsidRDefault="00E968C7" w:rsidP="00BB313D">
      <w:pPr>
        <w:widowControl w:val="0"/>
        <w:rPr>
          <w:rFonts w:cs="Arial"/>
          <w:lang w:val="eu-ES"/>
        </w:rPr>
      </w:pPr>
      <w:r w:rsidRPr="00272E7D">
        <w:rPr>
          <w:rFonts w:cs="Arial"/>
          <w:noProof/>
          <w:lang w:eastAsia="es-ES"/>
        </w:rPr>
        <w:drawing>
          <wp:anchor distT="0" distB="0" distL="114300" distR="114300" simplePos="0" relativeHeight="251770880" behindDoc="0" locked="0" layoutInCell="1" allowOverlap="1">
            <wp:simplePos x="0" y="0"/>
            <wp:positionH relativeFrom="column">
              <wp:posOffset>118110</wp:posOffset>
            </wp:positionH>
            <wp:positionV relativeFrom="paragraph">
              <wp:posOffset>106680</wp:posOffset>
            </wp:positionV>
            <wp:extent cx="5505450" cy="1419225"/>
            <wp:effectExtent l="19050" t="0" r="0" b="0"/>
            <wp:wrapNone/>
            <wp:docPr id="2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665097" w:rsidRPr="00272E7D" w:rsidRDefault="00665097" w:rsidP="00BB313D">
      <w:pPr>
        <w:widowControl w:val="0"/>
        <w:rPr>
          <w:rFonts w:cs="Arial"/>
          <w:lang w:val="eu-ES"/>
        </w:rPr>
      </w:pPr>
    </w:p>
    <w:p w:rsidR="00665097" w:rsidRPr="00272E7D" w:rsidRDefault="00665097" w:rsidP="00BB313D">
      <w:pPr>
        <w:widowControl w:val="0"/>
        <w:rPr>
          <w:rFonts w:cs="Arial"/>
          <w:lang w:val="eu-ES"/>
        </w:rPr>
      </w:pPr>
    </w:p>
    <w:p w:rsidR="00665097" w:rsidRPr="00272E7D" w:rsidRDefault="00665097" w:rsidP="00BB313D">
      <w:pPr>
        <w:widowControl w:val="0"/>
        <w:rPr>
          <w:rFonts w:cs="Arial"/>
          <w:lang w:val="eu-ES"/>
        </w:rPr>
      </w:pPr>
    </w:p>
    <w:p w:rsidR="00665097" w:rsidRPr="00272E7D" w:rsidRDefault="00665097" w:rsidP="00BB313D">
      <w:pPr>
        <w:widowControl w:val="0"/>
        <w:rPr>
          <w:rFonts w:cs="Arial"/>
          <w:lang w:val="eu-ES"/>
        </w:rPr>
      </w:pPr>
    </w:p>
    <w:p w:rsidR="00665097" w:rsidRPr="00272E7D" w:rsidRDefault="00665097" w:rsidP="00BB313D">
      <w:pPr>
        <w:widowControl w:val="0"/>
        <w:rPr>
          <w:rFonts w:cs="Arial"/>
          <w:lang w:val="eu-ES"/>
        </w:rPr>
      </w:pPr>
    </w:p>
    <w:p w:rsidR="00665097" w:rsidRPr="00272E7D" w:rsidRDefault="00665097" w:rsidP="00BB313D">
      <w:pPr>
        <w:widowControl w:val="0"/>
        <w:rPr>
          <w:rFonts w:cs="Arial"/>
          <w:lang w:val="eu-ES"/>
        </w:rPr>
      </w:pPr>
    </w:p>
    <w:p w:rsidR="00A6385B" w:rsidRPr="00272E7D" w:rsidRDefault="00A6385B" w:rsidP="00BB313D">
      <w:pPr>
        <w:widowControl w:val="0"/>
        <w:rPr>
          <w:rFonts w:cs="Arial"/>
          <w:lang w:val="eu-ES"/>
        </w:rPr>
      </w:pPr>
    </w:p>
    <w:p w:rsidR="00A6385B" w:rsidRPr="00272E7D" w:rsidRDefault="00A6385B" w:rsidP="00BB313D">
      <w:pPr>
        <w:widowControl w:val="0"/>
        <w:rPr>
          <w:rFonts w:cs="Arial"/>
          <w:lang w:val="eu-ES"/>
        </w:rPr>
      </w:pPr>
    </w:p>
    <w:p w:rsidR="00B50C08" w:rsidRPr="00272E7D" w:rsidRDefault="00CF57F1" w:rsidP="00B50C08">
      <w:pPr>
        <w:pStyle w:val="Textoindependiente"/>
        <w:jc w:val="center"/>
        <w:rPr>
          <w:rFonts w:ascii="Arial" w:hAnsi="Arial" w:cs="Arial"/>
          <w:b/>
          <w:color w:val="1F497D" w:themeColor="text2"/>
          <w:sz w:val="18"/>
          <w:szCs w:val="18"/>
          <w:lang w:val="eu-ES"/>
        </w:rPr>
      </w:pPr>
      <w:bookmarkStart w:id="236" w:name="_Toc391989161"/>
      <w:bookmarkStart w:id="237" w:name="_Toc392585826"/>
      <w:bookmarkStart w:id="238" w:name="_Toc452703913"/>
      <w:r w:rsidRPr="00CF57F1">
        <w:rPr>
          <w:rFonts w:ascii="Arial" w:eastAsiaTheme="minorHAnsi" w:hAnsi="Arial" w:cs="Arial"/>
          <w:b/>
          <w:color w:val="1F497D" w:themeColor="text2"/>
          <w:sz w:val="18"/>
          <w:szCs w:val="18"/>
          <w:lang w:val="eu-ES" w:eastAsia="en-US"/>
        </w:rPr>
        <w:t>1.</w:t>
      </w:r>
      <w:r w:rsidR="00A123EF" w:rsidRPr="00CF57F1">
        <w:rPr>
          <w:rFonts w:ascii="Arial" w:eastAsiaTheme="minorHAnsi" w:hAnsi="Arial" w:cs="Arial"/>
          <w:b/>
          <w:color w:val="1F497D" w:themeColor="text2"/>
          <w:sz w:val="18"/>
          <w:szCs w:val="18"/>
          <w:lang w:val="eu-ES" w:eastAsia="en-US"/>
        </w:rPr>
        <w:fldChar w:fldCharType="begin"/>
      </w:r>
      <w:r w:rsidRPr="00CF57F1">
        <w:rPr>
          <w:rFonts w:ascii="Arial" w:eastAsiaTheme="minorHAnsi" w:hAnsi="Arial" w:cs="Arial"/>
          <w:b/>
          <w:color w:val="1F497D" w:themeColor="text2"/>
          <w:sz w:val="18"/>
          <w:szCs w:val="18"/>
          <w:lang w:val="eu-ES" w:eastAsia="en-US"/>
        </w:rPr>
        <w:instrText xml:space="preserve"> SEQ Gráfico_1. \* ARABIC </w:instrText>
      </w:r>
      <w:r w:rsidR="00A123EF" w:rsidRPr="00CF57F1">
        <w:rPr>
          <w:rFonts w:ascii="Arial" w:eastAsiaTheme="minorHAnsi" w:hAnsi="Arial" w:cs="Arial"/>
          <w:b/>
          <w:color w:val="1F497D" w:themeColor="text2"/>
          <w:sz w:val="18"/>
          <w:szCs w:val="18"/>
          <w:lang w:val="eu-ES" w:eastAsia="en-US"/>
        </w:rPr>
        <w:fldChar w:fldCharType="separate"/>
      </w:r>
      <w:r>
        <w:rPr>
          <w:rFonts w:ascii="Arial" w:eastAsiaTheme="minorHAnsi" w:hAnsi="Arial" w:cs="Arial"/>
          <w:b/>
          <w:noProof/>
          <w:color w:val="1F497D" w:themeColor="text2"/>
          <w:sz w:val="18"/>
          <w:szCs w:val="18"/>
          <w:lang w:val="eu-ES" w:eastAsia="en-US"/>
        </w:rPr>
        <w:t>16</w:t>
      </w:r>
      <w:r w:rsidR="00A123EF" w:rsidRPr="00CF57F1">
        <w:rPr>
          <w:rFonts w:ascii="Arial" w:eastAsiaTheme="minorHAnsi" w:hAnsi="Arial" w:cs="Arial"/>
          <w:b/>
          <w:color w:val="1F497D" w:themeColor="text2"/>
          <w:sz w:val="18"/>
          <w:szCs w:val="18"/>
          <w:lang w:val="eu-ES" w:eastAsia="en-US"/>
        </w:rPr>
        <w:fldChar w:fldCharType="end"/>
      </w:r>
      <w:r w:rsidRPr="00CF57F1">
        <w:rPr>
          <w:rFonts w:ascii="Arial" w:eastAsiaTheme="minorHAnsi" w:hAnsi="Arial" w:cs="Arial"/>
          <w:b/>
          <w:color w:val="1F497D" w:themeColor="text2"/>
          <w:sz w:val="18"/>
          <w:szCs w:val="18"/>
          <w:lang w:val="eu-ES" w:eastAsia="en-US"/>
        </w:rPr>
        <w:t xml:space="preserve"> </w:t>
      </w:r>
      <w:r w:rsidR="00B50C08" w:rsidRPr="00272E7D">
        <w:rPr>
          <w:rFonts w:ascii="Arial" w:eastAsiaTheme="minorHAnsi" w:hAnsi="Arial" w:cs="Arial"/>
          <w:b/>
          <w:color w:val="1F497D" w:themeColor="text2"/>
          <w:sz w:val="18"/>
          <w:szCs w:val="18"/>
          <w:lang w:val="eu-ES" w:eastAsia="en-US"/>
        </w:rPr>
        <w:t xml:space="preserve">Irudia </w:t>
      </w:r>
      <w:r w:rsidR="00B50C08" w:rsidRPr="00272E7D">
        <w:rPr>
          <w:rFonts w:ascii="Arial" w:hAnsi="Arial" w:cs="Arial"/>
          <w:b/>
          <w:color w:val="1F497D" w:themeColor="text2"/>
          <w:sz w:val="18"/>
          <w:szCs w:val="18"/>
          <w:lang w:val="eu-ES"/>
        </w:rPr>
        <w:t>GIZARTE</w:t>
      </w:r>
      <w:r w:rsidR="00DF4B8E">
        <w:rPr>
          <w:rFonts w:ascii="Arial" w:hAnsi="Arial" w:cs="Arial"/>
          <w:b/>
          <w:color w:val="1F497D" w:themeColor="text2"/>
          <w:sz w:val="18"/>
          <w:szCs w:val="18"/>
          <w:lang w:val="eu-ES"/>
        </w:rPr>
        <w:t xml:space="preserve"> </w:t>
      </w:r>
      <w:r w:rsidR="00B50C08" w:rsidRPr="00272E7D">
        <w:rPr>
          <w:rFonts w:ascii="Arial" w:hAnsi="Arial" w:cs="Arial"/>
          <w:b/>
          <w:color w:val="1F497D" w:themeColor="text2"/>
          <w:sz w:val="18"/>
          <w:szCs w:val="18"/>
          <w:lang w:val="eu-ES"/>
        </w:rPr>
        <w:t>EKONOMIAREN ALORREKO ENPRESEN ESPORTAZIOEN NORAKOA. 201</w:t>
      </w:r>
      <w:bookmarkEnd w:id="236"/>
      <w:bookmarkEnd w:id="237"/>
      <w:r w:rsidR="00B50C08" w:rsidRPr="00272E7D">
        <w:rPr>
          <w:rFonts w:ascii="Arial" w:hAnsi="Arial" w:cs="Arial"/>
          <w:b/>
          <w:color w:val="1F497D" w:themeColor="text2"/>
          <w:sz w:val="18"/>
          <w:szCs w:val="18"/>
          <w:lang w:val="eu-ES"/>
        </w:rPr>
        <w:t>4</w:t>
      </w:r>
      <w:bookmarkEnd w:id="238"/>
    </w:p>
    <w:p w:rsidR="00B50C08" w:rsidRPr="00272E7D" w:rsidRDefault="00B50C08" w:rsidP="00B50C08">
      <w:pPr>
        <w:pStyle w:val="Textoindependiente"/>
        <w:jc w:val="center"/>
        <w:rPr>
          <w:rFonts w:ascii="Arial" w:hAnsi="Arial" w:cs="Arial"/>
          <w:b/>
          <w:color w:val="1F497D" w:themeColor="text2"/>
          <w:sz w:val="18"/>
          <w:szCs w:val="18"/>
          <w:lang w:val="eu-ES"/>
        </w:rPr>
      </w:pPr>
      <w:r w:rsidRPr="00272E7D">
        <w:rPr>
          <w:rFonts w:ascii="Arial" w:hAnsi="Arial" w:cs="Arial"/>
          <w:b/>
          <w:color w:val="1F497D" w:themeColor="text2"/>
          <w:sz w:val="18"/>
          <w:szCs w:val="18"/>
          <w:lang w:val="eu-ES"/>
        </w:rPr>
        <w:t xml:space="preserve"> (norakoaren araberako esportazio guztien %)</w:t>
      </w:r>
    </w:p>
    <w:p w:rsidR="00665097" w:rsidRPr="00272E7D" w:rsidRDefault="00D10020" w:rsidP="00B50C08">
      <w:pPr>
        <w:pStyle w:val="Textoindependiente"/>
        <w:widowControl w:val="0"/>
        <w:jc w:val="center"/>
        <w:rPr>
          <w:rFonts w:ascii="Arial" w:eastAsiaTheme="minorHAnsi" w:hAnsi="Arial" w:cs="Arial"/>
          <w:b/>
          <w:color w:val="1F497D" w:themeColor="text2"/>
          <w:sz w:val="18"/>
          <w:szCs w:val="18"/>
          <w:lang w:val="eu-ES" w:eastAsia="en-US"/>
        </w:rPr>
      </w:pPr>
      <w:r w:rsidRPr="00272E7D">
        <w:rPr>
          <w:rFonts w:ascii="Arial" w:eastAsiaTheme="minorHAnsi" w:hAnsi="Arial" w:cs="Arial"/>
          <w:b/>
          <w:noProof/>
          <w:color w:val="1F497D" w:themeColor="text2"/>
          <w:sz w:val="18"/>
          <w:szCs w:val="18"/>
        </w:rPr>
        <w:drawing>
          <wp:anchor distT="0" distB="0" distL="114300" distR="114300" simplePos="0" relativeHeight="251729920" behindDoc="0" locked="0" layoutInCell="1" allowOverlap="1">
            <wp:simplePos x="0" y="0"/>
            <wp:positionH relativeFrom="column">
              <wp:posOffset>539115</wp:posOffset>
            </wp:positionH>
            <wp:positionV relativeFrom="paragraph">
              <wp:posOffset>52070</wp:posOffset>
            </wp:positionV>
            <wp:extent cx="4857750" cy="2428875"/>
            <wp:effectExtent l="0" t="0" r="0" b="0"/>
            <wp:wrapNone/>
            <wp:docPr id="81"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b/>
          <w:i/>
          <w:noProof/>
          <w:sz w:val="20"/>
          <w:lang w:val="eu-ES"/>
        </w:rPr>
      </w:pPr>
    </w:p>
    <w:p w:rsidR="00665097" w:rsidRPr="00272E7D" w:rsidRDefault="00665097" w:rsidP="00BB313D">
      <w:pPr>
        <w:pStyle w:val="Textoindependiente"/>
        <w:widowControl w:val="0"/>
        <w:spacing w:line="312" w:lineRule="auto"/>
        <w:rPr>
          <w:rFonts w:ascii="Arial" w:hAnsi="Arial" w:cs="Arial"/>
          <w:b/>
          <w:i/>
          <w:noProof/>
          <w:sz w:val="20"/>
          <w:lang w:val="eu-ES"/>
        </w:rPr>
      </w:pPr>
    </w:p>
    <w:p w:rsidR="00665097" w:rsidRPr="00272E7D" w:rsidRDefault="00665097" w:rsidP="00BB313D">
      <w:pPr>
        <w:pStyle w:val="Textoindependiente"/>
        <w:widowControl w:val="0"/>
        <w:spacing w:line="312" w:lineRule="auto"/>
        <w:rPr>
          <w:rFonts w:ascii="Arial" w:hAnsi="Arial" w:cs="Arial"/>
          <w:b/>
          <w:i/>
          <w:noProof/>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tabs>
          <w:tab w:val="left" w:pos="0"/>
        </w:tabs>
        <w:spacing w:line="312" w:lineRule="auto"/>
        <w:rPr>
          <w:rFonts w:ascii="Arial" w:hAnsi="Arial" w:cs="Arial"/>
          <w:sz w:val="20"/>
          <w:lang w:val="eu-ES"/>
        </w:rPr>
      </w:pPr>
      <w:r w:rsidRPr="00272E7D">
        <w:rPr>
          <w:rFonts w:ascii="Arial" w:hAnsi="Arial" w:cs="Arial"/>
          <w:sz w:val="20"/>
          <w:lang w:val="eu-ES"/>
        </w:rPr>
        <w:br w:type="page"/>
      </w:r>
    </w:p>
    <w:p w:rsidR="00665097" w:rsidRPr="00272E7D" w:rsidRDefault="001529BC" w:rsidP="00BB313D">
      <w:pPr>
        <w:widowControl w:val="0"/>
        <w:spacing w:line="240" w:lineRule="auto"/>
        <w:jc w:val="center"/>
        <w:rPr>
          <w:rFonts w:cs="Arial"/>
          <w:b/>
          <w:color w:val="1F497D" w:themeColor="text2"/>
          <w:sz w:val="18"/>
          <w:szCs w:val="18"/>
          <w:lang w:val="eu-ES"/>
        </w:rPr>
      </w:pPr>
      <w:bookmarkStart w:id="239" w:name="_Toc391999620"/>
      <w:bookmarkStart w:id="240" w:name="_Toc452703325"/>
      <w:r w:rsidRPr="001529BC">
        <w:rPr>
          <w:rFonts w:cs="Arial"/>
          <w:b/>
          <w:color w:val="1F497D" w:themeColor="text2"/>
          <w:sz w:val="18"/>
          <w:szCs w:val="18"/>
          <w:lang w:val="eu-ES"/>
        </w:rPr>
        <w:lastRenderedPageBreak/>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48</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B50C08" w:rsidRPr="00272E7D">
        <w:rPr>
          <w:b/>
          <w:color w:val="1F497D" w:themeColor="text2"/>
          <w:sz w:val="18"/>
          <w:szCs w:val="18"/>
          <w:lang w:val="eu-ES"/>
        </w:rPr>
        <w:t>Taula ESPORTAZIOEN BOLUMENA, ZONAREN ETA BILAKAERAREN ARABERA</w:t>
      </w:r>
      <w:r w:rsidR="00665097" w:rsidRPr="00272E7D">
        <w:rPr>
          <w:rFonts w:cs="Arial"/>
          <w:b/>
          <w:color w:val="1F497D" w:themeColor="text2"/>
          <w:sz w:val="18"/>
          <w:szCs w:val="18"/>
          <w:lang w:val="eu-ES"/>
        </w:rPr>
        <w:t xml:space="preserve">. </w:t>
      </w:r>
      <w:r w:rsidR="00C42DDC" w:rsidRPr="00272E7D">
        <w:rPr>
          <w:rFonts w:cs="Arial"/>
          <w:b/>
          <w:color w:val="1F497D" w:themeColor="text2"/>
          <w:sz w:val="18"/>
          <w:szCs w:val="18"/>
          <w:lang w:val="eu-ES"/>
        </w:rPr>
        <w:t xml:space="preserve">2008, 2010, </w:t>
      </w:r>
      <w:r w:rsidR="00665097" w:rsidRPr="00272E7D">
        <w:rPr>
          <w:rFonts w:cs="Arial"/>
          <w:b/>
          <w:color w:val="1F497D" w:themeColor="text2"/>
          <w:sz w:val="18"/>
          <w:szCs w:val="18"/>
          <w:lang w:val="eu-ES"/>
        </w:rPr>
        <w:t>2012</w:t>
      </w:r>
      <w:bookmarkEnd w:id="239"/>
      <w:r w:rsidR="00C42DDC" w:rsidRPr="00272E7D">
        <w:rPr>
          <w:rFonts w:cs="Arial"/>
          <w:b/>
          <w:color w:val="1F497D" w:themeColor="text2"/>
          <w:sz w:val="18"/>
          <w:szCs w:val="18"/>
          <w:lang w:val="eu-ES"/>
        </w:rPr>
        <w:t xml:space="preserve"> y 2014</w:t>
      </w:r>
      <w:bookmarkEnd w:id="240"/>
    </w:p>
    <w:tbl>
      <w:tblPr>
        <w:tblW w:w="10176" w:type="dxa"/>
        <w:jc w:val="center"/>
        <w:tblLayout w:type="fixed"/>
        <w:tblLook w:val="04A0"/>
      </w:tblPr>
      <w:tblGrid>
        <w:gridCol w:w="1313"/>
        <w:gridCol w:w="1427"/>
        <w:gridCol w:w="1427"/>
        <w:gridCol w:w="1427"/>
        <w:gridCol w:w="1427"/>
        <w:gridCol w:w="1051"/>
        <w:gridCol w:w="1052"/>
        <w:gridCol w:w="1052"/>
      </w:tblGrid>
      <w:tr w:rsidR="00C42DDC" w:rsidRPr="00272E7D" w:rsidTr="001C0378">
        <w:trPr>
          <w:jc w:val="center"/>
        </w:trPr>
        <w:tc>
          <w:tcPr>
            <w:tcW w:w="13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272E7D" w:rsidRDefault="00C42DDC" w:rsidP="00B438BB">
            <w:pPr>
              <w:widowControl w:val="0"/>
              <w:spacing w:line="240" w:lineRule="exact"/>
              <w:rPr>
                <w:rFonts w:cs="Arial"/>
                <w:b/>
                <w:bCs/>
                <w:sz w:val="16"/>
                <w:szCs w:val="16"/>
                <w:lang w:val="eu-ES"/>
              </w:rPr>
            </w:pP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272E7D" w:rsidRDefault="00B50C08" w:rsidP="00B438BB">
            <w:pPr>
              <w:widowControl w:val="0"/>
              <w:spacing w:line="240" w:lineRule="exact"/>
              <w:jc w:val="center"/>
              <w:rPr>
                <w:rFonts w:cs="Arial"/>
                <w:b/>
                <w:bCs/>
                <w:sz w:val="16"/>
                <w:szCs w:val="16"/>
                <w:lang w:val="eu-ES"/>
              </w:rPr>
            </w:pPr>
            <w:r w:rsidRPr="00272E7D">
              <w:rPr>
                <w:b/>
                <w:bCs/>
                <w:sz w:val="16"/>
                <w:szCs w:val="16"/>
                <w:lang w:val="eu-ES"/>
              </w:rPr>
              <w:t>z.a.</w:t>
            </w:r>
            <w:r w:rsidR="000A0F71">
              <w:rPr>
                <w:b/>
                <w:bCs/>
                <w:sz w:val="16"/>
                <w:szCs w:val="16"/>
                <w:lang w:val="eu-ES"/>
              </w:rPr>
              <w:t xml:space="preserve"> </w:t>
            </w:r>
            <w:r w:rsidR="00C42DDC" w:rsidRPr="00272E7D">
              <w:rPr>
                <w:rFonts w:cs="Arial"/>
                <w:b/>
                <w:bCs/>
                <w:sz w:val="16"/>
                <w:szCs w:val="16"/>
                <w:lang w:val="eu-ES"/>
              </w:rPr>
              <w:t>2008</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272E7D" w:rsidRDefault="00B50C08" w:rsidP="00B438BB">
            <w:pPr>
              <w:widowControl w:val="0"/>
              <w:spacing w:line="240" w:lineRule="exact"/>
              <w:jc w:val="center"/>
              <w:rPr>
                <w:rFonts w:cs="Arial"/>
                <w:b/>
                <w:bCs/>
                <w:sz w:val="16"/>
                <w:szCs w:val="16"/>
                <w:lang w:val="eu-ES"/>
              </w:rPr>
            </w:pPr>
            <w:r w:rsidRPr="00272E7D">
              <w:rPr>
                <w:b/>
                <w:bCs/>
                <w:sz w:val="16"/>
                <w:szCs w:val="16"/>
                <w:lang w:val="eu-ES"/>
              </w:rPr>
              <w:t>z.a.</w:t>
            </w:r>
            <w:r w:rsidR="000A0F71">
              <w:rPr>
                <w:b/>
                <w:bCs/>
                <w:sz w:val="16"/>
                <w:szCs w:val="16"/>
                <w:lang w:val="eu-ES"/>
              </w:rPr>
              <w:t xml:space="preserve"> </w:t>
            </w:r>
            <w:r w:rsidR="00C42DDC" w:rsidRPr="00272E7D">
              <w:rPr>
                <w:rFonts w:cs="Arial"/>
                <w:b/>
                <w:bCs/>
                <w:sz w:val="16"/>
                <w:szCs w:val="16"/>
                <w:lang w:val="eu-ES"/>
              </w:rPr>
              <w:t>2010</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272E7D" w:rsidRDefault="00B50C08" w:rsidP="00B438BB">
            <w:pPr>
              <w:widowControl w:val="0"/>
              <w:spacing w:line="240" w:lineRule="exact"/>
              <w:jc w:val="center"/>
              <w:rPr>
                <w:rFonts w:cs="Arial"/>
                <w:b/>
                <w:bCs/>
                <w:sz w:val="16"/>
                <w:szCs w:val="16"/>
                <w:lang w:val="eu-ES"/>
              </w:rPr>
            </w:pPr>
            <w:r w:rsidRPr="00272E7D">
              <w:rPr>
                <w:b/>
                <w:bCs/>
                <w:sz w:val="16"/>
                <w:szCs w:val="16"/>
                <w:lang w:val="eu-ES"/>
              </w:rPr>
              <w:t>z.a.</w:t>
            </w:r>
            <w:r w:rsidR="000A0F71">
              <w:rPr>
                <w:b/>
                <w:bCs/>
                <w:sz w:val="16"/>
                <w:szCs w:val="16"/>
                <w:lang w:val="eu-ES"/>
              </w:rPr>
              <w:t xml:space="preserve"> </w:t>
            </w:r>
            <w:r w:rsidR="00C42DDC" w:rsidRPr="00272E7D">
              <w:rPr>
                <w:rFonts w:cs="Arial"/>
                <w:b/>
                <w:bCs/>
                <w:sz w:val="16"/>
                <w:szCs w:val="16"/>
                <w:lang w:val="eu-ES"/>
              </w:rPr>
              <w:t>2012</w:t>
            </w:r>
          </w:p>
        </w:tc>
        <w:tc>
          <w:tcPr>
            <w:tcW w:w="1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272E7D" w:rsidRDefault="00B50C08" w:rsidP="00B438BB">
            <w:pPr>
              <w:widowControl w:val="0"/>
              <w:spacing w:line="240" w:lineRule="exact"/>
              <w:jc w:val="center"/>
              <w:rPr>
                <w:rFonts w:cs="Arial"/>
                <w:b/>
                <w:bCs/>
                <w:sz w:val="16"/>
                <w:szCs w:val="16"/>
                <w:lang w:val="eu-ES"/>
              </w:rPr>
            </w:pPr>
            <w:r w:rsidRPr="00272E7D">
              <w:rPr>
                <w:b/>
                <w:bCs/>
                <w:sz w:val="16"/>
                <w:szCs w:val="16"/>
                <w:lang w:val="eu-ES"/>
              </w:rPr>
              <w:t>z.a.</w:t>
            </w:r>
            <w:r w:rsidR="000A0F71">
              <w:rPr>
                <w:b/>
                <w:bCs/>
                <w:sz w:val="16"/>
                <w:szCs w:val="16"/>
                <w:lang w:val="eu-ES"/>
              </w:rPr>
              <w:t xml:space="preserve"> </w:t>
            </w:r>
            <w:r w:rsidR="00C42DDC" w:rsidRPr="00272E7D">
              <w:rPr>
                <w:rFonts w:cs="Arial"/>
                <w:b/>
                <w:bCs/>
                <w:sz w:val="16"/>
                <w:szCs w:val="16"/>
                <w:lang w:val="eu-ES"/>
              </w:rPr>
              <w:t>2014</w:t>
            </w:r>
          </w:p>
        </w:tc>
        <w:tc>
          <w:tcPr>
            <w:tcW w:w="1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272E7D" w:rsidRDefault="00C42DDC" w:rsidP="00B438BB">
            <w:pPr>
              <w:widowControl w:val="0"/>
              <w:spacing w:line="240" w:lineRule="exact"/>
              <w:jc w:val="center"/>
              <w:rPr>
                <w:rFonts w:cs="Arial"/>
                <w:b/>
                <w:bCs/>
                <w:sz w:val="16"/>
                <w:szCs w:val="16"/>
                <w:lang w:val="eu-ES"/>
              </w:rPr>
            </w:pPr>
            <w:r w:rsidRPr="00272E7D">
              <w:rPr>
                <w:rFonts w:cs="Arial"/>
                <w:b/>
                <w:bCs/>
                <w:sz w:val="16"/>
                <w:szCs w:val="16"/>
                <w:lang w:val="eu-ES"/>
              </w:rPr>
              <w:t>%∆10/08</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C42DDC" w:rsidRPr="00272E7D" w:rsidRDefault="00C42DDC" w:rsidP="00B438BB">
            <w:pPr>
              <w:widowControl w:val="0"/>
              <w:spacing w:line="240" w:lineRule="exact"/>
              <w:jc w:val="center"/>
              <w:rPr>
                <w:rFonts w:cs="Arial"/>
                <w:b/>
                <w:bCs/>
                <w:sz w:val="16"/>
                <w:szCs w:val="16"/>
                <w:lang w:val="eu-ES"/>
              </w:rPr>
            </w:pPr>
            <w:r w:rsidRPr="00272E7D">
              <w:rPr>
                <w:rFonts w:cs="Arial"/>
                <w:b/>
                <w:bCs/>
                <w:sz w:val="16"/>
                <w:szCs w:val="16"/>
                <w:lang w:val="eu-ES"/>
              </w:rPr>
              <w:t>%∆12/10</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C42DDC" w:rsidRPr="00272E7D" w:rsidRDefault="00C42DDC" w:rsidP="00B438BB">
            <w:pPr>
              <w:widowControl w:val="0"/>
              <w:spacing w:line="240" w:lineRule="exact"/>
              <w:jc w:val="center"/>
              <w:rPr>
                <w:rFonts w:cs="Arial"/>
                <w:b/>
                <w:bCs/>
                <w:sz w:val="16"/>
                <w:szCs w:val="16"/>
                <w:lang w:val="eu-ES"/>
              </w:rPr>
            </w:pPr>
            <w:r w:rsidRPr="00272E7D">
              <w:rPr>
                <w:rFonts w:cs="Arial"/>
                <w:b/>
                <w:bCs/>
                <w:sz w:val="16"/>
                <w:szCs w:val="16"/>
                <w:lang w:val="eu-ES"/>
              </w:rPr>
              <w:t>%∆14/12</w:t>
            </w:r>
          </w:p>
        </w:tc>
      </w:tr>
      <w:tr w:rsidR="00B50C08" w:rsidRPr="00272E7D" w:rsidTr="000F501F">
        <w:trPr>
          <w:jc w:val="center"/>
        </w:trPr>
        <w:tc>
          <w:tcPr>
            <w:tcW w:w="1313" w:type="dxa"/>
            <w:tcBorders>
              <w:top w:val="single" w:sz="4" w:space="0" w:color="BFBFBF" w:themeColor="background1" w:themeShade="BF"/>
              <w:right w:val="single" w:sz="4" w:space="0" w:color="BFBFBF" w:themeColor="background1" w:themeShade="BF"/>
            </w:tcBorders>
            <w:vAlign w:val="center"/>
            <w:hideMark/>
          </w:tcPr>
          <w:p w:rsidR="00B50C08" w:rsidRPr="00272E7D" w:rsidRDefault="00B50C08" w:rsidP="00F87ED3">
            <w:pPr>
              <w:spacing w:line="240" w:lineRule="auto"/>
              <w:rPr>
                <w:sz w:val="16"/>
                <w:szCs w:val="16"/>
                <w:lang w:val="eu-ES"/>
              </w:rPr>
            </w:pPr>
            <w:r w:rsidRPr="00272E7D">
              <w:rPr>
                <w:sz w:val="16"/>
                <w:szCs w:val="16"/>
                <w:lang w:val="eu-ES"/>
              </w:rPr>
              <w:t>Europa</w:t>
            </w:r>
          </w:p>
        </w:tc>
        <w:tc>
          <w:tcPr>
            <w:tcW w:w="1427" w:type="dxa"/>
            <w:tcBorders>
              <w:top w:val="single" w:sz="4" w:space="0" w:color="BFBFBF" w:themeColor="background1" w:themeShade="BF"/>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sz w:val="16"/>
                <w:szCs w:val="16"/>
                <w:lang w:val="eu-ES"/>
              </w:rPr>
            </w:pPr>
            <w:r w:rsidRPr="00272E7D">
              <w:rPr>
                <w:rFonts w:cs="Arial"/>
                <w:bCs/>
                <w:sz w:val="16"/>
                <w:szCs w:val="16"/>
                <w:lang w:val="eu-ES"/>
              </w:rPr>
              <w:t>1.959.861.909</w:t>
            </w:r>
          </w:p>
        </w:tc>
        <w:tc>
          <w:tcPr>
            <w:tcW w:w="1427" w:type="dxa"/>
            <w:tcBorders>
              <w:top w:val="single" w:sz="4" w:space="0" w:color="BFBFBF" w:themeColor="background1" w:themeShade="BF"/>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1.397.054.639</w:t>
            </w:r>
          </w:p>
        </w:tc>
        <w:tc>
          <w:tcPr>
            <w:tcW w:w="1427" w:type="dxa"/>
            <w:tcBorders>
              <w:top w:val="single" w:sz="4" w:space="0" w:color="BFBFBF" w:themeColor="background1" w:themeShade="BF"/>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1.588.386.617</w:t>
            </w:r>
          </w:p>
        </w:tc>
        <w:tc>
          <w:tcPr>
            <w:tcW w:w="142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1.695.499.875</w:t>
            </w:r>
          </w:p>
        </w:tc>
        <w:tc>
          <w:tcPr>
            <w:tcW w:w="1051"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-28,70</w:t>
            </w:r>
          </w:p>
        </w:tc>
        <w:tc>
          <w:tcPr>
            <w:tcW w:w="1052" w:type="dxa"/>
            <w:tcBorders>
              <w:top w:val="single" w:sz="4" w:space="0" w:color="BFBFBF" w:themeColor="background1" w:themeShade="BF"/>
              <w:lef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13,7</w:t>
            </w:r>
          </w:p>
        </w:tc>
        <w:tc>
          <w:tcPr>
            <w:tcW w:w="1052" w:type="dxa"/>
            <w:tcBorders>
              <w:top w:val="single" w:sz="4" w:space="0" w:color="BFBFBF" w:themeColor="background1" w:themeShade="BF"/>
              <w:lef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6,7</w:t>
            </w:r>
          </w:p>
        </w:tc>
      </w:tr>
      <w:tr w:rsidR="00B50C08" w:rsidRPr="00272E7D" w:rsidTr="000F501F">
        <w:trPr>
          <w:jc w:val="center"/>
        </w:trPr>
        <w:tc>
          <w:tcPr>
            <w:tcW w:w="1313" w:type="dxa"/>
            <w:tcBorders>
              <w:right w:val="single" w:sz="4" w:space="0" w:color="BFBFBF" w:themeColor="background1" w:themeShade="BF"/>
            </w:tcBorders>
            <w:vAlign w:val="center"/>
            <w:hideMark/>
          </w:tcPr>
          <w:p w:rsidR="00B50C08" w:rsidRPr="00272E7D" w:rsidRDefault="00B50C08" w:rsidP="00F87ED3">
            <w:pPr>
              <w:spacing w:line="240" w:lineRule="auto"/>
              <w:rPr>
                <w:sz w:val="16"/>
                <w:szCs w:val="16"/>
                <w:lang w:val="eu-ES"/>
              </w:rPr>
            </w:pPr>
            <w:r w:rsidRPr="00272E7D">
              <w:rPr>
                <w:sz w:val="16"/>
                <w:szCs w:val="16"/>
                <w:lang w:val="eu-ES"/>
              </w:rPr>
              <w:t>Asia</w:t>
            </w:r>
          </w:p>
        </w:tc>
        <w:tc>
          <w:tcPr>
            <w:tcW w:w="1427" w:type="dxa"/>
            <w:tcBorders>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sz w:val="16"/>
                <w:szCs w:val="16"/>
                <w:lang w:val="eu-ES"/>
              </w:rPr>
            </w:pPr>
            <w:r w:rsidRPr="00272E7D">
              <w:rPr>
                <w:rFonts w:cs="Arial"/>
                <w:bCs/>
                <w:sz w:val="16"/>
                <w:szCs w:val="16"/>
                <w:lang w:val="eu-ES"/>
              </w:rPr>
              <w:t>189.287.966</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370.036.555</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440.345.111</w:t>
            </w:r>
          </w:p>
        </w:tc>
        <w:tc>
          <w:tcPr>
            <w:tcW w:w="1427"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400.880.770</w:t>
            </w:r>
          </w:p>
        </w:tc>
        <w:tc>
          <w:tcPr>
            <w:tcW w:w="1051"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95,50</w:t>
            </w:r>
          </w:p>
        </w:tc>
        <w:tc>
          <w:tcPr>
            <w:tcW w:w="1052" w:type="dxa"/>
            <w:tcBorders>
              <w:lef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19,0</w:t>
            </w:r>
          </w:p>
        </w:tc>
        <w:tc>
          <w:tcPr>
            <w:tcW w:w="1052" w:type="dxa"/>
            <w:tcBorders>
              <w:lef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-9,0</w:t>
            </w:r>
          </w:p>
        </w:tc>
      </w:tr>
      <w:tr w:rsidR="00B50C08" w:rsidRPr="00272E7D" w:rsidTr="000F501F">
        <w:trPr>
          <w:jc w:val="center"/>
        </w:trPr>
        <w:tc>
          <w:tcPr>
            <w:tcW w:w="1313" w:type="dxa"/>
            <w:tcBorders>
              <w:right w:val="single" w:sz="4" w:space="0" w:color="BFBFBF" w:themeColor="background1" w:themeShade="BF"/>
            </w:tcBorders>
            <w:vAlign w:val="center"/>
            <w:hideMark/>
          </w:tcPr>
          <w:p w:rsidR="00B50C08" w:rsidRPr="00272E7D" w:rsidRDefault="00B50C08" w:rsidP="00F87ED3">
            <w:pPr>
              <w:spacing w:line="240" w:lineRule="auto"/>
              <w:rPr>
                <w:sz w:val="16"/>
                <w:szCs w:val="16"/>
                <w:lang w:val="eu-ES"/>
              </w:rPr>
            </w:pPr>
            <w:r w:rsidRPr="00272E7D">
              <w:rPr>
                <w:sz w:val="16"/>
                <w:szCs w:val="16"/>
                <w:lang w:val="eu-ES"/>
              </w:rPr>
              <w:t>AEB</w:t>
            </w:r>
          </w:p>
        </w:tc>
        <w:tc>
          <w:tcPr>
            <w:tcW w:w="1427" w:type="dxa"/>
            <w:tcBorders>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sz w:val="16"/>
                <w:szCs w:val="16"/>
                <w:lang w:val="eu-ES"/>
              </w:rPr>
            </w:pPr>
            <w:r w:rsidRPr="00272E7D">
              <w:rPr>
                <w:rFonts w:cs="Arial"/>
                <w:bCs/>
                <w:sz w:val="16"/>
                <w:szCs w:val="16"/>
                <w:lang w:val="eu-ES"/>
              </w:rPr>
              <w:t>24.409.658</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148.965.042</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193.840.989</w:t>
            </w:r>
          </w:p>
        </w:tc>
        <w:tc>
          <w:tcPr>
            <w:tcW w:w="1427"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202.273.272</w:t>
            </w:r>
          </w:p>
        </w:tc>
        <w:tc>
          <w:tcPr>
            <w:tcW w:w="1051"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510,30</w:t>
            </w:r>
          </w:p>
        </w:tc>
        <w:tc>
          <w:tcPr>
            <w:tcW w:w="1052" w:type="dxa"/>
            <w:tcBorders>
              <w:lef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30,1</w:t>
            </w:r>
          </w:p>
        </w:tc>
        <w:tc>
          <w:tcPr>
            <w:tcW w:w="1052" w:type="dxa"/>
            <w:tcBorders>
              <w:lef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4,4</w:t>
            </w:r>
          </w:p>
        </w:tc>
      </w:tr>
      <w:tr w:rsidR="00B50C08" w:rsidRPr="00272E7D" w:rsidTr="000F501F">
        <w:trPr>
          <w:jc w:val="center"/>
        </w:trPr>
        <w:tc>
          <w:tcPr>
            <w:tcW w:w="1313" w:type="dxa"/>
            <w:tcBorders>
              <w:right w:val="single" w:sz="4" w:space="0" w:color="BFBFBF" w:themeColor="background1" w:themeShade="BF"/>
            </w:tcBorders>
            <w:vAlign w:val="center"/>
            <w:hideMark/>
          </w:tcPr>
          <w:p w:rsidR="00B50C08" w:rsidRPr="00272E7D" w:rsidRDefault="00B50C08" w:rsidP="00F87ED3">
            <w:pPr>
              <w:spacing w:line="240" w:lineRule="auto"/>
              <w:rPr>
                <w:bCs/>
                <w:sz w:val="16"/>
                <w:szCs w:val="16"/>
                <w:lang w:val="eu-ES"/>
              </w:rPr>
            </w:pPr>
            <w:r w:rsidRPr="00272E7D">
              <w:rPr>
                <w:bCs/>
                <w:sz w:val="16"/>
                <w:szCs w:val="16"/>
                <w:lang w:val="eu-ES"/>
              </w:rPr>
              <w:t>Hegoaldeko Amerika</w:t>
            </w:r>
          </w:p>
        </w:tc>
        <w:tc>
          <w:tcPr>
            <w:tcW w:w="1427" w:type="dxa"/>
            <w:tcBorders>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sz w:val="16"/>
                <w:szCs w:val="16"/>
                <w:lang w:val="eu-ES"/>
              </w:rPr>
            </w:pPr>
            <w:r w:rsidRPr="00272E7D">
              <w:rPr>
                <w:rFonts w:cs="Arial"/>
                <w:bCs/>
                <w:sz w:val="16"/>
                <w:szCs w:val="16"/>
                <w:lang w:val="eu-ES"/>
              </w:rPr>
              <w:t>166.542.425</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210.994.736</w:t>
            </w:r>
          </w:p>
        </w:tc>
        <w:tc>
          <w:tcPr>
            <w:tcW w:w="1427" w:type="dxa"/>
            <w:tcBorders>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295.090.191</w:t>
            </w:r>
          </w:p>
        </w:tc>
        <w:tc>
          <w:tcPr>
            <w:tcW w:w="1427"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212.963.623</w:t>
            </w:r>
          </w:p>
        </w:tc>
        <w:tc>
          <w:tcPr>
            <w:tcW w:w="1051" w:type="dxa"/>
            <w:tcBorders>
              <w:left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26,70</w:t>
            </w:r>
          </w:p>
        </w:tc>
        <w:tc>
          <w:tcPr>
            <w:tcW w:w="1052" w:type="dxa"/>
            <w:tcBorders>
              <w:lef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39,9</w:t>
            </w:r>
          </w:p>
        </w:tc>
        <w:tc>
          <w:tcPr>
            <w:tcW w:w="1052" w:type="dxa"/>
            <w:tcBorders>
              <w:lef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-27,8</w:t>
            </w:r>
          </w:p>
        </w:tc>
      </w:tr>
      <w:tr w:rsidR="00B50C08" w:rsidRPr="00272E7D" w:rsidTr="000F501F">
        <w:trPr>
          <w:jc w:val="center"/>
        </w:trPr>
        <w:tc>
          <w:tcPr>
            <w:tcW w:w="1313" w:type="dxa"/>
            <w:tcBorders>
              <w:bottom w:val="single" w:sz="4" w:space="0" w:color="BFBFBF" w:themeColor="background1" w:themeShade="BF"/>
              <w:right w:val="single" w:sz="4" w:space="0" w:color="BFBFBF" w:themeColor="background1" w:themeShade="BF"/>
            </w:tcBorders>
            <w:vAlign w:val="center"/>
            <w:hideMark/>
          </w:tcPr>
          <w:p w:rsidR="00B50C08" w:rsidRPr="00272E7D" w:rsidRDefault="00B50C08" w:rsidP="00F87ED3">
            <w:pPr>
              <w:spacing w:line="240" w:lineRule="auto"/>
              <w:rPr>
                <w:bCs/>
                <w:sz w:val="16"/>
                <w:szCs w:val="16"/>
                <w:lang w:val="eu-ES"/>
              </w:rPr>
            </w:pPr>
            <w:r w:rsidRPr="00272E7D">
              <w:rPr>
                <w:bCs/>
                <w:sz w:val="16"/>
                <w:szCs w:val="16"/>
                <w:lang w:val="eu-ES"/>
              </w:rPr>
              <w:t>Beste batzuk</w:t>
            </w:r>
          </w:p>
        </w:tc>
        <w:tc>
          <w:tcPr>
            <w:tcW w:w="1427" w:type="dxa"/>
            <w:tcBorders>
              <w:bottom w:val="single" w:sz="4" w:space="0" w:color="BFBFBF" w:themeColor="background1" w:themeShade="BF"/>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sz w:val="16"/>
                <w:szCs w:val="16"/>
                <w:lang w:val="eu-ES"/>
              </w:rPr>
            </w:pPr>
            <w:r w:rsidRPr="00272E7D">
              <w:rPr>
                <w:rFonts w:cs="Arial"/>
                <w:bCs/>
                <w:sz w:val="16"/>
                <w:szCs w:val="16"/>
                <w:lang w:val="eu-ES"/>
              </w:rPr>
              <w:t>85.507.342</w:t>
            </w:r>
          </w:p>
        </w:tc>
        <w:tc>
          <w:tcPr>
            <w:tcW w:w="1427" w:type="dxa"/>
            <w:tcBorders>
              <w:bottom w:val="single" w:sz="4" w:space="0" w:color="BFBFBF" w:themeColor="background1" w:themeShade="BF"/>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123.433.888</w:t>
            </w:r>
          </w:p>
        </w:tc>
        <w:tc>
          <w:tcPr>
            <w:tcW w:w="1427" w:type="dxa"/>
            <w:tcBorders>
              <w:bottom w:val="single" w:sz="4" w:space="0" w:color="BFBFBF" w:themeColor="background1" w:themeShade="BF"/>
              <w:right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155.592.307</w:t>
            </w:r>
          </w:p>
        </w:tc>
        <w:tc>
          <w:tcPr>
            <w:tcW w:w="142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141.853.065</w:t>
            </w:r>
          </w:p>
        </w:tc>
        <w:tc>
          <w:tcPr>
            <w:tcW w:w="1051"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44,40</w:t>
            </w:r>
          </w:p>
        </w:tc>
        <w:tc>
          <w:tcPr>
            <w:tcW w:w="1052" w:type="dxa"/>
            <w:tcBorders>
              <w:left w:val="single" w:sz="4" w:space="0" w:color="BFBFBF" w:themeColor="background1" w:themeShade="BF"/>
              <w:bottom w:val="single" w:sz="4" w:space="0" w:color="BFBFBF" w:themeColor="background1" w:themeShade="BF"/>
            </w:tcBorders>
            <w:vAlign w:val="center"/>
            <w:hideMark/>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26,1</w:t>
            </w:r>
          </w:p>
        </w:tc>
        <w:tc>
          <w:tcPr>
            <w:tcW w:w="1052" w:type="dxa"/>
            <w:tcBorders>
              <w:left w:val="single" w:sz="4" w:space="0" w:color="BFBFBF" w:themeColor="background1" w:themeShade="BF"/>
              <w:bottom w:val="single" w:sz="4" w:space="0" w:color="BFBFBF" w:themeColor="background1" w:themeShade="BF"/>
            </w:tcBorders>
            <w:vAlign w:val="center"/>
          </w:tcPr>
          <w:p w:rsidR="00B50C08" w:rsidRPr="001C0378" w:rsidRDefault="00B50C08" w:rsidP="000F501F">
            <w:pPr>
              <w:spacing w:line="240" w:lineRule="exact"/>
              <w:ind w:right="113"/>
              <w:jc w:val="right"/>
              <w:rPr>
                <w:rFonts w:eastAsia="Times New Roman" w:cs="Arial"/>
                <w:color w:val="000000"/>
                <w:sz w:val="16"/>
                <w:szCs w:val="16"/>
                <w:lang w:val="eu-ES" w:eastAsia="es-ES"/>
              </w:rPr>
            </w:pPr>
            <w:r w:rsidRPr="001C0378">
              <w:rPr>
                <w:rFonts w:eastAsia="Times New Roman" w:cs="Arial"/>
                <w:color w:val="000000"/>
                <w:sz w:val="16"/>
                <w:szCs w:val="16"/>
                <w:lang w:val="eu-ES" w:eastAsia="es-ES"/>
              </w:rPr>
              <w:t>-8,8</w:t>
            </w:r>
          </w:p>
        </w:tc>
      </w:tr>
      <w:tr w:rsidR="00B50C08" w:rsidRPr="00272E7D" w:rsidTr="000F501F">
        <w:trPr>
          <w:jc w:val="center"/>
        </w:trPr>
        <w:tc>
          <w:tcPr>
            <w:tcW w:w="1313"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50C08" w:rsidRPr="00272E7D" w:rsidRDefault="00B50C08" w:rsidP="00F87ED3">
            <w:pPr>
              <w:spacing w:line="240" w:lineRule="exact"/>
              <w:rPr>
                <w:b/>
                <w:bCs/>
                <w:sz w:val="16"/>
                <w:szCs w:val="16"/>
                <w:lang w:val="eu-ES"/>
              </w:rPr>
            </w:pPr>
            <w:r w:rsidRPr="00272E7D">
              <w:rPr>
                <w:b/>
                <w:bCs/>
                <w:sz w:val="16"/>
                <w:szCs w:val="16"/>
                <w:lang w:val="eu-ES"/>
              </w:rPr>
              <w:t>GUZTIRA</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2.425.609.299</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2.250.484.862</w:t>
            </w:r>
          </w:p>
        </w:tc>
        <w:tc>
          <w:tcPr>
            <w:tcW w:w="14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2.673.255.215</w:t>
            </w:r>
          </w:p>
        </w:tc>
        <w:tc>
          <w:tcPr>
            <w:tcW w:w="1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2.653.470.604</w:t>
            </w:r>
          </w:p>
        </w:tc>
        <w:tc>
          <w:tcPr>
            <w:tcW w:w="1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-7,20</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50C08" w:rsidRPr="00272E7D" w:rsidRDefault="00B50C08" w:rsidP="000F501F">
            <w:pPr>
              <w:widowControl w:val="0"/>
              <w:spacing w:line="240" w:lineRule="exact"/>
              <w:ind w:right="113"/>
              <w:jc w:val="right"/>
              <w:rPr>
                <w:rFonts w:cs="Arial"/>
                <w:b/>
                <w:bCs/>
                <w:sz w:val="16"/>
                <w:szCs w:val="16"/>
                <w:lang w:val="eu-ES"/>
              </w:rPr>
            </w:pPr>
            <w:r w:rsidRPr="00272E7D">
              <w:rPr>
                <w:rFonts w:cs="Arial"/>
                <w:b/>
                <w:bCs/>
                <w:sz w:val="16"/>
                <w:szCs w:val="16"/>
                <w:lang w:val="eu-ES"/>
              </w:rPr>
              <w:t>18,8</w:t>
            </w:r>
          </w:p>
        </w:tc>
        <w:tc>
          <w:tcPr>
            <w:tcW w:w="105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B50C08" w:rsidRPr="00272E7D" w:rsidRDefault="00B50C08" w:rsidP="000F501F">
            <w:pPr>
              <w:spacing w:line="240" w:lineRule="exact"/>
              <w:ind w:right="113"/>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-0,7</w:t>
            </w:r>
          </w:p>
        </w:tc>
      </w:tr>
    </w:tbl>
    <w:p w:rsidR="00665097" w:rsidRPr="00272E7D" w:rsidRDefault="00665097" w:rsidP="00BB313D">
      <w:pPr>
        <w:widowControl w:val="0"/>
        <w:rPr>
          <w:lang w:val="eu-ES"/>
        </w:rPr>
      </w:pPr>
    </w:p>
    <w:p w:rsidR="0074546E" w:rsidRPr="00272E7D" w:rsidRDefault="0074546E" w:rsidP="00BB313D">
      <w:pPr>
        <w:widowControl w:val="0"/>
        <w:rPr>
          <w:lang w:val="eu-ES"/>
        </w:rPr>
      </w:pPr>
    </w:p>
    <w:p w:rsidR="00665097" w:rsidRPr="00272E7D" w:rsidRDefault="001529BC" w:rsidP="00BB313D">
      <w:pPr>
        <w:widowControl w:val="0"/>
        <w:spacing w:line="240" w:lineRule="auto"/>
        <w:jc w:val="center"/>
        <w:rPr>
          <w:rFonts w:cs="Arial"/>
          <w:b/>
          <w:color w:val="1F497D" w:themeColor="text2"/>
          <w:sz w:val="18"/>
          <w:szCs w:val="18"/>
          <w:lang w:val="eu-ES"/>
        </w:rPr>
      </w:pPr>
      <w:bookmarkStart w:id="241" w:name="_Toc391999621"/>
      <w:bookmarkStart w:id="242" w:name="_Toc452703326"/>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49</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DF4B8E">
        <w:rPr>
          <w:b/>
          <w:color w:val="1F497D" w:themeColor="text2"/>
          <w:sz w:val="18"/>
          <w:szCs w:val="18"/>
          <w:lang w:val="eu-ES"/>
        </w:rPr>
        <w:t xml:space="preserve">Taula BARNE SALMENTEN ETA KANPO </w:t>
      </w:r>
      <w:r w:rsidR="00B50C08" w:rsidRPr="00272E7D">
        <w:rPr>
          <w:b/>
          <w:color w:val="1F497D" w:themeColor="text2"/>
          <w:sz w:val="18"/>
          <w:szCs w:val="18"/>
          <w:lang w:val="eu-ES"/>
        </w:rPr>
        <w:t>SALMENTEN BILAKAERA</w:t>
      </w:r>
      <w:r w:rsidR="0074546E" w:rsidRPr="00272E7D">
        <w:rPr>
          <w:rFonts w:cs="Arial"/>
          <w:b/>
          <w:color w:val="1F497D" w:themeColor="text2"/>
          <w:sz w:val="18"/>
          <w:szCs w:val="18"/>
          <w:lang w:val="eu-ES"/>
        </w:rPr>
        <w:t xml:space="preserve"> 2012</w:t>
      </w:r>
      <w:r w:rsidR="00665097" w:rsidRPr="00272E7D">
        <w:rPr>
          <w:rFonts w:cs="Arial"/>
          <w:b/>
          <w:color w:val="1F497D" w:themeColor="text2"/>
          <w:sz w:val="18"/>
          <w:szCs w:val="18"/>
          <w:lang w:val="eu-ES"/>
        </w:rPr>
        <w:t xml:space="preserve"> </w:t>
      </w:r>
      <w:r w:rsidR="00663AE9" w:rsidRPr="00272E7D">
        <w:rPr>
          <w:rFonts w:cs="Arial"/>
          <w:b/>
          <w:color w:val="1F497D" w:themeColor="text2"/>
          <w:sz w:val="18"/>
          <w:szCs w:val="18"/>
          <w:lang w:val="eu-ES"/>
        </w:rPr>
        <w:t>–</w:t>
      </w:r>
      <w:r w:rsidR="00665097" w:rsidRPr="00272E7D">
        <w:rPr>
          <w:rFonts w:cs="Arial"/>
          <w:b/>
          <w:color w:val="1F497D" w:themeColor="text2"/>
          <w:sz w:val="18"/>
          <w:szCs w:val="18"/>
          <w:lang w:val="eu-ES"/>
        </w:rPr>
        <w:t xml:space="preserve"> 201</w:t>
      </w:r>
      <w:bookmarkEnd w:id="241"/>
      <w:r w:rsidR="0074546E" w:rsidRPr="00272E7D">
        <w:rPr>
          <w:rFonts w:cs="Arial"/>
          <w:b/>
          <w:color w:val="1F497D" w:themeColor="text2"/>
          <w:sz w:val="18"/>
          <w:szCs w:val="18"/>
          <w:lang w:val="eu-ES"/>
        </w:rPr>
        <w:t>4</w:t>
      </w:r>
      <w:bookmarkEnd w:id="242"/>
    </w:p>
    <w:tbl>
      <w:tblPr>
        <w:tblW w:w="9940" w:type="dxa"/>
        <w:jc w:val="center"/>
        <w:tblCellMar>
          <w:left w:w="70" w:type="dxa"/>
          <w:right w:w="70" w:type="dxa"/>
        </w:tblCellMar>
        <w:tblLook w:val="04A0"/>
      </w:tblPr>
      <w:tblGrid>
        <w:gridCol w:w="3789"/>
        <w:gridCol w:w="1421"/>
        <w:gridCol w:w="1635"/>
        <w:gridCol w:w="1583"/>
        <w:gridCol w:w="1512"/>
      </w:tblGrid>
      <w:tr w:rsidR="00663AE9" w:rsidRPr="00272E7D" w:rsidTr="00B50C08">
        <w:trPr>
          <w:jc w:val="center"/>
        </w:trPr>
        <w:tc>
          <w:tcPr>
            <w:tcW w:w="3789" w:type="dxa"/>
            <w:tcBorders>
              <w:top w:val="single" w:sz="8" w:space="0" w:color="BFBFBF"/>
              <w:left w:val="nil"/>
              <w:bottom w:val="single" w:sz="8" w:space="0" w:color="BFBFBF"/>
              <w:right w:val="single" w:sz="8" w:space="0" w:color="BFBFBF"/>
            </w:tcBorders>
            <w:shd w:val="clear" w:color="000000" w:fill="DBE5F1"/>
            <w:hideMark/>
          </w:tcPr>
          <w:p w:rsidR="00663AE9" w:rsidRPr="00272E7D" w:rsidRDefault="00663AE9" w:rsidP="00B438BB">
            <w:pPr>
              <w:spacing w:line="240" w:lineRule="exact"/>
              <w:rPr>
                <w:rFonts w:ascii="Calibri" w:eastAsia="Times New Roman" w:hAnsi="Calibri" w:cs="Times New Roman"/>
                <w:color w:val="000000"/>
                <w:szCs w:val="20"/>
                <w:lang w:val="eu-ES" w:eastAsia="es-ES"/>
              </w:rPr>
            </w:pPr>
            <w:r w:rsidRPr="00272E7D">
              <w:rPr>
                <w:rFonts w:ascii="Calibri" w:eastAsia="Times New Roman" w:hAnsi="Calibri" w:cs="Times New Roman"/>
                <w:color w:val="000000"/>
                <w:szCs w:val="20"/>
                <w:lang w:val="eu-ES" w:eastAsia="es-ES"/>
              </w:rPr>
              <w:t> </w:t>
            </w:r>
          </w:p>
        </w:tc>
        <w:tc>
          <w:tcPr>
            <w:tcW w:w="1421"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272E7D" w:rsidRDefault="00663AE9" w:rsidP="00B438BB">
            <w:pPr>
              <w:spacing w:line="240" w:lineRule="exact"/>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2012</w:t>
            </w:r>
          </w:p>
        </w:tc>
        <w:tc>
          <w:tcPr>
            <w:tcW w:w="1635"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272E7D" w:rsidRDefault="00663AE9" w:rsidP="00B438BB">
            <w:pPr>
              <w:spacing w:line="240" w:lineRule="exact"/>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2014</w:t>
            </w:r>
          </w:p>
        </w:tc>
        <w:tc>
          <w:tcPr>
            <w:tcW w:w="1583"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272E7D" w:rsidRDefault="00663AE9" w:rsidP="00B438BB">
            <w:pPr>
              <w:spacing w:line="240" w:lineRule="exact"/>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%∆14/12</w:t>
            </w:r>
          </w:p>
        </w:tc>
        <w:tc>
          <w:tcPr>
            <w:tcW w:w="1512" w:type="dxa"/>
            <w:tcBorders>
              <w:top w:val="single" w:sz="8" w:space="0" w:color="BFBFBF"/>
              <w:left w:val="nil"/>
              <w:bottom w:val="single" w:sz="8" w:space="0" w:color="BFBFBF"/>
            </w:tcBorders>
            <w:shd w:val="clear" w:color="000000" w:fill="DBE5F1"/>
            <w:vAlign w:val="bottom"/>
            <w:hideMark/>
          </w:tcPr>
          <w:p w:rsidR="00663AE9" w:rsidRPr="00272E7D" w:rsidRDefault="001C0378" w:rsidP="00B438BB">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z</w:t>
            </w:r>
            <w:r w:rsidR="00663AE9" w:rsidRPr="00272E7D">
              <w:rPr>
                <w:rFonts w:eastAsia="Times New Roman" w:cs="Arial"/>
                <w:b/>
                <w:bCs/>
                <w:color w:val="000000"/>
                <w:sz w:val="16"/>
                <w:szCs w:val="16"/>
                <w:lang w:val="eu-ES" w:eastAsia="es-ES"/>
              </w:rPr>
              <w:t>.a. ∆14/12</w:t>
            </w:r>
          </w:p>
        </w:tc>
      </w:tr>
      <w:tr w:rsidR="00B50C08" w:rsidRPr="00272E7D" w:rsidTr="00B50C08">
        <w:trPr>
          <w:jc w:val="center"/>
        </w:trPr>
        <w:tc>
          <w:tcPr>
            <w:tcW w:w="3789" w:type="dxa"/>
            <w:tcBorders>
              <w:top w:val="nil"/>
              <w:left w:val="nil"/>
              <w:bottom w:val="nil"/>
              <w:right w:val="single" w:sz="8" w:space="0" w:color="BFBFBF"/>
            </w:tcBorders>
            <w:shd w:val="clear" w:color="auto" w:fill="auto"/>
            <w:hideMark/>
          </w:tcPr>
          <w:p w:rsidR="00B50C08" w:rsidRPr="00272E7D" w:rsidRDefault="00B50C08" w:rsidP="00F87ED3">
            <w:pPr>
              <w:spacing w:line="240" w:lineRule="exact"/>
              <w:rPr>
                <w:rFonts w:eastAsia="Times New Roman"/>
                <w:b/>
                <w:bCs/>
                <w:color w:val="000000"/>
                <w:sz w:val="16"/>
                <w:szCs w:val="16"/>
                <w:lang w:val="eu-ES" w:eastAsia="es-ES"/>
              </w:rPr>
            </w:pPr>
            <w:r w:rsidRPr="00272E7D">
              <w:rPr>
                <w:b/>
                <w:sz w:val="16"/>
                <w:szCs w:val="16"/>
                <w:lang w:val="eu-ES"/>
              </w:rPr>
              <w:t>Fakturazio osoa</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8.283.006.345</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7.690.772.395</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-7,1</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-592.233.950</w:t>
            </w:r>
          </w:p>
        </w:tc>
      </w:tr>
      <w:tr w:rsidR="00B50C08" w:rsidRPr="00272E7D" w:rsidTr="00B50C08">
        <w:trPr>
          <w:jc w:val="center"/>
        </w:trPr>
        <w:tc>
          <w:tcPr>
            <w:tcW w:w="3789" w:type="dxa"/>
            <w:tcBorders>
              <w:top w:val="nil"/>
              <w:left w:val="nil"/>
              <w:bottom w:val="nil"/>
              <w:right w:val="single" w:sz="8" w:space="0" w:color="BFBFBF"/>
            </w:tcBorders>
            <w:shd w:val="clear" w:color="auto" w:fill="auto"/>
            <w:hideMark/>
          </w:tcPr>
          <w:p w:rsidR="00B50C08" w:rsidRPr="00272E7D" w:rsidRDefault="00B50C08" w:rsidP="00F87ED3">
            <w:pPr>
              <w:tabs>
                <w:tab w:val="left" w:pos="254"/>
              </w:tabs>
              <w:spacing w:line="24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ab/>
              <w:t>Esportatzen ez dutenen fakturazioa</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3.806.223.169</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3.621.137.910</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-185.085.259</w:t>
            </w:r>
          </w:p>
        </w:tc>
      </w:tr>
      <w:tr w:rsidR="00B50C08" w:rsidRPr="00272E7D" w:rsidTr="00B50C08">
        <w:trPr>
          <w:jc w:val="center"/>
        </w:trPr>
        <w:tc>
          <w:tcPr>
            <w:tcW w:w="3789" w:type="dxa"/>
            <w:tcBorders>
              <w:top w:val="nil"/>
              <w:left w:val="nil"/>
              <w:bottom w:val="nil"/>
              <w:right w:val="single" w:sz="8" w:space="0" w:color="BFBFBF"/>
            </w:tcBorders>
            <w:shd w:val="clear" w:color="auto" w:fill="auto"/>
            <w:hideMark/>
          </w:tcPr>
          <w:p w:rsidR="00B50C08" w:rsidRPr="00272E7D" w:rsidRDefault="00B50C08" w:rsidP="00F87ED3">
            <w:pPr>
              <w:tabs>
                <w:tab w:val="left" w:pos="254"/>
              </w:tabs>
              <w:spacing w:line="24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ab/>
            </w:r>
            <w:r w:rsidRPr="00272E7D">
              <w:rPr>
                <w:b/>
                <w:sz w:val="16"/>
                <w:szCs w:val="16"/>
                <w:lang w:val="eu-ES"/>
              </w:rPr>
              <w:t>Esportatzaileen fakturazioa</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4.476.783.176</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4.069.634.485</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-9,1</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-407.148.691</w:t>
            </w:r>
          </w:p>
        </w:tc>
      </w:tr>
      <w:tr w:rsidR="00B50C08" w:rsidRPr="00272E7D" w:rsidTr="00B50C08">
        <w:trPr>
          <w:jc w:val="center"/>
        </w:trPr>
        <w:tc>
          <w:tcPr>
            <w:tcW w:w="3789" w:type="dxa"/>
            <w:tcBorders>
              <w:top w:val="nil"/>
              <w:left w:val="nil"/>
              <w:bottom w:val="nil"/>
              <w:right w:val="single" w:sz="8" w:space="0" w:color="BFBFBF"/>
            </w:tcBorders>
            <w:shd w:val="clear" w:color="auto" w:fill="auto"/>
            <w:vAlign w:val="bottom"/>
            <w:hideMark/>
          </w:tcPr>
          <w:p w:rsidR="00B50C08" w:rsidRPr="00272E7D" w:rsidRDefault="00B50C08" w:rsidP="00F87ED3">
            <w:pPr>
              <w:tabs>
                <w:tab w:val="left" w:pos="306"/>
              </w:tabs>
              <w:spacing w:line="240" w:lineRule="auto"/>
              <w:rPr>
                <w:sz w:val="16"/>
                <w:szCs w:val="16"/>
                <w:lang w:val="eu-ES"/>
              </w:rPr>
            </w:pPr>
            <w:r w:rsidRPr="00272E7D">
              <w:rPr>
                <w:sz w:val="16"/>
                <w:szCs w:val="16"/>
                <w:lang w:val="eu-ES"/>
              </w:rPr>
              <w:tab/>
              <w:t>a)Barne-salmentak</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1.803.527.961</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1.416.163.881</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-21,5</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-387.364.080</w:t>
            </w:r>
          </w:p>
        </w:tc>
      </w:tr>
      <w:tr w:rsidR="00B50C08" w:rsidRPr="00272E7D" w:rsidTr="00B50C08">
        <w:trPr>
          <w:jc w:val="center"/>
        </w:trPr>
        <w:tc>
          <w:tcPr>
            <w:tcW w:w="3789" w:type="dxa"/>
            <w:tcBorders>
              <w:top w:val="nil"/>
              <w:left w:val="nil"/>
              <w:bottom w:val="nil"/>
              <w:right w:val="single" w:sz="8" w:space="0" w:color="BFBFBF"/>
            </w:tcBorders>
            <w:shd w:val="clear" w:color="auto" w:fill="auto"/>
            <w:vAlign w:val="bottom"/>
            <w:hideMark/>
          </w:tcPr>
          <w:p w:rsidR="00B50C08" w:rsidRPr="00272E7D" w:rsidRDefault="00B50C08" w:rsidP="00F87ED3">
            <w:pPr>
              <w:tabs>
                <w:tab w:val="left" w:pos="306"/>
              </w:tabs>
              <w:spacing w:line="240" w:lineRule="auto"/>
              <w:rPr>
                <w:sz w:val="16"/>
                <w:szCs w:val="16"/>
                <w:lang w:val="eu-ES"/>
              </w:rPr>
            </w:pPr>
            <w:r w:rsidRPr="00272E7D">
              <w:rPr>
                <w:sz w:val="16"/>
                <w:szCs w:val="16"/>
                <w:lang w:val="eu-ES"/>
              </w:rPr>
              <w:tab/>
              <w:t>b)Kanpo-salmentak: Esportazioak</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2.673.255.215</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2.653.470.604</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-0,7</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-19.784.611</w:t>
            </w:r>
          </w:p>
        </w:tc>
      </w:tr>
      <w:tr w:rsidR="00B50C08" w:rsidRPr="00272E7D" w:rsidTr="00B50C08">
        <w:trPr>
          <w:jc w:val="center"/>
        </w:trPr>
        <w:tc>
          <w:tcPr>
            <w:tcW w:w="3789" w:type="dxa"/>
            <w:tcBorders>
              <w:top w:val="nil"/>
              <w:left w:val="nil"/>
              <w:bottom w:val="nil"/>
              <w:right w:val="single" w:sz="8" w:space="0" w:color="BFBFBF"/>
            </w:tcBorders>
            <w:shd w:val="clear" w:color="auto" w:fill="auto"/>
            <w:vAlign w:val="bottom"/>
            <w:hideMark/>
          </w:tcPr>
          <w:p w:rsidR="00B50C08" w:rsidRPr="00272E7D" w:rsidRDefault="00B50C08" w:rsidP="00F87ED3">
            <w:pPr>
              <w:tabs>
                <w:tab w:val="left" w:pos="366"/>
                <w:tab w:val="left" w:pos="780"/>
              </w:tabs>
              <w:spacing w:line="240" w:lineRule="auto"/>
              <w:rPr>
                <w:sz w:val="16"/>
                <w:szCs w:val="16"/>
                <w:lang w:val="eu-ES"/>
              </w:rPr>
            </w:pPr>
            <w:r w:rsidRPr="00272E7D">
              <w:rPr>
                <w:sz w:val="16"/>
                <w:szCs w:val="16"/>
                <w:lang w:val="eu-ES"/>
              </w:rPr>
              <w:tab/>
            </w:r>
            <w:r w:rsidR="000A0F71">
              <w:rPr>
                <w:sz w:val="16"/>
                <w:szCs w:val="16"/>
                <w:lang w:val="eu-ES"/>
              </w:rPr>
              <w:t xml:space="preserve"> </w:t>
            </w:r>
            <w:r w:rsidRPr="00272E7D">
              <w:rPr>
                <w:sz w:val="16"/>
                <w:szCs w:val="16"/>
                <w:lang w:val="eu-ES"/>
              </w:rPr>
              <w:t>b.1. Europarako esportazioak</w:t>
            </w:r>
          </w:p>
        </w:tc>
        <w:tc>
          <w:tcPr>
            <w:tcW w:w="1421"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1.588.386.617</w:t>
            </w:r>
          </w:p>
        </w:tc>
        <w:tc>
          <w:tcPr>
            <w:tcW w:w="1635"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1.695.499.875</w:t>
            </w:r>
          </w:p>
        </w:tc>
        <w:tc>
          <w:tcPr>
            <w:tcW w:w="1583" w:type="dxa"/>
            <w:tcBorders>
              <w:top w:val="nil"/>
              <w:left w:val="nil"/>
              <w:bottom w:val="nil"/>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6,7</w:t>
            </w:r>
          </w:p>
        </w:tc>
        <w:tc>
          <w:tcPr>
            <w:tcW w:w="1512" w:type="dxa"/>
            <w:tcBorders>
              <w:top w:val="nil"/>
              <w:left w:val="nil"/>
              <w:bottom w:val="nil"/>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107.113.258</w:t>
            </w:r>
          </w:p>
        </w:tc>
      </w:tr>
      <w:tr w:rsidR="00B50C08" w:rsidRPr="00272E7D" w:rsidTr="00B50C08">
        <w:trPr>
          <w:jc w:val="center"/>
        </w:trPr>
        <w:tc>
          <w:tcPr>
            <w:tcW w:w="3789" w:type="dxa"/>
            <w:tcBorders>
              <w:top w:val="nil"/>
              <w:left w:val="nil"/>
              <w:bottom w:val="single" w:sz="8" w:space="0" w:color="BFBFBF"/>
              <w:right w:val="single" w:sz="8" w:space="0" w:color="BFBFBF"/>
            </w:tcBorders>
            <w:shd w:val="clear" w:color="auto" w:fill="auto"/>
            <w:vAlign w:val="bottom"/>
            <w:hideMark/>
          </w:tcPr>
          <w:p w:rsidR="00B50C08" w:rsidRPr="00272E7D" w:rsidRDefault="00B50C08" w:rsidP="00F87ED3">
            <w:pPr>
              <w:tabs>
                <w:tab w:val="left" w:pos="429"/>
                <w:tab w:val="left" w:pos="780"/>
              </w:tabs>
              <w:rPr>
                <w:sz w:val="16"/>
                <w:szCs w:val="16"/>
                <w:lang w:val="eu-ES"/>
              </w:rPr>
            </w:pPr>
            <w:r w:rsidRPr="00272E7D">
              <w:rPr>
                <w:sz w:val="16"/>
                <w:szCs w:val="16"/>
                <w:lang w:val="eu-ES"/>
              </w:rPr>
              <w:tab/>
              <w:t>b.2. Esportazioak gainerako herrialdeetara</w:t>
            </w:r>
          </w:p>
        </w:tc>
        <w:tc>
          <w:tcPr>
            <w:tcW w:w="1421" w:type="dxa"/>
            <w:tcBorders>
              <w:top w:val="nil"/>
              <w:left w:val="nil"/>
              <w:bottom w:val="single" w:sz="8" w:space="0" w:color="BFBFBF"/>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1.084.868.598</w:t>
            </w:r>
          </w:p>
        </w:tc>
        <w:tc>
          <w:tcPr>
            <w:tcW w:w="1635" w:type="dxa"/>
            <w:tcBorders>
              <w:top w:val="nil"/>
              <w:left w:val="nil"/>
              <w:bottom w:val="single" w:sz="8" w:space="0" w:color="BFBFBF"/>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957.970.729</w:t>
            </w:r>
          </w:p>
        </w:tc>
        <w:tc>
          <w:tcPr>
            <w:tcW w:w="1583" w:type="dxa"/>
            <w:tcBorders>
              <w:top w:val="nil"/>
              <w:left w:val="nil"/>
              <w:bottom w:val="single" w:sz="8" w:space="0" w:color="BFBFBF"/>
              <w:right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-11,7</w:t>
            </w:r>
          </w:p>
        </w:tc>
        <w:tc>
          <w:tcPr>
            <w:tcW w:w="1512" w:type="dxa"/>
            <w:tcBorders>
              <w:top w:val="nil"/>
              <w:left w:val="nil"/>
              <w:bottom w:val="single" w:sz="8" w:space="0" w:color="BFBFBF"/>
            </w:tcBorders>
            <w:shd w:val="clear" w:color="auto" w:fill="auto"/>
            <w:vAlign w:val="bottom"/>
            <w:hideMark/>
          </w:tcPr>
          <w:p w:rsidR="00B50C08" w:rsidRPr="00272E7D" w:rsidRDefault="00B50C08" w:rsidP="000F501F">
            <w:pPr>
              <w:spacing w:line="240" w:lineRule="exact"/>
              <w:ind w:right="169"/>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-126.897.869</w:t>
            </w:r>
          </w:p>
        </w:tc>
      </w:tr>
    </w:tbl>
    <w:p w:rsidR="001C63DE" w:rsidRPr="00272E7D" w:rsidRDefault="001C63DE" w:rsidP="00BB313D">
      <w:pPr>
        <w:widowControl w:val="0"/>
        <w:rPr>
          <w:lang w:val="eu-ES"/>
        </w:rPr>
      </w:pPr>
    </w:p>
    <w:p w:rsidR="00B50C08" w:rsidRPr="00272E7D" w:rsidRDefault="00665097" w:rsidP="00B50C08">
      <w:pPr>
        <w:pStyle w:val="Ttulo1"/>
        <w:ind w:left="708" w:hanging="708"/>
        <w:rPr>
          <w:color w:val="1F497D" w:themeColor="text2"/>
          <w:sz w:val="22"/>
          <w:szCs w:val="22"/>
          <w:lang w:val="eu-ES"/>
        </w:rPr>
      </w:pPr>
      <w:bookmarkStart w:id="243" w:name="_Toc391999521"/>
      <w:bookmarkStart w:id="244" w:name="_Toc452642492"/>
      <w:r w:rsidRPr="00272E7D">
        <w:rPr>
          <w:color w:val="1F497D" w:themeColor="text2"/>
          <w:sz w:val="22"/>
          <w:szCs w:val="22"/>
          <w:lang w:val="eu-ES"/>
        </w:rPr>
        <w:t xml:space="preserve">4.1.- </w:t>
      </w:r>
      <w:r w:rsidRPr="00272E7D">
        <w:rPr>
          <w:color w:val="1F497D" w:themeColor="text2"/>
          <w:sz w:val="22"/>
          <w:szCs w:val="22"/>
          <w:lang w:val="eu-ES"/>
        </w:rPr>
        <w:tab/>
      </w:r>
      <w:bookmarkEnd w:id="243"/>
      <w:r w:rsidR="00DF4B8E">
        <w:rPr>
          <w:color w:val="1F497D" w:themeColor="text2"/>
          <w:sz w:val="22"/>
          <w:szCs w:val="22"/>
          <w:lang w:val="eu-ES"/>
        </w:rPr>
        <w:t xml:space="preserve">ESPORTAZIOAK, JARDUERA </w:t>
      </w:r>
      <w:r w:rsidR="00B50C08" w:rsidRPr="00272E7D">
        <w:rPr>
          <w:color w:val="1F497D" w:themeColor="text2"/>
          <w:sz w:val="22"/>
          <w:szCs w:val="22"/>
          <w:lang w:val="eu-ES"/>
        </w:rPr>
        <w:t>SEKTORE, FORMA JURIDIKO ETA ENPRESEN TAMAINAREN ARABERA</w:t>
      </w:r>
      <w:bookmarkEnd w:id="244"/>
    </w:p>
    <w:p w:rsidR="00665097" w:rsidRPr="00272E7D" w:rsidRDefault="00665097" w:rsidP="00B50C08">
      <w:pPr>
        <w:pStyle w:val="Ttulo1"/>
        <w:keepNext w:val="0"/>
        <w:ind w:left="708" w:hanging="708"/>
        <w:rPr>
          <w:lang w:val="eu-ES"/>
        </w:rPr>
      </w:pPr>
    </w:p>
    <w:p w:rsidR="00665097" w:rsidRPr="00272E7D" w:rsidRDefault="001529BC" w:rsidP="00BB313D">
      <w:pPr>
        <w:pStyle w:val="Textoindependiente"/>
        <w:widowControl w:val="0"/>
        <w:jc w:val="center"/>
        <w:rPr>
          <w:rFonts w:ascii="Arial" w:hAnsi="Arial" w:cs="Arial"/>
          <w:b/>
          <w:color w:val="1F497D" w:themeColor="text2"/>
          <w:sz w:val="18"/>
          <w:szCs w:val="18"/>
          <w:lang w:val="eu-ES"/>
        </w:rPr>
      </w:pPr>
      <w:bookmarkStart w:id="245" w:name="_Toc391999622"/>
      <w:bookmarkStart w:id="246" w:name="_Toc452703327"/>
      <w:r w:rsidRPr="001529BC">
        <w:rPr>
          <w:rFonts w:ascii="Arial" w:hAnsi="Arial" w:cs="Arial"/>
          <w:b/>
          <w:color w:val="1F497D" w:themeColor="text2"/>
          <w:sz w:val="18"/>
          <w:szCs w:val="18"/>
          <w:lang w:val="eu-ES"/>
        </w:rPr>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50</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w:t>
      </w:r>
      <w:r w:rsidR="000A0F71">
        <w:rPr>
          <w:rFonts w:ascii="Arial" w:hAnsi="Arial" w:cs="Arial"/>
          <w:b/>
          <w:color w:val="1F497D" w:themeColor="text2"/>
          <w:sz w:val="18"/>
          <w:szCs w:val="18"/>
          <w:lang w:val="eu-ES"/>
        </w:rPr>
        <w:t xml:space="preserve"> </w:t>
      </w:r>
      <w:r w:rsidR="00DF4B8E">
        <w:rPr>
          <w:rFonts w:ascii="Arial" w:hAnsi="Arial" w:cs="Arial"/>
          <w:b/>
          <w:color w:val="1F497D" w:themeColor="text2"/>
          <w:sz w:val="18"/>
          <w:szCs w:val="18"/>
          <w:lang w:val="eu-ES"/>
        </w:rPr>
        <w:t xml:space="preserve">Taula GIZARTE </w:t>
      </w:r>
      <w:r w:rsidR="00B50C08" w:rsidRPr="00272E7D">
        <w:rPr>
          <w:rFonts w:ascii="Arial" w:hAnsi="Arial" w:cs="Arial"/>
          <w:b/>
          <w:color w:val="1F497D" w:themeColor="text2"/>
          <w:sz w:val="18"/>
          <w:szCs w:val="18"/>
          <w:lang w:val="eu-ES"/>
        </w:rPr>
        <w:t>EKONOMIAREN ESPORTAZIOEN ARLOZ ARLOKO BANAKETA. (zifra absolutuak euro-kopurua,</w:t>
      </w:r>
      <w:r w:rsidR="000A0F71">
        <w:rPr>
          <w:rFonts w:ascii="Arial" w:hAnsi="Arial" w:cs="Arial"/>
          <w:b/>
          <w:color w:val="1F497D" w:themeColor="text2"/>
          <w:sz w:val="18"/>
          <w:szCs w:val="18"/>
          <w:lang w:val="eu-ES"/>
        </w:rPr>
        <w:t xml:space="preserve"> </w:t>
      </w:r>
      <w:r w:rsidR="00B50C08" w:rsidRPr="00272E7D">
        <w:rPr>
          <w:rFonts w:ascii="Arial" w:hAnsi="Arial" w:cs="Arial"/>
          <w:b/>
          <w:color w:val="1F497D" w:themeColor="text2"/>
          <w:sz w:val="18"/>
          <w:szCs w:val="18"/>
          <w:lang w:val="eu-ES"/>
        </w:rPr>
        <w:t>mil</w:t>
      </w:r>
      <w:r w:rsidR="00DF4B8E">
        <w:rPr>
          <w:rFonts w:ascii="Arial" w:hAnsi="Arial" w:cs="Arial"/>
          <w:b/>
          <w:color w:val="1F497D" w:themeColor="text2"/>
          <w:sz w:val="18"/>
          <w:szCs w:val="18"/>
          <w:lang w:val="eu-ES"/>
        </w:rPr>
        <w:t xml:space="preserve">akoan, %bertikalak) ETA NEGOZIO </w:t>
      </w:r>
      <w:r w:rsidR="00B50C08" w:rsidRPr="00272E7D">
        <w:rPr>
          <w:rFonts w:ascii="Arial" w:hAnsi="Arial" w:cs="Arial"/>
          <w:b/>
          <w:color w:val="1F497D" w:themeColor="text2"/>
          <w:sz w:val="18"/>
          <w:szCs w:val="18"/>
          <w:lang w:val="eu-ES"/>
        </w:rPr>
        <w:t>KOPURUAREN GAINEKO PISU ERLATIBOA</w:t>
      </w:r>
      <w:r w:rsidR="00665097" w:rsidRPr="00272E7D">
        <w:rPr>
          <w:rFonts w:ascii="Arial" w:hAnsi="Arial" w:cs="Arial"/>
          <w:b/>
          <w:color w:val="1F497D" w:themeColor="text2"/>
          <w:sz w:val="18"/>
          <w:szCs w:val="18"/>
          <w:lang w:val="eu-ES"/>
        </w:rPr>
        <w:t xml:space="preserve"> 201</w:t>
      </w:r>
      <w:bookmarkEnd w:id="245"/>
      <w:r w:rsidR="00E702B7" w:rsidRPr="00272E7D">
        <w:rPr>
          <w:rFonts w:ascii="Arial" w:hAnsi="Arial" w:cs="Arial"/>
          <w:b/>
          <w:color w:val="1F497D" w:themeColor="text2"/>
          <w:sz w:val="18"/>
          <w:szCs w:val="18"/>
          <w:lang w:val="eu-ES"/>
        </w:rPr>
        <w:t>4</w:t>
      </w:r>
      <w:bookmarkEnd w:id="246"/>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622"/>
        <w:gridCol w:w="2622"/>
        <w:gridCol w:w="1692"/>
        <w:gridCol w:w="3004"/>
      </w:tblGrid>
      <w:tr w:rsidR="00B50C08" w:rsidRPr="00272E7D" w:rsidTr="00D122F5">
        <w:trPr>
          <w:jc w:val="center"/>
        </w:trPr>
        <w:tc>
          <w:tcPr>
            <w:tcW w:w="1319"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rsidR="00B50C08" w:rsidRPr="00272E7D" w:rsidRDefault="00B50C08" w:rsidP="00B438BB">
            <w:pPr>
              <w:widowControl w:val="0"/>
              <w:spacing w:line="240" w:lineRule="exact"/>
              <w:jc w:val="center"/>
              <w:rPr>
                <w:rFonts w:cs="Arial"/>
                <w:b/>
                <w:bCs/>
                <w:sz w:val="16"/>
                <w:szCs w:val="16"/>
                <w:lang w:val="eu-ES"/>
              </w:rPr>
            </w:pPr>
          </w:p>
        </w:tc>
        <w:tc>
          <w:tcPr>
            <w:tcW w:w="21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50C08" w:rsidRPr="00272E7D" w:rsidRDefault="00B50C08" w:rsidP="00F87ED3">
            <w:pPr>
              <w:spacing w:line="240" w:lineRule="exact"/>
              <w:jc w:val="center"/>
              <w:rPr>
                <w:b/>
                <w:bCs/>
                <w:sz w:val="16"/>
                <w:szCs w:val="16"/>
                <w:lang w:val="eu-ES"/>
              </w:rPr>
            </w:pPr>
            <w:r w:rsidRPr="00272E7D">
              <w:rPr>
                <w:b/>
                <w:bCs/>
                <w:sz w:val="16"/>
                <w:szCs w:val="16"/>
                <w:lang w:val="eu-ES"/>
              </w:rPr>
              <w:t>Esportazioak</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50C08" w:rsidRPr="00272E7D" w:rsidRDefault="00B50C08" w:rsidP="00F87ED3">
            <w:pPr>
              <w:spacing w:line="240" w:lineRule="exact"/>
              <w:jc w:val="center"/>
              <w:rPr>
                <w:b/>
                <w:bCs/>
                <w:sz w:val="16"/>
                <w:szCs w:val="16"/>
                <w:lang w:val="eu-ES"/>
              </w:rPr>
            </w:pPr>
            <w:r w:rsidRPr="00272E7D">
              <w:rPr>
                <w:b/>
                <w:bCs/>
                <w:sz w:val="16"/>
                <w:szCs w:val="16"/>
                <w:lang w:val="eu-ES"/>
              </w:rPr>
              <w:t>Pisu erlatiboa / Negozio-kopuruaren arabera</w:t>
            </w:r>
          </w:p>
        </w:tc>
      </w:tr>
      <w:tr w:rsidR="00B50C08" w:rsidRPr="00272E7D" w:rsidTr="00D122F5">
        <w:trPr>
          <w:jc w:val="center"/>
        </w:trPr>
        <w:tc>
          <w:tcPr>
            <w:tcW w:w="1319" w:type="pct"/>
            <w:vMerge/>
            <w:tcBorders>
              <w:bottom w:val="single" w:sz="4" w:space="0" w:color="BFBFBF" w:themeColor="background1" w:themeShade="BF"/>
              <w:right w:val="single" w:sz="4" w:space="0" w:color="BFBFBF" w:themeColor="background1" w:themeShade="BF"/>
            </w:tcBorders>
          </w:tcPr>
          <w:p w:rsidR="00B50C08" w:rsidRPr="00272E7D" w:rsidRDefault="00B50C08" w:rsidP="00B438BB">
            <w:pPr>
              <w:widowControl w:val="0"/>
              <w:spacing w:line="240" w:lineRule="exact"/>
              <w:rPr>
                <w:rFonts w:cs="Arial"/>
                <w:b/>
                <w:bCs/>
                <w:sz w:val="16"/>
                <w:szCs w:val="16"/>
                <w:lang w:val="eu-ES"/>
              </w:rPr>
            </w:pPr>
          </w:p>
        </w:tc>
        <w:tc>
          <w:tcPr>
            <w:tcW w:w="1319"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B50C08" w:rsidRPr="00272E7D" w:rsidRDefault="00B50C08" w:rsidP="00F87ED3">
            <w:pPr>
              <w:spacing w:line="240" w:lineRule="exact"/>
              <w:jc w:val="center"/>
              <w:rPr>
                <w:b/>
                <w:bCs/>
                <w:sz w:val="16"/>
                <w:szCs w:val="16"/>
                <w:lang w:val="eu-ES"/>
              </w:rPr>
            </w:pPr>
            <w:r w:rsidRPr="00272E7D">
              <w:rPr>
                <w:b/>
                <w:bCs/>
                <w:sz w:val="16"/>
                <w:szCs w:val="16"/>
                <w:lang w:val="eu-ES"/>
              </w:rPr>
              <w:t>z.a.</w:t>
            </w:r>
          </w:p>
        </w:tc>
        <w:tc>
          <w:tcPr>
            <w:tcW w:w="851"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B50C08" w:rsidRPr="00272E7D" w:rsidRDefault="00B50C08" w:rsidP="00F87ED3">
            <w:pPr>
              <w:spacing w:line="240" w:lineRule="exact"/>
              <w:jc w:val="center"/>
              <w:rPr>
                <w:b/>
                <w:bCs/>
                <w:sz w:val="16"/>
                <w:szCs w:val="16"/>
                <w:lang w:val="eu-ES"/>
              </w:rPr>
            </w:pPr>
            <w:r w:rsidRPr="00272E7D">
              <w:rPr>
                <w:b/>
                <w:bCs/>
                <w:sz w:val="16"/>
                <w:szCs w:val="16"/>
                <w:lang w:val="eu-ES"/>
              </w:rPr>
              <w:t>%</w:t>
            </w:r>
          </w:p>
        </w:tc>
        <w:tc>
          <w:tcPr>
            <w:tcW w:w="1511"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B50C08" w:rsidRPr="00272E7D" w:rsidRDefault="00B50C08" w:rsidP="00B438BB">
            <w:pPr>
              <w:widowControl w:val="0"/>
              <w:spacing w:line="240" w:lineRule="exact"/>
              <w:jc w:val="center"/>
              <w:rPr>
                <w:rFonts w:cs="Arial"/>
                <w:b/>
                <w:bCs/>
                <w:sz w:val="16"/>
                <w:szCs w:val="16"/>
                <w:lang w:val="eu-ES"/>
              </w:rPr>
            </w:pPr>
            <w:r w:rsidRPr="00272E7D">
              <w:rPr>
                <w:rFonts w:cs="Arial"/>
                <w:b/>
                <w:bCs/>
                <w:sz w:val="16"/>
                <w:szCs w:val="16"/>
                <w:lang w:val="eu-ES"/>
              </w:rPr>
              <w:t>%</w:t>
            </w:r>
          </w:p>
        </w:tc>
      </w:tr>
      <w:tr w:rsidR="00B50C08" w:rsidRPr="00272E7D" w:rsidTr="00D122F5">
        <w:trPr>
          <w:jc w:val="center"/>
        </w:trPr>
        <w:tc>
          <w:tcPr>
            <w:tcW w:w="1319" w:type="pct"/>
            <w:tcBorders>
              <w:right w:val="single" w:sz="4" w:space="0" w:color="BFBFBF" w:themeColor="background1" w:themeShade="BF"/>
            </w:tcBorders>
          </w:tcPr>
          <w:p w:rsidR="00B50C08" w:rsidRPr="00272E7D" w:rsidRDefault="00B50C08" w:rsidP="00F87ED3">
            <w:pPr>
              <w:spacing w:line="240" w:lineRule="exact"/>
              <w:rPr>
                <w:sz w:val="16"/>
                <w:szCs w:val="16"/>
                <w:lang w:val="eu-ES"/>
              </w:rPr>
            </w:pPr>
            <w:r w:rsidRPr="00272E7D">
              <w:rPr>
                <w:sz w:val="16"/>
                <w:szCs w:val="16"/>
                <w:lang w:val="eu-ES"/>
              </w:rPr>
              <w:t>Industria (*)</w:t>
            </w:r>
          </w:p>
        </w:tc>
        <w:tc>
          <w:tcPr>
            <w:tcW w:w="1319" w:type="pct"/>
            <w:tcBorders>
              <w:left w:val="single" w:sz="4" w:space="0" w:color="BFBFBF" w:themeColor="background1" w:themeShade="BF"/>
            </w:tcBorders>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2.627.706.611</w:t>
            </w:r>
          </w:p>
        </w:tc>
        <w:tc>
          <w:tcPr>
            <w:tcW w:w="851" w:type="pct"/>
            <w:tcBorders>
              <w:right w:val="single" w:sz="4" w:space="0" w:color="BFBFBF" w:themeColor="background1" w:themeShade="BF"/>
            </w:tcBorders>
          </w:tcPr>
          <w:p w:rsidR="00B50C08" w:rsidRPr="00272E7D" w:rsidRDefault="00B50C08" w:rsidP="00B438BB">
            <w:pPr>
              <w:widowControl w:val="0"/>
              <w:spacing w:line="240" w:lineRule="exact"/>
              <w:ind w:right="284"/>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99,1</w:t>
            </w:r>
          </w:p>
        </w:tc>
        <w:tc>
          <w:tcPr>
            <w:tcW w:w="1511" w:type="pct"/>
            <w:tcBorders>
              <w:left w:val="single" w:sz="4" w:space="0" w:color="BFBFBF" w:themeColor="background1" w:themeShade="BF"/>
            </w:tcBorders>
          </w:tcPr>
          <w:p w:rsidR="00B50C08" w:rsidRPr="00272E7D" w:rsidRDefault="00B50C08" w:rsidP="00B438BB">
            <w:pPr>
              <w:widowControl w:val="0"/>
              <w:spacing w:line="240" w:lineRule="exact"/>
              <w:jc w:val="center"/>
              <w:rPr>
                <w:rFonts w:cs="Arial"/>
                <w:sz w:val="16"/>
                <w:szCs w:val="16"/>
                <w:lang w:val="eu-ES"/>
              </w:rPr>
            </w:pPr>
            <w:r w:rsidRPr="00272E7D">
              <w:rPr>
                <w:rFonts w:cs="Arial"/>
                <w:sz w:val="16"/>
                <w:szCs w:val="16"/>
                <w:lang w:val="eu-ES"/>
              </w:rPr>
              <w:t>62,8</w:t>
            </w:r>
          </w:p>
        </w:tc>
      </w:tr>
      <w:tr w:rsidR="00B50C08" w:rsidRPr="00272E7D" w:rsidTr="00D122F5">
        <w:trPr>
          <w:jc w:val="center"/>
        </w:trPr>
        <w:tc>
          <w:tcPr>
            <w:tcW w:w="1319" w:type="pct"/>
            <w:tcBorders>
              <w:bottom w:val="single" w:sz="4" w:space="0" w:color="BFBFBF" w:themeColor="background1" w:themeShade="BF"/>
              <w:right w:val="single" w:sz="4" w:space="0" w:color="BFBFBF" w:themeColor="background1" w:themeShade="BF"/>
            </w:tcBorders>
          </w:tcPr>
          <w:p w:rsidR="00B50C08" w:rsidRPr="00272E7D" w:rsidRDefault="00B50C08" w:rsidP="00F87ED3">
            <w:pPr>
              <w:spacing w:line="240" w:lineRule="exact"/>
              <w:rPr>
                <w:sz w:val="16"/>
                <w:szCs w:val="16"/>
                <w:lang w:val="eu-ES"/>
              </w:rPr>
            </w:pPr>
            <w:r w:rsidRPr="00272E7D">
              <w:rPr>
                <w:sz w:val="16"/>
                <w:szCs w:val="16"/>
                <w:lang w:val="eu-ES"/>
              </w:rPr>
              <w:t xml:space="preserve">Zerbitzuak </w:t>
            </w:r>
          </w:p>
        </w:tc>
        <w:tc>
          <w:tcPr>
            <w:tcW w:w="1319" w:type="pct"/>
            <w:tcBorders>
              <w:left w:val="single" w:sz="4" w:space="0" w:color="BFBFBF" w:themeColor="background1" w:themeShade="BF"/>
              <w:bottom w:val="single" w:sz="4" w:space="0" w:color="BFBFBF" w:themeColor="background1" w:themeShade="BF"/>
            </w:tcBorders>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23.396.935</w:t>
            </w:r>
          </w:p>
        </w:tc>
        <w:tc>
          <w:tcPr>
            <w:tcW w:w="851" w:type="pct"/>
            <w:tcBorders>
              <w:bottom w:val="single" w:sz="4" w:space="0" w:color="BFBFBF" w:themeColor="background1" w:themeShade="BF"/>
              <w:right w:val="single" w:sz="4" w:space="0" w:color="BFBFBF" w:themeColor="background1" w:themeShade="BF"/>
            </w:tcBorders>
          </w:tcPr>
          <w:p w:rsidR="00B50C08" w:rsidRPr="00272E7D" w:rsidRDefault="00B50C08" w:rsidP="00B438BB">
            <w:pPr>
              <w:widowControl w:val="0"/>
              <w:spacing w:line="240" w:lineRule="exact"/>
              <w:ind w:right="284"/>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0,9</w:t>
            </w:r>
          </w:p>
        </w:tc>
        <w:tc>
          <w:tcPr>
            <w:tcW w:w="1511" w:type="pct"/>
            <w:tcBorders>
              <w:left w:val="single" w:sz="4" w:space="0" w:color="BFBFBF" w:themeColor="background1" w:themeShade="BF"/>
              <w:bottom w:val="single" w:sz="4" w:space="0" w:color="BFBFBF" w:themeColor="background1" w:themeShade="BF"/>
            </w:tcBorders>
          </w:tcPr>
          <w:p w:rsidR="00B50C08" w:rsidRPr="00272E7D" w:rsidRDefault="00B50C08" w:rsidP="00B438BB">
            <w:pPr>
              <w:widowControl w:val="0"/>
              <w:spacing w:line="240" w:lineRule="exact"/>
              <w:jc w:val="center"/>
              <w:rPr>
                <w:rFonts w:cs="Arial"/>
                <w:sz w:val="16"/>
                <w:szCs w:val="16"/>
                <w:lang w:val="eu-ES"/>
              </w:rPr>
            </w:pPr>
            <w:r w:rsidRPr="00272E7D">
              <w:rPr>
                <w:rFonts w:cs="Arial"/>
                <w:sz w:val="16"/>
                <w:szCs w:val="16"/>
                <w:lang w:val="eu-ES"/>
              </w:rPr>
              <w:t>0,7</w:t>
            </w:r>
          </w:p>
        </w:tc>
      </w:tr>
      <w:tr w:rsidR="00B50C08" w:rsidRPr="00272E7D" w:rsidTr="00D122F5">
        <w:trPr>
          <w:jc w:val="center"/>
        </w:trPr>
        <w:tc>
          <w:tcPr>
            <w:tcW w:w="131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50C08" w:rsidRPr="00272E7D" w:rsidRDefault="00B50C08" w:rsidP="00F87ED3">
            <w:pPr>
              <w:spacing w:line="240" w:lineRule="exact"/>
              <w:rPr>
                <w:b/>
                <w:bCs/>
                <w:sz w:val="16"/>
                <w:szCs w:val="16"/>
                <w:lang w:val="eu-ES"/>
              </w:rPr>
            </w:pPr>
            <w:r w:rsidRPr="00272E7D">
              <w:rPr>
                <w:b/>
                <w:bCs/>
                <w:sz w:val="16"/>
                <w:szCs w:val="16"/>
                <w:lang w:val="eu-ES"/>
              </w:rPr>
              <w:t>GUZTIRA</w:t>
            </w:r>
          </w:p>
        </w:tc>
        <w:tc>
          <w:tcPr>
            <w:tcW w:w="131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B50C08" w:rsidRPr="00272E7D" w:rsidRDefault="00B50C08" w:rsidP="00B438BB">
            <w:pPr>
              <w:widowControl w:val="0"/>
              <w:spacing w:line="240" w:lineRule="exact"/>
              <w:ind w:right="284"/>
              <w:jc w:val="right"/>
              <w:rPr>
                <w:rFonts w:cs="Arial"/>
                <w:sz w:val="16"/>
                <w:szCs w:val="16"/>
                <w:lang w:val="eu-ES"/>
              </w:rPr>
            </w:pPr>
            <w:r w:rsidRPr="00272E7D">
              <w:rPr>
                <w:rFonts w:cs="Arial"/>
                <w:b/>
                <w:bCs/>
                <w:sz w:val="16"/>
                <w:szCs w:val="16"/>
                <w:lang w:val="eu-ES"/>
              </w:rPr>
              <w:t>2.651.103.546</w:t>
            </w:r>
          </w:p>
        </w:tc>
        <w:tc>
          <w:tcPr>
            <w:tcW w:w="85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50C08" w:rsidRPr="00272E7D" w:rsidRDefault="00B50C08" w:rsidP="00B438BB">
            <w:pPr>
              <w:widowControl w:val="0"/>
              <w:spacing w:line="240" w:lineRule="exact"/>
              <w:ind w:right="284"/>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B50C08" w:rsidRPr="00272E7D" w:rsidRDefault="00B50C08" w:rsidP="00B438BB">
            <w:pPr>
              <w:widowControl w:val="0"/>
              <w:spacing w:line="240" w:lineRule="exact"/>
              <w:jc w:val="center"/>
              <w:rPr>
                <w:rFonts w:cs="Arial"/>
                <w:sz w:val="16"/>
                <w:szCs w:val="16"/>
                <w:lang w:val="eu-ES"/>
              </w:rPr>
            </w:pPr>
            <w:r w:rsidRPr="00272E7D">
              <w:rPr>
                <w:rFonts w:cs="Arial"/>
                <w:b/>
                <w:bCs/>
                <w:sz w:val="16"/>
                <w:szCs w:val="16"/>
                <w:lang w:val="eu-ES"/>
              </w:rPr>
              <w:t>34,5</w:t>
            </w:r>
          </w:p>
        </w:tc>
      </w:tr>
    </w:tbl>
    <w:p w:rsidR="00665097" w:rsidRPr="00272E7D" w:rsidRDefault="00665097" w:rsidP="00BB313D">
      <w:pPr>
        <w:pStyle w:val="Textoindependiente3"/>
        <w:widowControl w:val="0"/>
        <w:spacing w:line="312" w:lineRule="auto"/>
        <w:rPr>
          <w:rFonts w:ascii="Arial" w:hAnsi="Arial" w:cs="Arial"/>
          <w:szCs w:val="16"/>
          <w:lang w:val="eu-ES"/>
        </w:rPr>
      </w:pPr>
      <w:r w:rsidRPr="00272E7D">
        <w:rPr>
          <w:rFonts w:ascii="Arial" w:hAnsi="Arial" w:cs="Arial"/>
          <w:szCs w:val="16"/>
          <w:lang w:val="eu-ES"/>
        </w:rPr>
        <w:t xml:space="preserve">(*) </w:t>
      </w:r>
      <w:r w:rsidR="00DF4B8E">
        <w:rPr>
          <w:rFonts w:ascii="Arial" w:hAnsi="Arial" w:cs="Arial"/>
          <w:szCs w:val="16"/>
          <w:lang w:val="eu-ES"/>
        </w:rPr>
        <w:t>Eraikuntza ez da sartzen</w:t>
      </w:r>
    </w:p>
    <w:p w:rsidR="00A6385B" w:rsidRPr="00272E7D" w:rsidRDefault="00A6385B" w:rsidP="00BB313D">
      <w:pPr>
        <w:pStyle w:val="Textoindependiente"/>
        <w:widowControl w:val="0"/>
        <w:spacing w:line="312" w:lineRule="auto"/>
        <w:rPr>
          <w:rFonts w:ascii="Arial" w:hAnsi="Arial" w:cs="Arial"/>
          <w:sz w:val="20"/>
          <w:lang w:val="eu-ES"/>
        </w:rPr>
      </w:pPr>
    </w:p>
    <w:p w:rsidR="00665097" w:rsidRPr="00272E7D" w:rsidRDefault="001529BC" w:rsidP="00BB313D">
      <w:pPr>
        <w:widowControl w:val="0"/>
        <w:spacing w:line="240" w:lineRule="auto"/>
        <w:jc w:val="center"/>
        <w:rPr>
          <w:rFonts w:cs="Arial"/>
          <w:b/>
          <w:color w:val="1F497D" w:themeColor="text2"/>
          <w:sz w:val="18"/>
          <w:szCs w:val="18"/>
          <w:lang w:val="eu-ES"/>
        </w:rPr>
      </w:pPr>
      <w:bookmarkStart w:id="247" w:name="_Toc391999623"/>
      <w:bookmarkStart w:id="248" w:name="_Toc452703328"/>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51</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EKONOMIAKO ESPORTAZIOEN SEKTORE </w:t>
      </w:r>
      <w:r w:rsidR="00B50C08" w:rsidRPr="00272E7D">
        <w:rPr>
          <w:b/>
          <w:color w:val="1F497D" w:themeColor="text2"/>
          <w:sz w:val="18"/>
          <w:szCs w:val="18"/>
          <w:lang w:val="eu-ES"/>
        </w:rPr>
        <w:t>BANAKETA FORMA JURIDIKOAREN ARABERA (zifra absolutuak milioika eurotan eta % horizontalak).</w:t>
      </w:r>
      <w:r w:rsidR="000A0F71">
        <w:rPr>
          <w:b/>
          <w:color w:val="1F497D" w:themeColor="text2"/>
          <w:sz w:val="18"/>
          <w:szCs w:val="18"/>
          <w:lang w:val="eu-ES"/>
        </w:rPr>
        <w:t xml:space="preserve"> </w:t>
      </w:r>
      <w:r w:rsidR="00665097" w:rsidRPr="00272E7D">
        <w:rPr>
          <w:rFonts w:cs="Arial"/>
          <w:b/>
          <w:color w:val="1F497D" w:themeColor="text2"/>
          <w:sz w:val="18"/>
          <w:szCs w:val="18"/>
          <w:lang w:val="eu-ES"/>
        </w:rPr>
        <w:t>201</w:t>
      </w:r>
      <w:bookmarkEnd w:id="247"/>
      <w:r w:rsidR="005D01CB" w:rsidRPr="00272E7D">
        <w:rPr>
          <w:rFonts w:cs="Arial"/>
          <w:b/>
          <w:color w:val="1F497D" w:themeColor="text2"/>
          <w:sz w:val="18"/>
          <w:szCs w:val="18"/>
          <w:lang w:val="eu-ES"/>
        </w:rPr>
        <w:t>4</w:t>
      </w:r>
      <w:bookmarkEnd w:id="248"/>
    </w:p>
    <w:tbl>
      <w:tblPr>
        <w:tblW w:w="9940" w:type="dxa"/>
        <w:jc w:val="center"/>
        <w:tblLook w:val="04A0"/>
      </w:tblPr>
      <w:tblGrid>
        <w:gridCol w:w="1250"/>
        <w:gridCol w:w="1785"/>
        <w:gridCol w:w="730"/>
        <w:gridCol w:w="1524"/>
        <w:gridCol w:w="661"/>
        <w:gridCol w:w="1301"/>
        <w:gridCol w:w="705"/>
        <w:gridCol w:w="1301"/>
        <w:gridCol w:w="683"/>
      </w:tblGrid>
      <w:tr w:rsidR="00B50C08" w:rsidRPr="00272E7D" w:rsidTr="00B50C08">
        <w:trPr>
          <w:jc w:val="center"/>
        </w:trPr>
        <w:tc>
          <w:tcPr>
            <w:tcW w:w="631"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B438BB">
            <w:pPr>
              <w:widowControl w:val="0"/>
              <w:spacing w:line="240" w:lineRule="exact"/>
              <w:rPr>
                <w:rFonts w:cs="Arial"/>
                <w:sz w:val="16"/>
                <w:szCs w:val="16"/>
                <w:lang w:val="eu-ES"/>
              </w:rPr>
            </w:pPr>
          </w:p>
        </w:tc>
        <w:tc>
          <w:tcPr>
            <w:tcW w:w="12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GUZTIRA</w:t>
            </w:r>
          </w:p>
        </w:tc>
        <w:tc>
          <w:tcPr>
            <w:tcW w:w="11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1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LSA</w:t>
            </w:r>
          </w:p>
        </w:tc>
        <w:tc>
          <w:tcPr>
            <w:tcW w:w="10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LSM</w:t>
            </w:r>
          </w:p>
        </w:tc>
      </w:tr>
      <w:tr w:rsidR="00B50C08" w:rsidRPr="00272E7D" w:rsidTr="00B50C08">
        <w:trPr>
          <w:jc w:val="center"/>
        </w:trPr>
        <w:tc>
          <w:tcPr>
            <w:tcW w:w="631"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B438BB">
            <w:pPr>
              <w:widowControl w:val="0"/>
              <w:spacing w:line="240" w:lineRule="exact"/>
              <w:rPr>
                <w:rFonts w:cs="Arial"/>
                <w:sz w:val="16"/>
                <w:szCs w:val="16"/>
                <w:lang w:val="eu-ES"/>
              </w:rPr>
            </w:pP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z.a.</w:t>
            </w:r>
          </w:p>
        </w:tc>
        <w:tc>
          <w:tcPr>
            <w:tcW w:w="35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F43661" w:rsidP="00F87ED3">
            <w:pPr>
              <w:spacing w:line="240" w:lineRule="exact"/>
              <w:jc w:val="center"/>
              <w:rPr>
                <w:b/>
                <w:bCs/>
                <w:sz w:val="16"/>
                <w:szCs w:val="16"/>
                <w:lang w:val="eu-ES"/>
              </w:rPr>
            </w:pPr>
            <w:r>
              <w:rPr>
                <w:b/>
                <w:bCs/>
                <w:sz w:val="16"/>
                <w:szCs w:val="16"/>
                <w:lang w:val="eu-ES"/>
              </w:rPr>
              <w:t>%hor</w:t>
            </w:r>
            <w:r w:rsidR="00B50C08" w:rsidRPr="00272E7D">
              <w:rPr>
                <w:b/>
                <w:bCs/>
                <w:sz w:val="16"/>
                <w:szCs w:val="16"/>
                <w:lang w:val="eu-ES"/>
              </w:rPr>
              <w:t>.</w:t>
            </w:r>
          </w:p>
        </w:tc>
        <w:tc>
          <w:tcPr>
            <w:tcW w:w="7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z.a.</w:t>
            </w:r>
          </w:p>
        </w:tc>
        <w:tc>
          <w:tcPr>
            <w:tcW w:w="3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%hor.</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z.a.</w:t>
            </w:r>
          </w:p>
        </w:tc>
        <w:tc>
          <w:tcPr>
            <w:tcW w:w="35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%hor..</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z.a.</w:t>
            </w:r>
          </w:p>
        </w:tc>
        <w:tc>
          <w:tcPr>
            <w:tcW w:w="34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B50C08" w:rsidRPr="00272E7D" w:rsidRDefault="00B50C08" w:rsidP="00F87ED3">
            <w:pPr>
              <w:spacing w:line="240" w:lineRule="exact"/>
              <w:jc w:val="center"/>
              <w:rPr>
                <w:b/>
                <w:bCs/>
                <w:sz w:val="16"/>
                <w:szCs w:val="16"/>
                <w:lang w:val="eu-ES"/>
              </w:rPr>
            </w:pPr>
            <w:r w:rsidRPr="00272E7D">
              <w:rPr>
                <w:b/>
                <w:bCs/>
                <w:sz w:val="16"/>
                <w:szCs w:val="16"/>
                <w:lang w:val="eu-ES"/>
              </w:rPr>
              <w:t>%hor.</w:t>
            </w:r>
          </w:p>
        </w:tc>
      </w:tr>
      <w:tr w:rsidR="00B50C08" w:rsidRPr="00272E7D" w:rsidTr="00B50C08">
        <w:trPr>
          <w:jc w:val="center"/>
        </w:trPr>
        <w:tc>
          <w:tcPr>
            <w:tcW w:w="631" w:type="pct"/>
            <w:tcBorders>
              <w:top w:val="single" w:sz="4" w:space="0" w:color="BFBFBF" w:themeColor="background1" w:themeShade="BF"/>
              <w:right w:val="single" w:sz="4" w:space="0" w:color="BFBFBF" w:themeColor="background1" w:themeShade="BF"/>
            </w:tcBorders>
            <w:hideMark/>
          </w:tcPr>
          <w:p w:rsidR="00B50C08" w:rsidRPr="00272E7D" w:rsidRDefault="00B50C08" w:rsidP="00F87ED3">
            <w:pPr>
              <w:spacing w:line="240" w:lineRule="exact"/>
              <w:rPr>
                <w:sz w:val="16"/>
                <w:szCs w:val="16"/>
                <w:lang w:val="eu-ES"/>
              </w:rPr>
            </w:pPr>
            <w:r w:rsidRPr="00272E7D">
              <w:rPr>
                <w:sz w:val="16"/>
                <w:szCs w:val="16"/>
                <w:lang w:val="eu-ES"/>
              </w:rPr>
              <w:t xml:space="preserve">Industria </w:t>
            </w:r>
          </w:p>
        </w:tc>
        <w:tc>
          <w:tcPr>
            <w:tcW w:w="900" w:type="pct"/>
            <w:tcBorders>
              <w:top w:val="single" w:sz="4" w:space="0" w:color="BFBFBF" w:themeColor="background1" w:themeShade="BF"/>
              <w:left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2.627.706.611</w:t>
            </w:r>
          </w:p>
        </w:tc>
        <w:tc>
          <w:tcPr>
            <w:tcW w:w="355" w:type="pct"/>
            <w:tcBorders>
              <w:top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100</w:t>
            </w:r>
            <w:r w:rsidR="000F501F">
              <w:rPr>
                <w:rFonts w:cs="Arial"/>
                <w:sz w:val="16"/>
                <w:szCs w:val="16"/>
                <w:lang w:val="eu-ES"/>
              </w:rPr>
              <w:t>,0</w:t>
            </w:r>
          </w:p>
        </w:tc>
        <w:tc>
          <w:tcPr>
            <w:tcW w:w="767" w:type="pct"/>
            <w:tcBorders>
              <w:top w:val="single" w:sz="4" w:space="0" w:color="BFBFBF" w:themeColor="background1" w:themeShade="BF"/>
              <w:left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2.507.631.393</w:t>
            </w:r>
          </w:p>
        </w:tc>
        <w:tc>
          <w:tcPr>
            <w:tcW w:w="335" w:type="pct"/>
            <w:tcBorders>
              <w:top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95,4</w:t>
            </w:r>
          </w:p>
        </w:tc>
        <w:tc>
          <w:tcPr>
            <w:tcW w:w="654" w:type="pct"/>
            <w:tcBorders>
              <w:top w:val="single" w:sz="4" w:space="0" w:color="BFBFBF" w:themeColor="background1" w:themeShade="BF"/>
              <w:left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94.616.531</w:t>
            </w:r>
          </w:p>
        </w:tc>
        <w:tc>
          <w:tcPr>
            <w:tcW w:w="355" w:type="pct"/>
            <w:tcBorders>
              <w:top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3,6</w:t>
            </w:r>
          </w:p>
        </w:tc>
        <w:tc>
          <w:tcPr>
            <w:tcW w:w="654" w:type="pct"/>
            <w:tcBorders>
              <w:top w:val="single" w:sz="4" w:space="0" w:color="BFBFBF" w:themeColor="background1" w:themeShade="BF"/>
              <w:left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25.458.688</w:t>
            </w:r>
          </w:p>
        </w:tc>
        <w:tc>
          <w:tcPr>
            <w:tcW w:w="347" w:type="pct"/>
            <w:tcBorders>
              <w:top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1,0</w:t>
            </w:r>
          </w:p>
        </w:tc>
      </w:tr>
      <w:tr w:rsidR="00B50C08" w:rsidRPr="00272E7D" w:rsidTr="00B50C08">
        <w:trPr>
          <w:jc w:val="center"/>
        </w:trPr>
        <w:tc>
          <w:tcPr>
            <w:tcW w:w="631" w:type="pct"/>
            <w:tcBorders>
              <w:bottom w:val="single" w:sz="4" w:space="0" w:color="BFBFBF" w:themeColor="background1" w:themeShade="BF"/>
              <w:right w:val="single" w:sz="4" w:space="0" w:color="BFBFBF" w:themeColor="background1" w:themeShade="BF"/>
            </w:tcBorders>
            <w:hideMark/>
          </w:tcPr>
          <w:p w:rsidR="00B50C08" w:rsidRPr="00272E7D" w:rsidRDefault="00B50C08" w:rsidP="00F87ED3">
            <w:pPr>
              <w:spacing w:line="240" w:lineRule="exact"/>
              <w:rPr>
                <w:sz w:val="16"/>
                <w:szCs w:val="16"/>
                <w:lang w:val="eu-ES"/>
              </w:rPr>
            </w:pPr>
            <w:r w:rsidRPr="00272E7D">
              <w:rPr>
                <w:sz w:val="16"/>
                <w:szCs w:val="16"/>
                <w:lang w:val="eu-ES"/>
              </w:rPr>
              <w:t xml:space="preserve">Zerbitzuak </w:t>
            </w:r>
          </w:p>
        </w:tc>
        <w:tc>
          <w:tcPr>
            <w:tcW w:w="900" w:type="pct"/>
            <w:tcBorders>
              <w:left w:val="single" w:sz="4" w:space="0" w:color="BFBFBF" w:themeColor="background1" w:themeShade="BF"/>
              <w:bottom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23.396.935</w:t>
            </w:r>
          </w:p>
        </w:tc>
        <w:tc>
          <w:tcPr>
            <w:tcW w:w="355" w:type="pct"/>
            <w:tcBorders>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100</w:t>
            </w:r>
            <w:r w:rsidR="000F501F">
              <w:rPr>
                <w:rFonts w:cs="Arial"/>
                <w:sz w:val="16"/>
                <w:szCs w:val="16"/>
                <w:lang w:val="eu-ES"/>
              </w:rPr>
              <w:t>,0</w:t>
            </w:r>
          </w:p>
        </w:tc>
        <w:tc>
          <w:tcPr>
            <w:tcW w:w="767" w:type="pct"/>
            <w:tcBorders>
              <w:left w:val="single" w:sz="4" w:space="0" w:color="BFBFBF" w:themeColor="background1" w:themeShade="BF"/>
              <w:bottom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22.114.943</w:t>
            </w:r>
          </w:p>
        </w:tc>
        <w:tc>
          <w:tcPr>
            <w:tcW w:w="335" w:type="pct"/>
            <w:tcBorders>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94,5</w:t>
            </w:r>
          </w:p>
        </w:tc>
        <w:tc>
          <w:tcPr>
            <w:tcW w:w="654" w:type="pct"/>
            <w:tcBorders>
              <w:left w:val="single" w:sz="4" w:space="0" w:color="BFBFBF" w:themeColor="background1" w:themeShade="BF"/>
              <w:bottom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995.743</w:t>
            </w:r>
          </w:p>
        </w:tc>
        <w:tc>
          <w:tcPr>
            <w:tcW w:w="355" w:type="pct"/>
            <w:tcBorders>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4,3</w:t>
            </w:r>
          </w:p>
        </w:tc>
        <w:tc>
          <w:tcPr>
            <w:tcW w:w="654" w:type="pct"/>
            <w:tcBorders>
              <w:left w:val="single" w:sz="4" w:space="0" w:color="BFBFBF" w:themeColor="background1" w:themeShade="BF"/>
              <w:bottom w:val="single" w:sz="4" w:space="0" w:color="BFBFBF" w:themeColor="background1" w:themeShade="BF"/>
            </w:tcBorders>
            <w:noWrap/>
            <w:hideMark/>
          </w:tcPr>
          <w:p w:rsidR="00B50C08" w:rsidRPr="00272E7D" w:rsidRDefault="00B50C08" w:rsidP="00B438BB">
            <w:pPr>
              <w:widowControl w:val="0"/>
              <w:spacing w:line="240" w:lineRule="exact"/>
              <w:ind w:right="284"/>
              <w:jc w:val="right"/>
              <w:rPr>
                <w:rFonts w:cs="Arial"/>
                <w:bCs/>
                <w:sz w:val="16"/>
                <w:szCs w:val="16"/>
                <w:lang w:val="eu-ES"/>
              </w:rPr>
            </w:pPr>
            <w:r w:rsidRPr="00272E7D">
              <w:rPr>
                <w:rFonts w:cs="Arial"/>
                <w:bCs/>
                <w:sz w:val="16"/>
                <w:szCs w:val="16"/>
                <w:lang w:val="eu-ES"/>
              </w:rPr>
              <w:t>286.249</w:t>
            </w:r>
          </w:p>
        </w:tc>
        <w:tc>
          <w:tcPr>
            <w:tcW w:w="347" w:type="pct"/>
            <w:tcBorders>
              <w:bottom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sz w:val="16"/>
                <w:szCs w:val="16"/>
                <w:lang w:val="eu-ES"/>
              </w:rPr>
            </w:pPr>
            <w:r w:rsidRPr="00272E7D">
              <w:rPr>
                <w:rFonts w:cs="Arial"/>
                <w:sz w:val="16"/>
                <w:szCs w:val="16"/>
                <w:lang w:val="eu-ES"/>
              </w:rPr>
              <w:t>1,2</w:t>
            </w:r>
          </w:p>
        </w:tc>
      </w:tr>
      <w:tr w:rsidR="00B50C08" w:rsidRPr="00272E7D" w:rsidTr="00B50C08">
        <w:trPr>
          <w:jc w:val="center"/>
        </w:trPr>
        <w:tc>
          <w:tcPr>
            <w:tcW w:w="6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50C08" w:rsidRPr="00272E7D" w:rsidRDefault="00B50C08" w:rsidP="00F87ED3">
            <w:pPr>
              <w:spacing w:line="240" w:lineRule="exact"/>
              <w:rPr>
                <w:b/>
                <w:bCs/>
                <w:sz w:val="16"/>
                <w:szCs w:val="16"/>
                <w:lang w:val="eu-ES"/>
              </w:rPr>
            </w:pPr>
            <w:r w:rsidRPr="00272E7D">
              <w:rPr>
                <w:b/>
                <w:bCs/>
                <w:sz w:val="16"/>
                <w:szCs w:val="16"/>
                <w:lang w:val="eu-ES"/>
              </w:rPr>
              <w:t>GUZTIRA</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B50C08" w:rsidRPr="00272E7D" w:rsidRDefault="00B50C08" w:rsidP="00B438BB">
            <w:pPr>
              <w:widowControl w:val="0"/>
              <w:spacing w:line="240" w:lineRule="exact"/>
              <w:ind w:right="284"/>
              <w:jc w:val="right"/>
              <w:rPr>
                <w:rFonts w:cs="Arial"/>
                <w:sz w:val="16"/>
                <w:szCs w:val="16"/>
                <w:lang w:val="eu-ES"/>
              </w:rPr>
            </w:pPr>
            <w:r w:rsidRPr="00272E7D">
              <w:rPr>
                <w:rFonts w:cs="Arial"/>
                <w:b/>
                <w:bCs/>
                <w:sz w:val="16"/>
                <w:szCs w:val="16"/>
                <w:lang w:val="eu-ES"/>
              </w:rPr>
              <w:t>2.651.103.546</w:t>
            </w:r>
          </w:p>
        </w:tc>
        <w:tc>
          <w:tcPr>
            <w:tcW w:w="35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c>
          <w:tcPr>
            <w:tcW w:w="7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B50C08" w:rsidRPr="00272E7D" w:rsidRDefault="00B50C08" w:rsidP="00B438BB">
            <w:pPr>
              <w:widowControl w:val="0"/>
              <w:spacing w:line="240" w:lineRule="exact"/>
              <w:ind w:right="284"/>
              <w:jc w:val="right"/>
              <w:rPr>
                <w:rFonts w:cs="Arial"/>
                <w:b/>
                <w:bCs/>
                <w:sz w:val="16"/>
                <w:szCs w:val="16"/>
                <w:lang w:val="eu-ES"/>
              </w:rPr>
            </w:pPr>
            <w:r w:rsidRPr="00272E7D">
              <w:rPr>
                <w:rFonts w:cs="Arial"/>
                <w:b/>
                <w:bCs/>
                <w:sz w:val="16"/>
                <w:szCs w:val="16"/>
                <w:lang w:val="eu-ES"/>
              </w:rPr>
              <w:t>2.529.746.336</w:t>
            </w:r>
          </w:p>
        </w:tc>
        <w:tc>
          <w:tcPr>
            <w:tcW w:w="33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b/>
                <w:bCs/>
                <w:sz w:val="16"/>
                <w:szCs w:val="16"/>
                <w:lang w:val="eu-ES"/>
              </w:rPr>
            </w:pPr>
            <w:r w:rsidRPr="00272E7D">
              <w:rPr>
                <w:rFonts w:cs="Arial"/>
                <w:b/>
                <w:bCs/>
                <w:sz w:val="16"/>
                <w:szCs w:val="16"/>
                <w:lang w:val="eu-ES"/>
              </w:rPr>
              <w:t>95,4</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B50C08" w:rsidRPr="00272E7D" w:rsidRDefault="00B50C08" w:rsidP="00B438BB">
            <w:pPr>
              <w:widowControl w:val="0"/>
              <w:spacing w:line="240" w:lineRule="exact"/>
              <w:ind w:right="284"/>
              <w:jc w:val="right"/>
              <w:rPr>
                <w:rFonts w:cs="Arial"/>
                <w:b/>
                <w:bCs/>
                <w:sz w:val="16"/>
                <w:szCs w:val="16"/>
                <w:lang w:val="eu-ES"/>
              </w:rPr>
            </w:pPr>
            <w:r w:rsidRPr="00272E7D">
              <w:rPr>
                <w:rFonts w:cs="Arial"/>
                <w:b/>
                <w:bCs/>
                <w:sz w:val="16"/>
                <w:szCs w:val="16"/>
                <w:lang w:val="eu-ES"/>
              </w:rPr>
              <w:t>95.612.274</w:t>
            </w:r>
          </w:p>
        </w:tc>
        <w:tc>
          <w:tcPr>
            <w:tcW w:w="35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b/>
                <w:bCs/>
                <w:sz w:val="16"/>
                <w:szCs w:val="16"/>
                <w:lang w:val="eu-ES"/>
              </w:rPr>
            </w:pPr>
            <w:r w:rsidRPr="00272E7D">
              <w:rPr>
                <w:rFonts w:cs="Arial"/>
                <w:b/>
                <w:bCs/>
                <w:sz w:val="16"/>
                <w:szCs w:val="16"/>
                <w:lang w:val="eu-ES"/>
              </w:rPr>
              <w:t>3,6</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B50C08" w:rsidRPr="00272E7D" w:rsidRDefault="00B50C08" w:rsidP="00B438BB">
            <w:pPr>
              <w:widowControl w:val="0"/>
              <w:spacing w:line="240" w:lineRule="exact"/>
              <w:ind w:right="284"/>
              <w:jc w:val="right"/>
              <w:rPr>
                <w:rFonts w:cs="Arial"/>
                <w:b/>
                <w:bCs/>
                <w:sz w:val="16"/>
                <w:szCs w:val="16"/>
                <w:lang w:val="eu-ES"/>
              </w:rPr>
            </w:pPr>
            <w:r w:rsidRPr="00272E7D">
              <w:rPr>
                <w:rFonts w:cs="Arial"/>
                <w:b/>
                <w:bCs/>
                <w:sz w:val="16"/>
                <w:szCs w:val="16"/>
                <w:lang w:val="eu-ES"/>
              </w:rPr>
              <w:t>25.744.937</w:t>
            </w:r>
          </w:p>
        </w:tc>
        <w:tc>
          <w:tcPr>
            <w:tcW w:w="347" w:type="pct"/>
            <w:tcBorders>
              <w:top w:val="single" w:sz="4" w:space="0" w:color="BFBFBF" w:themeColor="background1" w:themeShade="BF"/>
              <w:bottom w:val="single" w:sz="4" w:space="0" w:color="BFBFBF" w:themeColor="background1" w:themeShade="BF"/>
            </w:tcBorders>
            <w:hideMark/>
          </w:tcPr>
          <w:p w:rsidR="00B50C08" w:rsidRPr="00272E7D" w:rsidRDefault="00B50C08" w:rsidP="00B438BB">
            <w:pPr>
              <w:widowControl w:val="0"/>
              <w:spacing w:line="240" w:lineRule="exact"/>
              <w:ind w:right="113"/>
              <w:jc w:val="right"/>
              <w:rPr>
                <w:rFonts w:cs="Arial"/>
                <w:b/>
                <w:bCs/>
                <w:sz w:val="16"/>
                <w:szCs w:val="16"/>
                <w:lang w:val="eu-ES"/>
              </w:rPr>
            </w:pPr>
            <w:r w:rsidRPr="00272E7D">
              <w:rPr>
                <w:rFonts w:cs="Arial"/>
                <w:b/>
                <w:bCs/>
                <w:sz w:val="16"/>
                <w:szCs w:val="16"/>
                <w:lang w:val="eu-ES"/>
              </w:rPr>
              <w:t>1,0</w:t>
            </w:r>
          </w:p>
        </w:tc>
      </w:tr>
    </w:tbl>
    <w:p w:rsidR="00B50C08" w:rsidRPr="00272E7D" w:rsidRDefault="00B50C08" w:rsidP="00B50C08">
      <w:pPr>
        <w:pStyle w:val="Textoindependiente3"/>
        <w:spacing w:line="312" w:lineRule="auto"/>
        <w:jc w:val="left"/>
        <w:rPr>
          <w:rFonts w:ascii="Arial" w:hAnsi="Arial" w:cs="Arial"/>
          <w:lang w:val="eu-ES"/>
        </w:rPr>
      </w:pPr>
      <w:r w:rsidRPr="00272E7D">
        <w:rPr>
          <w:rFonts w:ascii="Arial" w:hAnsi="Arial" w:cs="Arial"/>
          <w:lang w:val="eu-ES"/>
        </w:rPr>
        <w:t>(*)Eraikuntza ez dago sartua.</w:t>
      </w:r>
    </w:p>
    <w:p w:rsidR="00665097" w:rsidRPr="00272E7D" w:rsidRDefault="00665097" w:rsidP="00BB313D">
      <w:pPr>
        <w:pStyle w:val="Textoindependiente"/>
        <w:widowControl w:val="0"/>
        <w:spacing w:line="420" w:lineRule="auto"/>
        <w:rPr>
          <w:rFonts w:ascii="Arial" w:hAnsi="Arial" w:cs="Arial"/>
          <w:sz w:val="20"/>
          <w:lang w:val="eu-ES"/>
        </w:rPr>
      </w:pPr>
    </w:p>
    <w:p w:rsidR="00D06470" w:rsidRPr="00272E7D" w:rsidRDefault="00D06470" w:rsidP="00BB313D">
      <w:pPr>
        <w:widowControl w:val="0"/>
        <w:spacing w:after="200" w:line="276" w:lineRule="auto"/>
        <w:jc w:val="left"/>
        <w:rPr>
          <w:rFonts w:eastAsia="Times New Roman" w:cs="Arial"/>
          <w:b/>
          <w:color w:val="1F497D" w:themeColor="text2"/>
          <w:sz w:val="18"/>
          <w:szCs w:val="18"/>
          <w:lang w:val="eu-ES" w:eastAsia="es-ES"/>
        </w:rPr>
      </w:pPr>
      <w:bookmarkStart w:id="249" w:name="_Toc391999664"/>
      <w:r w:rsidRPr="00272E7D">
        <w:rPr>
          <w:rFonts w:cs="Arial"/>
          <w:b/>
          <w:color w:val="1F497D" w:themeColor="text2"/>
          <w:sz w:val="18"/>
          <w:szCs w:val="18"/>
          <w:lang w:val="eu-ES"/>
        </w:rPr>
        <w:br w:type="page"/>
      </w:r>
    </w:p>
    <w:p w:rsidR="00665097" w:rsidRPr="00272E7D" w:rsidRDefault="00F87ED3" w:rsidP="00BB313D">
      <w:pPr>
        <w:pStyle w:val="Textoindependiente"/>
        <w:widowControl w:val="0"/>
        <w:jc w:val="center"/>
        <w:rPr>
          <w:rFonts w:ascii="Arial" w:hAnsi="Arial" w:cs="Arial"/>
          <w:b/>
          <w:color w:val="1F497D" w:themeColor="text2"/>
          <w:sz w:val="18"/>
          <w:szCs w:val="18"/>
          <w:lang w:val="eu-ES"/>
        </w:rPr>
      </w:pPr>
      <w:bookmarkStart w:id="250" w:name="_Toc391989162"/>
      <w:bookmarkStart w:id="251" w:name="_Toc392585827"/>
      <w:bookmarkStart w:id="252" w:name="_Toc452703914"/>
      <w:bookmarkEnd w:id="249"/>
      <w:r w:rsidRPr="00272E7D">
        <w:rPr>
          <w:rFonts w:ascii="Arial" w:hAnsi="Arial" w:cs="Arial"/>
          <w:b/>
          <w:color w:val="1F497D" w:themeColor="text2"/>
          <w:sz w:val="18"/>
          <w:szCs w:val="18"/>
          <w:lang w:val="eu-ES"/>
        </w:rPr>
        <w:lastRenderedPageBreak/>
        <w:t>1.</w:t>
      </w:r>
      <w:r w:rsidR="00A123EF" w:rsidRPr="00272E7D">
        <w:rPr>
          <w:rFonts w:ascii="Arial" w:hAnsi="Arial" w:cs="Arial"/>
          <w:b/>
          <w:color w:val="1F497D" w:themeColor="text2"/>
          <w:sz w:val="18"/>
          <w:szCs w:val="18"/>
          <w:lang w:val="eu-ES"/>
        </w:rPr>
        <w:fldChar w:fldCharType="begin"/>
      </w:r>
      <w:r w:rsidRPr="00272E7D">
        <w:rPr>
          <w:rFonts w:ascii="Arial" w:hAnsi="Arial" w:cs="Arial"/>
          <w:b/>
          <w:color w:val="1F497D" w:themeColor="text2"/>
          <w:sz w:val="18"/>
          <w:szCs w:val="18"/>
          <w:lang w:val="eu-ES"/>
        </w:rPr>
        <w:instrText xml:space="preserve"> SEQ Gráfico_1. \* ARABIC </w:instrText>
      </w:r>
      <w:r w:rsidR="00A123EF" w:rsidRPr="00272E7D">
        <w:rPr>
          <w:rFonts w:ascii="Arial" w:hAnsi="Arial" w:cs="Arial"/>
          <w:b/>
          <w:color w:val="1F497D" w:themeColor="text2"/>
          <w:sz w:val="18"/>
          <w:szCs w:val="18"/>
          <w:lang w:val="eu-ES"/>
        </w:rPr>
        <w:fldChar w:fldCharType="separate"/>
      </w:r>
      <w:r w:rsidRPr="00272E7D">
        <w:rPr>
          <w:rFonts w:ascii="Arial" w:hAnsi="Arial" w:cs="Arial"/>
          <w:b/>
          <w:noProof/>
          <w:color w:val="1F497D" w:themeColor="text2"/>
          <w:sz w:val="18"/>
          <w:szCs w:val="18"/>
          <w:lang w:val="eu-ES"/>
        </w:rPr>
        <w:t>17</w:t>
      </w:r>
      <w:r w:rsidR="00A123EF" w:rsidRPr="00272E7D">
        <w:rPr>
          <w:rFonts w:ascii="Arial" w:hAnsi="Arial" w:cs="Arial"/>
          <w:b/>
          <w:color w:val="1F497D" w:themeColor="text2"/>
          <w:sz w:val="18"/>
          <w:szCs w:val="18"/>
          <w:lang w:val="eu-ES"/>
        </w:rPr>
        <w:fldChar w:fldCharType="end"/>
      </w:r>
      <w:r w:rsidRPr="00272E7D">
        <w:rPr>
          <w:rFonts w:ascii="Arial" w:hAnsi="Arial" w:cs="Arial"/>
          <w:b/>
          <w:color w:val="1F497D" w:themeColor="text2"/>
          <w:sz w:val="18"/>
          <w:szCs w:val="18"/>
          <w:lang w:val="eu-ES"/>
        </w:rPr>
        <w:t xml:space="preserve"> Irudia ESPORTAZIOEN PISU ERLATIBOAREN KONPARATIBA FAKTURAZIOARI DAGOKIONEZ.</w:t>
      </w:r>
      <w:bookmarkEnd w:id="250"/>
      <w:r w:rsidRPr="00272E7D">
        <w:rPr>
          <w:rFonts w:ascii="Arial" w:hAnsi="Arial" w:cs="Arial"/>
          <w:b/>
          <w:color w:val="1F497D" w:themeColor="text2"/>
          <w:sz w:val="18"/>
          <w:szCs w:val="18"/>
          <w:lang w:val="eu-ES"/>
        </w:rPr>
        <w:t xml:space="preserve"> 2012-2014. (esportazioen %, fakturazioaren arabera)</w:t>
      </w:r>
      <w:bookmarkEnd w:id="251"/>
      <w:bookmarkEnd w:id="252"/>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r w:rsidRPr="00272E7D">
        <w:rPr>
          <w:rFonts w:ascii="Arial" w:hAnsi="Arial" w:cs="Arial"/>
          <w:b/>
          <w:noProof/>
          <w:color w:val="1F497D" w:themeColor="text2"/>
          <w:sz w:val="18"/>
          <w:szCs w:val="18"/>
        </w:rPr>
        <w:drawing>
          <wp:anchor distT="0" distB="0" distL="114300" distR="114300" simplePos="0" relativeHeight="251730944" behindDoc="0" locked="0" layoutInCell="1" allowOverlap="1">
            <wp:simplePos x="0" y="0"/>
            <wp:positionH relativeFrom="column">
              <wp:posOffset>81915</wp:posOffset>
            </wp:positionH>
            <wp:positionV relativeFrom="paragraph">
              <wp:posOffset>63500</wp:posOffset>
            </wp:positionV>
            <wp:extent cx="5365750" cy="2352675"/>
            <wp:effectExtent l="0" t="0" r="0" b="0"/>
            <wp:wrapNone/>
            <wp:docPr id="82"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rPr>
          <w:rFonts w:ascii="Tahoma" w:hAnsi="Tahoma" w:cs="Arial"/>
          <w:b/>
          <w:i/>
          <w:color w:val="1F497D" w:themeColor="text2"/>
          <w:sz w:val="18"/>
          <w:szCs w:val="18"/>
          <w:lang w:val="eu-ES"/>
        </w:rPr>
      </w:pPr>
    </w:p>
    <w:p w:rsidR="00665097" w:rsidRPr="00272E7D" w:rsidRDefault="00665097" w:rsidP="00BB313D">
      <w:pPr>
        <w:pStyle w:val="Textoindependiente"/>
        <w:widowControl w:val="0"/>
        <w:spacing w:line="312" w:lineRule="auto"/>
        <w:rPr>
          <w:rFonts w:ascii="Tahoma" w:hAnsi="Tahoma" w:cs="Arial"/>
          <w:b/>
          <w:i/>
          <w:noProof/>
          <w:sz w:val="16"/>
          <w:szCs w:val="16"/>
          <w:lang w:val="eu-ES"/>
        </w:rPr>
      </w:pPr>
    </w:p>
    <w:p w:rsidR="00665097" w:rsidRPr="00272E7D" w:rsidRDefault="00665097" w:rsidP="00BB313D">
      <w:pPr>
        <w:pStyle w:val="Encabezado"/>
        <w:widowControl w:val="0"/>
        <w:tabs>
          <w:tab w:val="clear" w:pos="4252"/>
          <w:tab w:val="clear" w:pos="8504"/>
        </w:tabs>
        <w:rPr>
          <w:rFonts w:cs="Arial"/>
          <w:lang w:val="eu-ES"/>
        </w:rPr>
      </w:pPr>
    </w:p>
    <w:p w:rsidR="00665097" w:rsidRPr="00272E7D" w:rsidRDefault="00665097" w:rsidP="00BB313D">
      <w:pPr>
        <w:pStyle w:val="Encabezado"/>
        <w:widowControl w:val="0"/>
        <w:tabs>
          <w:tab w:val="clear" w:pos="4252"/>
          <w:tab w:val="clear" w:pos="8504"/>
        </w:tabs>
        <w:rPr>
          <w:rFonts w:cs="Arial"/>
          <w:lang w:val="eu-ES"/>
        </w:rPr>
      </w:pPr>
    </w:p>
    <w:p w:rsidR="00665097" w:rsidRPr="00272E7D" w:rsidRDefault="00665097" w:rsidP="00BB313D">
      <w:pPr>
        <w:pStyle w:val="Encabezado"/>
        <w:widowControl w:val="0"/>
        <w:tabs>
          <w:tab w:val="clear" w:pos="4252"/>
          <w:tab w:val="clear" w:pos="8504"/>
        </w:tabs>
        <w:rPr>
          <w:rFonts w:cs="Arial"/>
          <w:lang w:val="eu-ES"/>
        </w:rPr>
      </w:pPr>
    </w:p>
    <w:p w:rsidR="00665097" w:rsidRPr="00272E7D" w:rsidRDefault="00665097" w:rsidP="00BB313D">
      <w:pPr>
        <w:pStyle w:val="Encabezado"/>
        <w:widowControl w:val="0"/>
        <w:tabs>
          <w:tab w:val="clear" w:pos="4252"/>
          <w:tab w:val="clear" w:pos="8504"/>
        </w:tabs>
        <w:rPr>
          <w:rFonts w:cs="Arial"/>
          <w:lang w:val="eu-ES"/>
        </w:rPr>
      </w:pPr>
    </w:p>
    <w:p w:rsidR="00D06470" w:rsidRPr="00272E7D" w:rsidRDefault="00D06470" w:rsidP="00BB313D">
      <w:pPr>
        <w:pStyle w:val="Encabezado"/>
        <w:widowControl w:val="0"/>
        <w:tabs>
          <w:tab w:val="clear" w:pos="4252"/>
          <w:tab w:val="clear" w:pos="8504"/>
        </w:tabs>
        <w:rPr>
          <w:rFonts w:cs="Arial"/>
          <w:lang w:val="eu-ES"/>
        </w:rPr>
      </w:pPr>
    </w:p>
    <w:p w:rsidR="00D06470" w:rsidRPr="00272E7D" w:rsidRDefault="00D06470" w:rsidP="00BB313D">
      <w:pPr>
        <w:pStyle w:val="Encabezado"/>
        <w:widowControl w:val="0"/>
        <w:tabs>
          <w:tab w:val="clear" w:pos="4252"/>
          <w:tab w:val="clear" w:pos="8504"/>
        </w:tabs>
        <w:rPr>
          <w:rFonts w:cs="Arial"/>
          <w:lang w:val="eu-ES"/>
        </w:rPr>
      </w:pPr>
    </w:p>
    <w:p w:rsidR="00D06470" w:rsidRPr="00272E7D" w:rsidRDefault="00D06470" w:rsidP="00BB313D">
      <w:pPr>
        <w:pStyle w:val="Encabezado"/>
        <w:widowControl w:val="0"/>
        <w:tabs>
          <w:tab w:val="clear" w:pos="4252"/>
          <w:tab w:val="clear" w:pos="8504"/>
        </w:tabs>
        <w:rPr>
          <w:rFonts w:cs="Arial"/>
          <w:lang w:val="eu-ES"/>
        </w:rPr>
      </w:pPr>
    </w:p>
    <w:p w:rsidR="00D06470" w:rsidRPr="00272E7D" w:rsidRDefault="00D06470" w:rsidP="00BB313D">
      <w:pPr>
        <w:pStyle w:val="Encabezado"/>
        <w:widowControl w:val="0"/>
        <w:tabs>
          <w:tab w:val="clear" w:pos="4252"/>
          <w:tab w:val="clear" w:pos="8504"/>
        </w:tabs>
        <w:rPr>
          <w:rFonts w:cs="Arial"/>
          <w:lang w:val="eu-ES"/>
        </w:rPr>
      </w:pPr>
    </w:p>
    <w:p w:rsidR="00C86565" w:rsidRPr="00272E7D" w:rsidRDefault="00C86565" w:rsidP="00BB313D">
      <w:pPr>
        <w:pStyle w:val="Encabezado"/>
        <w:widowControl w:val="0"/>
        <w:tabs>
          <w:tab w:val="clear" w:pos="4252"/>
          <w:tab w:val="clear" w:pos="8504"/>
        </w:tabs>
        <w:rPr>
          <w:rFonts w:cs="Arial"/>
          <w:lang w:val="eu-ES"/>
        </w:rPr>
      </w:pPr>
    </w:p>
    <w:p w:rsidR="00DA23E1" w:rsidRPr="00272E7D" w:rsidRDefault="00DA23E1" w:rsidP="00BB313D">
      <w:pPr>
        <w:pStyle w:val="Encabezado"/>
        <w:widowControl w:val="0"/>
        <w:tabs>
          <w:tab w:val="clear" w:pos="4252"/>
          <w:tab w:val="clear" w:pos="8504"/>
        </w:tabs>
        <w:rPr>
          <w:rFonts w:cs="Arial"/>
          <w:lang w:val="eu-ES"/>
        </w:rPr>
      </w:pPr>
    </w:p>
    <w:p w:rsidR="00DA23E1" w:rsidRPr="00272E7D" w:rsidRDefault="00DA23E1" w:rsidP="00BB313D">
      <w:pPr>
        <w:pStyle w:val="Encabezado"/>
        <w:widowControl w:val="0"/>
        <w:tabs>
          <w:tab w:val="clear" w:pos="4252"/>
          <w:tab w:val="clear" w:pos="8504"/>
        </w:tabs>
        <w:rPr>
          <w:rFonts w:cs="Arial"/>
          <w:lang w:val="eu-ES"/>
        </w:rPr>
      </w:pPr>
    </w:p>
    <w:p w:rsidR="00C86565" w:rsidRPr="00272E7D" w:rsidRDefault="00C86565" w:rsidP="00BB313D">
      <w:pPr>
        <w:pStyle w:val="Encabezado"/>
        <w:widowControl w:val="0"/>
        <w:tabs>
          <w:tab w:val="clear" w:pos="4252"/>
          <w:tab w:val="clear" w:pos="8504"/>
        </w:tabs>
        <w:rPr>
          <w:rFonts w:cs="Arial"/>
          <w:lang w:val="eu-ES"/>
        </w:rPr>
      </w:pPr>
    </w:p>
    <w:p w:rsidR="00F87ED3" w:rsidRPr="00272E7D" w:rsidRDefault="001529BC" w:rsidP="00F87ED3">
      <w:pPr>
        <w:spacing w:line="240" w:lineRule="auto"/>
        <w:jc w:val="center"/>
        <w:rPr>
          <w:b/>
          <w:color w:val="1F497D" w:themeColor="text2"/>
          <w:sz w:val="18"/>
          <w:szCs w:val="18"/>
          <w:lang w:val="eu-ES"/>
        </w:rPr>
      </w:pPr>
      <w:bookmarkStart w:id="253" w:name="_Toc391989122"/>
      <w:bookmarkStart w:id="254" w:name="_Toc392585787"/>
      <w:bookmarkStart w:id="255" w:name="_Toc452703329"/>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52</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F87ED3" w:rsidRPr="00272E7D">
        <w:rPr>
          <w:b/>
          <w:color w:val="1F497D" w:themeColor="text2"/>
          <w:sz w:val="18"/>
          <w:szCs w:val="18"/>
          <w:lang w:val="eu-ES"/>
        </w:rPr>
        <w:t>Taula ESPORTAZIOEN</w:t>
      </w:r>
      <w:r w:rsidR="00DF4B8E">
        <w:rPr>
          <w:b/>
          <w:color w:val="1F497D" w:themeColor="text2"/>
          <w:sz w:val="18"/>
          <w:szCs w:val="18"/>
          <w:lang w:val="eu-ES"/>
        </w:rPr>
        <w:t xml:space="preserve"> BOLUMENA, ENPLEGU </w:t>
      </w:r>
      <w:r w:rsidR="00F87ED3" w:rsidRPr="00272E7D">
        <w:rPr>
          <w:b/>
          <w:color w:val="1F497D" w:themeColor="text2"/>
          <w:sz w:val="18"/>
          <w:szCs w:val="18"/>
          <w:lang w:val="eu-ES"/>
        </w:rPr>
        <w:t>MAILAREN ETA FORMA JURIDIKOAREN ARABERA 2014 (zifra absolutuak eta %bertikalak</w:t>
      </w:r>
      <w:bookmarkEnd w:id="253"/>
      <w:r w:rsidR="00F87ED3" w:rsidRPr="00272E7D">
        <w:rPr>
          <w:b/>
          <w:color w:val="1F497D" w:themeColor="text2"/>
          <w:sz w:val="18"/>
          <w:szCs w:val="18"/>
          <w:lang w:val="eu-ES"/>
        </w:rPr>
        <w:t>)</w:t>
      </w:r>
      <w:bookmarkEnd w:id="254"/>
      <w:bookmarkEnd w:id="255"/>
    </w:p>
    <w:tbl>
      <w:tblPr>
        <w:tblW w:w="9940" w:type="dxa"/>
        <w:jc w:val="center"/>
        <w:tblCellMar>
          <w:left w:w="70" w:type="dxa"/>
          <w:right w:w="70" w:type="dxa"/>
        </w:tblCellMar>
        <w:tblLook w:val="04A0"/>
      </w:tblPr>
      <w:tblGrid>
        <w:gridCol w:w="1794"/>
        <w:gridCol w:w="1387"/>
        <w:gridCol w:w="759"/>
        <w:gridCol w:w="1387"/>
        <w:gridCol w:w="759"/>
        <w:gridCol w:w="1167"/>
        <w:gridCol w:w="759"/>
        <w:gridCol w:w="1169"/>
        <w:gridCol w:w="759"/>
      </w:tblGrid>
      <w:tr w:rsidR="00F87ED3" w:rsidRPr="00272E7D" w:rsidTr="000F501F">
        <w:trPr>
          <w:jc w:val="center"/>
        </w:trPr>
        <w:tc>
          <w:tcPr>
            <w:tcW w:w="903"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F87ED3" w:rsidRPr="00272E7D" w:rsidRDefault="00F87ED3" w:rsidP="00B438BB">
            <w:pPr>
              <w:widowControl w:val="0"/>
              <w:spacing w:line="240" w:lineRule="exact"/>
              <w:rPr>
                <w:rFonts w:ascii="Calibri" w:hAnsi="Calibri"/>
                <w:color w:val="000000"/>
                <w:lang w:val="eu-ES"/>
              </w:rPr>
            </w:pPr>
            <w:r w:rsidRPr="00272E7D">
              <w:rPr>
                <w:rFonts w:ascii="Calibri" w:hAnsi="Calibri"/>
                <w:color w:val="000000"/>
                <w:lang w:val="eu-ES"/>
              </w:rPr>
              <w:t> </w:t>
            </w:r>
          </w:p>
        </w:tc>
        <w:tc>
          <w:tcPr>
            <w:tcW w:w="107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07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proofErr w:type="spellStart"/>
            <w:r w:rsidRPr="00272E7D">
              <w:rPr>
                <w:rFonts w:eastAsia="Times New Roman"/>
                <w:b/>
                <w:bCs/>
                <w:color w:val="000000"/>
                <w:sz w:val="16"/>
                <w:szCs w:val="16"/>
                <w:lang w:val="eu-ES" w:eastAsia="es-ES"/>
              </w:rPr>
              <w:t>Koop</w:t>
            </w:r>
            <w:proofErr w:type="spellEnd"/>
            <w:r w:rsidRPr="00272E7D">
              <w:rPr>
                <w:rFonts w:eastAsia="Times New Roman"/>
                <w:b/>
                <w:bCs/>
                <w:color w:val="000000"/>
                <w:sz w:val="16"/>
                <w:szCs w:val="16"/>
                <w:lang w:val="eu-ES" w:eastAsia="es-ES"/>
              </w:rPr>
              <w:t>.</w:t>
            </w:r>
          </w:p>
        </w:tc>
        <w:tc>
          <w:tcPr>
            <w:tcW w:w="96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LSA</w:t>
            </w:r>
          </w:p>
        </w:tc>
        <w:tc>
          <w:tcPr>
            <w:tcW w:w="969"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LSM</w:t>
            </w:r>
          </w:p>
        </w:tc>
      </w:tr>
      <w:tr w:rsidR="00F87ED3" w:rsidRPr="00272E7D" w:rsidTr="000F501F">
        <w:trPr>
          <w:jc w:val="center"/>
        </w:trPr>
        <w:tc>
          <w:tcPr>
            <w:tcW w:w="903" w:type="pct"/>
            <w:vMerge/>
            <w:tcBorders>
              <w:top w:val="single" w:sz="8" w:space="0" w:color="BFBFBF"/>
              <w:left w:val="nil"/>
              <w:bottom w:val="single" w:sz="8" w:space="0" w:color="BFBFBF"/>
              <w:right w:val="single" w:sz="4" w:space="0" w:color="BFBFBF" w:themeColor="background1" w:themeShade="BF"/>
            </w:tcBorders>
            <w:vAlign w:val="center"/>
            <w:hideMark/>
          </w:tcPr>
          <w:p w:rsidR="00F87ED3" w:rsidRPr="00272E7D" w:rsidRDefault="00F87ED3" w:rsidP="00B438BB">
            <w:pPr>
              <w:widowControl w:val="0"/>
              <w:spacing w:line="240" w:lineRule="exact"/>
              <w:rPr>
                <w:rFonts w:ascii="Calibri" w:hAnsi="Calibri"/>
                <w:color w:val="000000"/>
                <w:lang w:val="eu-ES"/>
              </w:rPr>
            </w:pPr>
          </w:p>
        </w:tc>
        <w:tc>
          <w:tcPr>
            <w:tcW w:w="698" w:type="pct"/>
            <w:tcBorders>
              <w:top w:val="nil"/>
              <w:left w:val="single" w:sz="4" w:space="0" w:color="BFBFBF" w:themeColor="background1" w:themeShade="BF"/>
              <w:bottom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82" w:type="pct"/>
            <w:tcBorders>
              <w:top w:val="nil"/>
              <w:left w:val="nil"/>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98" w:type="pct"/>
            <w:tcBorders>
              <w:top w:val="nil"/>
              <w:left w:val="single" w:sz="4" w:space="0" w:color="BFBFBF" w:themeColor="background1" w:themeShade="BF"/>
              <w:bottom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82" w:type="pct"/>
            <w:tcBorders>
              <w:top w:val="nil"/>
              <w:left w:val="nil"/>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587" w:type="pct"/>
            <w:tcBorders>
              <w:top w:val="nil"/>
              <w:left w:val="single" w:sz="4" w:space="0" w:color="BFBFBF" w:themeColor="background1" w:themeShade="BF"/>
              <w:bottom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82" w:type="pct"/>
            <w:tcBorders>
              <w:top w:val="nil"/>
              <w:left w:val="nil"/>
              <w:bottom w:val="single" w:sz="8" w:space="0" w:color="BFBFBF"/>
              <w:right w:val="single" w:sz="4" w:space="0" w:color="BFBFBF" w:themeColor="background1" w:themeShade="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588" w:type="pct"/>
            <w:tcBorders>
              <w:top w:val="nil"/>
              <w:left w:val="single" w:sz="4" w:space="0" w:color="BFBFBF" w:themeColor="background1" w:themeShade="BF"/>
              <w:bottom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82" w:type="pct"/>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5 enplegu 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3.654.352</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0,1</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2.790.746</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0,1</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79.650</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0,1</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783.956</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3,0</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6 – 15 bitarte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8.797.340</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0,3</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6.145.173</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0,2</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1.278.797</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1,3</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1.373.371</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5,3</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16 – 50 bitarte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102.762.698</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3,9</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63.199.663</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2,5</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26.670.135</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27,9</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12.892.901</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50,1</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51 – 100 bitarte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132.783.824</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5,0</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116.364.681</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4,6</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16.419.143</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17,2</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0,0</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101 – 200 bitarte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376.334.624</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14,2</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351.689.597</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13,9</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13.950.318</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14,6</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10.694.709</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41,5</w:t>
            </w:r>
          </w:p>
        </w:tc>
      </w:tr>
      <w:tr w:rsidR="00F87ED3" w:rsidRPr="00272E7D" w:rsidTr="000F501F">
        <w:trPr>
          <w:jc w:val="center"/>
        </w:trPr>
        <w:tc>
          <w:tcPr>
            <w:tcW w:w="903" w:type="pct"/>
            <w:tcBorders>
              <w:top w:val="nil"/>
              <w:left w:val="nil"/>
              <w:bottom w:val="nil"/>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201 – 500 bitarte</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812.910.995</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30,6</w:t>
            </w:r>
          </w:p>
        </w:tc>
        <w:tc>
          <w:tcPr>
            <w:tcW w:w="69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775.696.764</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30,6</w:t>
            </w:r>
          </w:p>
        </w:tc>
        <w:tc>
          <w:tcPr>
            <w:tcW w:w="587"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37.214.231</w:t>
            </w:r>
          </w:p>
        </w:tc>
        <w:tc>
          <w:tcPr>
            <w:tcW w:w="382" w:type="pct"/>
            <w:tcBorders>
              <w:top w:val="nil"/>
              <w:left w:val="nil"/>
              <w:bottom w:val="nil"/>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38,9</w:t>
            </w:r>
          </w:p>
        </w:tc>
        <w:tc>
          <w:tcPr>
            <w:tcW w:w="588" w:type="pct"/>
            <w:tcBorders>
              <w:top w:val="nil"/>
              <w:left w:val="single" w:sz="4" w:space="0" w:color="BFBFBF" w:themeColor="background1" w:themeShade="BF"/>
              <w:bottom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w:t>
            </w:r>
          </w:p>
        </w:tc>
        <w:tc>
          <w:tcPr>
            <w:tcW w:w="382" w:type="pct"/>
            <w:tcBorders>
              <w:top w:val="nil"/>
              <w:left w:val="nil"/>
              <w:bottom w:val="nil"/>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0,0</w:t>
            </w:r>
          </w:p>
        </w:tc>
      </w:tr>
      <w:tr w:rsidR="00F87ED3" w:rsidRPr="00272E7D" w:rsidTr="000F501F">
        <w:trPr>
          <w:jc w:val="center"/>
        </w:trPr>
        <w:tc>
          <w:tcPr>
            <w:tcW w:w="903"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500 baino gehiago</w:t>
            </w:r>
          </w:p>
        </w:tc>
        <w:tc>
          <w:tcPr>
            <w:tcW w:w="698"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1.216.226.770</w:t>
            </w:r>
          </w:p>
        </w:tc>
        <w:tc>
          <w:tcPr>
            <w:tcW w:w="382"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45,8</w:t>
            </w:r>
          </w:p>
        </w:tc>
        <w:tc>
          <w:tcPr>
            <w:tcW w:w="698"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1.216.226.770</w:t>
            </w:r>
          </w:p>
        </w:tc>
        <w:tc>
          <w:tcPr>
            <w:tcW w:w="382"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48,0</w:t>
            </w:r>
          </w:p>
        </w:tc>
        <w:tc>
          <w:tcPr>
            <w:tcW w:w="587"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F87ED3" w:rsidRPr="00272E7D" w:rsidRDefault="00F87ED3" w:rsidP="00B438BB">
            <w:pPr>
              <w:widowControl w:val="0"/>
              <w:spacing w:line="240" w:lineRule="exact"/>
              <w:ind w:right="218"/>
              <w:jc w:val="right"/>
              <w:rPr>
                <w:rFonts w:cs="Arial"/>
                <w:bCs/>
                <w:sz w:val="16"/>
                <w:szCs w:val="16"/>
                <w:lang w:val="eu-ES"/>
              </w:rPr>
            </w:pPr>
            <w:r w:rsidRPr="00272E7D">
              <w:rPr>
                <w:rFonts w:cs="Arial"/>
                <w:bCs/>
                <w:sz w:val="16"/>
                <w:szCs w:val="16"/>
                <w:lang w:val="eu-ES"/>
              </w:rPr>
              <w:t>0</w:t>
            </w:r>
          </w:p>
        </w:tc>
        <w:tc>
          <w:tcPr>
            <w:tcW w:w="382"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0,0</w:t>
            </w:r>
          </w:p>
        </w:tc>
        <w:tc>
          <w:tcPr>
            <w:tcW w:w="588" w:type="pct"/>
            <w:tcBorders>
              <w:top w:val="nil"/>
              <w:left w:val="single" w:sz="4" w:space="0" w:color="BFBFBF" w:themeColor="background1" w:themeShade="BF"/>
              <w:bottom w:val="single" w:sz="4" w:space="0" w:color="BFBFBF" w:themeColor="background1" w:themeShade="BF"/>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w:t>
            </w:r>
          </w:p>
        </w:tc>
        <w:tc>
          <w:tcPr>
            <w:tcW w:w="382" w:type="pct"/>
            <w:tcBorders>
              <w:top w:val="nil"/>
              <w:left w:val="nil"/>
              <w:bottom w:val="single" w:sz="4" w:space="0" w:color="BFBFBF" w:themeColor="background1" w:themeShade="BF"/>
              <w:right w:val="nil"/>
            </w:tcBorders>
            <w:shd w:val="clear" w:color="auto" w:fill="auto"/>
            <w:vAlign w:val="center"/>
            <w:hideMark/>
          </w:tcPr>
          <w:p w:rsidR="00F87ED3" w:rsidRPr="00272E7D" w:rsidRDefault="00F87ED3" w:rsidP="00B438BB">
            <w:pPr>
              <w:spacing w:line="240" w:lineRule="exact"/>
              <w:ind w:right="218"/>
              <w:jc w:val="right"/>
              <w:rPr>
                <w:rFonts w:cs="Arial"/>
                <w:bCs/>
                <w:sz w:val="16"/>
                <w:szCs w:val="16"/>
                <w:lang w:val="eu-ES"/>
              </w:rPr>
            </w:pPr>
            <w:r w:rsidRPr="00272E7D">
              <w:rPr>
                <w:rFonts w:cs="Arial"/>
                <w:bCs/>
                <w:sz w:val="16"/>
                <w:szCs w:val="16"/>
                <w:lang w:val="eu-ES"/>
              </w:rPr>
              <w:t>0,0</w:t>
            </w:r>
          </w:p>
        </w:tc>
      </w:tr>
      <w:tr w:rsidR="00F87ED3" w:rsidRPr="00272E7D" w:rsidTr="000F501F">
        <w:trPr>
          <w:jc w:val="center"/>
        </w:trPr>
        <w:tc>
          <w:tcPr>
            <w:tcW w:w="90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F87ED3" w:rsidRPr="00272E7D" w:rsidRDefault="00F87ED3" w:rsidP="00F87ED3">
            <w:pPr>
              <w:spacing w:line="240" w:lineRule="auto"/>
              <w:rPr>
                <w:b/>
                <w:bCs/>
                <w:sz w:val="16"/>
                <w:szCs w:val="16"/>
                <w:lang w:val="eu-ES"/>
              </w:rPr>
            </w:pPr>
            <w:r w:rsidRPr="00272E7D">
              <w:rPr>
                <w:b/>
                <w:bCs/>
                <w:sz w:val="16"/>
                <w:szCs w:val="16"/>
                <w:lang w:val="eu-ES"/>
              </w:rPr>
              <w:t>GUZTIRA</w:t>
            </w:r>
          </w:p>
        </w:tc>
        <w:tc>
          <w:tcPr>
            <w:tcW w:w="69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2.653.470.604</w:t>
            </w:r>
          </w:p>
        </w:tc>
        <w:tc>
          <w:tcPr>
            <w:tcW w:w="382"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c>
          <w:tcPr>
            <w:tcW w:w="69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2.532.113.395</w:t>
            </w:r>
          </w:p>
        </w:tc>
        <w:tc>
          <w:tcPr>
            <w:tcW w:w="382"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c>
          <w:tcPr>
            <w:tcW w:w="5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95.612.274</w:t>
            </w:r>
          </w:p>
        </w:tc>
        <w:tc>
          <w:tcPr>
            <w:tcW w:w="382"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c>
          <w:tcPr>
            <w:tcW w:w="5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25.744.936</w:t>
            </w:r>
          </w:p>
        </w:tc>
        <w:tc>
          <w:tcPr>
            <w:tcW w:w="382" w:type="pct"/>
            <w:tcBorders>
              <w:top w:val="single" w:sz="4" w:space="0" w:color="BFBFBF" w:themeColor="background1" w:themeShade="BF"/>
              <w:left w:val="nil"/>
              <w:bottom w:val="single" w:sz="8" w:space="0" w:color="BFBFBF"/>
              <w:right w:val="nil"/>
            </w:tcBorders>
            <w:shd w:val="clear" w:color="auto" w:fill="auto"/>
            <w:vAlign w:val="center"/>
            <w:hideMark/>
          </w:tcPr>
          <w:p w:rsidR="00F87ED3" w:rsidRPr="00272E7D" w:rsidRDefault="00F87ED3" w:rsidP="00B438BB">
            <w:pPr>
              <w:widowControl w:val="0"/>
              <w:spacing w:line="240" w:lineRule="exact"/>
              <w:ind w:right="218"/>
              <w:jc w:val="right"/>
              <w:rPr>
                <w:rFonts w:cs="Arial"/>
                <w:b/>
                <w:bCs/>
                <w:sz w:val="16"/>
                <w:szCs w:val="16"/>
                <w:lang w:val="eu-ES"/>
              </w:rPr>
            </w:pPr>
            <w:r w:rsidRPr="00272E7D">
              <w:rPr>
                <w:rFonts w:cs="Arial"/>
                <w:b/>
                <w:bCs/>
                <w:sz w:val="16"/>
                <w:szCs w:val="16"/>
                <w:lang w:val="eu-ES"/>
              </w:rPr>
              <w:t>100</w:t>
            </w:r>
            <w:r w:rsidR="000F501F">
              <w:rPr>
                <w:rFonts w:cs="Arial"/>
                <w:b/>
                <w:bCs/>
                <w:sz w:val="16"/>
                <w:szCs w:val="16"/>
                <w:lang w:val="eu-ES"/>
              </w:rPr>
              <w:t>,0</w:t>
            </w:r>
          </w:p>
        </w:tc>
      </w:tr>
    </w:tbl>
    <w:p w:rsidR="00233942" w:rsidRPr="00272E7D" w:rsidRDefault="00233942" w:rsidP="00BB313D">
      <w:pPr>
        <w:widowControl w:val="0"/>
        <w:rPr>
          <w:highlight w:val="yellow"/>
          <w:lang w:val="eu-ES"/>
        </w:rPr>
      </w:pPr>
    </w:p>
    <w:p w:rsidR="001C63DE" w:rsidRPr="00272E7D" w:rsidRDefault="001C63DE" w:rsidP="00BB313D">
      <w:pPr>
        <w:widowControl w:val="0"/>
        <w:rPr>
          <w:highlight w:val="yellow"/>
          <w:lang w:val="eu-ES"/>
        </w:rPr>
      </w:pPr>
    </w:p>
    <w:p w:rsidR="00665097" w:rsidRPr="00272E7D" w:rsidRDefault="001529BC" w:rsidP="00BB313D">
      <w:pPr>
        <w:pStyle w:val="Encabezado"/>
        <w:widowControl w:val="0"/>
        <w:tabs>
          <w:tab w:val="clear" w:pos="4252"/>
          <w:tab w:val="clear" w:pos="8504"/>
        </w:tabs>
        <w:jc w:val="center"/>
        <w:rPr>
          <w:rFonts w:cs="Arial"/>
          <w:b/>
          <w:color w:val="1F497D" w:themeColor="text2"/>
          <w:sz w:val="18"/>
          <w:szCs w:val="18"/>
          <w:lang w:val="eu-ES"/>
        </w:rPr>
      </w:pPr>
      <w:bookmarkStart w:id="256" w:name="_Toc391999625"/>
      <w:bookmarkStart w:id="257" w:name="_Toc452703330"/>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53</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F87ED3" w:rsidRPr="00272E7D">
        <w:rPr>
          <w:b/>
          <w:color w:val="1F497D" w:themeColor="text2"/>
          <w:sz w:val="18"/>
          <w:szCs w:val="18"/>
          <w:lang w:val="eu-ES"/>
        </w:rPr>
        <w:t>Taula ESPORTAZIOEN BOLUMENAREN PISU ERLATIBOA,</w:t>
      </w:r>
      <w:r w:rsidR="00DF4B8E">
        <w:rPr>
          <w:b/>
          <w:color w:val="1F497D" w:themeColor="text2"/>
          <w:sz w:val="18"/>
          <w:szCs w:val="18"/>
          <w:lang w:val="eu-ES"/>
        </w:rPr>
        <w:t xml:space="preserve"> FORMA JURIDIKOAREN ETA ENPLEGU </w:t>
      </w:r>
      <w:r w:rsidR="00F87ED3" w:rsidRPr="00272E7D">
        <w:rPr>
          <w:b/>
          <w:color w:val="1F497D" w:themeColor="text2"/>
          <w:sz w:val="18"/>
          <w:szCs w:val="18"/>
          <w:lang w:val="eu-ES"/>
        </w:rPr>
        <w:t>MAILAREN ARABERA (%horizontalak).</w:t>
      </w:r>
      <w:r w:rsidR="00665097" w:rsidRPr="00272E7D">
        <w:rPr>
          <w:rFonts w:cs="Arial"/>
          <w:b/>
          <w:color w:val="1F497D" w:themeColor="text2"/>
          <w:sz w:val="18"/>
          <w:szCs w:val="18"/>
          <w:lang w:val="eu-ES"/>
        </w:rPr>
        <w:t xml:space="preserve"> 201</w:t>
      </w:r>
      <w:bookmarkEnd w:id="256"/>
      <w:r w:rsidR="00B70760" w:rsidRPr="00272E7D">
        <w:rPr>
          <w:rFonts w:cs="Arial"/>
          <w:b/>
          <w:color w:val="1F497D" w:themeColor="text2"/>
          <w:sz w:val="18"/>
          <w:szCs w:val="18"/>
          <w:lang w:val="eu-ES"/>
        </w:rPr>
        <w:t>4</w:t>
      </w:r>
      <w:bookmarkEnd w:id="257"/>
    </w:p>
    <w:tbl>
      <w:tblPr>
        <w:tblW w:w="9940" w:type="dxa"/>
        <w:jc w:val="center"/>
        <w:tblCellMar>
          <w:left w:w="70" w:type="dxa"/>
          <w:right w:w="70" w:type="dxa"/>
        </w:tblCellMar>
        <w:tblLook w:val="04A0"/>
      </w:tblPr>
      <w:tblGrid>
        <w:gridCol w:w="3319"/>
        <w:gridCol w:w="2207"/>
        <w:gridCol w:w="2207"/>
        <w:gridCol w:w="2207"/>
      </w:tblGrid>
      <w:tr w:rsidR="00F87ED3" w:rsidRPr="00272E7D" w:rsidTr="00F43661">
        <w:trPr>
          <w:jc w:val="center"/>
        </w:trPr>
        <w:tc>
          <w:tcPr>
            <w:tcW w:w="3319" w:type="dxa"/>
            <w:tcBorders>
              <w:top w:val="single" w:sz="8" w:space="0" w:color="BFBFBF"/>
              <w:left w:val="nil"/>
              <w:bottom w:val="single" w:sz="8" w:space="0" w:color="BFBFBF"/>
              <w:right w:val="single" w:sz="8" w:space="0" w:color="BFBFBF"/>
            </w:tcBorders>
            <w:shd w:val="clear" w:color="000000" w:fill="DBE5F1"/>
            <w:noWrap/>
            <w:hideMark/>
          </w:tcPr>
          <w:p w:rsidR="00F87ED3" w:rsidRPr="00272E7D" w:rsidRDefault="00F87ED3" w:rsidP="005627A1">
            <w:pPr>
              <w:spacing w:line="240" w:lineRule="exac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2207" w:type="dxa"/>
            <w:tcBorders>
              <w:top w:val="single" w:sz="8" w:space="0" w:color="BFBFBF"/>
              <w:left w:val="nil"/>
              <w:bottom w:val="single" w:sz="8" w:space="0" w:color="BFBFBF"/>
              <w:right w:val="single" w:sz="8" w:space="0" w:color="BFBFBF"/>
            </w:tcBorders>
            <w:shd w:val="clear" w:color="000000" w:fill="DBE5F1"/>
            <w:noWrap/>
            <w:hideMark/>
          </w:tcPr>
          <w:p w:rsidR="00F87ED3" w:rsidRPr="00272E7D" w:rsidRDefault="00F87ED3" w:rsidP="00F87ED3">
            <w:pPr>
              <w:spacing w:line="240" w:lineRule="exact"/>
              <w:jc w:val="center"/>
              <w:rPr>
                <w:rFonts w:eastAsia="Times New Roman"/>
                <w:b/>
                <w:bCs/>
                <w:color w:val="000000"/>
                <w:sz w:val="16"/>
                <w:szCs w:val="16"/>
                <w:lang w:val="eu-ES" w:eastAsia="es-ES"/>
              </w:rPr>
            </w:pPr>
            <w:proofErr w:type="spellStart"/>
            <w:r w:rsidRPr="00272E7D">
              <w:rPr>
                <w:rFonts w:eastAsia="Times New Roman"/>
                <w:b/>
                <w:bCs/>
                <w:color w:val="000000"/>
                <w:sz w:val="16"/>
                <w:szCs w:val="16"/>
                <w:lang w:val="eu-ES" w:eastAsia="es-ES"/>
              </w:rPr>
              <w:t>Koop</w:t>
            </w:r>
            <w:proofErr w:type="spellEnd"/>
            <w:r w:rsidRPr="00272E7D">
              <w:rPr>
                <w:rFonts w:eastAsia="Times New Roman"/>
                <w:b/>
                <w:bCs/>
                <w:color w:val="000000"/>
                <w:sz w:val="16"/>
                <w:szCs w:val="16"/>
                <w:lang w:val="eu-ES" w:eastAsia="es-ES"/>
              </w:rPr>
              <w:t>.</w:t>
            </w:r>
          </w:p>
        </w:tc>
        <w:tc>
          <w:tcPr>
            <w:tcW w:w="2207" w:type="dxa"/>
            <w:tcBorders>
              <w:top w:val="single" w:sz="8" w:space="0" w:color="BFBFBF"/>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LSA</w:t>
            </w:r>
          </w:p>
        </w:tc>
        <w:tc>
          <w:tcPr>
            <w:tcW w:w="2207" w:type="dxa"/>
            <w:tcBorders>
              <w:top w:val="single" w:sz="8" w:space="0" w:color="BFBFBF"/>
              <w:left w:val="nil"/>
              <w:bottom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LSM</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5 enplegu 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76,4</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21,5</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6 – 15 bitarte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69,9</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14,5</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15,6</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16 – 50 bitarte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61,5</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26,0</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12,5</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51 – 100 bitarte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87,6</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12,4</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0,0</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101 – 200 bitarte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93,5</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w:t>
            </w:r>
          </w:p>
        </w:tc>
      </w:tr>
      <w:tr w:rsidR="00F87ED3" w:rsidRPr="00272E7D" w:rsidTr="00F43661">
        <w:trPr>
          <w:jc w:val="center"/>
        </w:trPr>
        <w:tc>
          <w:tcPr>
            <w:tcW w:w="3319" w:type="dxa"/>
            <w:tcBorders>
              <w:top w:val="nil"/>
              <w:left w:val="nil"/>
              <w:bottom w:val="nil"/>
              <w:right w:val="single" w:sz="8" w:space="0" w:color="BFBFBF"/>
            </w:tcBorders>
            <w:shd w:val="clear" w:color="auto" w:fill="auto"/>
            <w:noWrap/>
            <w:vAlign w:val="bottom"/>
            <w:hideMark/>
          </w:tcPr>
          <w:p w:rsidR="00F87ED3" w:rsidRPr="00272E7D" w:rsidRDefault="00F87ED3" w:rsidP="00F87ED3">
            <w:pPr>
              <w:spacing w:line="240" w:lineRule="auto"/>
              <w:rPr>
                <w:sz w:val="16"/>
                <w:szCs w:val="16"/>
                <w:lang w:val="eu-ES"/>
              </w:rPr>
            </w:pPr>
            <w:r w:rsidRPr="00272E7D">
              <w:rPr>
                <w:sz w:val="16"/>
                <w:szCs w:val="16"/>
                <w:lang w:val="eu-ES"/>
              </w:rPr>
              <w:t>201 – 500 bitarte</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95,4</w:t>
            </w:r>
          </w:p>
        </w:tc>
        <w:tc>
          <w:tcPr>
            <w:tcW w:w="2207" w:type="dxa"/>
            <w:tcBorders>
              <w:top w:val="nil"/>
              <w:left w:val="nil"/>
              <w:bottom w:val="nil"/>
              <w:right w:val="single" w:sz="8" w:space="0" w:color="BFBFBF"/>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4,6</w:t>
            </w:r>
          </w:p>
        </w:tc>
        <w:tc>
          <w:tcPr>
            <w:tcW w:w="2207" w:type="dxa"/>
            <w:tcBorders>
              <w:top w:val="nil"/>
              <w:left w:val="nil"/>
              <w:bottom w:val="nil"/>
            </w:tcBorders>
            <w:shd w:val="clear" w:color="auto" w:fill="auto"/>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0,0</w:t>
            </w:r>
          </w:p>
        </w:tc>
      </w:tr>
      <w:tr w:rsidR="00F87ED3" w:rsidRPr="00272E7D" w:rsidTr="00F43661">
        <w:trPr>
          <w:jc w:val="center"/>
        </w:trPr>
        <w:tc>
          <w:tcPr>
            <w:tcW w:w="3319"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F87ED3">
            <w:pPr>
              <w:spacing w:line="240" w:lineRule="auto"/>
              <w:rPr>
                <w:sz w:val="16"/>
                <w:szCs w:val="16"/>
                <w:lang w:val="eu-ES"/>
              </w:rPr>
            </w:pPr>
            <w:r w:rsidRPr="00272E7D">
              <w:rPr>
                <w:sz w:val="16"/>
                <w:szCs w:val="16"/>
                <w:lang w:val="eu-ES"/>
              </w:rPr>
              <w:t>500 baino gehiago</w:t>
            </w:r>
          </w:p>
        </w:tc>
        <w:tc>
          <w:tcPr>
            <w:tcW w:w="2207"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100,0</w:t>
            </w:r>
          </w:p>
        </w:tc>
        <w:tc>
          <w:tcPr>
            <w:tcW w:w="2207"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0,0</w:t>
            </w:r>
          </w:p>
        </w:tc>
        <w:tc>
          <w:tcPr>
            <w:tcW w:w="2207" w:type="dxa"/>
            <w:tcBorders>
              <w:top w:val="nil"/>
              <w:left w:val="nil"/>
              <w:bottom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0,0</w:t>
            </w:r>
          </w:p>
        </w:tc>
      </w:tr>
      <w:tr w:rsidR="00F87ED3" w:rsidRPr="00272E7D" w:rsidTr="00F43661">
        <w:trPr>
          <w:jc w:val="center"/>
        </w:trPr>
        <w:tc>
          <w:tcPr>
            <w:tcW w:w="3319"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F87ED3">
            <w:pPr>
              <w:spacing w:line="240" w:lineRule="auto"/>
              <w:rPr>
                <w:b/>
                <w:bCs/>
                <w:sz w:val="16"/>
                <w:szCs w:val="16"/>
                <w:lang w:val="eu-ES"/>
              </w:rPr>
            </w:pPr>
            <w:r w:rsidRPr="00272E7D">
              <w:rPr>
                <w:b/>
                <w:bCs/>
                <w:sz w:val="16"/>
                <w:szCs w:val="16"/>
                <w:lang w:val="eu-ES"/>
              </w:rPr>
              <w:t>GUZTIRA</w:t>
            </w:r>
          </w:p>
        </w:tc>
        <w:tc>
          <w:tcPr>
            <w:tcW w:w="2207"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95,4</w:t>
            </w:r>
          </w:p>
        </w:tc>
        <w:tc>
          <w:tcPr>
            <w:tcW w:w="2207" w:type="dxa"/>
            <w:tcBorders>
              <w:top w:val="nil"/>
              <w:left w:val="nil"/>
              <w:bottom w:val="single" w:sz="8" w:space="0" w:color="BFBFBF"/>
              <w:right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3,6</w:t>
            </w:r>
          </w:p>
        </w:tc>
        <w:tc>
          <w:tcPr>
            <w:tcW w:w="2207" w:type="dxa"/>
            <w:tcBorders>
              <w:top w:val="nil"/>
              <w:left w:val="nil"/>
              <w:bottom w:val="single" w:sz="8" w:space="0" w:color="BFBFBF"/>
            </w:tcBorders>
            <w:shd w:val="clear" w:color="auto" w:fill="auto"/>
            <w:vAlign w:val="bottom"/>
            <w:hideMark/>
          </w:tcPr>
          <w:p w:rsidR="00F87ED3" w:rsidRPr="00272E7D" w:rsidRDefault="00F87ED3" w:rsidP="005627A1">
            <w:pPr>
              <w:spacing w:line="240" w:lineRule="exact"/>
              <w:ind w:right="231"/>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w:t>
            </w:r>
          </w:p>
        </w:tc>
      </w:tr>
    </w:tbl>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widowControl w:val="0"/>
        <w:spacing w:line="240" w:lineRule="auto"/>
        <w:rPr>
          <w:rFonts w:cs="Arial"/>
          <w:b/>
          <w:noProof/>
          <w:color w:val="1F497D" w:themeColor="text2"/>
          <w:sz w:val="18"/>
          <w:szCs w:val="18"/>
          <w:lang w:val="eu-ES"/>
        </w:rPr>
      </w:pPr>
    </w:p>
    <w:p w:rsidR="00D06470" w:rsidRPr="00272E7D" w:rsidRDefault="00D06470" w:rsidP="00BB313D">
      <w:pPr>
        <w:widowControl w:val="0"/>
        <w:spacing w:after="200" w:line="276" w:lineRule="auto"/>
        <w:jc w:val="left"/>
        <w:rPr>
          <w:rFonts w:eastAsia="Times New Roman" w:cs="Arial"/>
          <w:b/>
          <w:color w:val="1F497D" w:themeColor="text2"/>
          <w:sz w:val="18"/>
          <w:szCs w:val="18"/>
          <w:lang w:val="eu-ES" w:eastAsia="es-ES"/>
        </w:rPr>
      </w:pPr>
      <w:bookmarkStart w:id="258" w:name="_Toc391999665"/>
      <w:r w:rsidRPr="00272E7D">
        <w:rPr>
          <w:rFonts w:cs="Arial"/>
          <w:b/>
          <w:color w:val="1F497D" w:themeColor="text2"/>
          <w:sz w:val="18"/>
          <w:szCs w:val="18"/>
          <w:lang w:val="eu-ES"/>
        </w:rPr>
        <w:br w:type="page"/>
      </w:r>
    </w:p>
    <w:p w:rsidR="00F87ED3" w:rsidRPr="00272E7D" w:rsidRDefault="00F87ED3" w:rsidP="00F87ED3">
      <w:pPr>
        <w:pStyle w:val="Textoindependiente"/>
        <w:spacing w:line="312" w:lineRule="auto"/>
        <w:jc w:val="center"/>
        <w:rPr>
          <w:rFonts w:ascii="Arial" w:hAnsi="Arial" w:cs="Arial"/>
          <w:b/>
          <w:color w:val="1F497D" w:themeColor="text2"/>
          <w:sz w:val="18"/>
          <w:szCs w:val="18"/>
          <w:lang w:val="eu-ES"/>
        </w:rPr>
      </w:pPr>
      <w:bookmarkStart w:id="259" w:name="_Toc391989163"/>
      <w:bookmarkStart w:id="260" w:name="_Toc392585828"/>
      <w:bookmarkEnd w:id="258"/>
      <w:r w:rsidRPr="00272E7D">
        <w:rPr>
          <w:rFonts w:ascii="Arial" w:hAnsi="Arial" w:cs="Arial"/>
          <w:b/>
          <w:noProof/>
          <w:color w:val="1F497D" w:themeColor="text2"/>
          <w:sz w:val="18"/>
          <w:szCs w:val="18"/>
        </w:rPr>
        <w:lastRenderedPageBreak/>
        <w:drawing>
          <wp:anchor distT="0" distB="0" distL="114300" distR="114300" simplePos="0" relativeHeight="251731968" behindDoc="0" locked="0" layoutInCell="1" allowOverlap="1">
            <wp:simplePos x="0" y="0"/>
            <wp:positionH relativeFrom="column">
              <wp:posOffset>788035</wp:posOffset>
            </wp:positionH>
            <wp:positionV relativeFrom="paragraph">
              <wp:posOffset>316865</wp:posOffset>
            </wp:positionV>
            <wp:extent cx="3962400" cy="2628900"/>
            <wp:effectExtent l="0" t="0" r="0" b="0"/>
            <wp:wrapNone/>
            <wp:docPr id="83"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bookmarkStart w:id="261" w:name="_Toc452703915"/>
      <w:r w:rsidRPr="00272E7D">
        <w:rPr>
          <w:rFonts w:ascii="Arial" w:hAnsi="Arial" w:cs="Arial"/>
          <w:b/>
          <w:color w:val="1F497D" w:themeColor="text2"/>
          <w:sz w:val="18"/>
          <w:szCs w:val="18"/>
          <w:lang w:val="eu-ES"/>
        </w:rPr>
        <w:t>1.</w:t>
      </w:r>
      <w:r w:rsidR="00A123EF" w:rsidRPr="00272E7D">
        <w:rPr>
          <w:rFonts w:ascii="Arial" w:hAnsi="Arial" w:cs="Arial"/>
          <w:b/>
          <w:color w:val="1F497D" w:themeColor="text2"/>
          <w:sz w:val="18"/>
          <w:szCs w:val="18"/>
          <w:lang w:val="eu-ES"/>
        </w:rPr>
        <w:fldChar w:fldCharType="begin"/>
      </w:r>
      <w:r w:rsidRPr="00272E7D">
        <w:rPr>
          <w:rFonts w:ascii="Arial" w:hAnsi="Arial" w:cs="Arial"/>
          <w:b/>
          <w:color w:val="1F497D" w:themeColor="text2"/>
          <w:sz w:val="18"/>
          <w:szCs w:val="18"/>
          <w:lang w:val="eu-ES"/>
        </w:rPr>
        <w:instrText xml:space="preserve"> SEQ Gráfico_1. \* ARABIC </w:instrText>
      </w:r>
      <w:r w:rsidR="00A123EF" w:rsidRPr="00272E7D">
        <w:rPr>
          <w:rFonts w:ascii="Arial" w:hAnsi="Arial" w:cs="Arial"/>
          <w:b/>
          <w:color w:val="1F497D" w:themeColor="text2"/>
          <w:sz w:val="18"/>
          <w:szCs w:val="18"/>
          <w:lang w:val="eu-ES"/>
        </w:rPr>
        <w:fldChar w:fldCharType="separate"/>
      </w:r>
      <w:r w:rsidRPr="00272E7D">
        <w:rPr>
          <w:rFonts w:ascii="Arial" w:hAnsi="Arial" w:cs="Arial"/>
          <w:b/>
          <w:noProof/>
          <w:color w:val="1F497D" w:themeColor="text2"/>
          <w:sz w:val="18"/>
          <w:szCs w:val="18"/>
          <w:lang w:val="eu-ES"/>
        </w:rPr>
        <w:t>18</w:t>
      </w:r>
      <w:r w:rsidR="00A123EF" w:rsidRPr="00272E7D">
        <w:rPr>
          <w:rFonts w:ascii="Arial" w:hAnsi="Arial" w:cs="Arial"/>
          <w:b/>
          <w:color w:val="1F497D" w:themeColor="text2"/>
          <w:sz w:val="18"/>
          <w:szCs w:val="18"/>
          <w:lang w:val="eu-ES"/>
        </w:rPr>
        <w:fldChar w:fldCharType="end"/>
      </w:r>
      <w:r w:rsidR="00DF4B8E">
        <w:rPr>
          <w:rFonts w:ascii="Arial" w:hAnsi="Arial" w:cs="Arial"/>
          <w:b/>
          <w:color w:val="1F497D" w:themeColor="text2"/>
          <w:sz w:val="18"/>
          <w:szCs w:val="18"/>
          <w:lang w:val="eu-ES"/>
        </w:rPr>
        <w:t xml:space="preserve"> Irudia GIZARTE </w:t>
      </w:r>
      <w:r w:rsidRPr="00272E7D">
        <w:rPr>
          <w:rFonts w:ascii="Arial" w:hAnsi="Arial" w:cs="Arial"/>
          <w:b/>
          <w:color w:val="1F497D" w:themeColor="text2"/>
          <w:sz w:val="18"/>
          <w:szCs w:val="18"/>
          <w:lang w:val="eu-ES"/>
        </w:rPr>
        <w:t>EKONOMIAREN ENPRESEN ESPORTAZIOEN JATORRIZKO LURRALDEA. 201</w:t>
      </w:r>
      <w:bookmarkEnd w:id="259"/>
      <w:r w:rsidRPr="00272E7D">
        <w:rPr>
          <w:rFonts w:ascii="Arial" w:hAnsi="Arial" w:cs="Arial"/>
          <w:b/>
          <w:color w:val="1F497D" w:themeColor="text2"/>
          <w:sz w:val="18"/>
          <w:szCs w:val="18"/>
          <w:lang w:val="eu-ES"/>
        </w:rPr>
        <w:t>4 (esportazioen bolumen osoaren %, jatorrizko Lurralde Historikoaren arabera)</w:t>
      </w:r>
      <w:bookmarkEnd w:id="260"/>
      <w:bookmarkEnd w:id="261"/>
    </w:p>
    <w:p w:rsidR="00665097" w:rsidRPr="00272E7D" w:rsidRDefault="00665097" w:rsidP="00F87ED3">
      <w:pPr>
        <w:pStyle w:val="Textoindependiente"/>
        <w:widowControl w:val="0"/>
        <w:jc w:val="center"/>
        <w:rPr>
          <w:rFonts w:ascii="Arial" w:hAnsi="Arial" w:cs="Arial"/>
          <w:b/>
          <w:color w:val="1F497D" w:themeColor="text2"/>
          <w:sz w:val="18"/>
          <w:szCs w:val="18"/>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pStyle w:val="Textoindependiente"/>
        <w:widowControl w:val="0"/>
        <w:spacing w:line="312" w:lineRule="auto"/>
        <w:rPr>
          <w:rFonts w:ascii="Arial" w:hAnsi="Arial" w:cs="Arial"/>
          <w:sz w:val="20"/>
          <w:lang w:val="eu-ES"/>
        </w:rPr>
      </w:pPr>
    </w:p>
    <w:p w:rsidR="00665097" w:rsidRPr="00272E7D" w:rsidRDefault="00665097" w:rsidP="00BB313D">
      <w:pPr>
        <w:widowControl w:val="0"/>
        <w:rPr>
          <w:lang w:val="eu-ES"/>
        </w:rPr>
      </w:pPr>
    </w:p>
    <w:p w:rsidR="00665097" w:rsidRPr="00272E7D" w:rsidRDefault="00665097" w:rsidP="00BB313D">
      <w:pPr>
        <w:widowControl w:val="0"/>
        <w:rPr>
          <w:lang w:val="eu-ES"/>
        </w:rPr>
      </w:pPr>
    </w:p>
    <w:p w:rsidR="00665097" w:rsidRPr="00272E7D" w:rsidRDefault="00665097" w:rsidP="00BB313D">
      <w:pPr>
        <w:widowControl w:val="0"/>
        <w:rPr>
          <w:lang w:val="eu-ES"/>
        </w:rPr>
      </w:pPr>
    </w:p>
    <w:p w:rsidR="00665097" w:rsidRPr="00272E7D" w:rsidRDefault="00665097" w:rsidP="00BB313D">
      <w:pPr>
        <w:widowControl w:val="0"/>
        <w:rPr>
          <w:lang w:val="eu-ES"/>
        </w:rPr>
      </w:pPr>
    </w:p>
    <w:p w:rsidR="00665097" w:rsidRPr="00272E7D" w:rsidRDefault="00665097" w:rsidP="00BB313D">
      <w:pPr>
        <w:pStyle w:val="Textoindependiente"/>
        <w:widowControl w:val="0"/>
        <w:spacing w:line="312" w:lineRule="auto"/>
        <w:ind w:left="708" w:hanging="708"/>
        <w:rPr>
          <w:rFonts w:ascii="Arial" w:hAnsi="Arial" w:cs="Arial"/>
          <w:b/>
          <w:color w:val="000080"/>
          <w:sz w:val="24"/>
          <w:szCs w:val="24"/>
          <w:lang w:val="eu-ES"/>
        </w:rPr>
      </w:pPr>
    </w:p>
    <w:p w:rsidR="00665097" w:rsidRPr="00272E7D" w:rsidRDefault="00665097" w:rsidP="00BB313D">
      <w:pPr>
        <w:pStyle w:val="Textoindependiente"/>
        <w:widowControl w:val="0"/>
        <w:spacing w:line="312" w:lineRule="auto"/>
        <w:ind w:left="708" w:hanging="708"/>
        <w:rPr>
          <w:rFonts w:ascii="Arial" w:hAnsi="Arial" w:cs="Arial"/>
          <w:b/>
          <w:color w:val="000080"/>
          <w:sz w:val="24"/>
          <w:szCs w:val="24"/>
          <w:lang w:val="eu-ES"/>
        </w:rPr>
      </w:pPr>
    </w:p>
    <w:p w:rsidR="00DA23E1" w:rsidRPr="00272E7D" w:rsidRDefault="00DA23E1" w:rsidP="00BB313D">
      <w:pPr>
        <w:pStyle w:val="Textoindependiente"/>
        <w:widowControl w:val="0"/>
        <w:spacing w:line="312" w:lineRule="auto"/>
        <w:ind w:left="708" w:hanging="708"/>
        <w:rPr>
          <w:rFonts w:ascii="Arial" w:hAnsi="Arial" w:cs="Arial"/>
          <w:b/>
          <w:color w:val="000080"/>
          <w:sz w:val="24"/>
          <w:szCs w:val="24"/>
          <w:lang w:val="eu-ES"/>
        </w:rPr>
      </w:pPr>
    </w:p>
    <w:p w:rsidR="00DA23E1" w:rsidRPr="00272E7D" w:rsidRDefault="00DA23E1" w:rsidP="00BB313D">
      <w:pPr>
        <w:widowControl w:val="0"/>
        <w:spacing w:after="200" w:line="276" w:lineRule="auto"/>
        <w:jc w:val="left"/>
        <w:rPr>
          <w:rFonts w:cs="Arial"/>
          <w:b/>
          <w:color w:val="1F497D" w:themeColor="text2"/>
          <w:sz w:val="24"/>
          <w:szCs w:val="24"/>
          <w:lang w:val="eu-ES"/>
        </w:rPr>
      </w:pPr>
    </w:p>
    <w:p w:rsidR="00D06470" w:rsidRPr="00272E7D" w:rsidRDefault="00D06470" w:rsidP="00BB313D">
      <w:pPr>
        <w:widowControl w:val="0"/>
        <w:spacing w:after="200" w:line="276" w:lineRule="auto"/>
        <w:jc w:val="left"/>
        <w:rPr>
          <w:rFonts w:cs="Arial"/>
          <w:b/>
          <w:color w:val="1F497D" w:themeColor="text2"/>
          <w:sz w:val="24"/>
          <w:szCs w:val="24"/>
          <w:lang w:val="eu-ES"/>
        </w:rPr>
      </w:pPr>
      <w:r w:rsidRPr="00272E7D">
        <w:rPr>
          <w:rFonts w:cs="Arial"/>
          <w:b/>
          <w:color w:val="1F497D" w:themeColor="text2"/>
          <w:sz w:val="24"/>
          <w:szCs w:val="24"/>
          <w:lang w:val="eu-ES"/>
        </w:rPr>
        <w:br w:type="page"/>
      </w:r>
    </w:p>
    <w:p w:rsidR="00F87ED3" w:rsidRPr="00272E7D" w:rsidRDefault="00665097" w:rsidP="00F87ED3">
      <w:pPr>
        <w:pStyle w:val="Ttulo1"/>
        <w:ind w:left="708" w:hanging="708"/>
        <w:rPr>
          <w:color w:val="1F497D" w:themeColor="text2"/>
          <w:sz w:val="26"/>
          <w:szCs w:val="26"/>
          <w:lang w:val="eu-ES"/>
        </w:rPr>
      </w:pPr>
      <w:bookmarkStart w:id="262" w:name="_Toc391999522"/>
      <w:bookmarkStart w:id="263" w:name="_Toc452642493"/>
      <w:r w:rsidRPr="00272E7D">
        <w:rPr>
          <w:color w:val="1F497D" w:themeColor="text2"/>
          <w:sz w:val="26"/>
          <w:szCs w:val="26"/>
          <w:lang w:val="eu-ES"/>
        </w:rPr>
        <w:lastRenderedPageBreak/>
        <w:t>5.-</w:t>
      </w:r>
      <w:r w:rsidRPr="00272E7D">
        <w:rPr>
          <w:color w:val="1F497D" w:themeColor="text2"/>
          <w:sz w:val="26"/>
          <w:szCs w:val="26"/>
          <w:lang w:val="eu-ES"/>
        </w:rPr>
        <w:tab/>
      </w:r>
      <w:bookmarkEnd w:id="262"/>
      <w:r w:rsidR="00DF4B8E">
        <w:rPr>
          <w:color w:val="1F497D" w:themeColor="text2"/>
          <w:sz w:val="26"/>
          <w:szCs w:val="26"/>
          <w:lang w:val="eu-ES"/>
        </w:rPr>
        <w:t xml:space="preserve">GIZARTE </w:t>
      </w:r>
      <w:r w:rsidR="00F87ED3" w:rsidRPr="00272E7D">
        <w:rPr>
          <w:color w:val="1F497D" w:themeColor="text2"/>
          <w:sz w:val="26"/>
          <w:szCs w:val="26"/>
          <w:lang w:val="eu-ES"/>
        </w:rPr>
        <w:t>EKONOMIAREN BESTE MAGNITUDE EKONOMIKO BATZUK</w:t>
      </w:r>
      <w:bookmarkEnd w:id="263"/>
    </w:p>
    <w:p w:rsidR="00F87ED3" w:rsidRPr="00272E7D" w:rsidRDefault="00F87ED3" w:rsidP="00F87ED3">
      <w:pPr>
        <w:rPr>
          <w:lang w:val="eu-ES"/>
        </w:rPr>
      </w:pPr>
    </w:p>
    <w:p w:rsidR="00F87ED3" w:rsidRPr="00272E7D" w:rsidRDefault="00DF4B8E" w:rsidP="00F87ED3">
      <w:pPr>
        <w:pStyle w:val="Ttulo1"/>
        <w:ind w:left="708" w:hanging="708"/>
        <w:rPr>
          <w:color w:val="1F497D" w:themeColor="text2"/>
          <w:sz w:val="22"/>
          <w:szCs w:val="22"/>
          <w:lang w:val="eu-ES"/>
        </w:rPr>
      </w:pPr>
      <w:bookmarkStart w:id="264" w:name="_Toc391989022"/>
      <w:bookmarkStart w:id="265" w:name="_Toc392585685"/>
      <w:bookmarkStart w:id="266" w:name="_Toc452642494"/>
      <w:r>
        <w:rPr>
          <w:color w:val="1F497D" w:themeColor="text2"/>
          <w:sz w:val="22"/>
          <w:szCs w:val="22"/>
          <w:lang w:val="eu-ES"/>
        </w:rPr>
        <w:t>5.1.-</w:t>
      </w:r>
      <w:r>
        <w:rPr>
          <w:color w:val="1F497D" w:themeColor="text2"/>
          <w:sz w:val="22"/>
          <w:szCs w:val="22"/>
          <w:lang w:val="eu-ES"/>
        </w:rPr>
        <w:tab/>
        <w:t xml:space="preserve">GIZARTE </w:t>
      </w:r>
      <w:r w:rsidR="00F87ED3" w:rsidRPr="00272E7D">
        <w:rPr>
          <w:color w:val="1F497D" w:themeColor="text2"/>
          <w:sz w:val="22"/>
          <w:szCs w:val="22"/>
          <w:lang w:val="eu-ES"/>
        </w:rPr>
        <w:t>EKONOMIAREN FINANTZIAZIO PROPIOA</w:t>
      </w:r>
      <w:bookmarkEnd w:id="264"/>
      <w:bookmarkEnd w:id="265"/>
      <w:bookmarkEnd w:id="266"/>
    </w:p>
    <w:p w:rsidR="00665097" w:rsidRPr="00272E7D" w:rsidRDefault="00665097" w:rsidP="00F87ED3">
      <w:pPr>
        <w:pStyle w:val="Ttulo1"/>
        <w:keepNext w:val="0"/>
        <w:ind w:left="708" w:hanging="708"/>
        <w:rPr>
          <w:rFonts w:cs="Arial"/>
          <w:color w:val="1F497D" w:themeColor="text2"/>
          <w:lang w:val="eu-ES"/>
        </w:rPr>
      </w:pPr>
    </w:p>
    <w:p w:rsidR="00F87ED3" w:rsidRPr="00272E7D" w:rsidRDefault="001529BC" w:rsidP="00F87ED3">
      <w:pPr>
        <w:spacing w:line="240" w:lineRule="auto"/>
        <w:jc w:val="center"/>
        <w:rPr>
          <w:b/>
          <w:color w:val="1F497D" w:themeColor="text2"/>
          <w:sz w:val="18"/>
          <w:szCs w:val="18"/>
          <w:lang w:val="eu-ES"/>
        </w:rPr>
      </w:pPr>
      <w:bookmarkStart w:id="267" w:name="_Toc391989124"/>
      <w:bookmarkStart w:id="268" w:name="_Toc392585789"/>
      <w:bookmarkStart w:id="269" w:name="_Toc452703331"/>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54</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F87ED3" w:rsidRPr="00272E7D">
        <w:rPr>
          <w:b/>
          <w:color w:val="1F497D" w:themeColor="text2"/>
          <w:sz w:val="18"/>
          <w:szCs w:val="18"/>
          <w:lang w:val="eu-ES"/>
        </w:rPr>
        <w:t>Taula GIZAR</w:t>
      </w:r>
      <w:r w:rsidR="00DF4B8E">
        <w:rPr>
          <w:b/>
          <w:color w:val="1F497D" w:themeColor="text2"/>
          <w:sz w:val="18"/>
          <w:szCs w:val="18"/>
          <w:lang w:val="eu-ES"/>
        </w:rPr>
        <w:t xml:space="preserve">TE </w:t>
      </w:r>
      <w:r w:rsidR="00F87ED3" w:rsidRPr="00272E7D">
        <w:rPr>
          <w:b/>
          <w:color w:val="1F497D" w:themeColor="text2"/>
          <w:sz w:val="18"/>
          <w:szCs w:val="18"/>
          <w:lang w:val="eu-ES"/>
        </w:rPr>
        <w:t>EKONOMIAREN FUNTS PROPIOEN ARLOZ ARLOKO BANAKETA. 2012 eta 201</w:t>
      </w:r>
      <w:bookmarkEnd w:id="267"/>
      <w:r w:rsidR="00F87ED3" w:rsidRPr="00272E7D">
        <w:rPr>
          <w:b/>
          <w:color w:val="1F497D" w:themeColor="text2"/>
          <w:sz w:val="18"/>
          <w:szCs w:val="18"/>
          <w:lang w:val="eu-ES"/>
        </w:rPr>
        <w:t>4 (zifra absolutuak euro kopurua milakoan, %bertikalak)</w:t>
      </w:r>
      <w:bookmarkEnd w:id="268"/>
      <w:bookmarkEnd w:id="269"/>
    </w:p>
    <w:tbl>
      <w:tblPr>
        <w:tblW w:w="9940" w:type="dxa"/>
        <w:jc w:val="center"/>
        <w:tblCellMar>
          <w:left w:w="70" w:type="dxa"/>
          <w:right w:w="70" w:type="dxa"/>
        </w:tblCellMar>
        <w:tblLook w:val="04A0"/>
      </w:tblPr>
      <w:tblGrid>
        <w:gridCol w:w="2143"/>
        <w:gridCol w:w="2195"/>
        <w:gridCol w:w="1509"/>
        <w:gridCol w:w="3004"/>
        <w:gridCol w:w="1089"/>
      </w:tblGrid>
      <w:tr w:rsidR="00665097" w:rsidRPr="00272E7D" w:rsidTr="00175D09">
        <w:trPr>
          <w:jc w:val="center"/>
        </w:trPr>
        <w:tc>
          <w:tcPr>
            <w:tcW w:w="1078" w:type="pct"/>
            <w:tcBorders>
              <w:top w:val="single" w:sz="8" w:space="0" w:color="BFBFBF"/>
              <w:left w:val="nil"/>
              <w:bottom w:val="nil"/>
              <w:right w:val="single" w:sz="8" w:space="0" w:color="BFBFBF"/>
            </w:tcBorders>
            <w:shd w:val="clear" w:color="000000" w:fill="DBE5F1"/>
            <w:hideMark/>
          </w:tcPr>
          <w:p w:rsidR="00665097" w:rsidRPr="00272E7D" w:rsidRDefault="00665097" w:rsidP="00BB313D">
            <w:pPr>
              <w:widowControl w:val="0"/>
              <w:spacing w:line="240" w:lineRule="exact"/>
              <w:rPr>
                <w:rFonts w:ascii="Calibri" w:hAnsi="Calibri"/>
                <w:color w:val="000000"/>
                <w:lang w:val="eu-ES"/>
              </w:rPr>
            </w:pPr>
            <w:r w:rsidRPr="00272E7D">
              <w:rPr>
                <w:rFonts w:ascii="Calibri" w:hAnsi="Calibri"/>
                <w:color w:val="000000"/>
                <w:lang w:val="eu-ES"/>
              </w:rPr>
              <w:t> </w:t>
            </w:r>
          </w:p>
        </w:tc>
        <w:tc>
          <w:tcPr>
            <w:tcW w:w="1863" w:type="pct"/>
            <w:gridSpan w:val="2"/>
            <w:tcBorders>
              <w:top w:val="single" w:sz="8" w:space="0" w:color="BFBFBF"/>
              <w:left w:val="nil"/>
              <w:bottom w:val="single" w:sz="8" w:space="0" w:color="BFBFBF"/>
              <w:right w:val="single" w:sz="8" w:space="0" w:color="BFBFBF"/>
            </w:tcBorders>
            <w:shd w:val="clear" w:color="000000" w:fill="DBE5F1"/>
            <w:hideMark/>
          </w:tcPr>
          <w:p w:rsidR="00665097" w:rsidRPr="00272E7D" w:rsidRDefault="00665097" w:rsidP="00BB313D">
            <w:pPr>
              <w:widowControl w:val="0"/>
              <w:spacing w:line="240" w:lineRule="exact"/>
              <w:jc w:val="center"/>
              <w:rPr>
                <w:rFonts w:cs="Arial"/>
                <w:b/>
                <w:bCs/>
                <w:color w:val="000000"/>
                <w:sz w:val="16"/>
                <w:szCs w:val="16"/>
                <w:lang w:val="eu-ES"/>
              </w:rPr>
            </w:pPr>
            <w:r w:rsidRPr="00272E7D">
              <w:rPr>
                <w:rFonts w:cs="Arial"/>
                <w:b/>
                <w:bCs/>
                <w:color w:val="000000"/>
                <w:sz w:val="16"/>
                <w:szCs w:val="16"/>
                <w:lang w:val="eu-ES"/>
              </w:rPr>
              <w:t>201</w:t>
            </w:r>
            <w:r w:rsidR="00B657B4" w:rsidRPr="00272E7D">
              <w:rPr>
                <w:rFonts w:cs="Arial"/>
                <w:b/>
                <w:bCs/>
                <w:color w:val="000000"/>
                <w:sz w:val="16"/>
                <w:szCs w:val="16"/>
                <w:lang w:val="eu-ES"/>
              </w:rPr>
              <w:t>2</w:t>
            </w:r>
          </w:p>
        </w:tc>
        <w:tc>
          <w:tcPr>
            <w:tcW w:w="2059" w:type="pct"/>
            <w:gridSpan w:val="2"/>
            <w:tcBorders>
              <w:top w:val="single" w:sz="8" w:space="0" w:color="BFBFBF"/>
              <w:left w:val="nil"/>
              <w:bottom w:val="single" w:sz="8" w:space="0" w:color="BFBFBF"/>
              <w:right w:val="nil"/>
            </w:tcBorders>
            <w:shd w:val="clear" w:color="000000" w:fill="DBE5F1"/>
            <w:hideMark/>
          </w:tcPr>
          <w:p w:rsidR="00665097" w:rsidRPr="00272E7D" w:rsidRDefault="00665097" w:rsidP="00BB313D">
            <w:pPr>
              <w:widowControl w:val="0"/>
              <w:spacing w:line="240" w:lineRule="exact"/>
              <w:jc w:val="center"/>
              <w:rPr>
                <w:rFonts w:cs="Arial"/>
                <w:b/>
                <w:bCs/>
                <w:color w:val="000000"/>
                <w:sz w:val="16"/>
                <w:szCs w:val="16"/>
                <w:lang w:val="eu-ES"/>
              </w:rPr>
            </w:pPr>
            <w:r w:rsidRPr="00272E7D">
              <w:rPr>
                <w:rFonts w:cs="Arial"/>
                <w:b/>
                <w:bCs/>
                <w:color w:val="000000"/>
                <w:sz w:val="16"/>
                <w:szCs w:val="16"/>
                <w:lang w:val="eu-ES"/>
              </w:rPr>
              <w:t>201</w:t>
            </w:r>
            <w:r w:rsidR="00B657B4" w:rsidRPr="00272E7D">
              <w:rPr>
                <w:rFonts w:cs="Arial"/>
                <w:b/>
                <w:bCs/>
                <w:color w:val="000000"/>
                <w:sz w:val="16"/>
                <w:szCs w:val="16"/>
                <w:lang w:val="eu-ES"/>
              </w:rPr>
              <w:t>4</w:t>
            </w:r>
          </w:p>
        </w:tc>
      </w:tr>
      <w:tr w:rsidR="00F87ED3" w:rsidRPr="00272E7D" w:rsidTr="00175D09">
        <w:trPr>
          <w:jc w:val="center"/>
        </w:trPr>
        <w:tc>
          <w:tcPr>
            <w:tcW w:w="1078" w:type="pct"/>
            <w:tcBorders>
              <w:top w:val="nil"/>
              <w:left w:val="nil"/>
              <w:bottom w:val="single" w:sz="8" w:space="0" w:color="BFBFBF"/>
              <w:right w:val="single" w:sz="8" w:space="0" w:color="BFBFBF"/>
            </w:tcBorders>
            <w:shd w:val="clear" w:color="000000" w:fill="DBE5F1"/>
            <w:hideMark/>
          </w:tcPr>
          <w:p w:rsidR="00F87ED3" w:rsidRPr="00272E7D" w:rsidRDefault="00F87ED3" w:rsidP="00BB313D">
            <w:pPr>
              <w:widowControl w:val="0"/>
              <w:spacing w:line="240" w:lineRule="exact"/>
              <w:rPr>
                <w:rFonts w:ascii="Calibri" w:hAnsi="Calibri"/>
                <w:color w:val="000000"/>
                <w:lang w:val="eu-ES"/>
              </w:rPr>
            </w:pPr>
            <w:r w:rsidRPr="00272E7D">
              <w:rPr>
                <w:rFonts w:ascii="Calibri" w:hAnsi="Calibri"/>
                <w:color w:val="000000"/>
                <w:lang w:val="eu-ES"/>
              </w:rPr>
              <w:t> </w:t>
            </w:r>
          </w:p>
        </w:tc>
        <w:tc>
          <w:tcPr>
            <w:tcW w:w="1104" w:type="pct"/>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Euroak</w:t>
            </w:r>
          </w:p>
        </w:tc>
        <w:tc>
          <w:tcPr>
            <w:tcW w:w="759" w:type="pct"/>
            <w:tcBorders>
              <w:top w:val="nil"/>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1511" w:type="pct"/>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Euroak</w:t>
            </w:r>
          </w:p>
        </w:tc>
        <w:tc>
          <w:tcPr>
            <w:tcW w:w="548" w:type="pct"/>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F87ED3" w:rsidRPr="00272E7D" w:rsidTr="00F87ED3">
        <w:trPr>
          <w:jc w:val="center"/>
        </w:trPr>
        <w:tc>
          <w:tcPr>
            <w:tcW w:w="1078" w:type="pct"/>
            <w:tcBorders>
              <w:top w:val="nil"/>
              <w:left w:val="nil"/>
              <w:bottom w:val="nil"/>
              <w:right w:val="single" w:sz="8" w:space="0" w:color="BFBFBF"/>
            </w:tcBorders>
            <w:shd w:val="clear" w:color="auto" w:fill="auto"/>
            <w:noWrap/>
            <w:vAlign w:val="center"/>
            <w:hideMark/>
          </w:tcPr>
          <w:p w:rsidR="00F87ED3" w:rsidRPr="00272E7D" w:rsidRDefault="00F87ED3" w:rsidP="00F87ED3">
            <w:pPr>
              <w:spacing w:line="240" w:lineRule="auto"/>
              <w:rPr>
                <w:sz w:val="16"/>
                <w:szCs w:val="16"/>
                <w:lang w:val="eu-ES"/>
              </w:rPr>
            </w:pPr>
            <w:r w:rsidRPr="00272E7D">
              <w:rPr>
                <w:sz w:val="16"/>
                <w:szCs w:val="16"/>
                <w:lang w:val="eu-ES"/>
              </w:rPr>
              <w:t>Lehen sektorea</w:t>
            </w:r>
          </w:p>
        </w:tc>
        <w:tc>
          <w:tcPr>
            <w:tcW w:w="1104" w:type="pct"/>
            <w:tcBorders>
              <w:top w:val="nil"/>
              <w:left w:val="nil"/>
              <w:bottom w:val="nil"/>
              <w:right w:val="nil"/>
            </w:tcBorders>
            <w:shd w:val="clear" w:color="auto" w:fill="auto"/>
            <w:noWrap/>
            <w:hideMark/>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6.219.052</w:t>
            </w:r>
          </w:p>
        </w:tc>
        <w:tc>
          <w:tcPr>
            <w:tcW w:w="759" w:type="pct"/>
            <w:tcBorders>
              <w:top w:val="nil"/>
              <w:left w:val="nil"/>
              <w:bottom w:val="nil"/>
              <w:right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0,1</w:t>
            </w:r>
          </w:p>
        </w:tc>
        <w:tc>
          <w:tcPr>
            <w:tcW w:w="1511" w:type="pct"/>
            <w:tcBorders>
              <w:top w:val="nil"/>
              <w:left w:val="nil"/>
              <w:bottom w:val="nil"/>
              <w:right w:val="nil"/>
            </w:tcBorders>
            <w:shd w:val="clear" w:color="auto" w:fill="auto"/>
            <w:noWrap/>
            <w:vAlign w:val="bottom"/>
            <w:hideMark/>
          </w:tcPr>
          <w:p w:rsidR="00F87ED3" w:rsidRPr="00272E7D" w:rsidRDefault="00F87ED3" w:rsidP="00327E77">
            <w:pPr>
              <w:widowControl w:val="0"/>
              <w:spacing w:line="240" w:lineRule="exact"/>
              <w:ind w:right="170"/>
              <w:jc w:val="right"/>
              <w:rPr>
                <w:rFonts w:cs="Arial"/>
                <w:sz w:val="16"/>
                <w:szCs w:val="16"/>
                <w:lang w:val="eu-ES"/>
              </w:rPr>
            </w:pPr>
            <w:r w:rsidRPr="00272E7D">
              <w:rPr>
                <w:rFonts w:cs="Arial"/>
                <w:sz w:val="16"/>
                <w:szCs w:val="16"/>
                <w:lang w:val="eu-ES"/>
              </w:rPr>
              <w:t>7.002.011</w:t>
            </w:r>
          </w:p>
        </w:tc>
        <w:tc>
          <w:tcPr>
            <w:tcW w:w="548" w:type="pct"/>
            <w:tcBorders>
              <w:top w:val="nil"/>
              <w:left w:val="nil"/>
              <w:bottom w:val="nil"/>
              <w:right w:val="nil"/>
            </w:tcBorders>
            <w:shd w:val="clear" w:color="auto" w:fill="auto"/>
            <w:vAlign w:val="bottom"/>
            <w:hideMark/>
          </w:tcPr>
          <w:p w:rsidR="00F87ED3" w:rsidRPr="00272E7D" w:rsidRDefault="00F87ED3" w:rsidP="00327E77">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0,1</w:t>
            </w:r>
          </w:p>
        </w:tc>
      </w:tr>
      <w:tr w:rsidR="00F87ED3" w:rsidRPr="00272E7D" w:rsidTr="00F87ED3">
        <w:trPr>
          <w:jc w:val="center"/>
        </w:trPr>
        <w:tc>
          <w:tcPr>
            <w:tcW w:w="1078" w:type="pct"/>
            <w:tcBorders>
              <w:top w:val="nil"/>
              <w:left w:val="nil"/>
              <w:bottom w:val="nil"/>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 xml:space="preserve">Industria </w:t>
            </w:r>
          </w:p>
        </w:tc>
        <w:tc>
          <w:tcPr>
            <w:tcW w:w="1104" w:type="pct"/>
            <w:tcBorders>
              <w:top w:val="nil"/>
              <w:left w:val="nil"/>
              <w:bottom w:val="nil"/>
              <w:right w:val="nil"/>
            </w:tcBorders>
            <w:shd w:val="clear" w:color="auto" w:fill="auto"/>
            <w:noWrap/>
            <w:hideMark/>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2.428.715.928</w:t>
            </w:r>
          </w:p>
        </w:tc>
        <w:tc>
          <w:tcPr>
            <w:tcW w:w="759" w:type="pct"/>
            <w:tcBorders>
              <w:top w:val="nil"/>
              <w:left w:val="nil"/>
              <w:bottom w:val="nil"/>
              <w:right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42,5</w:t>
            </w:r>
          </w:p>
        </w:tc>
        <w:tc>
          <w:tcPr>
            <w:tcW w:w="1511" w:type="pct"/>
            <w:tcBorders>
              <w:top w:val="nil"/>
              <w:left w:val="nil"/>
              <w:bottom w:val="nil"/>
              <w:right w:val="nil"/>
            </w:tcBorders>
            <w:shd w:val="clear" w:color="auto" w:fill="auto"/>
            <w:noWrap/>
            <w:vAlign w:val="bottom"/>
            <w:hideMark/>
          </w:tcPr>
          <w:p w:rsidR="00F87ED3" w:rsidRPr="00272E7D" w:rsidRDefault="00F87ED3" w:rsidP="00327E77">
            <w:pPr>
              <w:widowControl w:val="0"/>
              <w:spacing w:line="240" w:lineRule="exact"/>
              <w:ind w:right="170"/>
              <w:jc w:val="right"/>
              <w:rPr>
                <w:rFonts w:cs="Arial"/>
                <w:sz w:val="16"/>
                <w:szCs w:val="16"/>
                <w:lang w:val="eu-ES"/>
              </w:rPr>
            </w:pPr>
            <w:r w:rsidRPr="00272E7D">
              <w:rPr>
                <w:rFonts w:cs="Arial"/>
                <w:sz w:val="16"/>
                <w:szCs w:val="16"/>
                <w:lang w:val="eu-ES"/>
              </w:rPr>
              <w:t>2.113.335.260</w:t>
            </w:r>
          </w:p>
        </w:tc>
        <w:tc>
          <w:tcPr>
            <w:tcW w:w="548" w:type="pct"/>
            <w:tcBorders>
              <w:top w:val="nil"/>
              <w:left w:val="nil"/>
              <w:bottom w:val="nil"/>
              <w:right w:val="nil"/>
            </w:tcBorders>
            <w:shd w:val="clear" w:color="auto" w:fill="auto"/>
            <w:vAlign w:val="bottom"/>
            <w:hideMark/>
          </w:tcPr>
          <w:p w:rsidR="00F87ED3" w:rsidRPr="00272E7D" w:rsidRDefault="00F87ED3" w:rsidP="00327E77">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37,5</w:t>
            </w:r>
          </w:p>
        </w:tc>
      </w:tr>
      <w:tr w:rsidR="00F87ED3" w:rsidRPr="00272E7D" w:rsidTr="00F87ED3">
        <w:trPr>
          <w:jc w:val="center"/>
        </w:trPr>
        <w:tc>
          <w:tcPr>
            <w:tcW w:w="1078" w:type="pct"/>
            <w:tcBorders>
              <w:top w:val="nil"/>
              <w:left w:val="nil"/>
              <w:bottom w:val="nil"/>
              <w:right w:val="single" w:sz="8" w:space="0" w:color="BFBFBF"/>
            </w:tcBorders>
            <w:shd w:val="clear" w:color="auto" w:fill="auto"/>
            <w:noWrap/>
            <w:vAlign w:val="center"/>
            <w:hideMark/>
          </w:tcPr>
          <w:p w:rsidR="00F87ED3" w:rsidRPr="00272E7D" w:rsidRDefault="00F87ED3" w:rsidP="00F87ED3">
            <w:pPr>
              <w:spacing w:line="240" w:lineRule="auto"/>
              <w:rPr>
                <w:sz w:val="16"/>
                <w:szCs w:val="16"/>
                <w:lang w:val="eu-ES"/>
              </w:rPr>
            </w:pPr>
            <w:r w:rsidRPr="00272E7D">
              <w:rPr>
                <w:sz w:val="16"/>
                <w:szCs w:val="16"/>
                <w:lang w:val="eu-ES"/>
              </w:rPr>
              <w:t>Eraikuntza</w:t>
            </w:r>
          </w:p>
        </w:tc>
        <w:tc>
          <w:tcPr>
            <w:tcW w:w="1104" w:type="pct"/>
            <w:tcBorders>
              <w:top w:val="nil"/>
              <w:left w:val="nil"/>
              <w:right w:val="nil"/>
            </w:tcBorders>
            <w:shd w:val="clear" w:color="auto" w:fill="auto"/>
            <w:noWrap/>
            <w:hideMark/>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50.949.517</w:t>
            </w:r>
          </w:p>
        </w:tc>
        <w:tc>
          <w:tcPr>
            <w:tcW w:w="759" w:type="pct"/>
            <w:tcBorders>
              <w:top w:val="nil"/>
              <w:left w:val="nil"/>
              <w:bottom w:val="nil"/>
              <w:right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0,9</w:t>
            </w:r>
          </w:p>
        </w:tc>
        <w:tc>
          <w:tcPr>
            <w:tcW w:w="1511" w:type="pct"/>
            <w:tcBorders>
              <w:top w:val="nil"/>
              <w:left w:val="nil"/>
              <w:right w:val="nil"/>
            </w:tcBorders>
            <w:shd w:val="clear" w:color="auto" w:fill="auto"/>
            <w:noWrap/>
            <w:vAlign w:val="bottom"/>
            <w:hideMark/>
          </w:tcPr>
          <w:p w:rsidR="00F87ED3" w:rsidRPr="00272E7D" w:rsidRDefault="00F87ED3" w:rsidP="00327E77">
            <w:pPr>
              <w:widowControl w:val="0"/>
              <w:spacing w:line="240" w:lineRule="exact"/>
              <w:ind w:right="170"/>
              <w:jc w:val="right"/>
              <w:rPr>
                <w:rFonts w:cs="Arial"/>
                <w:sz w:val="16"/>
                <w:szCs w:val="16"/>
                <w:lang w:val="eu-ES"/>
              </w:rPr>
            </w:pPr>
            <w:r w:rsidRPr="00272E7D">
              <w:rPr>
                <w:rFonts w:cs="Arial"/>
                <w:sz w:val="16"/>
                <w:szCs w:val="16"/>
                <w:lang w:val="eu-ES"/>
              </w:rPr>
              <w:t>43.177.268</w:t>
            </w:r>
          </w:p>
        </w:tc>
        <w:tc>
          <w:tcPr>
            <w:tcW w:w="548" w:type="pct"/>
            <w:tcBorders>
              <w:top w:val="nil"/>
              <w:left w:val="nil"/>
              <w:right w:val="nil"/>
            </w:tcBorders>
            <w:shd w:val="clear" w:color="auto" w:fill="auto"/>
            <w:vAlign w:val="bottom"/>
            <w:hideMark/>
          </w:tcPr>
          <w:p w:rsidR="00F87ED3" w:rsidRPr="00272E7D" w:rsidRDefault="00F87ED3" w:rsidP="00327E77">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0,8</w:t>
            </w:r>
          </w:p>
        </w:tc>
      </w:tr>
      <w:tr w:rsidR="00F87ED3" w:rsidRPr="00272E7D" w:rsidTr="00F87ED3">
        <w:trPr>
          <w:jc w:val="center"/>
        </w:trPr>
        <w:tc>
          <w:tcPr>
            <w:tcW w:w="1078" w:type="pct"/>
            <w:tcBorders>
              <w:top w:val="nil"/>
              <w:left w:val="nil"/>
              <w:bottom w:val="single" w:sz="8" w:space="0" w:color="BFBFBF"/>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 xml:space="preserve">Zerbitzuak </w:t>
            </w:r>
          </w:p>
        </w:tc>
        <w:tc>
          <w:tcPr>
            <w:tcW w:w="1104" w:type="pct"/>
            <w:tcBorders>
              <w:top w:val="nil"/>
              <w:left w:val="nil"/>
              <w:bottom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3.227.551.120</w:t>
            </w:r>
          </w:p>
        </w:tc>
        <w:tc>
          <w:tcPr>
            <w:tcW w:w="759" w:type="pct"/>
            <w:tcBorders>
              <w:top w:val="nil"/>
              <w:left w:val="nil"/>
              <w:bottom w:val="single" w:sz="8" w:space="0" w:color="BFBFBF"/>
              <w:right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56,5</w:t>
            </w:r>
          </w:p>
        </w:tc>
        <w:tc>
          <w:tcPr>
            <w:tcW w:w="1511" w:type="pct"/>
            <w:tcBorders>
              <w:top w:val="nil"/>
              <w:left w:val="nil"/>
              <w:bottom w:val="single" w:sz="8" w:space="0" w:color="BFBFBF"/>
            </w:tcBorders>
            <w:shd w:val="clear" w:color="auto" w:fill="auto"/>
            <w:vAlign w:val="bottom"/>
            <w:hideMark/>
          </w:tcPr>
          <w:p w:rsidR="00F87ED3" w:rsidRPr="00272E7D" w:rsidRDefault="00F87ED3" w:rsidP="00327E77">
            <w:pPr>
              <w:widowControl w:val="0"/>
              <w:spacing w:line="240" w:lineRule="exact"/>
              <w:ind w:right="170"/>
              <w:jc w:val="right"/>
              <w:rPr>
                <w:rFonts w:cs="Arial"/>
                <w:sz w:val="16"/>
                <w:szCs w:val="16"/>
                <w:lang w:val="eu-ES"/>
              </w:rPr>
            </w:pPr>
            <w:r w:rsidRPr="00272E7D">
              <w:rPr>
                <w:rFonts w:cs="Arial"/>
                <w:sz w:val="16"/>
                <w:szCs w:val="16"/>
                <w:lang w:val="eu-ES"/>
              </w:rPr>
              <w:t>3.465.415.915</w:t>
            </w:r>
          </w:p>
        </w:tc>
        <w:tc>
          <w:tcPr>
            <w:tcW w:w="548" w:type="pct"/>
            <w:tcBorders>
              <w:top w:val="nil"/>
              <w:left w:val="nil"/>
              <w:bottom w:val="single" w:sz="8" w:space="0" w:color="BFBFBF"/>
            </w:tcBorders>
            <w:shd w:val="clear" w:color="auto" w:fill="auto"/>
            <w:vAlign w:val="bottom"/>
            <w:hideMark/>
          </w:tcPr>
          <w:p w:rsidR="00F87ED3" w:rsidRPr="00272E7D" w:rsidRDefault="00F87ED3" w:rsidP="00327E77">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61,6</w:t>
            </w:r>
          </w:p>
        </w:tc>
      </w:tr>
      <w:tr w:rsidR="00F87ED3" w:rsidRPr="00272E7D" w:rsidTr="00F87ED3">
        <w:trPr>
          <w:jc w:val="center"/>
        </w:trPr>
        <w:tc>
          <w:tcPr>
            <w:tcW w:w="1078" w:type="pct"/>
            <w:tcBorders>
              <w:top w:val="nil"/>
              <w:left w:val="nil"/>
              <w:bottom w:val="single" w:sz="8" w:space="0" w:color="BFBFBF"/>
              <w:right w:val="single" w:sz="8" w:space="0" w:color="BFBFBF"/>
            </w:tcBorders>
            <w:shd w:val="clear" w:color="auto" w:fill="auto"/>
            <w:vAlign w:val="center"/>
            <w:hideMark/>
          </w:tcPr>
          <w:p w:rsidR="00F87ED3" w:rsidRPr="00272E7D" w:rsidRDefault="00F87ED3" w:rsidP="00F87ED3">
            <w:pPr>
              <w:spacing w:line="240" w:lineRule="auto"/>
              <w:rPr>
                <w:b/>
                <w:sz w:val="16"/>
                <w:szCs w:val="16"/>
                <w:lang w:val="eu-ES"/>
              </w:rPr>
            </w:pPr>
            <w:r w:rsidRPr="00272E7D">
              <w:rPr>
                <w:b/>
                <w:sz w:val="16"/>
                <w:szCs w:val="16"/>
                <w:lang w:val="eu-ES"/>
              </w:rPr>
              <w:t>GUZTIRA</w:t>
            </w:r>
          </w:p>
        </w:tc>
        <w:tc>
          <w:tcPr>
            <w:tcW w:w="1104" w:type="pct"/>
            <w:tcBorders>
              <w:top w:val="nil"/>
              <w:left w:val="nil"/>
              <w:bottom w:val="single" w:sz="8" w:space="0" w:color="BFBFBF"/>
              <w:right w:val="nil"/>
            </w:tcBorders>
            <w:shd w:val="clear" w:color="auto" w:fill="auto"/>
            <w:hideMark/>
          </w:tcPr>
          <w:p w:rsidR="00F87ED3" w:rsidRPr="00272E7D" w:rsidRDefault="00F87ED3" w:rsidP="00E520C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5.713.435.617</w:t>
            </w:r>
          </w:p>
        </w:tc>
        <w:tc>
          <w:tcPr>
            <w:tcW w:w="759" w:type="pct"/>
            <w:tcBorders>
              <w:top w:val="nil"/>
              <w:left w:val="nil"/>
              <w:bottom w:val="single" w:sz="8" w:space="0" w:color="BFBFBF"/>
              <w:right w:val="single" w:sz="8" w:space="0" w:color="BFBFBF"/>
            </w:tcBorders>
            <w:shd w:val="clear" w:color="auto" w:fill="auto"/>
            <w:hideMark/>
          </w:tcPr>
          <w:p w:rsidR="00F87ED3" w:rsidRPr="00272E7D" w:rsidRDefault="00F87ED3" w:rsidP="00E520C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1511" w:type="pct"/>
            <w:tcBorders>
              <w:top w:val="nil"/>
              <w:left w:val="nil"/>
              <w:bottom w:val="single" w:sz="8" w:space="0" w:color="BFBFBF"/>
              <w:right w:val="nil"/>
            </w:tcBorders>
            <w:shd w:val="clear" w:color="auto" w:fill="auto"/>
            <w:vAlign w:val="bottom"/>
            <w:hideMark/>
          </w:tcPr>
          <w:p w:rsidR="00F87ED3" w:rsidRPr="00272E7D" w:rsidRDefault="00F87ED3" w:rsidP="00327E77">
            <w:pPr>
              <w:widowControl w:val="0"/>
              <w:spacing w:line="240" w:lineRule="exact"/>
              <w:ind w:right="170"/>
              <w:jc w:val="right"/>
              <w:rPr>
                <w:rFonts w:ascii="Calibri" w:hAnsi="Calibri"/>
                <w:color w:val="000000"/>
                <w:sz w:val="18"/>
                <w:szCs w:val="18"/>
                <w:lang w:val="eu-ES"/>
              </w:rPr>
            </w:pPr>
            <w:r w:rsidRPr="00272E7D">
              <w:rPr>
                <w:rFonts w:cs="Arial"/>
                <w:b/>
                <w:bCs/>
                <w:color w:val="000000"/>
                <w:sz w:val="16"/>
                <w:szCs w:val="16"/>
                <w:lang w:val="eu-ES"/>
              </w:rPr>
              <w:t>5.628.930.454</w:t>
            </w:r>
          </w:p>
        </w:tc>
        <w:tc>
          <w:tcPr>
            <w:tcW w:w="548" w:type="pct"/>
            <w:tcBorders>
              <w:top w:val="nil"/>
              <w:left w:val="nil"/>
              <w:bottom w:val="single" w:sz="8" w:space="0" w:color="BFBFBF"/>
              <w:right w:val="nil"/>
            </w:tcBorders>
            <w:shd w:val="clear" w:color="auto" w:fill="auto"/>
            <w:hideMark/>
          </w:tcPr>
          <w:p w:rsidR="00F87ED3" w:rsidRPr="00272E7D" w:rsidRDefault="00F87ED3"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rFonts w:cs="Arial"/>
          <w:lang w:val="eu-ES"/>
        </w:rPr>
      </w:pPr>
    </w:p>
    <w:p w:rsidR="00665097" w:rsidRPr="00272E7D" w:rsidRDefault="001529BC" w:rsidP="00BB313D">
      <w:pPr>
        <w:widowControl w:val="0"/>
        <w:spacing w:line="240" w:lineRule="auto"/>
        <w:jc w:val="center"/>
        <w:rPr>
          <w:rFonts w:cs="Arial"/>
          <w:b/>
          <w:color w:val="1F497D" w:themeColor="text2"/>
          <w:sz w:val="18"/>
          <w:szCs w:val="18"/>
          <w:lang w:val="eu-ES"/>
        </w:rPr>
      </w:pPr>
      <w:bookmarkStart w:id="270" w:name="_Toc391999627"/>
      <w:bookmarkStart w:id="271" w:name="_Toc452703332"/>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55</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F87ED3" w:rsidRPr="00272E7D">
        <w:rPr>
          <w:b/>
          <w:color w:val="1F497D" w:themeColor="text2"/>
          <w:sz w:val="18"/>
          <w:szCs w:val="18"/>
          <w:lang w:val="eu-ES"/>
        </w:rPr>
        <w:t>EKONOMIAREN FUNTS PROPIOEN ARLOZ ARLOKO BANAKETA. FUNTS PROPIOEN GAINEKO ERRENTAGARRITASUNARI BURUZKO ERREFERENTZIA</w:t>
      </w:r>
      <w:r w:rsidR="000A0F71">
        <w:rPr>
          <w:b/>
          <w:color w:val="1F497D" w:themeColor="text2"/>
          <w:sz w:val="18"/>
          <w:szCs w:val="18"/>
          <w:lang w:val="eu-ES"/>
        </w:rPr>
        <w:t xml:space="preserve"> </w:t>
      </w:r>
      <w:r w:rsidR="00F87ED3" w:rsidRPr="00272E7D">
        <w:rPr>
          <w:b/>
          <w:color w:val="1F497D" w:themeColor="text2"/>
          <w:sz w:val="18"/>
          <w:szCs w:val="18"/>
          <w:lang w:val="eu-ES"/>
        </w:rPr>
        <w:t>(zifra absolutuak euro -kopurua milakoan.)</w:t>
      </w:r>
      <w:r w:rsidR="00665097" w:rsidRPr="00272E7D">
        <w:rPr>
          <w:rFonts w:cs="Arial"/>
          <w:b/>
          <w:color w:val="1F497D" w:themeColor="text2"/>
          <w:sz w:val="18"/>
          <w:szCs w:val="18"/>
          <w:lang w:val="eu-ES"/>
        </w:rPr>
        <w:t>. 201</w:t>
      </w:r>
      <w:bookmarkEnd w:id="270"/>
      <w:r w:rsidR="00062A27" w:rsidRPr="00272E7D">
        <w:rPr>
          <w:rFonts w:cs="Arial"/>
          <w:b/>
          <w:color w:val="1F497D" w:themeColor="text2"/>
          <w:sz w:val="18"/>
          <w:szCs w:val="18"/>
          <w:lang w:val="eu-ES"/>
        </w:rPr>
        <w:t>4</w:t>
      </w:r>
      <w:bookmarkEnd w:id="271"/>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152"/>
        <w:gridCol w:w="3421"/>
        <w:gridCol w:w="2282"/>
        <w:gridCol w:w="2085"/>
      </w:tblGrid>
      <w:tr w:rsidR="00F87ED3" w:rsidRPr="00272E7D" w:rsidTr="00175D09">
        <w:trPr>
          <w:jc w:val="center"/>
        </w:trPr>
        <w:tc>
          <w:tcPr>
            <w:tcW w:w="1082"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F87ED3" w:rsidRPr="00272E7D" w:rsidRDefault="00F87ED3" w:rsidP="00BB313D">
            <w:pPr>
              <w:widowControl w:val="0"/>
              <w:spacing w:line="240" w:lineRule="exact"/>
              <w:rPr>
                <w:rFonts w:cs="Arial"/>
                <w:b/>
                <w:sz w:val="16"/>
                <w:szCs w:val="16"/>
                <w:lang w:val="eu-ES"/>
              </w:rPr>
            </w:pPr>
          </w:p>
        </w:tc>
        <w:tc>
          <w:tcPr>
            <w:tcW w:w="1721"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F87ED3" w:rsidRPr="00272E7D" w:rsidRDefault="00F87ED3" w:rsidP="00F87ED3">
            <w:pPr>
              <w:spacing w:line="240" w:lineRule="exact"/>
              <w:jc w:val="center"/>
              <w:rPr>
                <w:b/>
                <w:sz w:val="16"/>
                <w:szCs w:val="16"/>
                <w:lang w:val="eu-ES"/>
              </w:rPr>
            </w:pPr>
            <w:r w:rsidRPr="00272E7D">
              <w:rPr>
                <w:b/>
                <w:sz w:val="16"/>
                <w:szCs w:val="16"/>
                <w:lang w:val="eu-ES"/>
              </w:rPr>
              <w:t>Funts propioak</w:t>
            </w:r>
          </w:p>
        </w:tc>
        <w:tc>
          <w:tcPr>
            <w:tcW w:w="219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87ED3" w:rsidRPr="00272E7D" w:rsidRDefault="00F87ED3" w:rsidP="00F87ED3">
            <w:pPr>
              <w:spacing w:line="240" w:lineRule="exact"/>
              <w:jc w:val="center"/>
              <w:rPr>
                <w:b/>
                <w:sz w:val="16"/>
                <w:szCs w:val="16"/>
                <w:lang w:val="eu-ES"/>
              </w:rPr>
            </w:pPr>
            <w:r w:rsidRPr="00272E7D">
              <w:rPr>
                <w:b/>
                <w:sz w:val="16"/>
                <w:szCs w:val="16"/>
                <w:lang w:val="eu-ES"/>
              </w:rPr>
              <w:t>Errentagarritasuna / Funts propioak</w:t>
            </w:r>
          </w:p>
        </w:tc>
      </w:tr>
      <w:tr w:rsidR="00F87ED3" w:rsidRPr="00272E7D" w:rsidTr="00175D09">
        <w:trPr>
          <w:jc w:val="center"/>
        </w:trPr>
        <w:tc>
          <w:tcPr>
            <w:tcW w:w="1082"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F87ED3" w:rsidRPr="00272E7D" w:rsidRDefault="00F87ED3" w:rsidP="00BB313D">
            <w:pPr>
              <w:widowControl w:val="0"/>
              <w:spacing w:line="240" w:lineRule="exact"/>
              <w:rPr>
                <w:rFonts w:cs="Arial"/>
                <w:b/>
                <w:sz w:val="16"/>
                <w:szCs w:val="16"/>
                <w:lang w:val="eu-ES"/>
              </w:rPr>
            </w:pPr>
          </w:p>
        </w:tc>
        <w:tc>
          <w:tcPr>
            <w:tcW w:w="1721"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87ED3" w:rsidRPr="00272E7D" w:rsidRDefault="00F87ED3" w:rsidP="00BB313D">
            <w:pPr>
              <w:widowControl w:val="0"/>
              <w:spacing w:line="240" w:lineRule="exact"/>
              <w:jc w:val="center"/>
              <w:rPr>
                <w:rFonts w:cs="Arial"/>
                <w:b/>
                <w:sz w:val="16"/>
                <w:szCs w:val="16"/>
                <w:lang w:val="eu-ES"/>
              </w:rPr>
            </w:pP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87ED3" w:rsidRPr="00272E7D" w:rsidRDefault="00F87ED3" w:rsidP="00BB313D">
            <w:pPr>
              <w:widowControl w:val="0"/>
              <w:spacing w:line="240" w:lineRule="exact"/>
              <w:jc w:val="center"/>
              <w:rPr>
                <w:rFonts w:cs="Arial"/>
                <w:b/>
                <w:sz w:val="16"/>
                <w:szCs w:val="16"/>
                <w:lang w:val="eu-ES"/>
              </w:rPr>
            </w:pPr>
            <w:r w:rsidRPr="00272E7D">
              <w:rPr>
                <w:b/>
                <w:sz w:val="16"/>
                <w:szCs w:val="16"/>
                <w:lang w:val="eu-ES"/>
              </w:rPr>
              <w:t>2012</w:t>
            </w:r>
          </w:p>
        </w:tc>
        <w:tc>
          <w:tcPr>
            <w:tcW w:w="104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F87ED3" w:rsidRPr="00272E7D" w:rsidRDefault="00F87ED3" w:rsidP="00F87ED3">
            <w:pPr>
              <w:spacing w:line="240" w:lineRule="exact"/>
              <w:jc w:val="center"/>
              <w:rPr>
                <w:b/>
                <w:sz w:val="16"/>
                <w:szCs w:val="16"/>
                <w:lang w:val="eu-ES"/>
              </w:rPr>
            </w:pPr>
            <w:r w:rsidRPr="00272E7D">
              <w:rPr>
                <w:b/>
                <w:sz w:val="16"/>
                <w:szCs w:val="16"/>
                <w:lang w:val="eu-ES"/>
              </w:rPr>
              <w:t>2014</w:t>
            </w:r>
          </w:p>
        </w:tc>
      </w:tr>
      <w:tr w:rsidR="00F87ED3" w:rsidRPr="00272E7D" w:rsidTr="00175D09">
        <w:trPr>
          <w:jc w:val="center"/>
        </w:trPr>
        <w:tc>
          <w:tcPr>
            <w:tcW w:w="1082" w:type="pct"/>
            <w:tcBorders>
              <w:top w:val="single" w:sz="4" w:space="0" w:color="BFBFBF" w:themeColor="background1" w:themeShade="BF"/>
              <w:right w:val="single" w:sz="4" w:space="0" w:color="BFBFBF" w:themeColor="background1" w:themeShade="BF"/>
            </w:tcBorders>
          </w:tcPr>
          <w:p w:rsidR="00F87ED3" w:rsidRPr="00272E7D" w:rsidRDefault="00F87ED3" w:rsidP="00F87ED3">
            <w:pPr>
              <w:spacing w:line="240" w:lineRule="exact"/>
              <w:rPr>
                <w:sz w:val="16"/>
                <w:szCs w:val="16"/>
                <w:lang w:val="eu-ES"/>
              </w:rPr>
            </w:pPr>
            <w:r w:rsidRPr="00272E7D">
              <w:rPr>
                <w:sz w:val="16"/>
                <w:szCs w:val="16"/>
                <w:lang w:val="eu-ES"/>
              </w:rPr>
              <w:t xml:space="preserve">Industria </w:t>
            </w:r>
            <w:r w:rsidRPr="00272E7D">
              <w:rPr>
                <w:sz w:val="16"/>
                <w:szCs w:val="16"/>
                <w:vertAlign w:val="superscript"/>
                <w:lang w:val="eu-ES"/>
              </w:rPr>
              <w:t>(1)</w:t>
            </w:r>
          </w:p>
        </w:tc>
        <w:tc>
          <w:tcPr>
            <w:tcW w:w="17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F87ED3" w:rsidRPr="00272E7D" w:rsidRDefault="00F87ED3" w:rsidP="001E5608">
            <w:pPr>
              <w:widowControl w:val="0"/>
              <w:spacing w:line="240" w:lineRule="exact"/>
              <w:ind w:right="170"/>
              <w:jc w:val="right"/>
              <w:rPr>
                <w:rFonts w:cs="Arial"/>
                <w:sz w:val="16"/>
                <w:szCs w:val="16"/>
                <w:lang w:val="eu-ES"/>
              </w:rPr>
            </w:pPr>
            <w:r w:rsidRPr="00272E7D">
              <w:rPr>
                <w:rFonts w:cs="Arial"/>
                <w:sz w:val="16"/>
                <w:szCs w:val="16"/>
                <w:lang w:val="eu-ES"/>
              </w:rPr>
              <w:t>2.156.512.528</w:t>
            </w:r>
          </w:p>
        </w:tc>
        <w:tc>
          <w:tcPr>
            <w:tcW w:w="1148" w:type="pct"/>
            <w:tcBorders>
              <w:top w:val="single" w:sz="4" w:space="0" w:color="BFBFBF" w:themeColor="background1" w:themeShade="BF"/>
              <w:left w:val="single" w:sz="4" w:space="0" w:color="BFBFBF" w:themeColor="background1" w:themeShade="BF"/>
            </w:tcBorders>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4,3</w:t>
            </w:r>
          </w:p>
        </w:tc>
        <w:tc>
          <w:tcPr>
            <w:tcW w:w="1049" w:type="pct"/>
            <w:tcBorders>
              <w:top w:val="single" w:sz="4" w:space="0" w:color="BFBFBF" w:themeColor="background1" w:themeShade="BF"/>
            </w:tcBorders>
          </w:tcPr>
          <w:p w:rsidR="00F87ED3" w:rsidRPr="00272E7D" w:rsidRDefault="00F87ED3" w:rsidP="001E5608">
            <w:pPr>
              <w:widowControl w:val="0"/>
              <w:spacing w:line="240" w:lineRule="exact"/>
              <w:ind w:right="170"/>
              <w:jc w:val="right"/>
              <w:rPr>
                <w:rFonts w:cs="Arial"/>
                <w:sz w:val="16"/>
                <w:szCs w:val="16"/>
                <w:lang w:val="eu-ES"/>
              </w:rPr>
            </w:pPr>
            <w:r w:rsidRPr="00272E7D">
              <w:rPr>
                <w:rFonts w:cs="Arial"/>
                <w:sz w:val="16"/>
                <w:szCs w:val="16"/>
                <w:lang w:val="eu-ES"/>
              </w:rPr>
              <w:t>4,6</w:t>
            </w:r>
          </w:p>
        </w:tc>
      </w:tr>
      <w:tr w:rsidR="00F87ED3" w:rsidRPr="00272E7D" w:rsidTr="00175D09">
        <w:trPr>
          <w:jc w:val="center"/>
        </w:trPr>
        <w:tc>
          <w:tcPr>
            <w:tcW w:w="1082" w:type="pct"/>
            <w:tcBorders>
              <w:bottom w:val="single" w:sz="4" w:space="0" w:color="BFBFBF" w:themeColor="background1" w:themeShade="BF"/>
              <w:right w:val="single" w:sz="4" w:space="0" w:color="BFBFBF" w:themeColor="background1" w:themeShade="BF"/>
            </w:tcBorders>
          </w:tcPr>
          <w:p w:rsidR="00F87ED3" w:rsidRPr="00272E7D" w:rsidRDefault="00F87ED3" w:rsidP="00F87ED3">
            <w:pPr>
              <w:spacing w:line="240" w:lineRule="exact"/>
              <w:rPr>
                <w:sz w:val="16"/>
                <w:szCs w:val="16"/>
                <w:lang w:val="eu-ES"/>
              </w:rPr>
            </w:pPr>
            <w:r w:rsidRPr="00272E7D">
              <w:rPr>
                <w:sz w:val="16"/>
                <w:szCs w:val="16"/>
                <w:lang w:val="eu-ES"/>
              </w:rPr>
              <w:t xml:space="preserve">Zerbitzuak </w:t>
            </w:r>
          </w:p>
        </w:tc>
        <w:tc>
          <w:tcPr>
            <w:tcW w:w="17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F87ED3" w:rsidRPr="00272E7D" w:rsidRDefault="00F87ED3" w:rsidP="001E5608">
            <w:pPr>
              <w:widowControl w:val="0"/>
              <w:spacing w:line="240" w:lineRule="exact"/>
              <w:ind w:right="170"/>
              <w:jc w:val="right"/>
              <w:rPr>
                <w:rFonts w:cs="Arial"/>
                <w:sz w:val="16"/>
                <w:szCs w:val="16"/>
                <w:lang w:val="eu-ES"/>
              </w:rPr>
            </w:pPr>
            <w:r w:rsidRPr="00272E7D">
              <w:rPr>
                <w:rFonts w:cs="Arial"/>
                <w:sz w:val="16"/>
                <w:szCs w:val="16"/>
                <w:lang w:val="eu-ES"/>
              </w:rPr>
              <w:t>3.465.415.915</w:t>
            </w:r>
          </w:p>
        </w:tc>
        <w:tc>
          <w:tcPr>
            <w:tcW w:w="1148" w:type="pct"/>
            <w:tcBorders>
              <w:left w:val="single" w:sz="4" w:space="0" w:color="BFBFBF" w:themeColor="background1" w:themeShade="BF"/>
              <w:bottom w:val="single" w:sz="4" w:space="0" w:color="BFBFBF" w:themeColor="background1" w:themeShade="BF"/>
            </w:tcBorders>
          </w:tcPr>
          <w:p w:rsidR="00F87ED3" w:rsidRPr="00272E7D" w:rsidRDefault="00F87ED3" w:rsidP="00E520C4">
            <w:pPr>
              <w:widowControl w:val="0"/>
              <w:spacing w:line="240" w:lineRule="exact"/>
              <w:ind w:right="170"/>
              <w:jc w:val="right"/>
              <w:rPr>
                <w:rFonts w:cs="Arial"/>
                <w:sz w:val="16"/>
                <w:szCs w:val="16"/>
                <w:lang w:val="eu-ES"/>
              </w:rPr>
            </w:pPr>
            <w:r w:rsidRPr="00272E7D">
              <w:rPr>
                <w:rFonts w:cs="Arial"/>
                <w:sz w:val="16"/>
                <w:szCs w:val="16"/>
                <w:lang w:val="eu-ES"/>
              </w:rPr>
              <w:t>-0,9</w:t>
            </w:r>
          </w:p>
        </w:tc>
        <w:tc>
          <w:tcPr>
            <w:tcW w:w="1049" w:type="pct"/>
            <w:tcBorders>
              <w:bottom w:val="single" w:sz="4" w:space="0" w:color="BFBFBF" w:themeColor="background1" w:themeShade="BF"/>
            </w:tcBorders>
          </w:tcPr>
          <w:p w:rsidR="00F87ED3" w:rsidRPr="00272E7D" w:rsidRDefault="00F87ED3" w:rsidP="001E5608">
            <w:pPr>
              <w:widowControl w:val="0"/>
              <w:spacing w:line="240" w:lineRule="exact"/>
              <w:ind w:right="170"/>
              <w:jc w:val="right"/>
              <w:rPr>
                <w:rFonts w:cs="Arial"/>
                <w:sz w:val="16"/>
                <w:szCs w:val="16"/>
                <w:lang w:val="eu-ES"/>
              </w:rPr>
            </w:pPr>
            <w:r w:rsidRPr="00272E7D">
              <w:rPr>
                <w:rFonts w:cs="Arial"/>
                <w:sz w:val="16"/>
                <w:szCs w:val="16"/>
                <w:lang w:val="eu-ES"/>
              </w:rPr>
              <w:t>-0,2</w:t>
            </w:r>
          </w:p>
        </w:tc>
      </w:tr>
      <w:tr w:rsidR="00F87ED3" w:rsidRPr="00272E7D" w:rsidTr="00175D09">
        <w:trPr>
          <w:jc w:val="center"/>
        </w:trPr>
        <w:tc>
          <w:tcPr>
            <w:tcW w:w="10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87ED3" w:rsidRPr="00272E7D" w:rsidRDefault="00F87ED3" w:rsidP="00F87ED3">
            <w:pPr>
              <w:spacing w:line="240" w:lineRule="exact"/>
              <w:rPr>
                <w:b/>
                <w:sz w:val="16"/>
                <w:szCs w:val="16"/>
                <w:lang w:val="eu-ES"/>
              </w:rPr>
            </w:pPr>
            <w:r w:rsidRPr="00272E7D">
              <w:rPr>
                <w:b/>
                <w:sz w:val="16"/>
                <w:szCs w:val="16"/>
                <w:lang w:val="eu-ES"/>
              </w:rPr>
              <w:t>GUZTIRA</w:t>
            </w:r>
          </w:p>
        </w:tc>
        <w:tc>
          <w:tcPr>
            <w:tcW w:w="17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87ED3" w:rsidRPr="00272E7D" w:rsidRDefault="00F87ED3" w:rsidP="001E5608">
            <w:pPr>
              <w:widowControl w:val="0"/>
              <w:spacing w:line="240" w:lineRule="exact"/>
              <w:ind w:right="170"/>
              <w:jc w:val="right"/>
              <w:rPr>
                <w:b/>
                <w:sz w:val="16"/>
                <w:szCs w:val="16"/>
                <w:lang w:val="eu-ES"/>
              </w:rPr>
            </w:pPr>
            <w:r w:rsidRPr="00272E7D">
              <w:rPr>
                <w:rFonts w:cs="Arial"/>
                <w:b/>
                <w:bCs/>
                <w:color w:val="000000"/>
                <w:sz w:val="16"/>
                <w:szCs w:val="16"/>
                <w:lang w:val="eu-ES"/>
              </w:rPr>
              <w:t>5.628.930.454</w:t>
            </w: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F87ED3" w:rsidRPr="00272E7D" w:rsidRDefault="00F87ED3" w:rsidP="00E520C4">
            <w:pPr>
              <w:widowControl w:val="0"/>
              <w:spacing w:line="240" w:lineRule="exact"/>
              <w:ind w:right="170"/>
              <w:jc w:val="right"/>
              <w:rPr>
                <w:b/>
                <w:sz w:val="16"/>
                <w:szCs w:val="16"/>
                <w:lang w:val="eu-ES"/>
              </w:rPr>
            </w:pPr>
            <w:r w:rsidRPr="00272E7D">
              <w:rPr>
                <w:b/>
                <w:sz w:val="16"/>
                <w:szCs w:val="16"/>
                <w:lang w:val="eu-ES"/>
              </w:rPr>
              <w:t>1,4</w:t>
            </w:r>
          </w:p>
        </w:tc>
        <w:tc>
          <w:tcPr>
            <w:tcW w:w="1049" w:type="pct"/>
            <w:tcBorders>
              <w:top w:val="single" w:sz="4" w:space="0" w:color="BFBFBF" w:themeColor="background1" w:themeShade="BF"/>
              <w:bottom w:val="single" w:sz="4" w:space="0" w:color="BFBFBF" w:themeColor="background1" w:themeShade="BF"/>
            </w:tcBorders>
          </w:tcPr>
          <w:p w:rsidR="00F87ED3" w:rsidRPr="00272E7D" w:rsidRDefault="00F87ED3" w:rsidP="001E5608">
            <w:pPr>
              <w:widowControl w:val="0"/>
              <w:spacing w:line="240" w:lineRule="exact"/>
              <w:ind w:right="170"/>
              <w:jc w:val="right"/>
              <w:rPr>
                <w:b/>
                <w:sz w:val="16"/>
                <w:szCs w:val="16"/>
                <w:lang w:val="eu-ES"/>
              </w:rPr>
            </w:pPr>
            <w:r w:rsidRPr="00272E7D">
              <w:rPr>
                <w:b/>
                <w:sz w:val="16"/>
                <w:szCs w:val="16"/>
                <w:lang w:val="eu-ES"/>
              </w:rPr>
              <w:t>1,6</w:t>
            </w:r>
          </w:p>
        </w:tc>
      </w:tr>
    </w:tbl>
    <w:p w:rsidR="00F87ED3" w:rsidRPr="00272E7D" w:rsidRDefault="00F87ED3" w:rsidP="00F87ED3">
      <w:pPr>
        <w:pStyle w:val="Textoindependiente3"/>
        <w:spacing w:line="312" w:lineRule="auto"/>
        <w:jc w:val="left"/>
        <w:rPr>
          <w:rFonts w:ascii="Arial" w:hAnsi="Arial" w:cs="Arial"/>
          <w:lang w:val="eu-ES"/>
        </w:rPr>
      </w:pPr>
      <w:r w:rsidRPr="00272E7D">
        <w:rPr>
          <w:rFonts w:ascii="Arial" w:hAnsi="Arial" w:cs="Arial"/>
          <w:vertAlign w:val="superscript"/>
          <w:lang w:val="eu-ES"/>
        </w:rPr>
        <w:t>(1)</w:t>
      </w:r>
      <w:r w:rsidR="000A0F71">
        <w:rPr>
          <w:rFonts w:ascii="Arial" w:hAnsi="Arial" w:cs="Arial"/>
          <w:vertAlign w:val="superscript"/>
          <w:lang w:val="eu-ES"/>
        </w:rPr>
        <w:t xml:space="preserve"> </w:t>
      </w:r>
      <w:r w:rsidRPr="00272E7D">
        <w:rPr>
          <w:rFonts w:ascii="Arial" w:hAnsi="Arial" w:cs="Arial"/>
          <w:lang w:val="eu-ES"/>
        </w:rPr>
        <w:t>Eraikuntza barne dago</w:t>
      </w:r>
    </w:p>
    <w:p w:rsidR="00665097" w:rsidRPr="00272E7D" w:rsidRDefault="00665097" w:rsidP="00BB313D">
      <w:pPr>
        <w:widowControl w:val="0"/>
        <w:rPr>
          <w:rFonts w:cs="Arial"/>
          <w:lang w:val="eu-ES"/>
        </w:rPr>
      </w:pPr>
    </w:p>
    <w:p w:rsidR="00CA1FBB" w:rsidRPr="00272E7D" w:rsidRDefault="00CA1FBB" w:rsidP="00BB313D">
      <w:pPr>
        <w:widowControl w:val="0"/>
        <w:rPr>
          <w:rFonts w:cs="Arial"/>
          <w:lang w:val="eu-ES"/>
        </w:rPr>
      </w:pPr>
    </w:p>
    <w:p w:rsidR="00665097" w:rsidRPr="00272E7D" w:rsidRDefault="00F87ED3" w:rsidP="00BB313D">
      <w:pPr>
        <w:widowControl w:val="0"/>
        <w:spacing w:line="240" w:lineRule="auto"/>
        <w:jc w:val="center"/>
        <w:rPr>
          <w:rFonts w:cs="Arial"/>
          <w:b/>
          <w:color w:val="1F497D" w:themeColor="text2"/>
          <w:sz w:val="18"/>
          <w:szCs w:val="18"/>
          <w:lang w:val="eu-ES"/>
        </w:rPr>
      </w:pPr>
      <w:bookmarkStart w:id="272" w:name="_Toc391999666"/>
      <w:bookmarkStart w:id="273" w:name="_Toc452703916"/>
      <w:r w:rsidRPr="00272E7D">
        <w:rPr>
          <w:b/>
          <w:color w:val="1F497D" w:themeColor="text2"/>
          <w:sz w:val="18"/>
          <w:szCs w:val="18"/>
          <w:lang w:val="eu-ES"/>
        </w:rPr>
        <w:t>1.</w:t>
      </w:r>
      <w:r w:rsidR="00A123EF" w:rsidRPr="00272E7D">
        <w:rPr>
          <w:b/>
          <w:color w:val="1F497D" w:themeColor="text2"/>
          <w:sz w:val="18"/>
          <w:szCs w:val="18"/>
          <w:lang w:val="eu-ES"/>
        </w:rPr>
        <w:fldChar w:fldCharType="begin"/>
      </w:r>
      <w:r w:rsidRPr="00272E7D">
        <w:rPr>
          <w:b/>
          <w:color w:val="1F497D" w:themeColor="text2"/>
          <w:sz w:val="18"/>
          <w:szCs w:val="18"/>
          <w:lang w:val="eu-ES"/>
        </w:rPr>
        <w:instrText xml:space="preserve"> SEQ Gráfico_1. \* ARABIC </w:instrText>
      </w:r>
      <w:r w:rsidR="00A123EF" w:rsidRPr="00272E7D">
        <w:rPr>
          <w:b/>
          <w:color w:val="1F497D" w:themeColor="text2"/>
          <w:sz w:val="18"/>
          <w:szCs w:val="18"/>
          <w:lang w:val="eu-ES"/>
        </w:rPr>
        <w:fldChar w:fldCharType="separate"/>
      </w:r>
      <w:r w:rsidRPr="00272E7D">
        <w:rPr>
          <w:b/>
          <w:noProof/>
          <w:color w:val="1F497D" w:themeColor="text2"/>
          <w:sz w:val="18"/>
          <w:szCs w:val="18"/>
          <w:lang w:val="eu-ES"/>
        </w:rPr>
        <w:t>19</w:t>
      </w:r>
      <w:r w:rsidR="00A123EF" w:rsidRPr="00272E7D">
        <w:rPr>
          <w:b/>
          <w:color w:val="1F497D" w:themeColor="text2"/>
          <w:sz w:val="18"/>
          <w:szCs w:val="18"/>
          <w:lang w:val="eu-ES"/>
        </w:rPr>
        <w:fldChar w:fldCharType="end"/>
      </w:r>
      <w:r w:rsidRPr="00272E7D">
        <w:rPr>
          <w:b/>
          <w:color w:val="1F497D" w:themeColor="text2"/>
          <w:sz w:val="18"/>
          <w:szCs w:val="18"/>
          <w:lang w:val="eu-ES"/>
        </w:rPr>
        <w:t xml:space="preserve"> Irudia BATEZ BESTEKO FUNTS PROPIOAK, </w:t>
      </w:r>
      <w:r w:rsidR="00DF4B8E">
        <w:rPr>
          <w:b/>
          <w:color w:val="1F497D" w:themeColor="text2"/>
          <w:sz w:val="18"/>
          <w:szCs w:val="18"/>
          <w:lang w:val="eu-ES"/>
        </w:rPr>
        <w:t xml:space="preserve">ESTABLEZIMENDUAREN ETA JARDUERA </w:t>
      </w:r>
      <w:r w:rsidRPr="00272E7D">
        <w:rPr>
          <w:b/>
          <w:color w:val="1F497D" w:themeColor="text2"/>
          <w:sz w:val="18"/>
          <w:szCs w:val="18"/>
          <w:lang w:val="eu-ES"/>
        </w:rPr>
        <w:t>SEKTOREAREN ARABERA (Euroan).</w:t>
      </w:r>
      <w:r w:rsidR="000A0F71">
        <w:rPr>
          <w:b/>
          <w:color w:val="1F497D" w:themeColor="text2"/>
          <w:sz w:val="18"/>
          <w:szCs w:val="18"/>
          <w:lang w:val="eu-ES"/>
        </w:rPr>
        <w:t xml:space="preserve"> </w:t>
      </w:r>
      <w:r w:rsidR="00665097" w:rsidRPr="00272E7D">
        <w:rPr>
          <w:rFonts w:cs="Arial"/>
          <w:b/>
          <w:color w:val="1F497D" w:themeColor="text2"/>
          <w:sz w:val="18"/>
          <w:szCs w:val="18"/>
          <w:lang w:val="eu-ES"/>
        </w:rPr>
        <w:t>201</w:t>
      </w:r>
      <w:bookmarkEnd w:id="272"/>
      <w:r w:rsidR="00062A27" w:rsidRPr="00272E7D">
        <w:rPr>
          <w:rFonts w:cs="Arial"/>
          <w:b/>
          <w:color w:val="1F497D" w:themeColor="text2"/>
          <w:sz w:val="18"/>
          <w:szCs w:val="18"/>
          <w:lang w:val="eu-ES"/>
        </w:rPr>
        <w:t>4</w:t>
      </w:r>
      <w:bookmarkEnd w:id="273"/>
    </w:p>
    <w:p w:rsidR="00665097" w:rsidRPr="00272E7D" w:rsidRDefault="00665097" w:rsidP="00BB313D">
      <w:pPr>
        <w:widowControl w:val="0"/>
        <w:rPr>
          <w:rFonts w:ascii="Tahoma" w:hAnsi="Tahoma" w:cs="Tahoma"/>
          <w:lang w:val="eu-ES"/>
        </w:rPr>
      </w:pPr>
      <w:r w:rsidRPr="00272E7D">
        <w:rPr>
          <w:rFonts w:ascii="Tahoma" w:hAnsi="Tahoma" w:cs="Tahoma"/>
          <w:noProof/>
          <w:lang w:eastAsia="es-ES"/>
        </w:rPr>
        <w:drawing>
          <wp:anchor distT="0" distB="0" distL="114300" distR="114300" simplePos="0" relativeHeight="251732992" behindDoc="0" locked="0" layoutInCell="1" allowOverlap="1">
            <wp:simplePos x="0" y="0"/>
            <wp:positionH relativeFrom="column">
              <wp:posOffset>190500</wp:posOffset>
            </wp:positionH>
            <wp:positionV relativeFrom="paragraph">
              <wp:posOffset>11430</wp:posOffset>
            </wp:positionV>
            <wp:extent cx="4951095" cy="1825625"/>
            <wp:effectExtent l="0" t="0" r="0" b="0"/>
            <wp:wrapNone/>
            <wp:docPr id="84"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665097" w:rsidRPr="00272E7D" w:rsidRDefault="00665097" w:rsidP="00BB313D">
      <w:pPr>
        <w:widowControl w:val="0"/>
        <w:rPr>
          <w:rFonts w:ascii="Tahoma" w:hAnsi="Tahoma" w:cs="Tahoma"/>
          <w:lang w:val="eu-ES"/>
        </w:rPr>
      </w:pPr>
    </w:p>
    <w:p w:rsidR="00665097" w:rsidRPr="00272E7D" w:rsidRDefault="00665097" w:rsidP="00BB313D">
      <w:pPr>
        <w:widowControl w:val="0"/>
        <w:rPr>
          <w:rFonts w:ascii="Tahoma" w:hAnsi="Tahoma" w:cs="Tahoma"/>
          <w:lang w:val="eu-ES"/>
        </w:rPr>
      </w:pPr>
    </w:p>
    <w:p w:rsidR="00665097" w:rsidRPr="00272E7D" w:rsidRDefault="00665097" w:rsidP="00BB313D">
      <w:pPr>
        <w:widowControl w:val="0"/>
        <w:rPr>
          <w:rFonts w:ascii="Tahoma" w:hAnsi="Tahoma" w:cs="Tahoma"/>
          <w:lang w:val="eu-ES"/>
        </w:rPr>
      </w:pPr>
    </w:p>
    <w:p w:rsidR="00665097" w:rsidRPr="00272E7D" w:rsidRDefault="00665097" w:rsidP="00BB313D">
      <w:pPr>
        <w:widowControl w:val="0"/>
        <w:rPr>
          <w:rFonts w:ascii="Tahoma" w:hAnsi="Tahoma" w:cs="Tahoma"/>
          <w:lang w:val="eu-ES"/>
        </w:rPr>
      </w:pPr>
    </w:p>
    <w:p w:rsidR="00665097" w:rsidRPr="00272E7D" w:rsidRDefault="00665097" w:rsidP="00BB313D">
      <w:pPr>
        <w:widowControl w:val="0"/>
        <w:rPr>
          <w:rFonts w:ascii="Tahoma" w:hAnsi="Tahoma" w:cs="Tahoma"/>
          <w:lang w:val="eu-ES"/>
        </w:rPr>
      </w:pPr>
    </w:p>
    <w:p w:rsidR="00665097" w:rsidRPr="00272E7D" w:rsidRDefault="00665097" w:rsidP="00BB313D">
      <w:pPr>
        <w:widowControl w:val="0"/>
        <w:rPr>
          <w:rFonts w:cs="Arial"/>
          <w:lang w:val="eu-ES"/>
        </w:rPr>
      </w:pPr>
    </w:p>
    <w:p w:rsidR="00665097" w:rsidRPr="00272E7D" w:rsidRDefault="00665097" w:rsidP="00BB313D">
      <w:pPr>
        <w:widowControl w:val="0"/>
        <w:shd w:val="clear" w:color="auto" w:fill="FFFFFF"/>
        <w:spacing w:line="240" w:lineRule="auto"/>
        <w:jc w:val="center"/>
        <w:rPr>
          <w:rFonts w:cs="Arial"/>
          <w:b/>
          <w:color w:val="1F497D" w:themeColor="text2"/>
          <w:sz w:val="18"/>
          <w:szCs w:val="18"/>
          <w:lang w:val="eu-ES"/>
        </w:rPr>
      </w:pPr>
    </w:p>
    <w:p w:rsidR="00C86565" w:rsidRPr="00272E7D" w:rsidRDefault="00C86565" w:rsidP="00BB313D">
      <w:pPr>
        <w:widowControl w:val="0"/>
        <w:rPr>
          <w:lang w:val="eu-ES"/>
        </w:rPr>
      </w:pPr>
    </w:p>
    <w:p w:rsidR="00F87ED3" w:rsidRPr="00272E7D" w:rsidRDefault="001529BC" w:rsidP="00F87ED3">
      <w:pPr>
        <w:pStyle w:val="Textoindependiente3"/>
        <w:shd w:val="clear" w:color="auto" w:fill="FFFFFF"/>
        <w:rPr>
          <w:rFonts w:ascii="Arial" w:hAnsi="Arial" w:cs="Arial"/>
          <w:b/>
          <w:color w:val="1F497D" w:themeColor="text2"/>
          <w:sz w:val="18"/>
          <w:szCs w:val="18"/>
          <w:lang w:val="eu-ES"/>
        </w:rPr>
      </w:pPr>
      <w:bookmarkStart w:id="274" w:name="_Toc391989126"/>
      <w:bookmarkStart w:id="275" w:name="_Toc392585791"/>
      <w:bookmarkStart w:id="276" w:name="_Toc452703333"/>
      <w:r w:rsidRPr="001529BC">
        <w:rPr>
          <w:rFonts w:ascii="Arial" w:hAnsi="Arial" w:cs="Arial"/>
          <w:b/>
          <w:color w:val="1F497D" w:themeColor="text2"/>
          <w:sz w:val="18"/>
          <w:szCs w:val="18"/>
          <w:lang w:val="eu-ES"/>
        </w:rPr>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56</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w:t>
      </w:r>
      <w:r w:rsidR="000A0F71">
        <w:rPr>
          <w:rFonts w:ascii="Arial" w:hAnsi="Arial" w:cs="Arial"/>
          <w:b/>
          <w:color w:val="1F497D" w:themeColor="text2"/>
          <w:sz w:val="18"/>
          <w:szCs w:val="18"/>
          <w:lang w:val="eu-ES"/>
        </w:rPr>
        <w:t xml:space="preserve"> </w:t>
      </w:r>
      <w:r w:rsidR="00DF4B8E">
        <w:rPr>
          <w:rFonts w:ascii="Arial" w:hAnsi="Arial" w:cs="Arial"/>
          <w:b/>
          <w:color w:val="1F497D" w:themeColor="text2"/>
          <w:sz w:val="18"/>
          <w:szCs w:val="18"/>
          <w:lang w:val="eu-ES"/>
        </w:rPr>
        <w:t xml:space="preserve">Taula GIZARTE </w:t>
      </w:r>
      <w:r w:rsidR="00F87ED3" w:rsidRPr="00272E7D">
        <w:rPr>
          <w:rFonts w:ascii="Arial" w:hAnsi="Arial" w:cs="Arial"/>
          <w:b/>
          <w:color w:val="1F497D" w:themeColor="text2"/>
          <w:sz w:val="18"/>
          <w:szCs w:val="18"/>
          <w:lang w:val="eu-ES"/>
        </w:rPr>
        <w:t>EKONOMIAREN FUNTS PROPIOEN ARLOZ ARLOKO BANAKETA, FORMA JURIDIKOAREN ARABERA. 2014 (z.a. euroan eta % horizontalak)</w:t>
      </w:r>
      <w:bookmarkEnd w:id="274"/>
      <w:bookmarkEnd w:id="275"/>
      <w:bookmarkEnd w:id="276"/>
    </w:p>
    <w:tbl>
      <w:tblPr>
        <w:tblW w:w="9940" w:type="dxa"/>
        <w:jc w:val="center"/>
        <w:tblCellMar>
          <w:left w:w="70" w:type="dxa"/>
          <w:right w:w="70" w:type="dxa"/>
        </w:tblCellMar>
        <w:tblLook w:val="04A0"/>
      </w:tblPr>
      <w:tblGrid>
        <w:gridCol w:w="1404"/>
        <w:gridCol w:w="1507"/>
        <w:gridCol w:w="803"/>
        <w:gridCol w:w="1507"/>
        <w:gridCol w:w="703"/>
        <w:gridCol w:w="1355"/>
        <w:gridCol w:w="703"/>
        <w:gridCol w:w="1255"/>
        <w:gridCol w:w="703"/>
      </w:tblGrid>
      <w:tr w:rsidR="00F87ED3" w:rsidRPr="00272E7D" w:rsidTr="00175D09">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F87ED3" w:rsidRPr="00272E7D" w:rsidRDefault="00F87ED3" w:rsidP="005627A1">
            <w:pPr>
              <w:spacing w:line="240" w:lineRule="exact"/>
              <w:rPr>
                <w:rFonts w:ascii="Calibri" w:eastAsia="Times New Roman" w:hAnsi="Calibri" w:cs="Times New Roman"/>
                <w:color w:val="000000"/>
                <w:szCs w:val="20"/>
                <w:lang w:val="eu-ES" w:eastAsia="es-ES"/>
              </w:rPr>
            </w:pPr>
            <w:bookmarkStart w:id="277" w:name="_Toc391999629"/>
            <w:r w:rsidRPr="00272E7D">
              <w:rPr>
                <w:rFonts w:ascii="Calibri" w:eastAsia="Times New Roman" w:hAnsi="Calibri" w:cs="Times New Roman"/>
                <w:color w:val="000000"/>
                <w:szCs w:val="20"/>
                <w:lang w:val="eu-ES" w:eastAsia="es-ES"/>
              </w:rPr>
              <w:t> </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proofErr w:type="spellStart"/>
            <w:r w:rsidRPr="00272E7D">
              <w:rPr>
                <w:rFonts w:eastAsia="Times New Roman"/>
                <w:b/>
                <w:bCs/>
                <w:color w:val="000000"/>
                <w:sz w:val="16"/>
                <w:szCs w:val="16"/>
                <w:lang w:val="eu-ES" w:eastAsia="es-ES"/>
              </w:rPr>
              <w:t>Koop</w:t>
            </w:r>
            <w:proofErr w:type="spellEnd"/>
            <w:r w:rsidRPr="00272E7D">
              <w:rPr>
                <w:rFonts w:eastAsia="Times New Roman"/>
                <w:b/>
                <w:bCs/>
                <w:color w:val="000000"/>
                <w:sz w:val="16"/>
                <w:szCs w:val="16"/>
                <w:lang w:val="eu-ES" w:eastAsia="es-ES"/>
              </w:rPr>
              <w:t>.</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LSA</w:t>
            </w:r>
          </w:p>
        </w:tc>
        <w:tc>
          <w:tcPr>
            <w:tcW w:w="0" w:type="auto"/>
            <w:gridSpan w:val="2"/>
            <w:tcBorders>
              <w:top w:val="single" w:sz="8" w:space="0" w:color="BFBFBF"/>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LSM</w:t>
            </w:r>
          </w:p>
        </w:tc>
      </w:tr>
      <w:tr w:rsidR="00F87ED3" w:rsidRPr="00272E7D" w:rsidTr="00F87ED3">
        <w:trPr>
          <w:jc w:val="center"/>
        </w:trPr>
        <w:tc>
          <w:tcPr>
            <w:tcW w:w="0" w:type="auto"/>
            <w:vMerge/>
            <w:tcBorders>
              <w:top w:val="single" w:sz="8" w:space="0" w:color="BFBFBF"/>
              <w:left w:val="nil"/>
              <w:bottom w:val="single" w:sz="8" w:space="0" w:color="BFBFBF"/>
              <w:right w:val="single" w:sz="8" w:space="0" w:color="BFBFBF"/>
            </w:tcBorders>
            <w:vAlign w:val="center"/>
            <w:hideMark/>
          </w:tcPr>
          <w:p w:rsidR="00F87ED3" w:rsidRPr="00272E7D" w:rsidRDefault="00F87ED3" w:rsidP="005627A1">
            <w:pPr>
              <w:spacing w:line="240" w:lineRule="exact"/>
              <w:jc w:val="left"/>
              <w:rPr>
                <w:rFonts w:ascii="Calibri" w:eastAsia="Times New Roman" w:hAnsi="Calibri" w:cs="Times New Roman"/>
                <w:color w:val="000000"/>
                <w:szCs w:val="20"/>
                <w:lang w:val="eu-ES" w:eastAsia="es-ES"/>
              </w:rPr>
            </w:pPr>
          </w:p>
        </w:tc>
        <w:tc>
          <w:tcPr>
            <w:tcW w:w="0" w:type="auto"/>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F87ED3" w:rsidRPr="00272E7D" w:rsidRDefault="000F501F" w:rsidP="00F87ED3">
            <w:pPr>
              <w:spacing w:line="240" w:lineRule="exact"/>
              <w:jc w:val="center"/>
              <w:rPr>
                <w:rFonts w:eastAsia="Times New Roman"/>
                <w:b/>
                <w:bCs/>
                <w:color w:val="000000"/>
                <w:sz w:val="16"/>
                <w:szCs w:val="16"/>
                <w:lang w:val="eu-ES" w:eastAsia="es-ES"/>
              </w:rPr>
            </w:pPr>
            <w:r>
              <w:rPr>
                <w:rFonts w:eastAsia="Times New Roman"/>
                <w:b/>
                <w:bCs/>
                <w:color w:val="000000"/>
                <w:sz w:val="16"/>
                <w:szCs w:val="16"/>
                <w:lang w:val="eu-ES" w:eastAsia="es-ES"/>
              </w:rPr>
              <w:t>%hor.</w:t>
            </w:r>
          </w:p>
        </w:tc>
        <w:tc>
          <w:tcPr>
            <w:tcW w:w="0" w:type="auto"/>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%hor.</w:t>
            </w:r>
          </w:p>
        </w:tc>
        <w:tc>
          <w:tcPr>
            <w:tcW w:w="0" w:type="auto"/>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F87ED3" w:rsidRPr="00272E7D" w:rsidRDefault="000F501F" w:rsidP="00F87ED3">
            <w:pPr>
              <w:spacing w:line="240" w:lineRule="exact"/>
              <w:jc w:val="center"/>
              <w:rPr>
                <w:rFonts w:eastAsia="Times New Roman"/>
                <w:b/>
                <w:bCs/>
                <w:color w:val="000000"/>
                <w:sz w:val="16"/>
                <w:szCs w:val="16"/>
                <w:lang w:val="eu-ES" w:eastAsia="es-ES"/>
              </w:rPr>
            </w:pPr>
            <w:r>
              <w:rPr>
                <w:rFonts w:eastAsia="Times New Roman"/>
                <w:b/>
                <w:bCs/>
                <w:color w:val="000000"/>
                <w:sz w:val="16"/>
                <w:szCs w:val="16"/>
                <w:lang w:val="eu-ES" w:eastAsia="es-ES"/>
              </w:rPr>
              <w:t>%hor.</w:t>
            </w:r>
          </w:p>
        </w:tc>
        <w:tc>
          <w:tcPr>
            <w:tcW w:w="0" w:type="auto"/>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nil"/>
            </w:tcBorders>
            <w:shd w:val="clear" w:color="000000" w:fill="DBE5F1"/>
            <w:hideMark/>
          </w:tcPr>
          <w:p w:rsidR="00F87ED3" w:rsidRPr="00272E7D" w:rsidRDefault="00F87ED3" w:rsidP="00F87ED3">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%hor.</w:t>
            </w:r>
          </w:p>
        </w:tc>
      </w:tr>
      <w:tr w:rsidR="00F87ED3" w:rsidRPr="00272E7D" w:rsidTr="00F87ED3">
        <w:trPr>
          <w:jc w:val="center"/>
        </w:trPr>
        <w:tc>
          <w:tcPr>
            <w:tcW w:w="0" w:type="auto"/>
            <w:tcBorders>
              <w:top w:val="nil"/>
              <w:left w:val="nil"/>
              <w:bottom w:val="nil"/>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Lehen sektorea</w:t>
            </w:r>
          </w:p>
        </w:tc>
        <w:tc>
          <w:tcPr>
            <w:tcW w:w="0" w:type="auto"/>
            <w:tcBorders>
              <w:top w:val="nil"/>
              <w:left w:val="nil"/>
              <w:bottom w:val="nil"/>
              <w:right w:val="nil"/>
            </w:tcBorders>
            <w:shd w:val="clear" w:color="auto" w:fill="auto"/>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7.002.011</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5.864.951</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83,8</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1.137.060</w:t>
            </w:r>
          </w:p>
        </w:tc>
        <w:tc>
          <w:tcPr>
            <w:tcW w:w="0" w:type="auto"/>
            <w:tcBorders>
              <w:top w:val="single" w:sz="8" w:space="0" w:color="BFBFBF"/>
              <w:left w:val="nil"/>
              <w:bottom w:val="nil"/>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16,2</w:t>
            </w:r>
          </w:p>
        </w:tc>
      </w:tr>
      <w:tr w:rsidR="00F87ED3" w:rsidRPr="00272E7D" w:rsidTr="00F87ED3">
        <w:trPr>
          <w:jc w:val="center"/>
        </w:trPr>
        <w:tc>
          <w:tcPr>
            <w:tcW w:w="0" w:type="auto"/>
            <w:tcBorders>
              <w:top w:val="nil"/>
              <w:left w:val="nil"/>
              <w:bottom w:val="nil"/>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 xml:space="preserve">Industria </w:t>
            </w:r>
          </w:p>
        </w:tc>
        <w:tc>
          <w:tcPr>
            <w:tcW w:w="0" w:type="auto"/>
            <w:tcBorders>
              <w:top w:val="nil"/>
              <w:left w:val="nil"/>
              <w:bottom w:val="nil"/>
              <w:right w:val="nil"/>
            </w:tcBorders>
            <w:shd w:val="clear" w:color="auto" w:fill="auto"/>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2.113.335.260</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1.950.954.349</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92,3</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106.594.490</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55.786.421</w:t>
            </w:r>
          </w:p>
        </w:tc>
        <w:tc>
          <w:tcPr>
            <w:tcW w:w="0" w:type="auto"/>
            <w:tcBorders>
              <w:top w:val="nil"/>
              <w:left w:val="nil"/>
              <w:bottom w:val="nil"/>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2,6</w:t>
            </w:r>
          </w:p>
        </w:tc>
      </w:tr>
      <w:tr w:rsidR="00F87ED3" w:rsidRPr="00272E7D" w:rsidTr="00F87ED3">
        <w:trPr>
          <w:jc w:val="center"/>
        </w:trPr>
        <w:tc>
          <w:tcPr>
            <w:tcW w:w="0" w:type="auto"/>
            <w:tcBorders>
              <w:top w:val="nil"/>
              <w:left w:val="nil"/>
              <w:bottom w:val="nil"/>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Eraikuntza</w:t>
            </w:r>
          </w:p>
        </w:tc>
        <w:tc>
          <w:tcPr>
            <w:tcW w:w="0" w:type="auto"/>
            <w:tcBorders>
              <w:top w:val="nil"/>
              <w:left w:val="nil"/>
              <w:bottom w:val="nil"/>
              <w:right w:val="nil"/>
            </w:tcBorders>
            <w:shd w:val="clear" w:color="auto" w:fill="auto"/>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43.177.268</w:t>
            </w:r>
          </w:p>
        </w:tc>
        <w:tc>
          <w:tcPr>
            <w:tcW w:w="0" w:type="auto"/>
            <w:tcBorders>
              <w:top w:val="nil"/>
              <w:left w:val="nil"/>
              <w:bottom w:val="nil"/>
              <w:right w:val="single" w:sz="8" w:space="0" w:color="BFBFBF"/>
            </w:tcBorders>
            <w:shd w:val="clear" w:color="auto" w:fill="auto"/>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30.517.895</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70,7</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6.438.623</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14,9</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6.220.750</w:t>
            </w:r>
          </w:p>
        </w:tc>
        <w:tc>
          <w:tcPr>
            <w:tcW w:w="0" w:type="auto"/>
            <w:tcBorders>
              <w:top w:val="nil"/>
              <w:left w:val="nil"/>
              <w:bottom w:val="nil"/>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14,4</w:t>
            </w:r>
          </w:p>
        </w:tc>
      </w:tr>
      <w:tr w:rsidR="00F87ED3" w:rsidRPr="00272E7D" w:rsidTr="00F87ED3">
        <w:trPr>
          <w:jc w:val="center"/>
        </w:trPr>
        <w:tc>
          <w:tcPr>
            <w:tcW w:w="0" w:type="auto"/>
            <w:tcBorders>
              <w:top w:val="nil"/>
              <w:left w:val="nil"/>
              <w:bottom w:val="nil"/>
              <w:right w:val="single" w:sz="8" w:space="0" w:color="BFBFBF"/>
            </w:tcBorders>
            <w:shd w:val="clear" w:color="auto" w:fill="auto"/>
            <w:vAlign w:val="center"/>
            <w:hideMark/>
          </w:tcPr>
          <w:p w:rsidR="00F87ED3" w:rsidRPr="00272E7D" w:rsidRDefault="00F87ED3" w:rsidP="00F87ED3">
            <w:pPr>
              <w:spacing w:line="240" w:lineRule="auto"/>
              <w:rPr>
                <w:sz w:val="16"/>
                <w:szCs w:val="16"/>
                <w:lang w:val="eu-ES"/>
              </w:rPr>
            </w:pPr>
            <w:r w:rsidRPr="00272E7D">
              <w:rPr>
                <w:sz w:val="16"/>
                <w:szCs w:val="16"/>
                <w:lang w:val="eu-ES"/>
              </w:rPr>
              <w:t xml:space="preserve">Zerbitzuak </w:t>
            </w:r>
          </w:p>
        </w:tc>
        <w:tc>
          <w:tcPr>
            <w:tcW w:w="0" w:type="auto"/>
            <w:tcBorders>
              <w:top w:val="nil"/>
              <w:left w:val="nil"/>
              <w:bottom w:val="nil"/>
              <w:right w:val="nil"/>
            </w:tcBorders>
            <w:shd w:val="clear" w:color="auto" w:fill="auto"/>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3.465.415.915</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100</w:t>
            </w:r>
            <w:r w:rsidR="000F501F">
              <w:rPr>
                <w:rFonts w:cs="Arial"/>
                <w:color w:val="000000"/>
                <w:sz w:val="16"/>
                <w:szCs w:val="16"/>
                <w:lang w:val="eu-ES"/>
              </w:rPr>
              <w:t>,0</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3.428.847.701</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98,9</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16.410.264</w:t>
            </w:r>
          </w:p>
        </w:tc>
        <w:tc>
          <w:tcPr>
            <w:tcW w:w="0" w:type="auto"/>
            <w:tcBorders>
              <w:top w:val="nil"/>
              <w:left w:val="nil"/>
              <w:bottom w:val="nil"/>
              <w:right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c>
          <w:tcPr>
            <w:tcW w:w="0" w:type="auto"/>
            <w:tcBorders>
              <w:top w:val="nil"/>
              <w:left w:val="nil"/>
              <w:bottom w:val="nil"/>
              <w:right w:val="nil"/>
            </w:tcBorders>
            <w:shd w:val="clear" w:color="auto" w:fill="auto"/>
            <w:noWrap/>
            <w:vAlign w:val="bottom"/>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20.157.950</w:t>
            </w:r>
          </w:p>
        </w:tc>
        <w:tc>
          <w:tcPr>
            <w:tcW w:w="0" w:type="auto"/>
            <w:tcBorders>
              <w:top w:val="nil"/>
              <w:left w:val="nil"/>
              <w:bottom w:val="single" w:sz="8" w:space="0" w:color="BFBFBF"/>
            </w:tcBorders>
            <w:shd w:val="clear" w:color="auto" w:fill="auto"/>
            <w:hideMark/>
          </w:tcPr>
          <w:p w:rsidR="00F87ED3" w:rsidRPr="00272E7D" w:rsidRDefault="00F87ED3" w:rsidP="005627A1">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0,6</w:t>
            </w:r>
          </w:p>
        </w:tc>
      </w:tr>
      <w:tr w:rsidR="00F87ED3" w:rsidRPr="00272E7D" w:rsidTr="00F87ED3">
        <w:trPr>
          <w:jc w:val="center"/>
        </w:trPr>
        <w:tc>
          <w:tcPr>
            <w:tcW w:w="0" w:type="auto"/>
            <w:tcBorders>
              <w:top w:val="single" w:sz="8" w:space="0" w:color="BFBFBF"/>
              <w:left w:val="nil"/>
              <w:bottom w:val="single" w:sz="8" w:space="0" w:color="BFBFBF"/>
              <w:right w:val="single" w:sz="8" w:space="0" w:color="BFBFBF"/>
            </w:tcBorders>
            <w:shd w:val="clear" w:color="auto" w:fill="auto"/>
            <w:vAlign w:val="center"/>
            <w:hideMark/>
          </w:tcPr>
          <w:p w:rsidR="00F87ED3" w:rsidRPr="00272E7D" w:rsidRDefault="00F87ED3" w:rsidP="00F87ED3">
            <w:pPr>
              <w:spacing w:line="240" w:lineRule="auto"/>
              <w:rPr>
                <w:b/>
                <w:sz w:val="16"/>
                <w:szCs w:val="16"/>
                <w:lang w:val="eu-ES"/>
              </w:rPr>
            </w:pPr>
            <w:r w:rsidRPr="00272E7D">
              <w:rPr>
                <w:b/>
                <w:sz w:val="16"/>
                <w:szCs w:val="16"/>
                <w:lang w:val="eu-ES"/>
              </w:rPr>
              <w:t>GUZTIRA</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5.628.930.454</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100</w:t>
            </w:r>
            <w:r w:rsidR="000F501F">
              <w:rPr>
                <w:rFonts w:eastAsia="Times New Roman" w:cs="Arial"/>
                <w:b/>
                <w:bCs/>
                <w:color w:val="000000"/>
                <w:sz w:val="16"/>
                <w:szCs w:val="16"/>
                <w:lang w:val="eu-ES" w:eastAsia="es-ES"/>
              </w:rPr>
              <w:t>,0</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5.416.184.896</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96,2</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129.443.377</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2,3</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83.302.181</w:t>
            </w:r>
          </w:p>
        </w:tc>
        <w:tc>
          <w:tcPr>
            <w:tcW w:w="0" w:type="auto"/>
            <w:tcBorders>
              <w:top w:val="single" w:sz="8" w:space="0" w:color="BFBFBF"/>
              <w:left w:val="nil"/>
              <w:bottom w:val="single" w:sz="8" w:space="0" w:color="BFBFBF"/>
              <w:right w:val="nil"/>
            </w:tcBorders>
            <w:shd w:val="clear" w:color="auto" w:fill="auto"/>
            <w:vAlign w:val="bottom"/>
            <w:hideMark/>
          </w:tcPr>
          <w:p w:rsidR="00F87ED3" w:rsidRPr="00272E7D" w:rsidRDefault="00F87ED3" w:rsidP="005627A1">
            <w:pPr>
              <w:spacing w:line="240" w:lineRule="exact"/>
              <w:ind w:right="170"/>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w:t>
            </w:r>
          </w:p>
        </w:tc>
      </w:tr>
    </w:tbl>
    <w:p w:rsidR="00D06470" w:rsidRPr="00272E7D" w:rsidRDefault="00D06470" w:rsidP="00BB313D">
      <w:pPr>
        <w:pStyle w:val="Textoindependiente3"/>
        <w:widowControl w:val="0"/>
        <w:rPr>
          <w:rFonts w:ascii="Arial" w:hAnsi="Arial" w:cs="Arial"/>
          <w:b/>
          <w:color w:val="1F497D" w:themeColor="text2"/>
          <w:sz w:val="18"/>
          <w:szCs w:val="18"/>
          <w:lang w:val="eu-ES"/>
        </w:rPr>
      </w:pPr>
    </w:p>
    <w:p w:rsidR="00D06470" w:rsidRPr="00272E7D" w:rsidRDefault="00D06470" w:rsidP="00BB313D">
      <w:pPr>
        <w:widowControl w:val="0"/>
        <w:spacing w:after="200" w:line="276" w:lineRule="auto"/>
        <w:jc w:val="left"/>
        <w:rPr>
          <w:rFonts w:eastAsia="Times New Roman" w:cs="Arial"/>
          <w:b/>
          <w:color w:val="1F497D" w:themeColor="text2"/>
          <w:sz w:val="18"/>
          <w:szCs w:val="18"/>
          <w:lang w:val="eu-ES" w:eastAsia="es-ES"/>
        </w:rPr>
      </w:pPr>
      <w:r w:rsidRPr="00272E7D">
        <w:rPr>
          <w:rFonts w:cs="Arial"/>
          <w:b/>
          <w:color w:val="1F497D" w:themeColor="text2"/>
          <w:sz w:val="18"/>
          <w:szCs w:val="18"/>
          <w:lang w:val="eu-ES"/>
        </w:rPr>
        <w:br w:type="page"/>
      </w:r>
    </w:p>
    <w:p w:rsidR="003853A8" w:rsidRPr="00272E7D" w:rsidRDefault="001529BC" w:rsidP="003853A8">
      <w:pPr>
        <w:pStyle w:val="Textoindependiente3"/>
        <w:rPr>
          <w:rFonts w:ascii="Arial" w:hAnsi="Arial" w:cs="Arial"/>
          <w:b/>
          <w:color w:val="1F497D" w:themeColor="text2"/>
          <w:sz w:val="18"/>
          <w:szCs w:val="18"/>
          <w:lang w:val="eu-ES"/>
        </w:rPr>
      </w:pPr>
      <w:bookmarkStart w:id="278" w:name="_Toc391989127"/>
      <w:bookmarkStart w:id="279" w:name="_Toc392585792"/>
      <w:bookmarkStart w:id="280" w:name="_Toc452703334"/>
      <w:bookmarkEnd w:id="277"/>
      <w:r w:rsidRPr="001529BC">
        <w:rPr>
          <w:rFonts w:ascii="Arial" w:hAnsi="Arial" w:cs="Arial"/>
          <w:b/>
          <w:color w:val="1F497D" w:themeColor="text2"/>
          <w:sz w:val="18"/>
          <w:szCs w:val="18"/>
          <w:lang w:val="eu-ES"/>
        </w:rPr>
        <w:lastRenderedPageBreak/>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57</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w:t>
      </w:r>
      <w:r w:rsidR="000A0F71">
        <w:rPr>
          <w:rFonts w:ascii="Arial" w:hAnsi="Arial" w:cs="Arial"/>
          <w:b/>
          <w:color w:val="1F497D" w:themeColor="text2"/>
          <w:sz w:val="18"/>
          <w:szCs w:val="18"/>
          <w:lang w:val="eu-ES"/>
        </w:rPr>
        <w:t xml:space="preserve"> </w:t>
      </w:r>
      <w:r w:rsidR="00DF4B8E">
        <w:rPr>
          <w:rFonts w:ascii="Arial" w:hAnsi="Arial" w:cs="Arial"/>
          <w:b/>
          <w:color w:val="1F497D" w:themeColor="text2"/>
          <w:sz w:val="18"/>
          <w:szCs w:val="18"/>
          <w:lang w:val="eu-ES"/>
        </w:rPr>
        <w:t xml:space="preserve">Taula GIZARTE </w:t>
      </w:r>
      <w:r w:rsidR="003853A8" w:rsidRPr="00272E7D">
        <w:rPr>
          <w:rFonts w:ascii="Arial" w:hAnsi="Arial" w:cs="Arial"/>
          <w:b/>
          <w:color w:val="1F497D" w:themeColor="text2"/>
          <w:sz w:val="18"/>
          <w:szCs w:val="18"/>
          <w:lang w:val="eu-ES"/>
        </w:rPr>
        <w:t>EKONOMIAREN FUNTS PROPIOEN ARLOZ ARLOKO BANAKETA, LURRALDE HISTORIKOAREN ARABERA. 2014. (zifra absolutuak euroan eta %bertikalak)</w:t>
      </w:r>
      <w:bookmarkEnd w:id="278"/>
      <w:bookmarkEnd w:id="279"/>
      <w:bookmarkEnd w:id="280"/>
    </w:p>
    <w:tbl>
      <w:tblPr>
        <w:tblW w:w="9940" w:type="dxa"/>
        <w:jc w:val="center"/>
        <w:tblCellMar>
          <w:left w:w="70" w:type="dxa"/>
          <w:right w:w="70" w:type="dxa"/>
        </w:tblCellMar>
        <w:tblLook w:val="04A0"/>
      </w:tblPr>
      <w:tblGrid>
        <w:gridCol w:w="1509"/>
        <w:gridCol w:w="1443"/>
        <w:gridCol w:w="698"/>
        <w:gridCol w:w="1280"/>
        <w:gridCol w:w="698"/>
        <w:gridCol w:w="1473"/>
        <w:gridCol w:w="698"/>
        <w:gridCol w:w="1443"/>
        <w:gridCol w:w="698"/>
      </w:tblGrid>
      <w:tr w:rsidR="003853A8" w:rsidRPr="00272E7D" w:rsidTr="00175D09">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3853A8" w:rsidRPr="00272E7D" w:rsidRDefault="003853A8" w:rsidP="005627A1">
            <w:pPr>
              <w:spacing w:line="240" w:lineRule="exact"/>
              <w:rPr>
                <w:rFonts w:ascii="Calibri" w:eastAsia="Times New Roman" w:hAnsi="Calibri" w:cs="Times New Roman"/>
                <w:color w:val="000000"/>
                <w:szCs w:val="20"/>
                <w:lang w:val="eu-ES" w:eastAsia="es-ES"/>
              </w:rPr>
            </w:pPr>
            <w:r w:rsidRPr="00272E7D">
              <w:rPr>
                <w:rFonts w:ascii="Calibri" w:eastAsia="Times New Roman" w:hAnsi="Calibri" w:cs="Times New Roman"/>
                <w:color w:val="000000"/>
                <w:szCs w:val="20"/>
                <w:lang w:val="eu-ES" w:eastAsia="es-ES"/>
              </w:rPr>
              <w:t> </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EAE</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Araba</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Bizkaia</w:t>
            </w:r>
          </w:p>
        </w:tc>
        <w:tc>
          <w:tcPr>
            <w:tcW w:w="0" w:type="auto"/>
            <w:gridSpan w:val="2"/>
            <w:tcBorders>
              <w:top w:val="single" w:sz="8" w:space="0" w:color="BFBFBF"/>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Gipuzkoa</w:t>
            </w:r>
          </w:p>
        </w:tc>
      </w:tr>
      <w:tr w:rsidR="003853A8" w:rsidRPr="00272E7D" w:rsidTr="00175D09">
        <w:trPr>
          <w:jc w:val="center"/>
        </w:trPr>
        <w:tc>
          <w:tcPr>
            <w:tcW w:w="0" w:type="auto"/>
            <w:vMerge/>
            <w:tcBorders>
              <w:top w:val="single" w:sz="8" w:space="0" w:color="BFBFBF"/>
              <w:left w:val="nil"/>
              <w:bottom w:val="single" w:sz="8" w:space="0" w:color="BFBFBF"/>
              <w:right w:val="single" w:sz="8" w:space="0" w:color="BFBFBF"/>
            </w:tcBorders>
            <w:vAlign w:val="center"/>
            <w:hideMark/>
          </w:tcPr>
          <w:p w:rsidR="003853A8" w:rsidRPr="00272E7D" w:rsidRDefault="003853A8" w:rsidP="005627A1">
            <w:pPr>
              <w:spacing w:line="240" w:lineRule="exact"/>
              <w:jc w:val="left"/>
              <w:rPr>
                <w:rFonts w:ascii="Calibri" w:eastAsia="Times New Roman" w:hAnsi="Calibri" w:cs="Times New Roman"/>
                <w:color w:val="000000"/>
                <w:szCs w:val="20"/>
                <w:lang w:val="eu-ES" w:eastAsia="es-ES"/>
              </w:rPr>
            </w:pPr>
          </w:p>
        </w:tc>
        <w:tc>
          <w:tcPr>
            <w:tcW w:w="0" w:type="auto"/>
            <w:tcBorders>
              <w:top w:val="nil"/>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0" w:type="auto"/>
            <w:tcBorders>
              <w:top w:val="nil"/>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0" w:type="auto"/>
            <w:tcBorders>
              <w:top w:val="nil"/>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single" w:sz="8" w:space="0" w:color="BFBFBF"/>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0" w:type="auto"/>
            <w:tcBorders>
              <w:top w:val="nil"/>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nil"/>
              <w:left w:val="nil"/>
              <w:bottom w:val="single" w:sz="8" w:space="0" w:color="BFBFBF"/>
              <w:right w:val="nil"/>
            </w:tcBorders>
            <w:shd w:val="clear" w:color="000000" w:fill="DBE5F1"/>
            <w:hideMark/>
          </w:tcPr>
          <w:p w:rsidR="003853A8" w:rsidRPr="00272E7D" w:rsidRDefault="003853A8"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3853A8" w:rsidRPr="00272E7D" w:rsidTr="007005EB">
        <w:trPr>
          <w:jc w:val="center"/>
        </w:trPr>
        <w:tc>
          <w:tcPr>
            <w:tcW w:w="0" w:type="auto"/>
            <w:tcBorders>
              <w:top w:val="nil"/>
              <w:left w:val="nil"/>
              <w:bottom w:val="nil"/>
              <w:right w:val="single" w:sz="8" w:space="0" w:color="BFBFBF"/>
            </w:tcBorders>
            <w:shd w:val="clear" w:color="auto" w:fill="auto"/>
            <w:vAlign w:val="center"/>
            <w:hideMark/>
          </w:tcPr>
          <w:p w:rsidR="003853A8" w:rsidRPr="00272E7D" w:rsidRDefault="003853A8" w:rsidP="007005EB">
            <w:pPr>
              <w:spacing w:line="240" w:lineRule="auto"/>
              <w:rPr>
                <w:sz w:val="16"/>
                <w:szCs w:val="16"/>
                <w:lang w:val="eu-ES"/>
              </w:rPr>
            </w:pPr>
            <w:r w:rsidRPr="00272E7D">
              <w:rPr>
                <w:sz w:val="16"/>
                <w:szCs w:val="16"/>
                <w:lang w:val="eu-ES"/>
              </w:rPr>
              <w:t>Lehen sektorea</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7.002.011</w:t>
            </w:r>
          </w:p>
        </w:tc>
        <w:tc>
          <w:tcPr>
            <w:tcW w:w="0" w:type="auto"/>
            <w:tcBorders>
              <w:top w:val="nil"/>
              <w:left w:val="nil"/>
              <w:bottom w:val="nil"/>
              <w:right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0,1</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3.684.126</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0,5</w:t>
            </w:r>
          </w:p>
        </w:tc>
        <w:tc>
          <w:tcPr>
            <w:tcW w:w="0" w:type="auto"/>
            <w:tcBorders>
              <w:top w:val="nil"/>
              <w:left w:val="nil"/>
              <w:bottom w:val="nil"/>
              <w:right w:val="nil"/>
            </w:tcBorders>
            <w:shd w:val="clear" w:color="auto" w:fill="auto"/>
            <w:noWrap/>
            <w:vAlign w:val="bottom"/>
            <w:hideMark/>
          </w:tcPr>
          <w:p w:rsidR="003853A8" w:rsidRPr="00272E7D" w:rsidRDefault="003853A8" w:rsidP="005627A1">
            <w:pPr>
              <w:spacing w:line="240" w:lineRule="exact"/>
              <w:ind w:right="26"/>
              <w:jc w:val="right"/>
              <w:rPr>
                <w:rFonts w:ascii="Calibri" w:eastAsia="Times New Roman" w:hAnsi="Calibri" w:cs="Times New Roman"/>
                <w:color w:val="000000"/>
                <w:sz w:val="18"/>
                <w:szCs w:val="18"/>
                <w:lang w:val="eu-ES" w:eastAsia="es-ES"/>
              </w:rPr>
            </w:pPr>
            <w:r w:rsidRPr="00272E7D">
              <w:rPr>
                <w:rFonts w:ascii="Calibri" w:eastAsia="Times New Roman" w:hAnsi="Calibri" w:cs="Times New Roman"/>
                <w:color w:val="000000"/>
                <w:sz w:val="18"/>
                <w:szCs w:val="18"/>
                <w:lang w:val="eu-ES" w:eastAsia="es-ES"/>
              </w:rPr>
              <w:t>2.805.346</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0,2</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512.539</w:t>
            </w:r>
          </w:p>
        </w:tc>
        <w:tc>
          <w:tcPr>
            <w:tcW w:w="0" w:type="auto"/>
            <w:tcBorders>
              <w:top w:val="single" w:sz="8" w:space="0" w:color="BFBFBF"/>
              <w:left w:val="nil"/>
              <w:bottom w:val="nil"/>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0,0</w:t>
            </w:r>
          </w:p>
        </w:tc>
      </w:tr>
      <w:tr w:rsidR="003853A8" w:rsidRPr="00272E7D" w:rsidTr="007005EB">
        <w:trPr>
          <w:jc w:val="center"/>
        </w:trPr>
        <w:tc>
          <w:tcPr>
            <w:tcW w:w="0" w:type="auto"/>
            <w:tcBorders>
              <w:top w:val="nil"/>
              <w:left w:val="nil"/>
              <w:bottom w:val="nil"/>
              <w:right w:val="single" w:sz="8" w:space="0" w:color="BFBFBF"/>
            </w:tcBorders>
            <w:shd w:val="clear" w:color="auto" w:fill="auto"/>
            <w:vAlign w:val="center"/>
            <w:hideMark/>
          </w:tcPr>
          <w:p w:rsidR="003853A8" w:rsidRPr="00272E7D" w:rsidRDefault="003853A8" w:rsidP="007005EB">
            <w:pPr>
              <w:spacing w:line="240" w:lineRule="auto"/>
              <w:rPr>
                <w:sz w:val="16"/>
                <w:szCs w:val="16"/>
                <w:lang w:val="eu-ES"/>
              </w:rPr>
            </w:pPr>
            <w:r w:rsidRPr="00272E7D">
              <w:rPr>
                <w:sz w:val="16"/>
                <w:szCs w:val="16"/>
                <w:lang w:val="eu-ES"/>
              </w:rPr>
              <w:t xml:space="preserve">Industria </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2.113.335.260</w:t>
            </w:r>
          </w:p>
        </w:tc>
        <w:tc>
          <w:tcPr>
            <w:tcW w:w="0" w:type="auto"/>
            <w:tcBorders>
              <w:top w:val="nil"/>
              <w:left w:val="nil"/>
              <w:bottom w:val="nil"/>
              <w:right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37,5</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169.399.864</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25,1</w:t>
            </w:r>
          </w:p>
        </w:tc>
        <w:tc>
          <w:tcPr>
            <w:tcW w:w="0" w:type="auto"/>
            <w:tcBorders>
              <w:top w:val="nil"/>
              <w:left w:val="nil"/>
              <w:bottom w:val="nil"/>
              <w:right w:val="nil"/>
            </w:tcBorders>
            <w:shd w:val="clear" w:color="auto" w:fill="auto"/>
            <w:noWrap/>
            <w:vAlign w:val="bottom"/>
            <w:hideMark/>
          </w:tcPr>
          <w:p w:rsidR="003853A8" w:rsidRPr="00272E7D" w:rsidRDefault="003853A8" w:rsidP="005627A1">
            <w:pPr>
              <w:spacing w:line="240" w:lineRule="exact"/>
              <w:ind w:right="26"/>
              <w:jc w:val="right"/>
              <w:rPr>
                <w:rFonts w:ascii="Calibri" w:eastAsia="Times New Roman" w:hAnsi="Calibri" w:cs="Times New Roman"/>
                <w:color w:val="000000"/>
                <w:sz w:val="18"/>
                <w:szCs w:val="18"/>
                <w:lang w:val="eu-ES" w:eastAsia="es-ES"/>
              </w:rPr>
            </w:pPr>
            <w:r w:rsidRPr="00272E7D">
              <w:rPr>
                <w:rFonts w:ascii="Calibri" w:eastAsia="Times New Roman" w:hAnsi="Calibri" w:cs="Times New Roman"/>
                <w:color w:val="000000"/>
                <w:sz w:val="18"/>
                <w:szCs w:val="18"/>
                <w:lang w:val="eu-ES" w:eastAsia="es-ES"/>
              </w:rPr>
              <w:t>424.784.001</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24,9</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1.519.151.396</w:t>
            </w:r>
          </w:p>
        </w:tc>
        <w:tc>
          <w:tcPr>
            <w:tcW w:w="0" w:type="auto"/>
            <w:tcBorders>
              <w:top w:val="nil"/>
              <w:left w:val="nil"/>
              <w:bottom w:val="nil"/>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46,8</w:t>
            </w:r>
          </w:p>
        </w:tc>
      </w:tr>
      <w:tr w:rsidR="003853A8" w:rsidRPr="00272E7D" w:rsidTr="007005EB">
        <w:trPr>
          <w:jc w:val="center"/>
        </w:trPr>
        <w:tc>
          <w:tcPr>
            <w:tcW w:w="0" w:type="auto"/>
            <w:tcBorders>
              <w:top w:val="nil"/>
              <w:left w:val="nil"/>
              <w:bottom w:val="nil"/>
              <w:right w:val="single" w:sz="8" w:space="0" w:color="BFBFBF"/>
            </w:tcBorders>
            <w:shd w:val="clear" w:color="auto" w:fill="auto"/>
            <w:vAlign w:val="center"/>
            <w:hideMark/>
          </w:tcPr>
          <w:p w:rsidR="003853A8" w:rsidRPr="00272E7D" w:rsidRDefault="003853A8" w:rsidP="007005EB">
            <w:pPr>
              <w:spacing w:line="240" w:lineRule="auto"/>
              <w:rPr>
                <w:sz w:val="16"/>
                <w:szCs w:val="16"/>
                <w:lang w:val="eu-ES"/>
              </w:rPr>
            </w:pPr>
            <w:r w:rsidRPr="00272E7D">
              <w:rPr>
                <w:sz w:val="16"/>
                <w:szCs w:val="16"/>
                <w:lang w:val="eu-ES"/>
              </w:rPr>
              <w:t>Eraikuntza</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43.177.268</w:t>
            </w:r>
          </w:p>
        </w:tc>
        <w:tc>
          <w:tcPr>
            <w:tcW w:w="0" w:type="auto"/>
            <w:tcBorders>
              <w:top w:val="nil"/>
              <w:left w:val="nil"/>
              <w:bottom w:val="nil"/>
              <w:right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0,8</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5.954.921</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0,9</w:t>
            </w:r>
          </w:p>
        </w:tc>
        <w:tc>
          <w:tcPr>
            <w:tcW w:w="0" w:type="auto"/>
            <w:tcBorders>
              <w:top w:val="nil"/>
              <w:left w:val="nil"/>
              <w:bottom w:val="nil"/>
              <w:right w:val="nil"/>
            </w:tcBorders>
            <w:shd w:val="clear" w:color="auto" w:fill="auto"/>
            <w:noWrap/>
            <w:vAlign w:val="bottom"/>
            <w:hideMark/>
          </w:tcPr>
          <w:p w:rsidR="003853A8" w:rsidRPr="00272E7D" w:rsidRDefault="003853A8" w:rsidP="005627A1">
            <w:pPr>
              <w:spacing w:line="240" w:lineRule="exact"/>
              <w:ind w:right="26"/>
              <w:jc w:val="right"/>
              <w:rPr>
                <w:rFonts w:ascii="Calibri" w:eastAsia="Times New Roman" w:hAnsi="Calibri" w:cs="Times New Roman"/>
                <w:color w:val="000000"/>
                <w:sz w:val="18"/>
                <w:szCs w:val="18"/>
                <w:lang w:val="eu-ES" w:eastAsia="es-ES"/>
              </w:rPr>
            </w:pPr>
            <w:r w:rsidRPr="00272E7D">
              <w:rPr>
                <w:rFonts w:ascii="Calibri" w:eastAsia="Times New Roman" w:hAnsi="Calibri" w:cs="Times New Roman"/>
                <w:color w:val="000000"/>
                <w:sz w:val="18"/>
                <w:szCs w:val="18"/>
                <w:lang w:val="eu-ES" w:eastAsia="es-ES"/>
              </w:rPr>
              <w:t>27.567.473</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9.654.875</w:t>
            </w:r>
          </w:p>
        </w:tc>
        <w:tc>
          <w:tcPr>
            <w:tcW w:w="0" w:type="auto"/>
            <w:tcBorders>
              <w:top w:val="nil"/>
              <w:left w:val="nil"/>
              <w:bottom w:val="nil"/>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0,3</w:t>
            </w:r>
          </w:p>
        </w:tc>
      </w:tr>
      <w:tr w:rsidR="003853A8" w:rsidRPr="00272E7D" w:rsidTr="000F501F">
        <w:trPr>
          <w:jc w:val="center"/>
        </w:trPr>
        <w:tc>
          <w:tcPr>
            <w:tcW w:w="0" w:type="auto"/>
            <w:tcBorders>
              <w:top w:val="nil"/>
              <w:left w:val="nil"/>
              <w:bottom w:val="nil"/>
              <w:right w:val="single" w:sz="8" w:space="0" w:color="BFBFBF"/>
            </w:tcBorders>
            <w:shd w:val="clear" w:color="auto" w:fill="auto"/>
            <w:vAlign w:val="center"/>
            <w:hideMark/>
          </w:tcPr>
          <w:p w:rsidR="003853A8" w:rsidRPr="00272E7D" w:rsidRDefault="003853A8" w:rsidP="007005EB">
            <w:pPr>
              <w:spacing w:line="240" w:lineRule="auto"/>
              <w:rPr>
                <w:sz w:val="16"/>
                <w:szCs w:val="16"/>
                <w:lang w:val="eu-ES"/>
              </w:rPr>
            </w:pPr>
            <w:r w:rsidRPr="00272E7D">
              <w:rPr>
                <w:sz w:val="16"/>
                <w:szCs w:val="16"/>
                <w:lang w:val="eu-ES"/>
              </w:rPr>
              <w:t xml:space="preserve">Zerbitzuak </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3.465.415.915</w:t>
            </w:r>
          </w:p>
        </w:tc>
        <w:tc>
          <w:tcPr>
            <w:tcW w:w="0" w:type="auto"/>
            <w:tcBorders>
              <w:top w:val="nil"/>
              <w:left w:val="nil"/>
              <w:bottom w:val="single" w:sz="8" w:space="0" w:color="BFBFBF"/>
              <w:right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61,6</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496.496.380</w:t>
            </w:r>
          </w:p>
        </w:tc>
        <w:tc>
          <w:tcPr>
            <w:tcW w:w="0" w:type="auto"/>
            <w:tcBorders>
              <w:top w:val="nil"/>
              <w:left w:val="nil"/>
              <w:bottom w:val="single" w:sz="8" w:space="0" w:color="BFBFBF"/>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73,5</w:t>
            </w:r>
          </w:p>
        </w:tc>
        <w:tc>
          <w:tcPr>
            <w:tcW w:w="0" w:type="auto"/>
            <w:tcBorders>
              <w:top w:val="nil"/>
              <w:left w:val="nil"/>
              <w:bottom w:val="nil"/>
              <w:right w:val="nil"/>
            </w:tcBorders>
            <w:shd w:val="clear" w:color="auto" w:fill="auto"/>
            <w:noWrap/>
            <w:vAlign w:val="bottom"/>
            <w:hideMark/>
          </w:tcPr>
          <w:p w:rsidR="003853A8" w:rsidRPr="00272E7D" w:rsidRDefault="003853A8" w:rsidP="005627A1">
            <w:pPr>
              <w:spacing w:line="240" w:lineRule="exact"/>
              <w:ind w:right="26"/>
              <w:jc w:val="right"/>
              <w:rPr>
                <w:rFonts w:ascii="Calibri" w:eastAsia="Times New Roman" w:hAnsi="Calibri" w:cs="Times New Roman"/>
                <w:color w:val="000000"/>
                <w:sz w:val="18"/>
                <w:szCs w:val="18"/>
                <w:lang w:val="eu-ES" w:eastAsia="es-ES"/>
              </w:rPr>
            </w:pPr>
            <w:r w:rsidRPr="00272E7D">
              <w:rPr>
                <w:rFonts w:ascii="Calibri" w:eastAsia="Times New Roman" w:hAnsi="Calibri" w:cs="Times New Roman"/>
                <w:color w:val="000000"/>
                <w:sz w:val="18"/>
                <w:szCs w:val="18"/>
                <w:lang w:val="eu-ES" w:eastAsia="es-ES"/>
              </w:rPr>
              <w:t>1.250.167.086</w:t>
            </w:r>
          </w:p>
        </w:tc>
        <w:tc>
          <w:tcPr>
            <w:tcW w:w="0" w:type="auto"/>
            <w:tcBorders>
              <w:top w:val="nil"/>
              <w:left w:val="nil"/>
              <w:bottom w:val="nil"/>
              <w:right w:val="single" w:sz="8" w:space="0" w:color="BFBFBF"/>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73,3</w:t>
            </w:r>
          </w:p>
        </w:tc>
        <w:tc>
          <w:tcPr>
            <w:tcW w:w="0" w:type="auto"/>
            <w:tcBorders>
              <w:top w:val="nil"/>
              <w:left w:val="nil"/>
              <w:bottom w:val="nil"/>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1.718.752.448</w:t>
            </w:r>
          </w:p>
        </w:tc>
        <w:tc>
          <w:tcPr>
            <w:tcW w:w="0" w:type="auto"/>
            <w:tcBorders>
              <w:top w:val="nil"/>
              <w:left w:val="nil"/>
              <w:bottom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52,9</w:t>
            </w:r>
          </w:p>
        </w:tc>
      </w:tr>
      <w:tr w:rsidR="003853A8" w:rsidRPr="00272E7D" w:rsidTr="000F501F">
        <w:trPr>
          <w:jc w:val="center"/>
        </w:trPr>
        <w:tc>
          <w:tcPr>
            <w:tcW w:w="0" w:type="auto"/>
            <w:tcBorders>
              <w:top w:val="single" w:sz="8" w:space="0" w:color="BFBFBF"/>
              <w:left w:val="nil"/>
              <w:bottom w:val="single" w:sz="8" w:space="0" w:color="BFBFBF"/>
              <w:right w:val="single" w:sz="8" w:space="0" w:color="BFBFBF"/>
            </w:tcBorders>
            <w:shd w:val="clear" w:color="auto" w:fill="auto"/>
            <w:vAlign w:val="center"/>
            <w:hideMark/>
          </w:tcPr>
          <w:p w:rsidR="003853A8" w:rsidRPr="00272E7D" w:rsidRDefault="003853A8" w:rsidP="007005EB">
            <w:pPr>
              <w:spacing w:line="240" w:lineRule="auto"/>
              <w:rPr>
                <w:b/>
                <w:sz w:val="16"/>
                <w:szCs w:val="16"/>
                <w:lang w:val="eu-ES"/>
              </w:rPr>
            </w:pPr>
            <w:r w:rsidRPr="00272E7D">
              <w:rPr>
                <w:b/>
                <w:sz w:val="16"/>
                <w:szCs w:val="16"/>
                <w:lang w:val="eu-ES"/>
              </w:rPr>
              <w:t>GUZTIRA</w:t>
            </w:r>
          </w:p>
        </w:tc>
        <w:tc>
          <w:tcPr>
            <w:tcW w:w="0" w:type="auto"/>
            <w:tcBorders>
              <w:top w:val="single" w:sz="8" w:space="0" w:color="BFBFBF"/>
              <w:left w:val="nil"/>
              <w:bottom w:val="single" w:sz="8" w:space="0" w:color="BFBFBF"/>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5.628.930.454</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100</w:t>
            </w:r>
            <w:r w:rsidR="000F501F">
              <w:rPr>
                <w:rFonts w:eastAsia="Times New Roman" w:cs="Arial"/>
                <w:b/>
                <w:bCs/>
                <w:color w:val="000000"/>
                <w:sz w:val="16"/>
                <w:szCs w:val="16"/>
                <w:lang w:val="eu-ES" w:eastAsia="es-ES"/>
              </w:rPr>
              <w:t>,0</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vAlign w:val="bottom"/>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675.535.291</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100</w:t>
            </w:r>
            <w:r w:rsidR="000F501F">
              <w:rPr>
                <w:rFonts w:eastAsia="Times New Roman" w:cs="Arial"/>
                <w:b/>
                <w:bCs/>
                <w:color w:val="000000"/>
                <w:sz w:val="16"/>
                <w:szCs w:val="16"/>
                <w:lang w:val="eu-ES" w:eastAsia="es-ES"/>
              </w:rPr>
              <w:t>,0</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1.705.323.906</w:t>
            </w:r>
          </w:p>
        </w:tc>
        <w:tc>
          <w:tcPr>
            <w:tcW w:w="0" w:type="auto"/>
            <w:tcBorders>
              <w:top w:val="single" w:sz="8" w:space="0" w:color="BFBFBF"/>
              <w:left w:val="nil"/>
              <w:bottom w:val="single" w:sz="8" w:space="0" w:color="BFBFBF"/>
              <w:right w:val="single" w:sz="8" w:space="0" w:color="BFBFBF"/>
            </w:tcBorders>
            <w:shd w:val="clear" w:color="auto" w:fill="auto"/>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100</w:t>
            </w:r>
            <w:r w:rsidR="000F501F">
              <w:rPr>
                <w:rFonts w:eastAsia="Times New Roman" w:cs="Arial"/>
                <w:b/>
                <w:bCs/>
                <w:color w:val="000000"/>
                <w:sz w:val="16"/>
                <w:szCs w:val="16"/>
                <w:lang w:val="eu-ES" w:eastAsia="es-ES"/>
              </w:rPr>
              <w:t>,0</w:t>
            </w:r>
          </w:p>
        </w:tc>
        <w:tc>
          <w:tcPr>
            <w:tcW w:w="0" w:type="auto"/>
            <w:tcBorders>
              <w:top w:val="single" w:sz="8" w:space="0" w:color="BFBFBF"/>
              <w:left w:val="nil"/>
              <w:bottom w:val="single" w:sz="8" w:space="0" w:color="BFBFBF"/>
              <w:right w:val="nil"/>
            </w:tcBorders>
            <w:shd w:val="clear" w:color="auto" w:fill="auto"/>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3.248.071.258</w:t>
            </w:r>
          </w:p>
        </w:tc>
        <w:tc>
          <w:tcPr>
            <w:tcW w:w="0" w:type="auto"/>
            <w:tcBorders>
              <w:top w:val="single" w:sz="8" w:space="0" w:color="BFBFBF"/>
              <w:left w:val="nil"/>
              <w:bottom w:val="single" w:sz="8" w:space="0" w:color="BFBFBF"/>
              <w:right w:val="nil"/>
            </w:tcBorders>
            <w:shd w:val="clear" w:color="auto" w:fill="auto"/>
            <w:hideMark/>
          </w:tcPr>
          <w:p w:rsidR="003853A8" w:rsidRPr="00272E7D" w:rsidRDefault="003853A8" w:rsidP="005627A1">
            <w:pPr>
              <w:spacing w:line="240" w:lineRule="exact"/>
              <w:ind w:right="26"/>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100</w:t>
            </w:r>
            <w:r w:rsidR="000F501F">
              <w:rPr>
                <w:rFonts w:eastAsia="Times New Roman" w:cs="Arial"/>
                <w:b/>
                <w:bCs/>
                <w:color w:val="000000"/>
                <w:sz w:val="16"/>
                <w:szCs w:val="16"/>
                <w:lang w:val="eu-ES" w:eastAsia="es-ES"/>
              </w:rPr>
              <w:t>,0</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665097" w:rsidRPr="00272E7D" w:rsidRDefault="001529BC" w:rsidP="003853A8">
      <w:pPr>
        <w:spacing w:line="240" w:lineRule="auto"/>
        <w:jc w:val="center"/>
        <w:rPr>
          <w:rFonts w:cs="Arial"/>
          <w:b/>
          <w:color w:val="1F497D" w:themeColor="text2"/>
          <w:sz w:val="18"/>
          <w:szCs w:val="18"/>
          <w:lang w:val="eu-ES"/>
        </w:rPr>
      </w:pPr>
      <w:bookmarkStart w:id="281" w:name="_Toc391989128"/>
      <w:bookmarkStart w:id="282" w:name="_Toc392585793"/>
      <w:bookmarkStart w:id="283" w:name="_Toc391999630"/>
      <w:bookmarkStart w:id="284" w:name="_Toc452703335"/>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58</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ZORPETZE RATIOAK, JARDUERA </w:t>
      </w:r>
      <w:r w:rsidR="003853A8" w:rsidRPr="00272E7D">
        <w:rPr>
          <w:b/>
          <w:color w:val="1F497D" w:themeColor="text2"/>
          <w:sz w:val="18"/>
          <w:szCs w:val="18"/>
          <w:lang w:val="eu-ES"/>
        </w:rPr>
        <w:t>SEKTOREAREN ARABERA. 2014 (% kanpoko funtsak/Funts propioak)</w:t>
      </w:r>
      <w:bookmarkEnd w:id="281"/>
      <w:bookmarkEnd w:id="282"/>
      <w:r w:rsidR="00665097" w:rsidRPr="00272E7D">
        <w:rPr>
          <w:rStyle w:val="Refdenotaalpie"/>
          <w:rFonts w:cs="Arial"/>
          <w:color w:val="1F497D" w:themeColor="text2"/>
          <w:sz w:val="18"/>
          <w:szCs w:val="18"/>
          <w:lang w:val="eu-ES"/>
        </w:rPr>
        <w:footnoteReference w:id="12"/>
      </w:r>
      <w:bookmarkEnd w:id="283"/>
      <w:bookmarkEnd w:id="284"/>
      <w:r w:rsidR="00665097" w:rsidRPr="00272E7D">
        <w:rPr>
          <w:rFonts w:cs="Arial"/>
          <w:b/>
          <w:color w:val="1F497D" w:themeColor="text2"/>
          <w:sz w:val="18"/>
          <w:szCs w:val="18"/>
          <w:lang w:val="eu-ES"/>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4451"/>
        <w:gridCol w:w="5489"/>
      </w:tblGrid>
      <w:tr w:rsidR="00665097" w:rsidRPr="00272E7D" w:rsidTr="00175D09">
        <w:trPr>
          <w:jc w:val="center"/>
        </w:trPr>
        <w:tc>
          <w:tcPr>
            <w:tcW w:w="2239"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761"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272E7D" w:rsidRDefault="003853A8" w:rsidP="00BB313D">
            <w:pPr>
              <w:widowControl w:val="0"/>
              <w:spacing w:line="240" w:lineRule="exact"/>
              <w:jc w:val="center"/>
              <w:rPr>
                <w:rFonts w:cs="Arial"/>
                <w:b/>
                <w:sz w:val="16"/>
                <w:szCs w:val="16"/>
                <w:lang w:val="eu-ES"/>
              </w:rPr>
            </w:pPr>
            <w:r w:rsidRPr="00272E7D">
              <w:rPr>
                <w:b/>
                <w:sz w:val="16"/>
                <w:szCs w:val="16"/>
                <w:lang w:val="eu-ES"/>
              </w:rPr>
              <w:t>Zorpetze-ratioa</w:t>
            </w:r>
          </w:p>
        </w:tc>
      </w:tr>
      <w:tr w:rsidR="00665097" w:rsidRPr="00272E7D" w:rsidTr="00175D09">
        <w:trPr>
          <w:jc w:val="center"/>
        </w:trPr>
        <w:tc>
          <w:tcPr>
            <w:tcW w:w="2239"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761"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272E7D" w:rsidRDefault="00665097" w:rsidP="00BB313D">
            <w:pPr>
              <w:widowControl w:val="0"/>
              <w:spacing w:line="240" w:lineRule="exact"/>
              <w:jc w:val="center"/>
              <w:rPr>
                <w:rFonts w:cs="Arial"/>
                <w:b/>
                <w:sz w:val="16"/>
                <w:szCs w:val="16"/>
                <w:lang w:val="eu-ES"/>
              </w:rPr>
            </w:pPr>
          </w:p>
        </w:tc>
      </w:tr>
      <w:tr w:rsidR="003853A8" w:rsidRPr="00272E7D" w:rsidTr="007005EB">
        <w:trPr>
          <w:jc w:val="center"/>
        </w:trPr>
        <w:tc>
          <w:tcPr>
            <w:tcW w:w="2239" w:type="pct"/>
            <w:tcBorders>
              <w:top w:val="single" w:sz="4" w:space="0" w:color="BFBFBF" w:themeColor="background1" w:themeShade="BF"/>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Lehen sektorea</w:t>
            </w:r>
          </w:p>
        </w:tc>
        <w:tc>
          <w:tcPr>
            <w:tcW w:w="2761" w:type="pct"/>
            <w:tcBorders>
              <w:top w:val="single" w:sz="4" w:space="0" w:color="BFBFBF" w:themeColor="background1" w:themeShade="BF"/>
              <w:left w:val="single" w:sz="4" w:space="0" w:color="BFBFBF" w:themeColor="background1" w:themeShade="BF"/>
              <w:bottom w:val="nil"/>
              <w:right w:val="nil"/>
            </w:tcBorders>
            <w:vAlign w:val="bottom"/>
          </w:tcPr>
          <w:p w:rsidR="003853A8" w:rsidRPr="00272E7D" w:rsidRDefault="003853A8" w:rsidP="00BB313D">
            <w:pPr>
              <w:widowControl w:val="0"/>
              <w:spacing w:line="240" w:lineRule="auto"/>
              <w:jc w:val="center"/>
              <w:rPr>
                <w:rFonts w:cs="Arial"/>
                <w:sz w:val="16"/>
                <w:szCs w:val="16"/>
                <w:lang w:val="eu-ES"/>
              </w:rPr>
            </w:pPr>
            <w:r w:rsidRPr="00272E7D">
              <w:rPr>
                <w:rFonts w:cs="Arial"/>
                <w:sz w:val="16"/>
                <w:szCs w:val="16"/>
                <w:lang w:val="eu-ES"/>
              </w:rPr>
              <w:t>1,8</w:t>
            </w:r>
          </w:p>
        </w:tc>
      </w:tr>
      <w:tr w:rsidR="003853A8" w:rsidRPr="00272E7D" w:rsidTr="007005EB">
        <w:trPr>
          <w:jc w:val="center"/>
        </w:trPr>
        <w:tc>
          <w:tcPr>
            <w:tcW w:w="2239" w:type="pct"/>
            <w:tcBorders>
              <w:top w:val="nil"/>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 xml:space="preserve">Industria </w:t>
            </w:r>
          </w:p>
        </w:tc>
        <w:tc>
          <w:tcPr>
            <w:tcW w:w="2761" w:type="pct"/>
            <w:tcBorders>
              <w:top w:val="nil"/>
              <w:left w:val="single" w:sz="4" w:space="0" w:color="BFBFBF" w:themeColor="background1" w:themeShade="BF"/>
              <w:bottom w:val="nil"/>
              <w:right w:val="nil"/>
            </w:tcBorders>
            <w:vAlign w:val="bottom"/>
          </w:tcPr>
          <w:p w:rsidR="003853A8" w:rsidRPr="00272E7D" w:rsidRDefault="003853A8" w:rsidP="00BB313D">
            <w:pPr>
              <w:widowControl w:val="0"/>
              <w:spacing w:line="240" w:lineRule="auto"/>
              <w:jc w:val="center"/>
              <w:rPr>
                <w:rFonts w:cs="Arial"/>
                <w:sz w:val="16"/>
                <w:szCs w:val="16"/>
                <w:lang w:val="eu-ES"/>
              </w:rPr>
            </w:pPr>
            <w:r w:rsidRPr="00272E7D">
              <w:rPr>
                <w:rFonts w:cs="Arial"/>
                <w:sz w:val="16"/>
                <w:szCs w:val="16"/>
                <w:lang w:val="eu-ES"/>
              </w:rPr>
              <w:t>1,4</w:t>
            </w:r>
          </w:p>
        </w:tc>
      </w:tr>
      <w:tr w:rsidR="003853A8" w:rsidRPr="00272E7D" w:rsidTr="007005EB">
        <w:trPr>
          <w:jc w:val="center"/>
        </w:trPr>
        <w:tc>
          <w:tcPr>
            <w:tcW w:w="2239" w:type="pct"/>
            <w:tcBorders>
              <w:top w:val="nil"/>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Eraikuntza</w:t>
            </w:r>
          </w:p>
        </w:tc>
        <w:tc>
          <w:tcPr>
            <w:tcW w:w="2761" w:type="pct"/>
            <w:tcBorders>
              <w:top w:val="nil"/>
              <w:left w:val="single" w:sz="4" w:space="0" w:color="BFBFBF" w:themeColor="background1" w:themeShade="BF"/>
              <w:bottom w:val="nil"/>
              <w:right w:val="nil"/>
            </w:tcBorders>
            <w:vAlign w:val="bottom"/>
          </w:tcPr>
          <w:p w:rsidR="003853A8" w:rsidRPr="00272E7D" w:rsidRDefault="003853A8" w:rsidP="00BB313D">
            <w:pPr>
              <w:widowControl w:val="0"/>
              <w:spacing w:line="240" w:lineRule="auto"/>
              <w:jc w:val="center"/>
              <w:rPr>
                <w:rFonts w:cs="Arial"/>
                <w:sz w:val="16"/>
                <w:szCs w:val="16"/>
                <w:lang w:val="eu-ES"/>
              </w:rPr>
            </w:pPr>
            <w:r w:rsidRPr="00272E7D">
              <w:rPr>
                <w:rFonts w:cs="Arial"/>
                <w:sz w:val="16"/>
                <w:szCs w:val="16"/>
                <w:lang w:val="eu-ES"/>
              </w:rPr>
              <w:t>1,2</w:t>
            </w:r>
          </w:p>
        </w:tc>
      </w:tr>
      <w:tr w:rsidR="003853A8" w:rsidRPr="00272E7D" w:rsidTr="007005EB">
        <w:trPr>
          <w:jc w:val="center"/>
        </w:trPr>
        <w:tc>
          <w:tcPr>
            <w:tcW w:w="2239" w:type="pct"/>
            <w:tcBorders>
              <w:top w:val="nil"/>
              <w:bottom w:val="single" w:sz="4" w:space="0" w:color="BFBFBF" w:themeColor="background1" w:themeShade="BF"/>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 xml:space="preserve">Zerbitzuak </w:t>
            </w:r>
          </w:p>
        </w:tc>
        <w:tc>
          <w:tcPr>
            <w:tcW w:w="2761" w:type="pct"/>
            <w:tcBorders>
              <w:top w:val="nil"/>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auto"/>
              <w:jc w:val="center"/>
              <w:rPr>
                <w:rFonts w:cs="Arial"/>
                <w:sz w:val="16"/>
                <w:szCs w:val="16"/>
                <w:lang w:val="eu-ES"/>
              </w:rPr>
            </w:pPr>
            <w:r w:rsidRPr="00272E7D">
              <w:rPr>
                <w:rFonts w:cs="Arial"/>
                <w:sz w:val="16"/>
                <w:szCs w:val="16"/>
                <w:lang w:val="eu-ES"/>
              </w:rPr>
              <w:t>6,4</w:t>
            </w:r>
          </w:p>
        </w:tc>
      </w:tr>
      <w:tr w:rsidR="003853A8" w:rsidRPr="00272E7D" w:rsidTr="007005EB">
        <w:trPr>
          <w:jc w:val="center"/>
        </w:trPr>
        <w:tc>
          <w:tcPr>
            <w:tcW w:w="2239"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853A8" w:rsidRPr="00272E7D" w:rsidRDefault="003853A8" w:rsidP="007005EB">
            <w:pPr>
              <w:spacing w:line="240" w:lineRule="auto"/>
              <w:rPr>
                <w:b/>
                <w:sz w:val="16"/>
                <w:szCs w:val="16"/>
                <w:lang w:val="eu-ES"/>
              </w:rPr>
            </w:pPr>
            <w:r w:rsidRPr="00272E7D">
              <w:rPr>
                <w:b/>
                <w:sz w:val="16"/>
                <w:szCs w:val="16"/>
                <w:lang w:val="eu-ES"/>
              </w:rPr>
              <w:t>GUZTIRA</w:t>
            </w:r>
          </w:p>
        </w:tc>
        <w:tc>
          <w:tcPr>
            <w:tcW w:w="276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exact"/>
              <w:jc w:val="center"/>
              <w:rPr>
                <w:b/>
                <w:sz w:val="16"/>
                <w:szCs w:val="16"/>
                <w:lang w:val="eu-ES"/>
              </w:rPr>
            </w:pPr>
            <w:r w:rsidRPr="00272E7D">
              <w:rPr>
                <w:b/>
                <w:sz w:val="16"/>
                <w:szCs w:val="16"/>
                <w:lang w:val="eu-ES"/>
              </w:rPr>
              <w:t>4,5</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3853A8" w:rsidRPr="00272E7D" w:rsidRDefault="001529BC" w:rsidP="003853A8">
      <w:pPr>
        <w:spacing w:line="240" w:lineRule="auto"/>
        <w:jc w:val="center"/>
        <w:rPr>
          <w:b/>
          <w:color w:val="1F497D" w:themeColor="text2"/>
          <w:sz w:val="18"/>
          <w:szCs w:val="18"/>
          <w:lang w:val="eu-ES"/>
        </w:rPr>
      </w:pPr>
      <w:bookmarkStart w:id="285" w:name="_Toc391989129"/>
      <w:bookmarkStart w:id="286" w:name="_Toc392585794"/>
      <w:bookmarkStart w:id="287" w:name="_Toc452703336"/>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59</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3853A8" w:rsidRPr="00272E7D">
        <w:rPr>
          <w:b/>
          <w:color w:val="1F497D" w:themeColor="text2"/>
          <w:sz w:val="18"/>
          <w:szCs w:val="18"/>
          <w:lang w:val="eu-ES"/>
        </w:rPr>
        <w:t>Taula BERME</w:t>
      </w:r>
      <w:r w:rsidR="00DF4B8E">
        <w:rPr>
          <w:b/>
          <w:color w:val="1F497D" w:themeColor="text2"/>
          <w:sz w:val="18"/>
          <w:szCs w:val="18"/>
          <w:lang w:val="eu-ES"/>
        </w:rPr>
        <w:t xml:space="preserve"> RATIOAK, JARDUERA </w:t>
      </w:r>
      <w:r w:rsidR="003853A8" w:rsidRPr="00272E7D">
        <w:rPr>
          <w:b/>
          <w:color w:val="1F497D" w:themeColor="text2"/>
          <w:sz w:val="18"/>
          <w:szCs w:val="18"/>
          <w:lang w:val="eu-ES"/>
        </w:rPr>
        <w:t>SEKTOREAREN ARABERA. 2014 (% aktiboa guztira/Galdagarria guztira)</w:t>
      </w:r>
      <w:bookmarkEnd w:id="285"/>
      <w:bookmarkEnd w:id="286"/>
      <w:bookmarkEnd w:id="287"/>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4378"/>
        <w:gridCol w:w="5562"/>
      </w:tblGrid>
      <w:tr w:rsidR="00665097" w:rsidRPr="00272E7D" w:rsidTr="00175D09">
        <w:trPr>
          <w:jc w:val="center"/>
        </w:trPr>
        <w:tc>
          <w:tcPr>
            <w:tcW w:w="2202"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798"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272E7D" w:rsidRDefault="003853A8" w:rsidP="00BB313D">
            <w:pPr>
              <w:widowControl w:val="0"/>
              <w:spacing w:line="240" w:lineRule="exact"/>
              <w:jc w:val="center"/>
              <w:rPr>
                <w:rFonts w:cs="Arial"/>
                <w:b/>
                <w:sz w:val="16"/>
                <w:szCs w:val="16"/>
                <w:lang w:val="eu-ES"/>
              </w:rPr>
            </w:pPr>
            <w:r w:rsidRPr="00272E7D">
              <w:rPr>
                <w:b/>
                <w:sz w:val="16"/>
                <w:szCs w:val="16"/>
                <w:lang w:val="eu-ES"/>
              </w:rPr>
              <w:t>Berme-ratioa</w:t>
            </w:r>
          </w:p>
        </w:tc>
      </w:tr>
      <w:tr w:rsidR="00665097" w:rsidRPr="00272E7D" w:rsidTr="00175D09">
        <w:trPr>
          <w:jc w:val="center"/>
        </w:trPr>
        <w:tc>
          <w:tcPr>
            <w:tcW w:w="2202"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798"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272E7D" w:rsidRDefault="00665097" w:rsidP="00BB313D">
            <w:pPr>
              <w:widowControl w:val="0"/>
              <w:spacing w:line="240" w:lineRule="exact"/>
              <w:jc w:val="center"/>
              <w:rPr>
                <w:rFonts w:cs="Arial"/>
                <w:b/>
                <w:sz w:val="16"/>
                <w:szCs w:val="16"/>
                <w:lang w:val="eu-ES"/>
              </w:rPr>
            </w:pPr>
          </w:p>
        </w:tc>
      </w:tr>
      <w:tr w:rsidR="003853A8" w:rsidRPr="00272E7D" w:rsidTr="007005EB">
        <w:trPr>
          <w:jc w:val="center"/>
        </w:trPr>
        <w:tc>
          <w:tcPr>
            <w:tcW w:w="2202" w:type="pct"/>
            <w:tcBorders>
              <w:top w:val="single" w:sz="4" w:space="0" w:color="BFBFBF" w:themeColor="background1" w:themeShade="BF"/>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Lehen sektorea</w:t>
            </w:r>
          </w:p>
        </w:tc>
        <w:tc>
          <w:tcPr>
            <w:tcW w:w="2798" w:type="pct"/>
            <w:tcBorders>
              <w:top w:val="single" w:sz="4" w:space="0" w:color="BFBFBF" w:themeColor="background1" w:themeShade="BF"/>
              <w:left w:val="single" w:sz="4" w:space="0" w:color="BFBFBF" w:themeColor="background1" w:themeShade="BF"/>
              <w:bottom w:val="nil"/>
              <w:right w:val="nil"/>
            </w:tcBorders>
            <w:vAlign w:val="bottom"/>
          </w:tcPr>
          <w:p w:rsidR="003853A8" w:rsidRPr="00272E7D" w:rsidRDefault="003853A8" w:rsidP="003E2332">
            <w:pPr>
              <w:widowControl w:val="0"/>
              <w:spacing w:line="240" w:lineRule="auto"/>
              <w:jc w:val="center"/>
              <w:rPr>
                <w:rFonts w:cs="Arial"/>
                <w:sz w:val="16"/>
                <w:szCs w:val="16"/>
                <w:lang w:val="eu-ES"/>
              </w:rPr>
            </w:pPr>
            <w:r w:rsidRPr="00272E7D">
              <w:rPr>
                <w:rFonts w:cs="Arial"/>
                <w:sz w:val="16"/>
                <w:szCs w:val="16"/>
                <w:lang w:val="eu-ES"/>
              </w:rPr>
              <w:t>1,5</w:t>
            </w:r>
          </w:p>
        </w:tc>
      </w:tr>
      <w:tr w:rsidR="003853A8" w:rsidRPr="00272E7D" w:rsidTr="007005EB">
        <w:trPr>
          <w:jc w:val="center"/>
        </w:trPr>
        <w:tc>
          <w:tcPr>
            <w:tcW w:w="2202" w:type="pct"/>
            <w:tcBorders>
              <w:top w:val="nil"/>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 xml:space="preserve">Industria </w:t>
            </w:r>
          </w:p>
        </w:tc>
        <w:tc>
          <w:tcPr>
            <w:tcW w:w="2798" w:type="pct"/>
            <w:tcBorders>
              <w:top w:val="nil"/>
              <w:left w:val="single" w:sz="4" w:space="0" w:color="BFBFBF" w:themeColor="background1" w:themeShade="BF"/>
              <w:bottom w:val="nil"/>
              <w:right w:val="nil"/>
            </w:tcBorders>
            <w:vAlign w:val="bottom"/>
          </w:tcPr>
          <w:p w:rsidR="003853A8" w:rsidRPr="00272E7D" w:rsidRDefault="003853A8" w:rsidP="003E2332">
            <w:pPr>
              <w:widowControl w:val="0"/>
              <w:spacing w:line="240" w:lineRule="auto"/>
              <w:jc w:val="center"/>
              <w:rPr>
                <w:rFonts w:cs="Arial"/>
                <w:sz w:val="16"/>
                <w:szCs w:val="16"/>
                <w:lang w:val="eu-ES"/>
              </w:rPr>
            </w:pPr>
            <w:r w:rsidRPr="00272E7D">
              <w:rPr>
                <w:rFonts w:cs="Arial"/>
                <w:sz w:val="16"/>
                <w:szCs w:val="16"/>
                <w:lang w:val="eu-ES"/>
              </w:rPr>
              <w:t>1,7</w:t>
            </w:r>
          </w:p>
        </w:tc>
      </w:tr>
      <w:tr w:rsidR="003853A8" w:rsidRPr="00272E7D" w:rsidTr="007005EB">
        <w:trPr>
          <w:jc w:val="center"/>
        </w:trPr>
        <w:tc>
          <w:tcPr>
            <w:tcW w:w="2202" w:type="pct"/>
            <w:tcBorders>
              <w:top w:val="nil"/>
              <w:bottom w:val="nil"/>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Eraikuntza</w:t>
            </w:r>
          </w:p>
        </w:tc>
        <w:tc>
          <w:tcPr>
            <w:tcW w:w="2798" w:type="pct"/>
            <w:tcBorders>
              <w:top w:val="nil"/>
              <w:left w:val="single" w:sz="4" w:space="0" w:color="BFBFBF" w:themeColor="background1" w:themeShade="BF"/>
              <w:bottom w:val="nil"/>
              <w:right w:val="nil"/>
            </w:tcBorders>
            <w:vAlign w:val="bottom"/>
          </w:tcPr>
          <w:p w:rsidR="003853A8" w:rsidRPr="00272E7D" w:rsidRDefault="003853A8" w:rsidP="003E2332">
            <w:pPr>
              <w:widowControl w:val="0"/>
              <w:spacing w:line="240" w:lineRule="auto"/>
              <w:jc w:val="center"/>
              <w:rPr>
                <w:rFonts w:cs="Arial"/>
                <w:sz w:val="16"/>
                <w:szCs w:val="16"/>
                <w:lang w:val="eu-ES"/>
              </w:rPr>
            </w:pPr>
            <w:r w:rsidRPr="00272E7D">
              <w:rPr>
                <w:rFonts w:cs="Arial"/>
                <w:sz w:val="16"/>
                <w:szCs w:val="16"/>
                <w:lang w:val="eu-ES"/>
              </w:rPr>
              <w:t>1,8</w:t>
            </w:r>
          </w:p>
        </w:tc>
      </w:tr>
      <w:tr w:rsidR="003853A8" w:rsidRPr="00272E7D" w:rsidTr="007005EB">
        <w:trPr>
          <w:jc w:val="center"/>
        </w:trPr>
        <w:tc>
          <w:tcPr>
            <w:tcW w:w="2202" w:type="pct"/>
            <w:tcBorders>
              <w:top w:val="nil"/>
              <w:bottom w:val="single" w:sz="4" w:space="0" w:color="BFBFBF" w:themeColor="background1" w:themeShade="BF"/>
              <w:right w:val="single" w:sz="4" w:space="0" w:color="BFBFBF" w:themeColor="background1" w:themeShade="BF"/>
            </w:tcBorders>
            <w:vAlign w:val="center"/>
          </w:tcPr>
          <w:p w:rsidR="003853A8" w:rsidRPr="00272E7D" w:rsidRDefault="003853A8" w:rsidP="007005EB">
            <w:pPr>
              <w:spacing w:line="240" w:lineRule="auto"/>
              <w:rPr>
                <w:sz w:val="16"/>
                <w:szCs w:val="16"/>
                <w:lang w:val="eu-ES"/>
              </w:rPr>
            </w:pPr>
            <w:r w:rsidRPr="00272E7D">
              <w:rPr>
                <w:sz w:val="16"/>
                <w:szCs w:val="16"/>
                <w:lang w:val="eu-ES"/>
              </w:rPr>
              <w:t xml:space="preserve">Zerbitzuak </w:t>
            </w:r>
          </w:p>
        </w:tc>
        <w:tc>
          <w:tcPr>
            <w:tcW w:w="2798" w:type="pct"/>
            <w:tcBorders>
              <w:top w:val="nil"/>
              <w:left w:val="single" w:sz="4" w:space="0" w:color="BFBFBF" w:themeColor="background1" w:themeShade="BF"/>
              <w:bottom w:val="single" w:sz="4" w:space="0" w:color="BFBFBF" w:themeColor="background1" w:themeShade="BF"/>
              <w:right w:val="nil"/>
            </w:tcBorders>
            <w:vAlign w:val="bottom"/>
          </w:tcPr>
          <w:p w:rsidR="003853A8" w:rsidRPr="00272E7D" w:rsidRDefault="003853A8" w:rsidP="003E2332">
            <w:pPr>
              <w:widowControl w:val="0"/>
              <w:spacing w:line="240" w:lineRule="auto"/>
              <w:jc w:val="center"/>
              <w:rPr>
                <w:rFonts w:cs="Arial"/>
                <w:sz w:val="16"/>
                <w:szCs w:val="16"/>
                <w:lang w:val="eu-ES"/>
              </w:rPr>
            </w:pPr>
            <w:r w:rsidRPr="00272E7D">
              <w:rPr>
                <w:rFonts w:cs="Arial"/>
                <w:sz w:val="16"/>
                <w:szCs w:val="16"/>
                <w:lang w:val="eu-ES"/>
              </w:rPr>
              <w:t>1,2</w:t>
            </w:r>
          </w:p>
        </w:tc>
      </w:tr>
      <w:tr w:rsidR="003853A8" w:rsidRPr="00272E7D" w:rsidTr="007005EB">
        <w:trPr>
          <w:jc w:val="center"/>
        </w:trPr>
        <w:tc>
          <w:tcPr>
            <w:tcW w:w="220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853A8" w:rsidRPr="00272E7D" w:rsidRDefault="003853A8" w:rsidP="007005EB">
            <w:pPr>
              <w:spacing w:line="240" w:lineRule="auto"/>
              <w:rPr>
                <w:b/>
                <w:sz w:val="16"/>
                <w:szCs w:val="16"/>
                <w:lang w:val="eu-ES"/>
              </w:rPr>
            </w:pPr>
            <w:r w:rsidRPr="00272E7D">
              <w:rPr>
                <w:b/>
                <w:sz w:val="16"/>
                <w:szCs w:val="16"/>
                <w:lang w:val="eu-ES"/>
              </w:rPr>
              <w:t>GUZTIRA</w:t>
            </w:r>
          </w:p>
        </w:tc>
        <w:tc>
          <w:tcPr>
            <w:tcW w:w="2798"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exact"/>
              <w:jc w:val="center"/>
              <w:rPr>
                <w:b/>
                <w:sz w:val="16"/>
                <w:szCs w:val="16"/>
                <w:lang w:val="eu-ES"/>
              </w:rPr>
            </w:pPr>
            <w:r w:rsidRPr="00272E7D">
              <w:rPr>
                <w:b/>
                <w:sz w:val="16"/>
                <w:szCs w:val="16"/>
                <w:lang w:val="eu-ES"/>
              </w:rPr>
              <w:t>1,2</w:t>
            </w:r>
          </w:p>
        </w:tc>
      </w:tr>
    </w:tbl>
    <w:p w:rsidR="00665097" w:rsidRPr="00272E7D" w:rsidRDefault="00665097" w:rsidP="00BB313D">
      <w:pPr>
        <w:pStyle w:val="Encabezado"/>
        <w:widowControl w:val="0"/>
        <w:tabs>
          <w:tab w:val="clear" w:pos="4252"/>
          <w:tab w:val="clear" w:pos="8504"/>
        </w:tabs>
        <w:rPr>
          <w:rFonts w:cs="Arial"/>
          <w:lang w:val="eu-ES"/>
        </w:rPr>
      </w:pPr>
    </w:p>
    <w:p w:rsidR="00614A88" w:rsidRPr="00272E7D" w:rsidRDefault="00614A88" w:rsidP="00BB313D">
      <w:pPr>
        <w:pStyle w:val="Encabezado"/>
        <w:widowControl w:val="0"/>
        <w:tabs>
          <w:tab w:val="clear" w:pos="4252"/>
          <w:tab w:val="clear" w:pos="8504"/>
        </w:tabs>
        <w:rPr>
          <w:rFonts w:cs="Arial"/>
          <w:lang w:val="eu-ES"/>
        </w:rPr>
      </w:pPr>
    </w:p>
    <w:p w:rsidR="003853A8" w:rsidRPr="00272E7D" w:rsidRDefault="001529BC" w:rsidP="003853A8">
      <w:pPr>
        <w:spacing w:line="240" w:lineRule="auto"/>
        <w:jc w:val="center"/>
        <w:rPr>
          <w:b/>
          <w:color w:val="1F497D" w:themeColor="text2"/>
          <w:sz w:val="18"/>
          <w:szCs w:val="18"/>
          <w:lang w:val="eu-ES"/>
        </w:rPr>
      </w:pPr>
      <w:bookmarkStart w:id="288" w:name="_Toc391989130"/>
      <w:bookmarkStart w:id="289" w:name="_Toc392585795"/>
      <w:bookmarkStart w:id="290" w:name="_Toc452703337"/>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60</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ZORPETZE </w:t>
      </w:r>
      <w:r w:rsidR="003853A8" w:rsidRPr="00272E7D">
        <w:rPr>
          <w:b/>
          <w:color w:val="1F497D" w:themeColor="text2"/>
          <w:sz w:val="18"/>
          <w:szCs w:val="18"/>
          <w:lang w:val="eu-ES"/>
        </w:rPr>
        <w:t>RATIOAK, FORMA JURIDIKOAREN ARABERA. 201</w:t>
      </w:r>
      <w:bookmarkEnd w:id="288"/>
      <w:r w:rsidR="003853A8" w:rsidRPr="00272E7D">
        <w:rPr>
          <w:b/>
          <w:color w:val="1F497D" w:themeColor="text2"/>
          <w:sz w:val="18"/>
          <w:szCs w:val="18"/>
          <w:lang w:val="eu-ES"/>
        </w:rPr>
        <w:t>4 (% Kanpoko funtsak/Funts propioak)</w:t>
      </w:r>
      <w:bookmarkEnd w:id="289"/>
      <w:bookmarkEnd w:id="290"/>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4370"/>
        <w:gridCol w:w="5570"/>
      </w:tblGrid>
      <w:tr w:rsidR="00665097" w:rsidRPr="00272E7D" w:rsidTr="00175D09">
        <w:trPr>
          <w:jc w:val="center"/>
        </w:trPr>
        <w:tc>
          <w:tcPr>
            <w:tcW w:w="219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802"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272E7D" w:rsidRDefault="003853A8" w:rsidP="00BB313D">
            <w:pPr>
              <w:widowControl w:val="0"/>
              <w:spacing w:line="240" w:lineRule="exact"/>
              <w:jc w:val="center"/>
              <w:rPr>
                <w:rFonts w:cs="Arial"/>
                <w:b/>
                <w:sz w:val="16"/>
                <w:szCs w:val="16"/>
                <w:lang w:val="eu-ES"/>
              </w:rPr>
            </w:pPr>
            <w:r w:rsidRPr="00272E7D">
              <w:rPr>
                <w:b/>
                <w:sz w:val="16"/>
                <w:szCs w:val="16"/>
                <w:lang w:val="eu-ES"/>
              </w:rPr>
              <w:t>Zorpetze-ratioa</w:t>
            </w:r>
          </w:p>
        </w:tc>
      </w:tr>
      <w:tr w:rsidR="00665097" w:rsidRPr="00272E7D" w:rsidTr="00175D09">
        <w:trPr>
          <w:jc w:val="center"/>
        </w:trPr>
        <w:tc>
          <w:tcPr>
            <w:tcW w:w="2198"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802"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272E7D" w:rsidRDefault="00665097" w:rsidP="00BB313D">
            <w:pPr>
              <w:widowControl w:val="0"/>
              <w:spacing w:line="240" w:lineRule="exact"/>
              <w:jc w:val="center"/>
              <w:rPr>
                <w:rFonts w:cs="Arial"/>
                <w:b/>
                <w:sz w:val="16"/>
                <w:szCs w:val="16"/>
                <w:lang w:val="eu-ES"/>
              </w:rPr>
            </w:pPr>
          </w:p>
        </w:tc>
      </w:tr>
      <w:tr w:rsidR="003853A8" w:rsidRPr="00272E7D" w:rsidTr="00175D09">
        <w:trPr>
          <w:jc w:val="center"/>
        </w:trPr>
        <w:tc>
          <w:tcPr>
            <w:tcW w:w="2198" w:type="pct"/>
            <w:tcBorders>
              <w:top w:val="single" w:sz="4" w:space="0" w:color="BFBFBF" w:themeColor="background1" w:themeShade="BF"/>
              <w:bottom w:val="nil"/>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proofErr w:type="spellStart"/>
            <w:r w:rsidRPr="00272E7D">
              <w:rPr>
                <w:color w:val="000000"/>
                <w:sz w:val="16"/>
                <w:szCs w:val="16"/>
                <w:lang w:val="eu-ES"/>
              </w:rPr>
              <w:t>Koop</w:t>
            </w:r>
            <w:proofErr w:type="spellEnd"/>
          </w:p>
        </w:tc>
        <w:tc>
          <w:tcPr>
            <w:tcW w:w="2802" w:type="pct"/>
            <w:tcBorders>
              <w:top w:val="single" w:sz="4" w:space="0" w:color="BFBFBF" w:themeColor="background1" w:themeShade="BF"/>
              <w:left w:val="single" w:sz="4" w:space="0" w:color="BFBFBF" w:themeColor="background1" w:themeShade="BF"/>
              <w:bottom w:val="nil"/>
              <w:right w:val="nil"/>
            </w:tcBorders>
            <w:vAlign w:val="bottom"/>
          </w:tcPr>
          <w:p w:rsidR="003853A8" w:rsidRPr="00272E7D" w:rsidRDefault="003853A8" w:rsidP="00BB313D">
            <w:pPr>
              <w:widowControl w:val="0"/>
              <w:spacing w:line="240" w:lineRule="exact"/>
              <w:jc w:val="center"/>
              <w:rPr>
                <w:rFonts w:cs="Arial"/>
                <w:sz w:val="16"/>
                <w:szCs w:val="16"/>
                <w:lang w:val="eu-ES"/>
              </w:rPr>
            </w:pPr>
            <w:r w:rsidRPr="00272E7D">
              <w:rPr>
                <w:rFonts w:cs="Arial"/>
                <w:sz w:val="16"/>
                <w:szCs w:val="16"/>
                <w:lang w:val="eu-ES"/>
              </w:rPr>
              <w:t>4,6</w:t>
            </w:r>
          </w:p>
        </w:tc>
      </w:tr>
      <w:tr w:rsidR="003853A8" w:rsidRPr="00272E7D" w:rsidTr="00175D09">
        <w:trPr>
          <w:jc w:val="center"/>
        </w:trPr>
        <w:tc>
          <w:tcPr>
            <w:tcW w:w="2198" w:type="pct"/>
            <w:tcBorders>
              <w:top w:val="nil"/>
              <w:bottom w:val="nil"/>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r w:rsidRPr="00272E7D">
              <w:rPr>
                <w:color w:val="000000"/>
                <w:sz w:val="16"/>
                <w:szCs w:val="16"/>
                <w:lang w:val="eu-ES"/>
              </w:rPr>
              <w:t>LSA</w:t>
            </w:r>
          </w:p>
        </w:tc>
        <w:tc>
          <w:tcPr>
            <w:tcW w:w="2802" w:type="pct"/>
            <w:tcBorders>
              <w:top w:val="nil"/>
              <w:left w:val="single" w:sz="4" w:space="0" w:color="BFBFBF" w:themeColor="background1" w:themeShade="BF"/>
              <w:bottom w:val="nil"/>
              <w:right w:val="nil"/>
            </w:tcBorders>
            <w:vAlign w:val="bottom"/>
          </w:tcPr>
          <w:p w:rsidR="003853A8" w:rsidRPr="00272E7D" w:rsidRDefault="003853A8" w:rsidP="00BB313D">
            <w:pPr>
              <w:widowControl w:val="0"/>
              <w:spacing w:line="240" w:lineRule="exact"/>
              <w:jc w:val="center"/>
              <w:rPr>
                <w:rFonts w:cs="Arial"/>
                <w:sz w:val="16"/>
                <w:szCs w:val="16"/>
                <w:lang w:val="eu-ES"/>
              </w:rPr>
            </w:pPr>
            <w:r w:rsidRPr="00272E7D">
              <w:rPr>
                <w:rFonts w:cs="Arial"/>
                <w:sz w:val="16"/>
                <w:szCs w:val="16"/>
                <w:lang w:val="eu-ES"/>
              </w:rPr>
              <w:t>2,9</w:t>
            </w:r>
          </w:p>
        </w:tc>
      </w:tr>
      <w:tr w:rsidR="003853A8" w:rsidRPr="00272E7D" w:rsidTr="00175D09">
        <w:trPr>
          <w:jc w:val="center"/>
        </w:trPr>
        <w:tc>
          <w:tcPr>
            <w:tcW w:w="2198" w:type="pct"/>
            <w:tcBorders>
              <w:top w:val="nil"/>
              <w:bottom w:val="single" w:sz="4" w:space="0" w:color="BFBFBF" w:themeColor="background1" w:themeShade="BF"/>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r w:rsidRPr="00272E7D">
              <w:rPr>
                <w:color w:val="000000"/>
                <w:sz w:val="16"/>
                <w:szCs w:val="16"/>
                <w:lang w:val="eu-ES"/>
              </w:rPr>
              <w:t>LSM</w:t>
            </w:r>
          </w:p>
        </w:tc>
        <w:tc>
          <w:tcPr>
            <w:tcW w:w="2802" w:type="pct"/>
            <w:tcBorders>
              <w:top w:val="nil"/>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exact"/>
              <w:jc w:val="center"/>
              <w:rPr>
                <w:rFonts w:cs="Arial"/>
                <w:color w:val="000000"/>
                <w:sz w:val="16"/>
                <w:szCs w:val="16"/>
                <w:lang w:val="eu-ES"/>
              </w:rPr>
            </w:pPr>
            <w:r w:rsidRPr="00272E7D">
              <w:rPr>
                <w:rFonts w:cs="Arial"/>
                <w:color w:val="000000"/>
                <w:sz w:val="16"/>
                <w:szCs w:val="16"/>
                <w:lang w:val="eu-ES"/>
              </w:rPr>
              <w:t>1,5</w:t>
            </w:r>
          </w:p>
        </w:tc>
      </w:tr>
      <w:tr w:rsidR="003853A8" w:rsidRPr="00272E7D" w:rsidTr="00175D09">
        <w:trPr>
          <w:jc w:val="center"/>
        </w:trPr>
        <w:tc>
          <w:tcPr>
            <w:tcW w:w="2198"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3853A8" w:rsidRPr="00272E7D" w:rsidRDefault="003853A8" w:rsidP="007005EB">
            <w:pPr>
              <w:spacing w:line="240" w:lineRule="exact"/>
              <w:rPr>
                <w:b/>
                <w:color w:val="000000"/>
                <w:sz w:val="16"/>
                <w:szCs w:val="16"/>
                <w:lang w:val="eu-ES"/>
              </w:rPr>
            </w:pPr>
            <w:r w:rsidRPr="00272E7D">
              <w:rPr>
                <w:b/>
                <w:bCs/>
                <w:color w:val="000000"/>
                <w:sz w:val="16"/>
                <w:szCs w:val="16"/>
                <w:lang w:val="eu-ES"/>
              </w:rPr>
              <w:t>GUZTIRA</w:t>
            </w:r>
          </w:p>
        </w:tc>
        <w:tc>
          <w:tcPr>
            <w:tcW w:w="280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exact"/>
              <w:jc w:val="center"/>
              <w:rPr>
                <w:b/>
                <w:sz w:val="16"/>
                <w:szCs w:val="16"/>
                <w:lang w:val="eu-ES"/>
              </w:rPr>
            </w:pPr>
            <w:r w:rsidRPr="00272E7D">
              <w:rPr>
                <w:b/>
                <w:sz w:val="16"/>
                <w:szCs w:val="16"/>
                <w:lang w:val="eu-ES"/>
              </w:rPr>
              <w:t>4,5</w:t>
            </w:r>
          </w:p>
        </w:tc>
      </w:tr>
    </w:tbl>
    <w:p w:rsidR="00665097" w:rsidRPr="00272E7D" w:rsidRDefault="00665097" w:rsidP="00BB313D">
      <w:pPr>
        <w:widowControl w:val="0"/>
        <w:rPr>
          <w:lang w:val="eu-ES"/>
        </w:rPr>
      </w:pPr>
    </w:p>
    <w:p w:rsidR="003853A8" w:rsidRPr="00272E7D" w:rsidRDefault="001529BC" w:rsidP="003853A8">
      <w:pPr>
        <w:spacing w:line="240" w:lineRule="auto"/>
        <w:jc w:val="center"/>
        <w:rPr>
          <w:b/>
          <w:color w:val="1F497D" w:themeColor="text2"/>
          <w:sz w:val="18"/>
          <w:szCs w:val="18"/>
          <w:lang w:val="eu-ES"/>
        </w:rPr>
      </w:pPr>
      <w:bookmarkStart w:id="291" w:name="_Toc391989131"/>
      <w:bookmarkStart w:id="292" w:name="_Toc392585796"/>
      <w:bookmarkStart w:id="293" w:name="_Toc452703338"/>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61</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BERME </w:t>
      </w:r>
      <w:r w:rsidR="003853A8" w:rsidRPr="00272E7D">
        <w:rPr>
          <w:b/>
          <w:color w:val="1F497D" w:themeColor="text2"/>
          <w:sz w:val="18"/>
          <w:szCs w:val="18"/>
          <w:lang w:val="eu-ES"/>
        </w:rPr>
        <w:t>RATIOAK, FORMA JURIDIKOAREN ARABERA. 2014 (% aktiboa guztira/Galdagarria guztira)</w:t>
      </w:r>
      <w:bookmarkEnd w:id="291"/>
      <w:bookmarkEnd w:id="292"/>
      <w:bookmarkEnd w:id="293"/>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4374"/>
        <w:gridCol w:w="5566"/>
      </w:tblGrid>
      <w:tr w:rsidR="00665097" w:rsidRPr="00272E7D" w:rsidTr="00175D09">
        <w:trPr>
          <w:jc w:val="center"/>
        </w:trPr>
        <w:tc>
          <w:tcPr>
            <w:tcW w:w="2200"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800"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272E7D" w:rsidRDefault="003853A8" w:rsidP="00BB313D">
            <w:pPr>
              <w:widowControl w:val="0"/>
              <w:spacing w:line="240" w:lineRule="exact"/>
              <w:jc w:val="center"/>
              <w:rPr>
                <w:rFonts w:cs="Arial"/>
                <w:b/>
                <w:sz w:val="16"/>
                <w:szCs w:val="16"/>
                <w:lang w:val="eu-ES"/>
              </w:rPr>
            </w:pPr>
            <w:r w:rsidRPr="00272E7D">
              <w:rPr>
                <w:b/>
                <w:sz w:val="16"/>
                <w:szCs w:val="16"/>
                <w:lang w:val="eu-ES"/>
              </w:rPr>
              <w:t>Berme-ratioa</w:t>
            </w:r>
          </w:p>
        </w:tc>
      </w:tr>
      <w:tr w:rsidR="00665097" w:rsidRPr="00272E7D" w:rsidTr="00175D09">
        <w:trPr>
          <w:jc w:val="center"/>
        </w:trPr>
        <w:tc>
          <w:tcPr>
            <w:tcW w:w="2200"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BB313D">
            <w:pPr>
              <w:widowControl w:val="0"/>
              <w:spacing w:line="240" w:lineRule="exact"/>
              <w:rPr>
                <w:rFonts w:cs="Arial"/>
                <w:b/>
                <w:sz w:val="16"/>
                <w:szCs w:val="16"/>
                <w:lang w:val="eu-ES"/>
              </w:rPr>
            </w:pPr>
          </w:p>
        </w:tc>
        <w:tc>
          <w:tcPr>
            <w:tcW w:w="2800"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272E7D" w:rsidRDefault="00665097" w:rsidP="00BB313D">
            <w:pPr>
              <w:widowControl w:val="0"/>
              <w:spacing w:line="240" w:lineRule="exact"/>
              <w:jc w:val="center"/>
              <w:rPr>
                <w:rFonts w:cs="Arial"/>
                <w:b/>
                <w:sz w:val="16"/>
                <w:szCs w:val="16"/>
                <w:lang w:val="eu-ES"/>
              </w:rPr>
            </w:pPr>
          </w:p>
        </w:tc>
      </w:tr>
      <w:tr w:rsidR="003853A8" w:rsidRPr="00272E7D" w:rsidTr="00175D09">
        <w:trPr>
          <w:jc w:val="center"/>
        </w:trPr>
        <w:tc>
          <w:tcPr>
            <w:tcW w:w="2200" w:type="pct"/>
            <w:tcBorders>
              <w:top w:val="single" w:sz="4" w:space="0" w:color="BFBFBF" w:themeColor="background1" w:themeShade="BF"/>
              <w:bottom w:val="nil"/>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proofErr w:type="spellStart"/>
            <w:r w:rsidRPr="00272E7D">
              <w:rPr>
                <w:color w:val="000000"/>
                <w:sz w:val="16"/>
                <w:szCs w:val="16"/>
                <w:lang w:val="eu-ES"/>
              </w:rPr>
              <w:t>Koop</w:t>
            </w:r>
            <w:proofErr w:type="spellEnd"/>
          </w:p>
        </w:tc>
        <w:tc>
          <w:tcPr>
            <w:tcW w:w="2800" w:type="pct"/>
            <w:tcBorders>
              <w:top w:val="single" w:sz="4" w:space="0" w:color="BFBFBF" w:themeColor="background1" w:themeShade="BF"/>
              <w:left w:val="single" w:sz="4" w:space="0" w:color="BFBFBF" w:themeColor="background1" w:themeShade="BF"/>
              <w:bottom w:val="nil"/>
              <w:right w:val="nil"/>
            </w:tcBorders>
            <w:vAlign w:val="bottom"/>
          </w:tcPr>
          <w:p w:rsidR="003853A8" w:rsidRPr="00272E7D" w:rsidRDefault="003853A8" w:rsidP="00BB313D">
            <w:pPr>
              <w:widowControl w:val="0"/>
              <w:spacing w:line="240" w:lineRule="auto"/>
              <w:ind w:right="170"/>
              <w:jc w:val="center"/>
              <w:rPr>
                <w:rFonts w:cs="Arial"/>
                <w:color w:val="000000"/>
                <w:sz w:val="16"/>
                <w:szCs w:val="16"/>
                <w:lang w:val="eu-ES"/>
              </w:rPr>
            </w:pPr>
            <w:r w:rsidRPr="00272E7D">
              <w:rPr>
                <w:rFonts w:cs="Arial"/>
                <w:color w:val="000000"/>
                <w:sz w:val="16"/>
                <w:szCs w:val="16"/>
                <w:lang w:val="eu-ES"/>
              </w:rPr>
              <w:t>1,2</w:t>
            </w:r>
          </w:p>
        </w:tc>
      </w:tr>
      <w:tr w:rsidR="003853A8" w:rsidRPr="00272E7D" w:rsidTr="00175D09">
        <w:trPr>
          <w:jc w:val="center"/>
        </w:trPr>
        <w:tc>
          <w:tcPr>
            <w:tcW w:w="2200" w:type="pct"/>
            <w:tcBorders>
              <w:top w:val="nil"/>
              <w:bottom w:val="nil"/>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r w:rsidRPr="00272E7D">
              <w:rPr>
                <w:color w:val="000000"/>
                <w:sz w:val="16"/>
                <w:szCs w:val="16"/>
                <w:lang w:val="eu-ES"/>
              </w:rPr>
              <w:t>LSA</w:t>
            </w:r>
          </w:p>
        </w:tc>
        <w:tc>
          <w:tcPr>
            <w:tcW w:w="2800" w:type="pct"/>
            <w:tcBorders>
              <w:top w:val="nil"/>
              <w:left w:val="single" w:sz="4" w:space="0" w:color="BFBFBF" w:themeColor="background1" w:themeShade="BF"/>
              <w:bottom w:val="nil"/>
              <w:right w:val="nil"/>
            </w:tcBorders>
            <w:vAlign w:val="bottom"/>
          </w:tcPr>
          <w:p w:rsidR="003853A8" w:rsidRPr="00272E7D" w:rsidRDefault="003853A8" w:rsidP="00BB313D">
            <w:pPr>
              <w:widowControl w:val="0"/>
              <w:spacing w:line="240" w:lineRule="auto"/>
              <w:ind w:right="170"/>
              <w:jc w:val="center"/>
              <w:rPr>
                <w:rFonts w:cs="Arial"/>
                <w:color w:val="000000"/>
                <w:sz w:val="16"/>
                <w:szCs w:val="16"/>
                <w:lang w:val="eu-ES"/>
              </w:rPr>
            </w:pPr>
            <w:r w:rsidRPr="00272E7D">
              <w:rPr>
                <w:rFonts w:cs="Arial"/>
                <w:color w:val="000000"/>
                <w:sz w:val="16"/>
                <w:szCs w:val="16"/>
                <w:lang w:val="eu-ES"/>
              </w:rPr>
              <w:t>1,3</w:t>
            </w:r>
          </w:p>
        </w:tc>
      </w:tr>
      <w:tr w:rsidR="003853A8" w:rsidRPr="00272E7D" w:rsidTr="00175D09">
        <w:trPr>
          <w:jc w:val="center"/>
        </w:trPr>
        <w:tc>
          <w:tcPr>
            <w:tcW w:w="2200" w:type="pct"/>
            <w:tcBorders>
              <w:top w:val="nil"/>
              <w:bottom w:val="single" w:sz="4" w:space="0" w:color="BFBFBF" w:themeColor="background1" w:themeShade="BF"/>
              <w:right w:val="single" w:sz="4" w:space="0" w:color="BFBFBF" w:themeColor="background1" w:themeShade="BF"/>
            </w:tcBorders>
          </w:tcPr>
          <w:p w:rsidR="003853A8" w:rsidRPr="00272E7D" w:rsidRDefault="003853A8" w:rsidP="007005EB">
            <w:pPr>
              <w:spacing w:line="240" w:lineRule="exact"/>
              <w:rPr>
                <w:color w:val="000000"/>
                <w:sz w:val="16"/>
                <w:szCs w:val="16"/>
                <w:lang w:val="eu-ES"/>
              </w:rPr>
            </w:pPr>
            <w:r w:rsidRPr="00272E7D">
              <w:rPr>
                <w:color w:val="000000"/>
                <w:sz w:val="16"/>
                <w:szCs w:val="16"/>
                <w:lang w:val="eu-ES"/>
              </w:rPr>
              <w:t>LSM</w:t>
            </w:r>
          </w:p>
        </w:tc>
        <w:tc>
          <w:tcPr>
            <w:tcW w:w="2800" w:type="pct"/>
            <w:tcBorders>
              <w:top w:val="nil"/>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auto"/>
              <w:ind w:right="170"/>
              <w:jc w:val="center"/>
              <w:rPr>
                <w:rFonts w:cs="Arial"/>
                <w:color w:val="000000"/>
                <w:sz w:val="16"/>
                <w:szCs w:val="16"/>
                <w:lang w:val="eu-ES"/>
              </w:rPr>
            </w:pPr>
            <w:r w:rsidRPr="00272E7D">
              <w:rPr>
                <w:rFonts w:cs="Arial"/>
                <w:color w:val="000000"/>
                <w:sz w:val="16"/>
                <w:szCs w:val="16"/>
                <w:lang w:val="eu-ES"/>
              </w:rPr>
              <w:t>1,7</w:t>
            </w:r>
          </w:p>
        </w:tc>
      </w:tr>
      <w:tr w:rsidR="003853A8" w:rsidRPr="00272E7D" w:rsidTr="00175D09">
        <w:trPr>
          <w:jc w:val="center"/>
        </w:trPr>
        <w:tc>
          <w:tcPr>
            <w:tcW w:w="22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3853A8" w:rsidRPr="00272E7D" w:rsidRDefault="003853A8" w:rsidP="007005EB">
            <w:pPr>
              <w:spacing w:line="240" w:lineRule="exact"/>
              <w:rPr>
                <w:b/>
                <w:color w:val="000000"/>
                <w:sz w:val="16"/>
                <w:szCs w:val="16"/>
                <w:lang w:val="eu-ES"/>
              </w:rPr>
            </w:pPr>
            <w:r w:rsidRPr="00272E7D">
              <w:rPr>
                <w:b/>
                <w:bCs/>
                <w:color w:val="000000"/>
                <w:sz w:val="16"/>
                <w:szCs w:val="16"/>
                <w:lang w:val="eu-ES"/>
              </w:rPr>
              <w:t>GUZTIRA</w:t>
            </w:r>
          </w:p>
        </w:tc>
        <w:tc>
          <w:tcPr>
            <w:tcW w:w="280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3853A8" w:rsidRPr="00272E7D" w:rsidRDefault="003853A8" w:rsidP="00BB313D">
            <w:pPr>
              <w:widowControl w:val="0"/>
              <w:spacing w:line="240" w:lineRule="exact"/>
              <w:ind w:right="170"/>
              <w:jc w:val="center"/>
              <w:rPr>
                <w:b/>
                <w:sz w:val="16"/>
                <w:szCs w:val="16"/>
                <w:lang w:val="eu-ES"/>
              </w:rPr>
            </w:pPr>
            <w:r w:rsidRPr="00272E7D">
              <w:rPr>
                <w:b/>
                <w:sz w:val="16"/>
                <w:szCs w:val="16"/>
                <w:lang w:val="eu-ES"/>
              </w:rPr>
              <w:t>1,2</w:t>
            </w:r>
          </w:p>
        </w:tc>
      </w:tr>
    </w:tbl>
    <w:p w:rsidR="00DA23E1" w:rsidRPr="00272E7D" w:rsidRDefault="00DA23E1" w:rsidP="00BB313D">
      <w:pPr>
        <w:widowControl w:val="0"/>
        <w:spacing w:after="200" w:line="276" w:lineRule="auto"/>
        <w:jc w:val="left"/>
        <w:rPr>
          <w:rFonts w:cs="Arial"/>
          <w:b/>
          <w:color w:val="1F497D" w:themeColor="text2"/>
          <w:sz w:val="18"/>
          <w:szCs w:val="18"/>
          <w:lang w:val="eu-ES"/>
        </w:rPr>
      </w:pPr>
      <w:r w:rsidRPr="00272E7D">
        <w:rPr>
          <w:rFonts w:cs="Arial"/>
          <w:b/>
          <w:color w:val="1F497D" w:themeColor="text2"/>
          <w:sz w:val="18"/>
          <w:szCs w:val="18"/>
          <w:lang w:val="eu-ES"/>
        </w:rPr>
        <w:br w:type="page"/>
      </w:r>
    </w:p>
    <w:p w:rsidR="007005EB" w:rsidRPr="00272E7D" w:rsidRDefault="007828F2" w:rsidP="007005EB">
      <w:pPr>
        <w:pStyle w:val="Textoindependiente3"/>
        <w:rPr>
          <w:rFonts w:ascii="Arial" w:eastAsiaTheme="minorHAnsi" w:hAnsi="Arial" w:cs="Arial"/>
          <w:b/>
          <w:color w:val="1F497D" w:themeColor="text2"/>
          <w:sz w:val="18"/>
          <w:szCs w:val="18"/>
          <w:lang w:val="eu-ES" w:eastAsia="en-US"/>
        </w:rPr>
      </w:pPr>
      <w:bookmarkStart w:id="294" w:name="_Toc392585797"/>
      <w:bookmarkStart w:id="295" w:name="_Toc452703339"/>
      <w:r w:rsidRPr="001529BC">
        <w:rPr>
          <w:rFonts w:ascii="Arial" w:hAnsi="Arial" w:cs="Arial"/>
          <w:b/>
          <w:color w:val="1F497D" w:themeColor="text2"/>
          <w:sz w:val="18"/>
          <w:szCs w:val="18"/>
          <w:lang w:val="eu-ES"/>
        </w:rPr>
        <w:lastRenderedPageBreak/>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62</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w:t>
      </w:r>
      <w:r w:rsidR="000A0F71">
        <w:rPr>
          <w:rFonts w:ascii="Arial" w:hAnsi="Arial" w:cs="Arial"/>
          <w:b/>
          <w:color w:val="1F497D" w:themeColor="text2"/>
          <w:sz w:val="18"/>
          <w:szCs w:val="18"/>
          <w:lang w:val="eu-ES"/>
        </w:rPr>
        <w:t xml:space="preserve"> </w:t>
      </w:r>
      <w:r w:rsidR="00DF4B8E">
        <w:rPr>
          <w:rFonts w:ascii="Arial" w:eastAsiaTheme="minorHAnsi" w:hAnsi="Arial" w:cs="Arial"/>
          <w:b/>
          <w:color w:val="1F497D" w:themeColor="text2"/>
          <w:sz w:val="18"/>
          <w:szCs w:val="18"/>
          <w:lang w:val="eu-ES" w:eastAsia="en-US"/>
        </w:rPr>
        <w:t xml:space="preserve">Taula ZORPETZE </w:t>
      </w:r>
      <w:r w:rsidR="007005EB" w:rsidRPr="00272E7D">
        <w:rPr>
          <w:rFonts w:ascii="Arial" w:eastAsiaTheme="minorHAnsi" w:hAnsi="Arial" w:cs="Arial"/>
          <w:b/>
          <w:color w:val="1F497D" w:themeColor="text2"/>
          <w:sz w:val="18"/>
          <w:szCs w:val="18"/>
          <w:lang w:val="eu-ES" w:eastAsia="en-US"/>
        </w:rPr>
        <w:t>RATIOAK, ENPRESEN TAMAINAREN ARABERA. 2014</w:t>
      </w:r>
      <w:r w:rsidR="000A0F71">
        <w:rPr>
          <w:rFonts w:ascii="Arial" w:eastAsiaTheme="minorHAnsi" w:hAnsi="Arial" w:cs="Arial"/>
          <w:b/>
          <w:color w:val="1F497D" w:themeColor="text2"/>
          <w:sz w:val="18"/>
          <w:szCs w:val="18"/>
          <w:lang w:val="eu-ES" w:eastAsia="en-US"/>
        </w:rPr>
        <w:t xml:space="preserve"> </w:t>
      </w:r>
      <w:r w:rsidR="007005EB" w:rsidRPr="00272E7D">
        <w:rPr>
          <w:rFonts w:ascii="Arial" w:eastAsiaTheme="minorHAnsi" w:hAnsi="Arial" w:cs="Arial"/>
          <w:b/>
          <w:color w:val="1F497D" w:themeColor="text2"/>
          <w:sz w:val="18"/>
          <w:szCs w:val="18"/>
          <w:lang w:val="eu-ES" w:eastAsia="en-US"/>
        </w:rPr>
        <w:t>(% Kanpoko Funtsak/Funts Propioak)</w:t>
      </w:r>
      <w:bookmarkEnd w:id="294"/>
      <w:bookmarkEnd w:id="295"/>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4654"/>
        <w:gridCol w:w="5286"/>
      </w:tblGrid>
      <w:tr w:rsidR="00665097" w:rsidRPr="00272E7D" w:rsidTr="00175D09">
        <w:trPr>
          <w:jc w:val="center"/>
        </w:trPr>
        <w:tc>
          <w:tcPr>
            <w:tcW w:w="2341"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272E7D" w:rsidRDefault="00665097" w:rsidP="00332690">
            <w:pPr>
              <w:widowControl w:val="0"/>
              <w:spacing w:line="240" w:lineRule="exact"/>
              <w:rPr>
                <w:rFonts w:cs="Arial"/>
                <w:b/>
                <w:sz w:val="16"/>
                <w:szCs w:val="16"/>
                <w:lang w:val="eu-ES"/>
              </w:rPr>
            </w:pPr>
          </w:p>
        </w:tc>
        <w:tc>
          <w:tcPr>
            <w:tcW w:w="2659"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272E7D" w:rsidRDefault="007005EB" w:rsidP="00332690">
            <w:pPr>
              <w:widowControl w:val="0"/>
              <w:spacing w:line="240" w:lineRule="exact"/>
              <w:jc w:val="center"/>
              <w:rPr>
                <w:rFonts w:cs="Arial"/>
                <w:b/>
                <w:sz w:val="16"/>
                <w:szCs w:val="16"/>
                <w:lang w:val="eu-ES"/>
              </w:rPr>
            </w:pPr>
            <w:r w:rsidRPr="00272E7D">
              <w:rPr>
                <w:b/>
                <w:sz w:val="16"/>
                <w:szCs w:val="16"/>
                <w:lang w:val="eu-ES"/>
              </w:rPr>
              <w:t>Zorpetze-ratioa</w:t>
            </w:r>
          </w:p>
        </w:tc>
      </w:tr>
      <w:tr w:rsidR="00665097" w:rsidRPr="00272E7D" w:rsidTr="00175D09">
        <w:trPr>
          <w:jc w:val="center"/>
        </w:trPr>
        <w:tc>
          <w:tcPr>
            <w:tcW w:w="2341"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72E7D" w:rsidRDefault="00665097" w:rsidP="00332690">
            <w:pPr>
              <w:widowControl w:val="0"/>
              <w:spacing w:line="240" w:lineRule="exact"/>
              <w:rPr>
                <w:rFonts w:cs="Arial"/>
                <w:b/>
                <w:sz w:val="16"/>
                <w:szCs w:val="16"/>
                <w:lang w:val="eu-ES"/>
              </w:rPr>
            </w:pPr>
          </w:p>
        </w:tc>
        <w:tc>
          <w:tcPr>
            <w:tcW w:w="2659"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272E7D" w:rsidRDefault="00665097" w:rsidP="00332690">
            <w:pPr>
              <w:widowControl w:val="0"/>
              <w:spacing w:line="240" w:lineRule="exact"/>
              <w:jc w:val="center"/>
              <w:rPr>
                <w:rFonts w:cs="Arial"/>
                <w:b/>
                <w:sz w:val="16"/>
                <w:szCs w:val="16"/>
                <w:lang w:val="eu-ES"/>
              </w:rPr>
            </w:pPr>
          </w:p>
        </w:tc>
      </w:tr>
      <w:tr w:rsidR="007005EB" w:rsidRPr="00272E7D" w:rsidTr="00175D09">
        <w:trPr>
          <w:jc w:val="center"/>
        </w:trPr>
        <w:tc>
          <w:tcPr>
            <w:tcW w:w="2341" w:type="pct"/>
            <w:tcBorders>
              <w:top w:val="single" w:sz="4" w:space="0" w:color="BFBFBF" w:themeColor="background1" w:themeShade="BF"/>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5 enplegu arte</w:t>
            </w:r>
          </w:p>
        </w:tc>
        <w:tc>
          <w:tcPr>
            <w:tcW w:w="2659" w:type="pct"/>
            <w:tcBorders>
              <w:top w:val="single" w:sz="4" w:space="0" w:color="BFBFBF" w:themeColor="background1" w:themeShade="BF"/>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0,4</w:t>
            </w:r>
          </w:p>
        </w:tc>
      </w:tr>
      <w:tr w:rsidR="007005EB" w:rsidRPr="00272E7D" w:rsidTr="00175D09">
        <w:trPr>
          <w:jc w:val="center"/>
        </w:trPr>
        <w:tc>
          <w:tcPr>
            <w:tcW w:w="2341" w:type="pct"/>
            <w:tcBorders>
              <w:top w:val="nil"/>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6-15 bitarte</w:t>
            </w:r>
          </w:p>
        </w:tc>
        <w:tc>
          <w:tcPr>
            <w:tcW w:w="2659" w:type="pct"/>
            <w:tcBorders>
              <w:top w:val="nil"/>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1,4</w:t>
            </w:r>
          </w:p>
        </w:tc>
      </w:tr>
      <w:tr w:rsidR="007005EB" w:rsidRPr="00272E7D" w:rsidTr="00175D09">
        <w:trPr>
          <w:jc w:val="center"/>
        </w:trPr>
        <w:tc>
          <w:tcPr>
            <w:tcW w:w="2341" w:type="pct"/>
            <w:tcBorders>
              <w:top w:val="nil"/>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16-50 bitarte</w:t>
            </w:r>
          </w:p>
        </w:tc>
        <w:tc>
          <w:tcPr>
            <w:tcW w:w="2659" w:type="pct"/>
            <w:tcBorders>
              <w:top w:val="nil"/>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2,6</w:t>
            </w:r>
          </w:p>
        </w:tc>
      </w:tr>
      <w:tr w:rsidR="007005EB" w:rsidRPr="00272E7D" w:rsidTr="00175D09">
        <w:trPr>
          <w:jc w:val="center"/>
        </w:trPr>
        <w:tc>
          <w:tcPr>
            <w:tcW w:w="2341" w:type="pct"/>
            <w:tcBorders>
              <w:top w:val="nil"/>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51-100 bitarte</w:t>
            </w:r>
          </w:p>
        </w:tc>
        <w:tc>
          <w:tcPr>
            <w:tcW w:w="2659" w:type="pct"/>
            <w:tcBorders>
              <w:top w:val="nil"/>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1,1</w:t>
            </w:r>
          </w:p>
        </w:tc>
      </w:tr>
      <w:tr w:rsidR="007005EB" w:rsidRPr="00272E7D" w:rsidTr="00175D09">
        <w:trPr>
          <w:jc w:val="center"/>
        </w:trPr>
        <w:tc>
          <w:tcPr>
            <w:tcW w:w="2341" w:type="pct"/>
            <w:tcBorders>
              <w:top w:val="nil"/>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101-200 bitarte</w:t>
            </w:r>
          </w:p>
        </w:tc>
        <w:tc>
          <w:tcPr>
            <w:tcW w:w="2659" w:type="pct"/>
            <w:tcBorders>
              <w:top w:val="nil"/>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1,1</w:t>
            </w:r>
          </w:p>
        </w:tc>
      </w:tr>
      <w:tr w:rsidR="007005EB" w:rsidRPr="00272E7D" w:rsidTr="00175D09">
        <w:trPr>
          <w:jc w:val="center"/>
        </w:trPr>
        <w:tc>
          <w:tcPr>
            <w:tcW w:w="2341" w:type="pct"/>
            <w:tcBorders>
              <w:top w:val="nil"/>
              <w:bottom w:val="nil"/>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201-500 bitarte</w:t>
            </w:r>
          </w:p>
        </w:tc>
        <w:tc>
          <w:tcPr>
            <w:tcW w:w="2659" w:type="pct"/>
            <w:tcBorders>
              <w:top w:val="nil"/>
              <w:left w:val="single" w:sz="4" w:space="0" w:color="BFBFBF" w:themeColor="background1" w:themeShade="BF"/>
              <w:bottom w:val="nil"/>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3,8</w:t>
            </w:r>
          </w:p>
        </w:tc>
      </w:tr>
      <w:tr w:rsidR="007005EB" w:rsidRPr="00272E7D" w:rsidTr="00175D09">
        <w:trPr>
          <w:jc w:val="center"/>
        </w:trPr>
        <w:tc>
          <w:tcPr>
            <w:tcW w:w="2341" w:type="pct"/>
            <w:tcBorders>
              <w:top w:val="nil"/>
              <w:bottom w:val="single" w:sz="4" w:space="0" w:color="BFBFBF" w:themeColor="background1" w:themeShade="BF"/>
              <w:right w:val="single" w:sz="4" w:space="0" w:color="BFBFBF" w:themeColor="background1" w:themeShade="BF"/>
            </w:tcBorders>
            <w:vAlign w:val="bottom"/>
          </w:tcPr>
          <w:p w:rsidR="007005EB" w:rsidRPr="00272E7D" w:rsidRDefault="007005EB" w:rsidP="007005EB">
            <w:pPr>
              <w:spacing w:line="240" w:lineRule="auto"/>
              <w:rPr>
                <w:sz w:val="16"/>
                <w:szCs w:val="16"/>
                <w:lang w:val="eu-ES"/>
              </w:rPr>
            </w:pPr>
            <w:r w:rsidRPr="00272E7D">
              <w:rPr>
                <w:sz w:val="16"/>
                <w:szCs w:val="16"/>
                <w:lang w:val="eu-ES"/>
              </w:rPr>
              <w:t>500 baino gehiago</w:t>
            </w:r>
          </w:p>
        </w:tc>
        <w:tc>
          <w:tcPr>
            <w:tcW w:w="2659" w:type="pct"/>
            <w:tcBorders>
              <w:top w:val="nil"/>
              <w:left w:val="single" w:sz="4" w:space="0" w:color="BFBFBF" w:themeColor="background1" w:themeShade="BF"/>
              <w:bottom w:val="single" w:sz="4" w:space="0" w:color="BFBFBF" w:themeColor="background1" w:themeShade="BF"/>
              <w:right w:val="nil"/>
            </w:tcBorders>
            <w:vAlign w:val="bottom"/>
          </w:tcPr>
          <w:p w:rsidR="007005EB" w:rsidRPr="00272E7D" w:rsidRDefault="007005EB" w:rsidP="000F501F">
            <w:pPr>
              <w:widowControl w:val="0"/>
              <w:spacing w:line="240" w:lineRule="exact"/>
              <w:ind w:right="1885"/>
              <w:jc w:val="right"/>
              <w:rPr>
                <w:rFonts w:cs="Arial"/>
                <w:color w:val="000000"/>
                <w:sz w:val="16"/>
                <w:szCs w:val="16"/>
                <w:lang w:val="eu-ES"/>
              </w:rPr>
            </w:pPr>
            <w:r w:rsidRPr="00272E7D">
              <w:rPr>
                <w:rFonts w:cs="Arial"/>
                <w:color w:val="000000"/>
                <w:sz w:val="16"/>
                <w:szCs w:val="16"/>
                <w:lang w:val="eu-ES"/>
              </w:rPr>
              <w:t>7,1</w:t>
            </w:r>
          </w:p>
        </w:tc>
      </w:tr>
      <w:tr w:rsidR="007005EB" w:rsidRPr="00272E7D" w:rsidTr="00175D09">
        <w:trPr>
          <w:jc w:val="center"/>
        </w:trPr>
        <w:tc>
          <w:tcPr>
            <w:tcW w:w="234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7005EB" w:rsidRPr="00272E7D" w:rsidRDefault="007005EB" w:rsidP="007005EB">
            <w:pPr>
              <w:spacing w:line="240" w:lineRule="auto"/>
              <w:rPr>
                <w:b/>
                <w:sz w:val="16"/>
                <w:szCs w:val="16"/>
                <w:lang w:val="eu-ES"/>
              </w:rPr>
            </w:pPr>
            <w:r w:rsidRPr="00272E7D">
              <w:rPr>
                <w:b/>
                <w:bCs/>
                <w:sz w:val="16"/>
                <w:szCs w:val="16"/>
                <w:lang w:val="eu-ES"/>
              </w:rPr>
              <w:t>GUZTIRA</w:t>
            </w:r>
          </w:p>
        </w:tc>
        <w:tc>
          <w:tcPr>
            <w:tcW w:w="2659"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7005EB" w:rsidRPr="00272E7D" w:rsidRDefault="007005EB" w:rsidP="000F501F">
            <w:pPr>
              <w:widowControl w:val="0"/>
              <w:spacing w:line="240" w:lineRule="exact"/>
              <w:ind w:right="1885"/>
              <w:jc w:val="right"/>
              <w:rPr>
                <w:rFonts w:cs="Arial"/>
                <w:b/>
                <w:color w:val="000000"/>
                <w:sz w:val="16"/>
                <w:szCs w:val="16"/>
                <w:lang w:val="eu-ES"/>
              </w:rPr>
            </w:pPr>
            <w:r w:rsidRPr="00272E7D">
              <w:rPr>
                <w:rFonts w:cs="Arial"/>
                <w:b/>
                <w:sz w:val="16"/>
                <w:szCs w:val="16"/>
                <w:lang w:val="eu-ES"/>
              </w:rPr>
              <w:t>4,5</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4D5123" w:rsidRPr="00272E7D" w:rsidRDefault="004D5123" w:rsidP="00BB313D">
      <w:pPr>
        <w:widowControl w:val="0"/>
        <w:rPr>
          <w:lang w:val="eu-ES"/>
        </w:rPr>
      </w:pPr>
    </w:p>
    <w:p w:rsidR="007005EB" w:rsidRPr="00272E7D" w:rsidRDefault="00665097" w:rsidP="007005EB">
      <w:pPr>
        <w:pStyle w:val="Ttulo1"/>
        <w:ind w:left="708" w:hanging="708"/>
        <w:rPr>
          <w:color w:val="1F497D" w:themeColor="text2"/>
          <w:sz w:val="22"/>
          <w:szCs w:val="22"/>
          <w:lang w:val="eu-ES"/>
        </w:rPr>
      </w:pPr>
      <w:bookmarkStart w:id="296" w:name="_Toc391999524"/>
      <w:bookmarkStart w:id="297" w:name="_Toc452642495"/>
      <w:r w:rsidRPr="00272E7D">
        <w:rPr>
          <w:color w:val="1F497D" w:themeColor="text2"/>
          <w:sz w:val="22"/>
          <w:szCs w:val="22"/>
          <w:lang w:val="eu-ES"/>
        </w:rPr>
        <w:t>5.2.-</w:t>
      </w:r>
      <w:r w:rsidRPr="00272E7D">
        <w:rPr>
          <w:color w:val="1F497D" w:themeColor="text2"/>
          <w:sz w:val="22"/>
          <w:szCs w:val="22"/>
          <w:lang w:val="eu-ES"/>
        </w:rPr>
        <w:tab/>
      </w:r>
      <w:bookmarkEnd w:id="296"/>
      <w:r w:rsidR="00DF4B8E">
        <w:rPr>
          <w:color w:val="1F497D" w:themeColor="text2"/>
          <w:sz w:val="22"/>
          <w:szCs w:val="22"/>
          <w:lang w:val="eu-ES"/>
        </w:rPr>
        <w:t xml:space="preserve">GIZARTE </w:t>
      </w:r>
      <w:r w:rsidR="007005EB" w:rsidRPr="00272E7D">
        <w:rPr>
          <w:color w:val="1F497D" w:themeColor="text2"/>
          <w:sz w:val="22"/>
          <w:szCs w:val="22"/>
          <w:lang w:val="eu-ES"/>
        </w:rPr>
        <w:t>EKONOMIAREN ALORREKO ENPRESEN INBESTIMENDUA ETA ADMINISTRAZIO PUBLIKOEN FINANTZIAZIOA</w:t>
      </w:r>
      <w:bookmarkEnd w:id="297"/>
    </w:p>
    <w:p w:rsidR="007005EB" w:rsidRPr="00272E7D" w:rsidRDefault="007005EB" w:rsidP="007005EB">
      <w:pPr>
        <w:rPr>
          <w:lang w:val="eu-ES"/>
        </w:rPr>
      </w:pPr>
    </w:p>
    <w:p w:rsidR="007005EB" w:rsidRPr="00272E7D" w:rsidRDefault="007005EB" w:rsidP="007005EB">
      <w:pPr>
        <w:spacing w:line="240" w:lineRule="auto"/>
        <w:rPr>
          <w:b/>
          <w:color w:val="1F497D" w:themeColor="text2"/>
          <w:lang w:val="eu-ES"/>
        </w:rPr>
      </w:pPr>
      <w:r w:rsidRPr="00272E7D">
        <w:rPr>
          <w:b/>
          <w:color w:val="1F497D" w:themeColor="text2"/>
          <w:lang w:val="eu-ES"/>
        </w:rPr>
        <w:t>A. Ibilgetu Materialean egindako Inbestimendua</w:t>
      </w:r>
    </w:p>
    <w:p w:rsidR="00665097" w:rsidRPr="00272E7D" w:rsidRDefault="00665097" w:rsidP="007005EB">
      <w:pPr>
        <w:pStyle w:val="Ttulo1"/>
        <w:keepNext w:val="0"/>
        <w:ind w:left="708" w:hanging="708"/>
        <w:rPr>
          <w:lang w:val="eu-ES"/>
        </w:rPr>
      </w:pPr>
    </w:p>
    <w:p w:rsidR="007005EB" w:rsidRPr="00272E7D" w:rsidRDefault="007828F2" w:rsidP="007005EB">
      <w:pPr>
        <w:spacing w:line="240" w:lineRule="auto"/>
        <w:jc w:val="center"/>
        <w:rPr>
          <w:b/>
          <w:color w:val="1F497D" w:themeColor="text2"/>
          <w:sz w:val="18"/>
          <w:szCs w:val="18"/>
          <w:lang w:val="eu-ES"/>
        </w:rPr>
      </w:pPr>
      <w:bookmarkStart w:id="298" w:name="_Toc391989133"/>
      <w:bookmarkStart w:id="299" w:name="_Toc392585798"/>
      <w:bookmarkStart w:id="300" w:name="_Toc452703340"/>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63</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7005EB" w:rsidRPr="00272E7D">
        <w:rPr>
          <w:b/>
          <w:color w:val="1F497D" w:themeColor="text2"/>
          <w:sz w:val="18"/>
          <w:szCs w:val="18"/>
          <w:lang w:val="eu-ES"/>
        </w:rPr>
        <w:t>Taula GIZARTE</w:t>
      </w:r>
      <w:r w:rsidR="00DF4B8E">
        <w:rPr>
          <w:b/>
          <w:color w:val="1F497D" w:themeColor="text2"/>
          <w:sz w:val="18"/>
          <w:szCs w:val="18"/>
          <w:lang w:val="eu-ES"/>
        </w:rPr>
        <w:t xml:space="preserve"> </w:t>
      </w:r>
      <w:r w:rsidR="007005EB" w:rsidRPr="00272E7D">
        <w:rPr>
          <w:b/>
          <w:color w:val="1F497D" w:themeColor="text2"/>
          <w:sz w:val="18"/>
          <w:szCs w:val="18"/>
          <w:lang w:val="eu-ES"/>
        </w:rPr>
        <w:t>EKONOMIAREN INBESTIMENDU MATERIALEN ARLOZ ARLOKO BANAKETA, FORMA JURIDIKOAREN ARABERA. 2014 (zifra absolutuak euroan eta % bertikalak)</w:t>
      </w:r>
      <w:bookmarkEnd w:id="298"/>
      <w:bookmarkEnd w:id="299"/>
      <w:bookmarkEnd w:id="300"/>
    </w:p>
    <w:tbl>
      <w:tblPr>
        <w:tblW w:w="9940" w:type="dxa"/>
        <w:jc w:val="center"/>
        <w:tblCellMar>
          <w:left w:w="70" w:type="dxa"/>
          <w:right w:w="70" w:type="dxa"/>
        </w:tblCellMar>
        <w:tblLook w:val="04A0"/>
      </w:tblPr>
      <w:tblGrid>
        <w:gridCol w:w="1516"/>
        <w:gridCol w:w="1383"/>
        <w:gridCol w:w="734"/>
        <w:gridCol w:w="1334"/>
        <w:gridCol w:w="795"/>
        <w:gridCol w:w="1366"/>
        <w:gridCol w:w="712"/>
        <w:gridCol w:w="1366"/>
        <w:gridCol w:w="734"/>
      </w:tblGrid>
      <w:tr w:rsidR="007005EB" w:rsidRPr="00272E7D" w:rsidTr="000F501F">
        <w:trPr>
          <w:jc w:val="center"/>
        </w:trPr>
        <w:tc>
          <w:tcPr>
            <w:tcW w:w="763"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7005EB" w:rsidRPr="00272E7D" w:rsidRDefault="007005EB" w:rsidP="00BB313D">
            <w:pPr>
              <w:widowControl w:val="0"/>
              <w:spacing w:line="240" w:lineRule="exact"/>
              <w:rPr>
                <w:rFonts w:ascii="Calibri" w:hAnsi="Calibri"/>
                <w:color w:val="000000"/>
                <w:lang w:val="eu-ES"/>
              </w:rPr>
            </w:pPr>
            <w:r w:rsidRPr="00272E7D">
              <w:rPr>
                <w:rFonts w:ascii="Calibri" w:hAnsi="Calibri"/>
                <w:color w:val="000000"/>
                <w:lang w:val="eu-ES"/>
              </w:rPr>
              <w:t> </w:t>
            </w:r>
          </w:p>
        </w:tc>
        <w:tc>
          <w:tcPr>
            <w:tcW w:w="106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GUZTIRA</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04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LSA</w:t>
            </w:r>
          </w:p>
        </w:tc>
        <w:tc>
          <w:tcPr>
            <w:tcW w:w="1056"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LSM</w:t>
            </w:r>
          </w:p>
        </w:tc>
      </w:tr>
      <w:tr w:rsidR="007005EB" w:rsidRPr="00272E7D" w:rsidTr="000F501F">
        <w:trPr>
          <w:jc w:val="center"/>
        </w:trPr>
        <w:tc>
          <w:tcPr>
            <w:tcW w:w="763" w:type="pct"/>
            <w:vMerge/>
            <w:tcBorders>
              <w:top w:val="single" w:sz="8" w:space="0" w:color="BFBFBF"/>
              <w:left w:val="nil"/>
              <w:bottom w:val="single" w:sz="8" w:space="0" w:color="BFBFBF"/>
              <w:right w:val="single" w:sz="4" w:space="0" w:color="BFBFBF" w:themeColor="background1" w:themeShade="BF"/>
            </w:tcBorders>
            <w:vAlign w:val="center"/>
            <w:hideMark/>
          </w:tcPr>
          <w:p w:rsidR="007005EB" w:rsidRPr="00272E7D" w:rsidRDefault="007005EB" w:rsidP="00BB313D">
            <w:pPr>
              <w:widowControl w:val="0"/>
              <w:spacing w:line="240" w:lineRule="exact"/>
              <w:rPr>
                <w:rFonts w:ascii="Calibri" w:hAnsi="Calibri"/>
                <w:color w:val="000000"/>
                <w:lang w:val="eu-ES"/>
              </w:rPr>
            </w:pPr>
          </w:p>
        </w:tc>
        <w:tc>
          <w:tcPr>
            <w:tcW w:w="696"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9"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71"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40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58"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9" w:type="pct"/>
            <w:tcBorders>
              <w:top w:val="nil"/>
              <w:left w:val="nil"/>
              <w:bottom w:val="single" w:sz="8" w:space="0" w:color="BFBFBF"/>
              <w:right w:val="nil"/>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Lehen sektorea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351.082</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351.082</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69" w:type="pct"/>
            <w:tcBorders>
              <w:top w:val="nil"/>
              <w:left w:val="nil"/>
              <w:bottom w:val="nil"/>
              <w:right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Industria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121.528.972</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61,5</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107.166.297</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59,1</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8.615.594</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94,6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5.747.081</w:t>
            </w:r>
          </w:p>
        </w:tc>
        <w:tc>
          <w:tcPr>
            <w:tcW w:w="369" w:type="pct"/>
            <w:tcBorders>
              <w:top w:val="nil"/>
              <w:left w:val="nil"/>
              <w:bottom w:val="nil"/>
              <w:right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80,5</w:t>
            </w:r>
          </w:p>
        </w:tc>
      </w:tr>
      <w:tr w:rsidR="007005EB" w:rsidRPr="00272E7D" w:rsidTr="000F501F">
        <w:trPr>
          <w:trHeight w:val="80"/>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Eraikuntza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371.610</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269.871</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0,1</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50.254</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51.485</w:t>
            </w:r>
          </w:p>
        </w:tc>
        <w:tc>
          <w:tcPr>
            <w:tcW w:w="369" w:type="pct"/>
            <w:tcBorders>
              <w:top w:val="nil"/>
              <w:left w:val="nil"/>
              <w:bottom w:val="nil"/>
              <w:right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0,7</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 xml:space="preserve">Zerbitzuak </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75.296.438</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38,1</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73.516.906</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40,5</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440.710</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4,8</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1.338.822</w:t>
            </w:r>
          </w:p>
        </w:tc>
        <w:tc>
          <w:tcPr>
            <w:tcW w:w="369" w:type="pct"/>
            <w:tcBorders>
              <w:top w:val="nil"/>
              <w:left w:val="nil"/>
              <w:bottom w:val="nil"/>
              <w:right w:val="nil"/>
            </w:tcBorders>
            <w:shd w:val="clear" w:color="auto" w:fill="auto"/>
            <w:vAlign w:val="bottom"/>
            <w:hideMark/>
          </w:tcPr>
          <w:p w:rsidR="007005EB" w:rsidRPr="00272E7D" w:rsidRDefault="007005EB" w:rsidP="00FC730C">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18,8</w:t>
            </w:r>
          </w:p>
        </w:tc>
      </w:tr>
      <w:tr w:rsidR="007005EB" w:rsidRPr="00272E7D" w:rsidTr="000F501F">
        <w:trPr>
          <w:jc w:val="center"/>
        </w:trPr>
        <w:tc>
          <w:tcPr>
            <w:tcW w:w="76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7005EB" w:rsidRPr="00272E7D" w:rsidRDefault="007005EB" w:rsidP="007005EB">
            <w:pPr>
              <w:spacing w:line="240" w:lineRule="auto"/>
              <w:rPr>
                <w:b/>
                <w:bCs/>
                <w:sz w:val="16"/>
                <w:szCs w:val="16"/>
                <w:lang w:val="eu-ES"/>
              </w:rPr>
            </w:pPr>
            <w:r w:rsidRPr="00272E7D">
              <w:rPr>
                <w:b/>
                <w:bCs/>
                <w:sz w:val="16"/>
                <w:szCs w:val="16"/>
                <w:lang w:val="eu-ES"/>
              </w:rPr>
              <w:t>GUZTIRA</w:t>
            </w:r>
          </w:p>
        </w:tc>
        <w:tc>
          <w:tcPr>
            <w:tcW w:w="696"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FC11DA">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197.548.102</w:t>
            </w:r>
          </w:p>
        </w:tc>
        <w:tc>
          <w:tcPr>
            <w:tcW w:w="369"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FC11DA">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71"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D373F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181.304.157</w:t>
            </w:r>
          </w:p>
        </w:tc>
        <w:tc>
          <w:tcPr>
            <w:tcW w:w="40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D373F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D373F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9.106.557</w:t>
            </w:r>
          </w:p>
        </w:tc>
        <w:tc>
          <w:tcPr>
            <w:tcW w:w="35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D373F4">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EC704A">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7.137.388</w:t>
            </w:r>
          </w:p>
        </w:tc>
        <w:tc>
          <w:tcPr>
            <w:tcW w:w="369" w:type="pct"/>
            <w:tcBorders>
              <w:top w:val="single" w:sz="4" w:space="0" w:color="BFBFBF" w:themeColor="background1" w:themeShade="BF"/>
              <w:left w:val="nil"/>
              <w:bottom w:val="single" w:sz="8" w:space="0" w:color="BFBFBF"/>
              <w:right w:val="nil"/>
            </w:tcBorders>
            <w:shd w:val="clear" w:color="auto" w:fill="auto"/>
            <w:hideMark/>
          </w:tcPr>
          <w:p w:rsidR="007005EB" w:rsidRPr="00272E7D" w:rsidRDefault="007005EB" w:rsidP="00BB313D">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4C0F90" w:rsidRPr="00272E7D" w:rsidRDefault="004C0F90" w:rsidP="00BB313D">
      <w:pPr>
        <w:widowControl w:val="0"/>
        <w:rPr>
          <w:lang w:val="eu-ES"/>
        </w:rPr>
      </w:pPr>
    </w:p>
    <w:p w:rsidR="00665097" w:rsidRPr="00272E7D" w:rsidRDefault="007828F2" w:rsidP="00BB313D">
      <w:pPr>
        <w:widowControl w:val="0"/>
        <w:spacing w:line="240" w:lineRule="auto"/>
        <w:jc w:val="center"/>
        <w:rPr>
          <w:rFonts w:cs="Arial"/>
          <w:b/>
          <w:color w:val="1F497D" w:themeColor="text2"/>
          <w:sz w:val="18"/>
          <w:szCs w:val="18"/>
          <w:lang w:val="eu-ES"/>
        </w:rPr>
      </w:pPr>
      <w:bookmarkStart w:id="301" w:name="_Toc391999636"/>
      <w:bookmarkStart w:id="302" w:name="_Toc452703341"/>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64</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ENPLEGUKO INBESTIMENDU </w:t>
      </w:r>
      <w:r w:rsidR="007005EB" w:rsidRPr="00272E7D">
        <w:rPr>
          <w:b/>
          <w:color w:val="1F497D" w:themeColor="text2"/>
          <w:sz w:val="18"/>
          <w:szCs w:val="18"/>
          <w:lang w:val="eu-ES"/>
        </w:rPr>
        <w:t>RATIOAK, FORMA JURIDIKOAREN ARABERA.</w:t>
      </w:r>
      <w:r w:rsidR="00665097" w:rsidRPr="00272E7D">
        <w:rPr>
          <w:rFonts w:cs="Arial"/>
          <w:b/>
          <w:color w:val="1F497D" w:themeColor="text2"/>
          <w:sz w:val="18"/>
          <w:szCs w:val="18"/>
          <w:lang w:val="eu-ES"/>
        </w:rPr>
        <w:t>201</w:t>
      </w:r>
      <w:bookmarkEnd w:id="301"/>
      <w:r w:rsidR="00EC704A" w:rsidRPr="00272E7D">
        <w:rPr>
          <w:rFonts w:cs="Arial"/>
          <w:b/>
          <w:color w:val="1F497D" w:themeColor="text2"/>
          <w:sz w:val="18"/>
          <w:szCs w:val="18"/>
          <w:lang w:val="eu-ES"/>
        </w:rPr>
        <w:t>4</w:t>
      </w:r>
      <w:bookmarkEnd w:id="302"/>
    </w:p>
    <w:tbl>
      <w:tblPr>
        <w:tblW w:w="9940" w:type="dxa"/>
        <w:jc w:val="center"/>
        <w:tblBorders>
          <w:bottom w:val="single" w:sz="4" w:space="0" w:color="BFBFBF" w:themeColor="background1" w:themeShade="BF"/>
        </w:tblBorders>
        <w:tblLook w:val="04A0"/>
      </w:tblPr>
      <w:tblGrid>
        <w:gridCol w:w="1346"/>
        <w:gridCol w:w="999"/>
        <w:gridCol w:w="929"/>
        <w:gridCol w:w="1346"/>
        <w:gridCol w:w="937"/>
        <w:gridCol w:w="921"/>
        <w:gridCol w:w="1346"/>
        <w:gridCol w:w="1071"/>
        <w:gridCol w:w="1045"/>
      </w:tblGrid>
      <w:tr w:rsidR="007005EB" w:rsidRPr="00272E7D" w:rsidTr="007005EB">
        <w:trPr>
          <w:jc w:val="center"/>
        </w:trPr>
        <w:tc>
          <w:tcPr>
            <w:tcW w:w="164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bCs/>
                <w:sz w:val="16"/>
                <w:szCs w:val="16"/>
                <w:lang w:val="eu-ES"/>
              </w:rPr>
            </w:pPr>
            <w:proofErr w:type="spellStart"/>
            <w:r w:rsidRPr="00272E7D">
              <w:rPr>
                <w:b/>
                <w:bCs/>
                <w:sz w:val="16"/>
                <w:szCs w:val="16"/>
                <w:lang w:val="eu-ES"/>
              </w:rPr>
              <w:t>Koop</w:t>
            </w:r>
            <w:proofErr w:type="spellEnd"/>
            <w:r w:rsidRPr="00272E7D">
              <w:rPr>
                <w:b/>
                <w:bCs/>
                <w:sz w:val="16"/>
                <w:szCs w:val="16"/>
                <w:lang w:val="eu-ES"/>
              </w:rPr>
              <w:t>.</w:t>
            </w:r>
          </w:p>
        </w:tc>
        <w:tc>
          <w:tcPr>
            <w:tcW w:w="157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LSA</w:t>
            </w:r>
          </w:p>
        </w:tc>
        <w:tc>
          <w:tcPr>
            <w:tcW w:w="1781"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LSM</w:t>
            </w:r>
          </w:p>
        </w:tc>
      </w:tr>
      <w:tr w:rsidR="007005EB" w:rsidRPr="00272E7D" w:rsidTr="007005EB">
        <w:trPr>
          <w:jc w:val="center"/>
        </w:trPr>
        <w:tc>
          <w:tcPr>
            <w:tcW w:w="5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Inbestimendua</w:t>
            </w:r>
          </w:p>
        </w:tc>
        <w:tc>
          <w:tcPr>
            <w:tcW w:w="538"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Enplegua</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Ratioa</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Inbestimendua</w:t>
            </w:r>
          </w:p>
        </w:tc>
        <w:tc>
          <w:tcPr>
            <w:tcW w:w="502"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Enplegua</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Ratioa</w:t>
            </w:r>
          </w:p>
        </w:tc>
        <w:tc>
          <w:tcPr>
            <w:tcW w:w="6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Inbestimendua</w:t>
            </w:r>
          </w:p>
        </w:tc>
        <w:tc>
          <w:tcPr>
            <w:tcW w:w="574"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Enplegua</w:t>
            </w:r>
          </w:p>
        </w:tc>
        <w:tc>
          <w:tcPr>
            <w:tcW w:w="561"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7005EB" w:rsidRPr="00272E7D" w:rsidRDefault="007005EB" w:rsidP="007005EB">
            <w:pPr>
              <w:spacing w:line="240" w:lineRule="exact"/>
              <w:jc w:val="center"/>
              <w:rPr>
                <w:b/>
                <w:sz w:val="16"/>
                <w:szCs w:val="16"/>
                <w:lang w:val="eu-ES"/>
              </w:rPr>
            </w:pPr>
            <w:r w:rsidRPr="00272E7D">
              <w:rPr>
                <w:b/>
                <w:sz w:val="16"/>
                <w:szCs w:val="16"/>
                <w:lang w:val="eu-ES"/>
              </w:rPr>
              <w:t>Ratioa</w:t>
            </w:r>
          </w:p>
        </w:tc>
      </w:tr>
      <w:tr w:rsidR="00665097" w:rsidRPr="00272E7D" w:rsidTr="007005EB">
        <w:trPr>
          <w:jc w:val="center"/>
        </w:trPr>
        <w:tc>
          <w:tcPr>
            <w:tcW w:w="599" w:type="pct"/>
            <w:tcBorders>
              <w:top w:val="single" w:sz="4" w:space="0" w:color="BFBFBF" w:themeColor="background1" w:themeShade="BF"/>
              <w:bottom w:val="single" w:sz="4" w:space="0" w:color="BFBFBF" w:themeColor="background1" w:themeShade="BF"/>
            </w:tcBorders>
            <w:hideMark/>
          </w:tcPr>
          <w:p w:rsidR="00665097" w:rsidRPr="00272E7D" w:rsidRDefault="00EC704A" w:rsidP="00332690">
            <w:pPr>
              <w:spacing w:line="240" w:lineRule="exact"/>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181.304.157</w:t>
            </w:r>
          </w:p>
        </w:tc>
        <w:tc>
          <w:tcPr>
            <w:tcW w:w="538" w:type="pct"/>
            <w:tcBorders>
              <w:top w:val="single" w:sz="4" w:space="0" w:color="BFBFBF" w:themeColor="background1" w:themeShade="BF"/>
              <w:bottom w:val="single" w:sz="4" w:space="0" w:color="BFBFBF" w:themeColor="background1" w:themeShade="BF"/>
            </w:tcBorders>
            <w:hideMark/>
          </w:tcPr>
          <w:p w:rsidR="00665097" w:rsidRPr="00272E7D" w:rsidRDefault="00EC704A" w:rsidP="00332690">
            <w:pPr>
              <w:spacing w:line="240" w:lineRule="exact"/>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47.322</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272E7D" w:rsidRDefault="00EC704A" w:rsidP="00332690">
            <w:pPr>
              <w:spacing w:line="240" w:lineRule="exact"/>
              <w:jc w:val="right"/>
              <w:rPr>
                <w:rFonts w:cs="Arial"/>
                <w:color w:val="000000"/>
                <w:sz w:val="16"/>
                <w:szCs w:val="16"/>
                <w:lang w:val="eu-ES"/>
              </w:rPr>
            </w:pPr>
            <w:r w:rsidRPr="00272E7D">
              <w:rPr>
                <w:rFonts w:cs="Arial"/>
                <w:color w:val="000000"/>
                <w:sz w:val="16"/>
                <w:szCs w:val="16"/>
                <w:lang w:val="eu-ES"/>
              </w:rPr>
              <w:t>3.831</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272E7D" w:rsidRDefault="00EC704A" w:rsidP="00332690">
            <w:pPr>
              <w:spacing w:line="240" w:lineRule="exact"/>
              <w:jc w:val="right"/>
              <w:rPr>
                <w:rFonts w:cs="Arial"/>
                <w:color w:val="000000"/>
                <w:sz w:val="16"/>
                <w:szCs w:val="16"/>
                <w:lang w:val="eu-ES"/>
              </w:rPr>
            </w:pPr>
            <w:r w:rsidRPr="00272E7D">
              <w:rPr>
                <w:rFonts w:cs="Arial"/>
                <w:color w:val="000000"/>
                <w:sz w:val="16"/>
                <w:szCs w:val="16"/>
                <w:lang w:val="eu-ES"/>
              </w:rPr>
              <w:t>9.106.557</w:t>
            </w:r>
          </w:p>
        </w:tc>
        <w:tc>
          <w:tcPr>
            <w:tcW w:w="502" w:type="pct"/>
            <w:tcBorders>
              <w:top w:val="single" w:sz="4" w:space="0" w:color="BFBFBF" w:themeColor="background1" w:themeShade="BF"/>
              <w:bottom w:val="single" w:sz="4" w:space="0" w:color="BFBFBF" w:themeColor="background1" w:themeShade="BF"/>
            </w:tcBorders>
            <w:hideMark/>
          </w:tcPr>
          <w:p w:rsidR="00665097" w:rsidRPr="00272E7D" w:rsidRDefault="00EC704A" w:rsidP="00332690">
            <w:pPr>
              <w:spacing w:line="240" w:lineRule="exact"/>
              <w:jc w:val="right"/>
              <w:rPr>
                <w:rFonts w:cs="Arial"/>
                <w:color w:val="000000"/>
                <w:sz w:val="16"/>
                <w:szCs w:val="16"/>
                <w:lang w:val="eu-ES"/>
              </w:rPr>
            </w:pPr>
            <w:r w:rsidRPr="00272E7D">
              <w:rPr>
                <w:rFonts w:cs="Arial"/>
                <w:color w:val="000000"/>
                <w:sz w:val="16"/>
                <w:szCs w:val="16"/>
                <w:lang w:val="eu-ES"/>
              </w:rPr>
              <w:t>3.177</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272E7D" w:rsidRDefault="00912C08" w:rsidP="00332690">
            <w:pPr>
              <w:spacing w:line="240" w:lineRule="exact"/>
              <w:jc w:val="right"/>
              <w:rPr>
                <w:rFonts w:cs="Arial"/>
                <w:color w:val="000000"/>
                <w:sz w:val="16"/>
                <w:szCs w:val="16"/>
                <w:lang w:val="eu-ES"/>
              </w:rPr>
            </w:pPr>
            <w:r w:rsidRPr="00272E7D">
              <w:rPr>
                <w:rFonts w:cs="Arial"/>
                <w:color w:val="000000"/>
                <w:sz w:val="16"/>
                <w:szCs w:val="16"/>
                <w:lang w:val="eu-ES"/>
              </w:rPr>
              <w:t>2.866</w:t>
            </w:r>
          </w:p>
        </w:tc>
        <w:tc>
          <w:tcPr>
            <w:tcW w:w="646" w:type="pct"/>
            <w:tcBorders>
              <w:top w:val="single" w:sz="4" w:space="0" w:color="BFBFBF" w:themeColor="background1" w:themeShade="BF"/>
              <w:left w:val="single" w:sz="4" w:space="0" w:color="BFBFBF" w:themeColor="background1" w:themeShade="BF"/>
            </w:tcBorders>
            <w:hideMark/>
          </w:tcPr>
          <w:p w:rsidR="00665097" w:rsidRPr="00272E7D" w:rsidRDefault="00003BD6" w:rsidP="00332690">
            <w:pPr>
              <w:spacing w:line="240" w:lineRule="exact"/>
              <w:jc w:val="right"/>
              <w:rPr>
                <w:rFonts w:cs="Arial"/>
                <w:color w:val="000000"/>
                <w:sz w:val="16"/>
                <w:szCs w:val="16"/>
                <w:lang w:val="eu-ES"/>
              </w:rPr>
            </w:pPr>
            <w:r w:rsidRPr="00272E7D">
              <w:rPr>
                <w:rFonts w:cs="Arial"/>
                <w:color w:val="000000"/>
                <w:sz w:val="16"/>
                <w:szCs w:val="16"/>
                <w:lang w:val="eu-ES"/>
              </w:rPr>
              <w:t>7.137.388</w:t>
            </w:r>
          </w:p>
        </w:tc>
        <w:tc>
          <w:tcPr>
            <w:tcW w:w="574" w:type="pct"/>
            <w:tcBorders>
              <w:top w:val="single" w:sz="4" w:space="0" w:color="BFBFBF" w:themeColor="background1" w:themeShade="BF"/>
            </w:tcBorders>
            <w:hideMark/>
          </w:tcPr>
          <w:p w:rsidR="00665097" w:rsidRPr="00272E7D" w:rsidRDefault="00003BD6" w:rsidP="00332690">
            <w:pPr>
              <w:spacing w:line="240" w:lineRule="exact"/>
              <w:jc w:val="right"/>
              <w:rPr>
                <w:rFonts w:cs="Arial"/>
                <w:color w:val="000000"/>
                <w:sz w:val="16"/>
                <w:szCs w:val="16"/>
                <w:lang w:val="eu-ES"/>
              </w:rPr>
            </w:pPr>
            <w:r w:rsidRPr="00272E7D">
              <w:rPr>
                <w:rFonts w:cs="Arial"/>
                <w:color w:val="000000"/>
                <w:sz w:val="16"/>
                <w:szCs w:val="16"/>
                <w:lang w:val="eu-ES"/>
              </w:rPr>
              <w:t>4.082</w:t>
            </w:r>
          </w:p>
        </w:tc>
        <w:tc>
          <w:tcPr>
            <w:tcW w:w="561" w:type="pct"/>
            <w:tcBorders>
              <w:top w:val="single" w:sz="4" w:space="0" w:color="BFBFBF" w:themeColor="background1" w:themeShade="BF"/>
            </w:tcBorders>
            <w:hideMark/>
          </w:tcPr>
          <w:p w:rsidR="00665097" w:rsidRPr="00272E7D" w:rsidRDefault="00003BD6" w:rsidP="00332690">
            <w:pPr>
              <w:spacing w:line="240" w:lineRule="exact"/>
              <w:jc w:val="right"/>
              <w:rPr>
                <w:rFonts w:cs="Arial"/>
                <w:color w:val="000000"/>
                <w:sz w:val="16"/>
                <w:szCs w:val="16"/>
                <w:lang w:val="eu-ES"/>
              </w:rPr>
            </w:pPr>
            <w:r w:rsidRPr="00272E7D">
              <w:rPr>
                <w:rFonts w:cs="Arial"/>
                <w:color w:val="000000"/>
                <w:sz w:val="16"/>
                <w:szCs w:val="16"/>
                <w:lang w:val="eu-ES"/>
              </w:rPr>
              <w:t>1.749</w:t>
            </w:r>
          </w:p>
        </w:tc>
      </w:tr>
    </w:tbl>
    <w:p w:rsidR="00665097" w:rsidRPr="00272E7D" w:rsidRDefault="00665097" w:rsidP="00BB313D">
      <w:pPr>
        <w:widowControl w:val="0"/>
        <w:rPr>
          <w:rFonts w:cs="Arial"/>
          <w:highlight w:val="yellow"/>
          <w:lang w:val="eu-ES"/>
        </w:rPr>
      </w:pPr>
    </w:p>
    <w:p w:rsidR="004C0F90" w:rsidRPr="00272E7D" w:rsidRDefault="004C0F90" w:rsidP="00BB313D">
      <w:pPr>
        <w:widowControl w:val="0"/>
        <w:rPr>
          <w:rFonts w:cs="Arial"/>
          <w:highlight w:val="yellow"/>
          <w:lang w:val="eu-ES"/>
        </w:rPr>
      </w:pPr>
    </w:p>
    <w:p w:rsidR="007005EB" w:rsidRPr="00272E7D" w:rsidRDefault="007828F2" w:rsidP="007005EB">
      <w:pPr>
        <w:spacing w:line="240" w:lineRule="auto"/>
        <w:jc w:val="center"/>
        <w:rPr>
          <w:b/>
          <w:color w:val="1F497D" w:themeColor="text2"/>
          <w:sz w:val="18"/>
          <w:szCs w:val="18"/>
          <w:lang w:val="eu-ES"/>
        </w:rPr>
      </w:pPr>
      <w:bookmarkStart w:id="303" w:name="_Toc391989135"/>
      <w:bookmarkStart w:id="304" w:name="_Toc392585800"/>
      <w:bookmarkStart w:id="305" w:name="_Toc452703342"/>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65</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DF4B8E">
        <w:rPr>
          <w:b/>
          <w:color w:val="1F497D" w:themeColor="text2"/>
          <w:sz w:val="18"/>
          <w:szCs w:val="18"/>
          <w:lang w:val="eu-ES"/>
        </w:rPr>
        <w:t xml:space="preserve">Taula 2014an GIZARTE </w:t>
      </w:r>
      <w:r w:rsidR="007005EB" w:rsidRPr="00272E7D">
        <w:rPr>
          <w:b/>
          <w:color w:val="1F497D" w:themeColor="text2"/>
          <w:sz w:val="18"/>
          <w:szCs w:val="18"/>
          <w:lang w:val="eu-ES"/>
        </w:rPr>
        <w:t>EKONOMIAK IBILGETU MATERIALEAN EGINDAKO INBESTIMENDUEN ARLOZ ARLOKO BANAKETA, LURRALDE HISTORIKOAREN ARABERA 2012 (zifra absolutuak eta %bertikalak)</w:t>
      </w:r>
      <w:bookmarkEnd w:id="303"/>
      <w:bookmarkEnd w:id="304"/>
      <w:bookmarkEnd w:id="305"/>
    </w:p>
    <w:tbl>
      <w:tblPr>
        <w:tblW w:w="9940" w:type="dxa"/>
        <w:jc w:val="center"/>
        <w:tblCellMar>
          <w:left w:w="70" w:type="dxa"/>
          <w:right w:w="70" w:type="dxa"/>
        </w:tblCellMar>
        <w:tblLook w:val="04A0"/>
      </w:tblPr>
      <w:tblGrid>
        <w:gridCol w:w="1524"/>
        <w:gridCol w:w="1383"/>
        <w:gridCol w:w="736"/>
        <w:gridCol w:w="1330"/>
        <w:gridCol w:w="795"/>
        <w:gridCol w:w="1366"/>
        <w:gridCol w:w="712"/>
        <w:gridCol w:w="1366"/>
        <w:gridCol w:w="728"/>
      </w:tblGrid>
      <w:tr w:rsidR="007005EB" w:rsidRPr="00272E7D" w:rsidTr="000F501F">
        <w:trPr>
          <w:jc w:val="center"/>
        </w:trPr>
        <w:tc>
          <w:tcPr>
            <w:tcW w:w="767"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7005EB" w:rsidRPr="00272E7D" w:rsidRDefault="007005EB" w:rsidP="00332690">
            <w:pPr>
              <w:widowControl w:val="0"/>
              <w:spacing w:line="240" w:lineRule="exact"/>
              <w:rPr>
                <w:rFonts w:ascii="Calibri" w:hAnsi="Calibri"/>
                <w:color w:val="000000"/>
                <w:lang w:val="eu-ES"/>
              </w:rPr>
            </w:pPr>
            <w:r w:rsidRPr="00272E7D">
              <w:rPr>
                <w:rFonts w:ascii="Calibri" w:hAnsi="Calibri"/>
                <w:color w:val="000000"/>
                <w:lang w:val="eu-ES"/>
              </w:rPr>
              <w:t> </w:t>
            </w:r>
          </w:p>
        </w:tc>
        <w:tc>
          <w:tcPr>
            <w:tcW w:w="1066"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EAE</w:t>
            </w:r>
          </w:p>
        </w:tc>
        <w:tc>
          <w:tcPr>
            <w:tcW w:w="106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Araba</w:t>
            </w:r>
          </w:p>
        </w:tc>
        <w:tc>
          <w:tcPr>
            <w:tcW w:w="104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Gipuzkoa</w:t>
            </w:r>
          </w:p>
        </w:tc>
        <w:tc>
          <w:tcPr>
            <w:tcW w:w="1053"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Bizkaia</w:t>
            </w:r>
          </w:p>
        </w:tc>
      </w:tr>
      <w:tr w:rsidR="007005EB" w:rsidRPr="00272E7D" w:rsidTr="000F501F">
        <w:trPr>
          <w:jc w:val="center"/>
        </w:trPr>
        <w:tc>
          <w:tcPr>
            <w:tcW w:w="767" w:type="pct"/>
            <w:vMerge/>
            <w:tcBorders>
              <w:top w:val="single" w:sz="8" w:space="0" w:color="BFBFBF"/>
              <w:left w:val="nil"/>
              <w:bottom w:val="single" w:sz="8" w:space="0" w:color="BFBFBF"/>
              <w:right w:val="single" w:sz="4" w:space="0" w:color="BFBFBF" w:themeColor="background1" w:themeShade="BF"/>
            </w:tcBorders>
            <w:vAlign w:val="center"/>
            <w:hideMark/>
          </w:tcPr>
          <w:p w:rsidR="007005EB" w:rsidRPr="00272E7D" w:rsidRDefault="007005EB" w:rsidP="00332690">
            <w:pPr>
              <w:widowControl w:val="0"/>
              <w:spacing w:line="240" w:lineRule="exact"/>
              <w:rPr>
                <w:rFonts w:ascii="Calibri" w:hAnsi="Calibri"/>
                <w:color w:val="000000"/>
                <w:lang w:val="eu-ES"/>
              </w:rPr>
            </w:pPr>
          </w:p>
        </w:tc>
        <w:tc>
          <w:tcPr>
            <w:tcW w:w="696"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69"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40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58"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6" w:type="pct"/>
            <w:tcBorders>
              <w:top w:val="nil"/>
              <w:left w:val="nil"/>
              <w:bottom w:val="single" w:sz="8" w:space="0" w:color="BFBFBF"/>
              <w:right w:val="nil"/>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Lehen sektorea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351.082</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359.074</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-7.993</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0,0</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Industria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121.528.972</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61,5</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4.856.270</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35,2</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86.512.306</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78,9</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30.160.397</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40,7</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Eraikuntza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371.610</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0,2</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59.194</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0,4</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104.444</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0,1</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207.971</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0,3</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 xml:space="preserve">Zerbitzuak </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75.296.438</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38,1</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8.537.056</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61,8</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23.001.808</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21,0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43.757.574</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59,0</w:t>
            </w:r>
          </w:p>
        </w:tc>
      </w:tr>
      <w:tr w:rsidR="007005EB" w:rsidRPr="00272E7D" w:rsidTr="000F501F">
        <w:trPr>
          <w:jc w:val="center"/>
        </w:trPr>
        <w:tc>
          <w:tcPr>
            <w:tcW w:w="76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7005EB" w:rsidRPr="00272E7D" w:rsidRDefault="007005EB" w:rsidP="007005EB">
            <w:pPr>
              <w:spacing w:line="240" w:lineRule="auto"/>
              <w:rPr>
                <w:b/>
                <w:bCs/>
                <w:sz w:val="16"/>
                <w:szCs w:val="16"/>
                <w:lang w:val="eu-ES"/>
              </w:rPr>
            </w:pPr>
            <w:r w:rsidRPr="00272E7D">
              <w:rPr>
                <w:b/>
                <w:bCs/>
                <w:sz w:val="16"/>
                <w:szCs w:val="16"/>
                <w:lang w:val="eu-ES"/>
              </w:rPr>
              <w:t>GUZTIRA</w:t>
            </w:r>
          </w:p>
        </w:tc>
        <w:tc>
          <w:tcPr>
            <w:tcW w:w="696"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197.548.102</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69"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13.811.594</w:t>
            </w:r>
          </w:p>
        </w:tc>
        <w:tc>
          <w:tcPr>
            <w:tcW w:w="40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109.618.558</w:t>
            </w:r>
          </w:p>
        </w:tc>
        <w:tc>
          <w:tcPr>
            <w:tcW w:w="35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74.117.950</w:t>
            </w:r>
          </w:p>
        </w:tc>
        <w:tc>
          <w:tcPr>
            <w:tcW w:w="366" w:type="pct"/>
            <w:tcBorders>
              <w:top w:val="single" w:sz="4" w:space="0" w:color="BFBFBF" w:themeColor="background1" w:themeShade="BF"/>
              <w:left w:val="nil"/>
              <w:bottom w:val="single" w:sz="8" w:space="0" w:color="BFBFBF"/>
              <w:right w:val="nil"/>
            </w:tcBorders>
            <w:shd w:val="clear" w:color="auto" w:fill="auto"/>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D06470" w:rsidRPr="00272E7D" w:rsidRDefault="00D06470" w:rsidP="00BB313D">
      <w:pPr>
        <w:widowControl w:val="0"/>
        <w:spacing w:after="200" w:line="276" w:lineRule="auto"/>
        <w:jc w:val="left"/>
        <w:rPr>
          <w:rFonts w:eastAsia="Times New Roman" w:cs="Arial"/>
          <w:b/>
          <w:color w:val="1F497D" w:themeColor="text2"/>
          <w:szCs w:val="20"/>
          <w:lang w:val="eu-ES" w:eastAsia="es-ES"/>
        </w:rPr>
      </w:pPr>
      <w:r w:rsidRPr="00272E7D">
        <w:rPr>
          <w:rFonts w:cs="Arial"/>
          <w:i/>
          <w:color w:val="1F497D" w:themeColor="text2"/>
          <w:lang w:val="eu-ES"/>
        </w:rPr>
        <w:br w:type="page"/>
      </w:r>
    </w:p>
    <w:p w:rsidR="007005EB" w:rsidRPr="00272E7D" w:rsidRDefault="007005EB" w:rsidP="007005EB">
      <w:pPr>
        <w:pStyle w:val="Ttulo9"/>
        <w:keepNext w:val="0"/>
        <w:tabs>
          <w:tab w:val="clear" w:pos="426"/>
          <w:tab w:val="clear" w:pos="993"/>
          <w:tab w:val="clear" w:pos="1276"/>
          <w:tab w:val="clear" w:pos="1701"/>
          <w:tab w:val="clear" w:pos="8505"/>
        </w:tabs>
        <w:rPr>
          <w:rFonts w:ascii="Arial" w:hAnsi="Arial" w:cs="Arial"/>
          <w:i w:val="0"/>
          <w:color w:val="1F497D" w:themeColor="text2"/>
          <w:sz w:val="20"/>
          <w:lang w:val="eu-ES"/>
        </w:rPr>
      </w:pPr>
      <w:r w:rsidRPr="00272E7D">
        <w:rPr>
          <w:rFonts w:ascii="Arial" w:hAnsi="Arial" w:cs="Arial"/>
          <w:i w:val="0"/>
          <w:color w:val="1F497D" w:themeColor="text2"/>
          <w:sz w:val="20"/>
          <w:lang w:val="eu-ES"/>
        </w:rPr>
        <w:lastRenderedPageBreak/>
        <w:t>B. Ibilgetu Ukiezinean egindako Inbestimendua</w:t>
      </w:r>
    </w:p>
    <w:p w:rsidR="007005EB" w:rsidRPr="00272E7D" w:rsidRDefault="007005EB" w:rsidP="007005EB">
      <w:pPr>
        <w:rPr>
          <w:lang w:val="eu-ES"/>
        </w:rPr>
      </w:pPr>
    </w:p>
    <w:p w:rsidR="007005EB" w:rsidRPr="00272E7D" w:rsidRDefault="007828F2" w:rsidP="007005EB">
      <w:pPr>
        <w:pStyle w:val="Textoindependiente"/>
        <w:widowControl w:val="0"/>
        <w:jc w:val="center"/>
        <w:rPr>
          <w:rFonts w:ascii="Arial" w:hAnsi="Arial" w:cs="Arial"/>
          <w:b/>
          <w:color w:val="1F497D" w:themeColor="text2"/>
          <w:sz w:val="18"/>
          <w:szCs w:val="18"/>
          <w:lang w:val="eu-ES"/>
        </w:rPr>
      </w:pPr>
      <w:bookmarkStart w:id="306" w:name="_Toc391989136"/>
      <w:bookmarkStart w:id="307" w:name="_Toc392585801"/>
      <w:bookmarkStart w:id="308" w:name="_Toc452703343"/>
      <w:r w:rsidRPr="001529BC">
        <w:rPr>
          <w:rFonts w:ascii="Arial" w:hAnsi="Arial" w:cs="Arial"/>
          <w:b/>
          <w:color w:val="1F497D" w:themeColor="text2"/>
          <w:sz w:val="18"/>
          <w:szCs w:val="18"/>
          <w:lang w:val="eu-ES"/>
        </w:rPr>
        <w:t>1.</w:t>
      </w:r>
      <w:r w:rsidR="00A123EF" w:rsidRPr="001529BC">
        <w:rPr>
          <w:rFonts w:ascii="Arial" w:hAnsi="Arial" w:cs="Arial"/>
          <w:b/>
          <w:color w:val="1F497D" w:themeColor="text2"/>
          <w:sz w:val="18"/>
          <w:szCs w:val="18"/>
          <w:lang w:val="eu-ES"/>
        </w:rPr>
        <w:fldChar w:fldCharType="begin"/>
      </w:r>
      <w:r w:rsidRPr="001529BC">
        <w:rPr>
          <w:rFonts w:ascii="Arial" w:hAnsi="Arial" w:cs="Arial"/>
          <w:b/>
          <w:color w:val="1F497D" w:themeColor="text2"/>
          <w:sz w:val="18"/>
          <w:szCs w:val="18"/>
          <w:lang w:val="eu-ES"/>
        </w:rPr>
        <w:instrText xml:space="preserve"> SEQ 1. \* ARABIC </w:instrText>
      </w:r>
      <w:r w:rsidR="00A123EF" w:rsidRPr="001529BC">
        <w:rPr>
          <w:rFonts w:ascii="Arial" w:hAnsi="Arial" w:cs="Arial"/>
          <w:b/>
          <w:color w:val="1F497D" w:themeColor="text2"/>
          <w:sz w:val="18"/>
          <w:szCs w:val="18"/>
          <w:lang w:val="eu-ES"/>
        </w:rPr>
        <w:fldChar w:fldCharType="separate"/>
      </w:r>
      <w:r>
        <w:rPr>
          <w:rFonts w:ascii="Arial" w:hAnsi="Arial" w:cs="Arial"/>
          <w:b/>
          <w:noProof/>
          <w:color w:val="1F497D" w:themeColor="text2"/>
          <w:sz w:val="18"/>
          <w:szCs w:val="18"/>
          <w:lang w:val="eu-ES"/>
        </w:rPr>
        <w:t>66</w:t>
      </w:r>
      <w:r w:rsidR="00A123EF" w:rsidRPr="001529BC">
        <w:rPr>
          <w:rFonts w:ascii="Arial" w:hAnsi="Arial" w:cs="Arial"/>
          <w:b/>
          <w:color w:val="1F497D" w:themeColor="text2"/>
          <w:sz w:val="18"/>
          <w:szCs w:val="18"/>
          <w:lang w:val="eu-ES"/>
        </w:rPr>
        <w:fldChar w:fldCharType="end"/>
      </w:r>
      <w:r w:rsidRPr="001529BC">
        <w:rPr>
          <w:rFonts w:ascii="Arial" w:hAnsi="Arial" w:cs="Arial"/>
          <w:b/>
          <w:color w:val="1F497D" w:themeColor="text2"/>
          <w:sz w:val="18"/>
          <w:szCs w:val="18"/>
          <w:lang w:val="eu-ES"/>
        </w:rPr>
        <w:t xml:space="preserve">. </w:t>
      </w:r>
      <w:r w:rsidR="00DF4B8E">
        <w:rPr>
          <w:rFonts w:ascii="Arial" w:hAnsi="Arial" w:cs="Arial"/>
          <w:b/>
          <w:color w:val="1F497D" w:themeColor="text2"/>
          <w:sz w:val="18"/>
          <w:szCs w:val="18"/>
          <w:lang w:val="eu-ES"/>
        </w:rPr>
        <w:t xml:space="preserve">Taula GIZARTE </w:t>
      </w:r>
      <w:r w:rsidR="007005EB" w:rsidRPr="00272E7D">
        <w:rPr>
          <w:rFonts w:ascii="Arial" w:hAnsi="Arial" w:cs="Arial"/>
          <w:b/>
          <w:color w:val="1F497D" w:themeColor="text2"/>
          <w:sz w:val="18"/>
          <w:szCs w:val="18"/>
          <w:lang w:val="eu-ES"/>
        </w:rPr>
        <w:t>EKONOMIAREN INBESTIMENDU UKIEZINEN ARLOZ ARLOKO BANAKETA, LURRALDE HISTORIKOAREN ARABERA 2014 (zifra absolutuak euroan eta %bertikalak)</w:t>
      </w:r>
      <w:bookmarkEnd w:id="306"/>
      <w:bookmarkEnd w:id="307"/>
      <w:bookmarkEnd w:id="308"/>
    </w:p>
    <w:tbl>
      <w:tblPr>
        <w:tblW w:w="9940" w:type="dxa"/>
        <w:jc w:val="center"/>
        <w:tblCellMar>
          <w:left w:w="70" w:type="dxa"/>
          <w:right w:w="70" w:type="dxa"/>
        </w:tblCellMar>
        <w:tblLook w:val="04A0"/>
      </w:tblPr>
      <w:tblGrid>
        <w:gridCol w:w="1516"/>
        <w:gridCol w:w="1383"/>
        <w:gridCol w:w="734"/>
        <w:gridCol w:w="1334"/>
        <w:gridCol w:w="795"/>
        <w:gridCol w:w="1366"/>
        <w:gridCol w:w="712"/>
        <w:gridCol w:w="1366"/>
        <w:gridCol w:w="734"/>
      </w:tblGrid>
      <w:tr w:rsidR="007005EB" w:rsidRPr="00272E7D" w:rsidTr="000F501F">
        <w:trPr>
          <w:jc w:val="center"/>
        </w:trPr>
        <w:tc>
          <w:tcPr>
            <w:tcW w:w="763"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7005EB" w:rsidRPr="00272E7D" w:rsidRDefault="007005EB" w:rsidP="00332690">
            <w:pPr>
              <w:widowControl w:val="0"/>
              <w:spacing w:line="240" w:lineRule="exact"/>
              <w:rPr>
                <w:rFonts w:ascii="Calibri" w:hAnsi="Calibri"/>
                <w:color w:val="000000"/>
                <w:lang w:val="eu-ES"/>
              </w:rPr>
            </w:pPr>
            <w:r w:rsidRPr="00272E7D">
              <w:rPr>
                <w:rFonts w:ascii="Calibri" w:hAnsi="Calibri"/>
                <w:color w:val="000000"/>
                <w:lang w:val="eu-ES"/>
              </w:rPr>
              <w:t> </w:t>
            </w:r>
          </w:p>
        </w:tc>
        <w:tc>
          <w:tcPr>
            <w:tcW w:w="106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GUZTIRA</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Araba</w:t>
            </w:r>
          </w:p>
        </w:tc>
        <w:tc>
          <w:tcPr>
            <w:tcW w:w="104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Gipuzkoa</w:t>
            </w:r>
          </w:p>
        </w:tc>
        <w:tc>
          <w:tcPr>
            <w:tcW w:w="1056"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Bizkaia</w:t>
            </w:r>
          </w:p>
        </w:tc>
      </w:tr>
      <w:tr w:rsidR="007005EB" w:rsidRPr="00272E7D" w:rsidTr="000F501F">
        <w:trPr>
          <w:jc w:val="center"/>
        </w:trPr>
        <w:tc>
          <w:tcPr>
            <w:tcW w:w="763" w:type="pct"/>
            <w:vMerge/>
            <w:tcBorders>
              <w:top w:val="single" w:sz="8" w:space="0" w:color="BFBFBF"/>
              <w:left w:val="nil"/>
              <w:bottom w:val="single" w:sz="8" w:space="0" w:color="BFBFBF"/>
              <w:right w:val="single" w:sz="4" w:space="0" w:color="BFBFBF" w:themeColor="background1" w:themeShade="BF"/>
            </w:tcBorders>
            <w:vAlign w:val="center"/>
            <w:hideMark/>
          </w:tcPr>
          <w:p w:rsidR="007005EB" w:rsidRPr="00272E7D" w:rsidRDefault="007005EB" w:rsidP="00332690">
            <w:pPr>
              <w:widowControl w:val="0"/>
              <w:spacing w:line="240" w:lineRule="exact"/>
              <w:rPr>
                <w:rFonts w:ascii="Calibri" w:hAnsi="Calibri"/>
                <w:color w:val="000000"/>
                <w:lang w:val="eu-ES"/>
              </w:rPr>
            </w:pPr>
          </w:p>
        </w:tc>
        <w:tc>
          <w:tcPr>
            <w:tcW w:w="696"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9"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71"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40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58"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9" w:type="pct"/>
            <w:tcBorders>
              <w:top w:val="nil"/>
              <w:left w:val="nil"/>
              <w:bottom w:val="single" w:sz="8" w:space="0" w:color="BFBFBF"/>
              <w:right w:val="nil"/>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Lehen sektorea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499.858</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0,8</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499.858</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0,8</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69"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0,0</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Industria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35.502.186</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57,9</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34.417.329</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57,7</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773.886</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77,4</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310.970</w:t>
            </w:r>
          </w:p>
        </w:tc>
        <w:tc>
          <w:tcPr>
            <w:tcW w:w="369"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46,6</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Eraikuntza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284.717</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204.835</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0,3</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20.745</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2,1</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59.137</w:t>
            </w:r>
          </w:p>
        </w:tc>
        <w:tc>
          <w:tcPr>
            <w:tcW w:w="369"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8,9</w:t>
            </w:r>
          </w:p>
        </w:tc>
      </w:tr>
      <w:tr w:rsidR="007005EB" w:rsidRPr="00272E7D" w:rsidTr="000F501F">
        <w:trPr>
          <w:jc w:val="center"/>
        </w:trPr>
        <w:tc>
          <w:tcPr>
            <w:tcW w:w="763"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 xml:space="preserve">Zerbitzuak </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25.004.167</w:t>
            </w:r>
          </w:p>
        </w:tc>
        <w:tc>
          <w:tcPr>
            <w:tcW w:w="369"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40,8</w:t>
            </w:r>
          </w:p>
        </w:tc>
        <w:tc>
          <w:tcPr>
            <w:tcW w:w="671"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24.501.647</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41,1</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205.031</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20,5</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297.488</w:t>
            </w:r>
          </w:p>
        </w:tc>
        <w:tc>
          <w:tcPr>
            <w:tcW w:w="369"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44,6</w:t>
            </w:r>
          </w:p>
        </w:tc>
      </w:tr>
      <w:tr w:rsidR="007005EB" w:rsidRPr="00272E7D" w:rsidTr="000F501F">
        <w:trPr>
          <w:jc w:val="center"/>
        </w:trPr>
        <w:tc>
          <w:tcPr>
            <w:tcW w:w="763"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7005EB" w:rsidRPr="00272E7D" w:rsidRDefault="007005EB" w:rsidP="007005EB">
            <w:pPr>
              <w:spacing w:line="240" w:lineRule="auto"/>
              <w:rPr>
                <w:b/>
                <w:bCs/>
                <w:sz w:val="16"/>
                <w:szCs w:val="16"/>
                <w:lang w:val="eu-ES"/>
              </w:rPr>
            </w:pPr>
            <w:r w:rsidRPr="00272E7D">
              <w:rPr>
                <w:b/>
                <w:bCs/>
                <w:sz w:val="16"/>
                <w:szCs w:val="16"/>
                <w:lang w:val="eu-ES"/>
              </w:rPr>
              <w:t>GUZTIRA</w:t>
            </w:r>
          </w:p>
        </w:tc>
        <w:tc>
          <w:tcPr>
            <w:tcW w:w="696"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61.290.928</w:t>
            </w:r>
          </w:p>
        </w:tc>
        <w:tc>
          <w:tcPr>
            <w:tcW w:w="369"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71"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59.623.669</w:t>
            </w:r>
          </w:p>
        </w:tc>
        <w:tc>
          <w:tcPr>
            <w:tcW w:w="40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999.663</w:t>
            </w:r>
          </w:p>
        </w:tc>
        <w:tc>
          <w:tcPr>
            <w:tcW w:w="35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667.596</w:t>
            </w:r>
          </w:p>
        </w:tc>
        <w:tc>
          <w:tcPr>
            <w:tcW w:w="369" w:type="pct"/>
            <w:tcBorders>
              <w:top w:val="single" w:sz="4" w:space="0" w:color="BFBFBF" w:themeColor="background1" w:themeShade="BF"/>
              <w:left w:val="nil"/>
              <w:bottom w:val="single" w:sz="8" w:space="0" w:color="BFBFBF"/>
              <w:right w:val="nil"/>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665097" w:rsidRPr="00272E7D" w:rsidRDefault="00665097" w:rsidP="00BB313D">
      <w:pPr>
        <w:widowControl w:val="0"/>
        <w:rPr>
          <w:lang w:val="eu-ES"/>
        </w:rPr>
      </w:pPr>
    </w:p>
    <w:p w:rsidR="001C63DE" w:rsidRPr="00272E7D" w:rsidRDefault="001C63DE" w:rsidP="00BB313D">
      <w:pPr>
        <w:widowControl w:val="0"/>
        <w:rPr>
          <w:lang w:val="eu-ES"/>
        </w:rPr>
      </w:pPr>
    </w:p>
    <w:p w:rsidR="007005EB" w:rsidRPr="00272E7D" w:rsidRDefault="007828F2" w:rsidP="007005EB">
      <w:pPr>
        <w:widowControl w:val="0"/>
        <w:spacing w:line="240" w:lineRule="auto"/>
        <w:jc w:val="center"/>
        <w:rPr>
          <w:b/>
          <w:color w:val="1F497D" w:themeColor="text2"/>
          <w:sz w:val="18"/>
          <w:szCs w:val="18"/>
          <w:lang w:val="eu-ES"/>
        </w:rPr>
      </w:pPr>
      <w:bookmarkStart w:id="309" w:name="_Toc391989137"/>
      <w:bookmarkStart w:id="310" w:name="_Toc392585802"/>
      <w:bookmarkStart w:id="311" w:name="_Toc452703344"/>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67</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7005EB" w:rsidRPr="00272E7D">
        <w:rPr>
          <w:b/>
          <w:color w:val="1F497D" w:themeColor="text2"/>
          <w:sz w:val="18"/>
          <w:szCs w:val="18"/>
          <w:lang w:val="eu-ES"/>
        </w:rPr>
        <w:t>EKONOMIAREN INBESTIMENDU UKIEZINEN ARLOZ ARLOKO BANAKETA, LURRALDE HISTORIKOAREN ARABERA 2014 (zifra absolutuak euroan eta %bertikalak)</w:t>
      </w:r>
      <w:bookmarkEnd w:id="309"/>
      <w:bookmarkEnd w:id="310"/>
      <w:bookmarkEnd w:id="311"/>
    </w:p>
    <w:tbl>
      <w:tblPr>
        <w:tblW w:w="9940" w:type="dxa"/>
        <w:jc w:val="center"/>
        <w:tblCellMar>
          <w:left w:w="70" w:type="dxa"/>
          <w:right w:w="70" w:type="dxa"/>
        </w:tblCellMar>
        <w:tblLook w:val="04A0"/>
      </w:tblPr>
      <w:tblGrid>
        <w:gridCol w:w="1524"/>
        <w:gridCol w:w="1383"/>
        <w:gridCol w:w="736"/>
        <w:gridCol w:w="1330"/>
        <w:gridCol w:w="795"/>
        <w:gridCol w:w="1366"/>
        <w:gridCol w:w="712"/>
        <w:gridCol w:w="1366"/>
        <w:gridCol w:w="728"/>
      </w:tblGrid>
      <w:tr w:rsidR="007005EB" w:rsidRPr="00272E7D" w:rsidTr="000F501F">
        <w:trPr>
          <w:jc w:val="center"/>
        </w:trPr>
        <w:tc>
          <w:tcPr>
            <w:tcW w:w="767"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7005EB" w:rsidRPr="00272E7D" w:rsidRDefault="007005EB" w:rsidP="00332690">
            <w:pPr>
              <w:widowControl w:val="0"/>
              <w:spacing w:line="240" w:lineRule="exact"/>
              <w:rPr>
                <w:rFonts w:ascii="Calibri" w:hAnsi="Calibri"/>
                <w:color w:val="000000"/>
                <w:lang w:val="eu-ES"/>
              </w:rPr>
            </w:pPr>
            <w:r w:rsidRPr="00272E7D">
              <w:rPr>
                <w:rFonts w:ascii="Calibri" w:hAnsi="Calibri"/>
                <w:color w:val="000000"/>
                <w:lang w:val="eu-ES"/>
              </w:rPr>
              <w:t> </w:t>
            </w:r>
          </w:p>
        </w:tc>
        <w:tc>
          <w:tcPr>
            <w:tcW w:w="1066"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EAE</w:t>
            </w:r>
          </w:p>
        </w:tc>
        <w:tc>
          <w:tcPr>
            <w:tcW w:w="106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Araba</w:t>
            </w:r>
          </w:p>
        </w:tc>
        <w:tc>
          <w:tcPr>
            <w:tcW w:w="1045"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Gipuzkoa</w:t>
            </w:r>
          </w:p>
        </w:tc>
        <w:tc>
          <w:tcPr>
            <w:tcW w:w="1053"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7005EB" w:rsidRPr="00272E7D" w:rsidRDefault="007005EB" w:rsidP="007005EB">
            <w:pPr>
              <w:spacing w:line="240" w:lineRule="exact"/>
              <w:jc w:val="center"/>
              <w:rPr>
                <w:b/>
                <w:bCs/>
                <w:sz w:val="16"/>
                <w:szCs w:val="16"/>
                <w:lang w:val="eu-ES"/>
              </w:rPr>
            </w:pPr>
            <w:r w:rsidRPr="00272E7D">
              <w:rPr>
                <w:b/>
                <w:bCs/>
                <w:sz w:val="16"/>
                <w:szCs w:val="16"/>
                <w:lang w:val="eu-ES"/>
              </w:rPr>
              <w:t>Bizkaia</w:t>
            </w:r>
          </w:p>
        </w:tc>
      </w:tr>
      <w:tr w:rsidR="007005EB" w:rsidRPr="00272E7D" w:rsidTr="000F501F">
        <w:trPr>
          <w:jc w:val="center"/>
        </w:trPr>
        <w:tc>
          <w:tcPr>
            <w:tcW w:w="767" w:type="pct"/>
            <w:vMerge/>
            <w:tcBorders>
              <w:top w:val="single" w:sz="8" w:space="0" w:color="BFBFBF"/>
              <w:left w:val="nil"/>
              <w:bottom w:val="single" w:sz="8" w:space="0" w:color="BFBFBF"/>
              <w:right w:val="single" w:sz="4" w:space="0" w:color="BFBFBF" w:themeColor="background1" w:themeShade="BF"/>
            </w:tcBorders>
            <w:vAlign w:val="center"/>
            <w:hideMark/>
          </w:tcPr>
          <w:p w:rsidR="007005EB" w:rsidRPr="00272E7D" w:rsidRDefault="007005EB" w:rsidP="00332690">
            <w:pPr>
              <w:widowControl w:val="0"/>
              <w:spacing w:line="240" w:lineRule="exact"/>
              <w:rPr>
                <w:rFonts w:ascii="Calibri" w:hAnsi="Calibri"/>
                <w:color w:val="000000"/>
                <w:lang w:val="eu-ES"/>
              </w:rPr>
            </w:pPr>
          </w:p>
        </w:tc>
        <w:tc>
          <w:tcPr>
            <w:tcW w:w="696"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69"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400"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58" w:type="pct"/>
            <w:tcBorders>
              <w:top w:val="nil"/>
              <w:left w:val="nil"/>
              <w:bottom w:val="single" w:sz="8" w:space="0" w:color="BFBFBF"/>
              <w:right w:val="single" w:sz="4" w:space="0" w:color="BFBFBF" w:themeColor="background1" w:themeShade="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c>
          <w:tcPr>
            <w:tcW w:w="687" w:type="pct"/>
            <w:tcBorders>
              <w:top w:val="nil"/>
              <w:left w:val="single" w:sz="4" w:space="0" w:color="BFBFBF" w:themeColor="background1" w:themeShade="BF"/>
              <w:bottom w:val="single" w:sz="8" w:space="0" w:color="BFBFBF"/>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z.a.</w:t>
            </w:r>
          </w:p>
        </w:tc>
        <w:tc>
          <w:tcPr>
            <w:tcW w:w="366" w:type="pct"/>
            <w:tcBorders>
              <w:top w:val="nil"/>
              <w:left w:val="nil"/>
              <w:bottom w:val="single" w:sz="8" w:space="0" w:color="BFBFBF"/>
              <w:right w:val="nil"/>
            </w:tcBorders>
            <w:shd w:val="clear" w:color="000000" w:fill="DBE5F1"/>
            <w:hideMark/>
          </w:tcPr>
          <w:p w:rsidR="007005EB" w:rsidRPr="00272E7D" w:rsidRDefault="007005EB" w:rsidP="007005EB">
            <w:pPr>
              <w:spacing w:line="24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%ber.</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Lehen sektorea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499.858</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0,8</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164.000</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3,9</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335.858</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1,8</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Industria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35.502.186</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57,9</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1.580.083</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37,6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22.352.439</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58,8</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11.569.664</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60,6</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Eraikuntza</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284.717</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0,5</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0,0</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223.275</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61.442</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0,3</w:t>
            </w:r>
          </w:p>
        </w:tc>
      </w:tr>
      <w:tr w:rsidR="007005EB" w:rsidRPr="00272E7D" w:rsidTr="000F501F">
        <w:trPr>
          <w:jc w:val="center"/>
        </w:trPr>
        <w:tc>
          <w:tcPr>
            <w:tcW w:w="767" w:type="pct"/>
            <w:tcBorders>
              <w:top w:val="nil"/>
              <w:left w:val="nil"/>
              <w:bottom w:val="nil"/>
              <w:right w:val="single" w:sz="4" w:space="0" w:color="BFBFBF" w:themeColor="background1" w:themeShade="BF"/>
            </w:tcBorders>
            <w:shd w:val="clear" w:color="auto" w:fill="auto"/>
            <w:vAlign w:val="center"/>
            <w:hideMark/>
          </w:tcPr>
          <w:p w:rsidR="007005EB" w:rsidRPr="00272E7D" w:rsidRDefault="007005EB" w:rsidP="007005EB">
            <w:pPr>
              <w:spacing w:line="240" w:lineRule="auto"/>
              <w:rPr>
                <w:sz w:val="16"/>
                <w:szCs w:val="16"/>
                <w:lang w:val="eu-ES"/>
              </w:rPr>
            </w:pPr>
            <w:r w:rsidRPr="00272E7D">
              <w:rPr>
                <w:sz w:val="16"/>
                <w:szCs w:val="16"/>
                <w:lang w:val="eu-ES"/>
              </w:rPr>
              <w:t xml:space="preserve">Zerbitzuak </w:t>
            </w:r>
          </w:p>
        </w:tc>
        <w:tc>
          <w:tcPr>
            <w:tcW w:w="696"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25.004.167</w:t>
            </w:r>
          </w:p>
        </w:tc>
        <w:tc>
          <w:tcPr>
            <w:tcW w:w="37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40,8</w:t>
            </w:r>
          </w:p>
        </w:tc>
        <w:tc>
          <w:tcPr>
            <w:tcW w:w="669"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2.455.237</w:t>
            </w:r>
          </w:p>
        </w:tc>
        <w:tc>
          <w:tcPr>
            <w:tcW w:w="400"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color w:val="000000"/>
                <w:sz w:val="16"/>
                <w:szCs w:val="16"/>
                <w:lang w:val="eu-ES"/>
              </w:rPr>
            </w:pPr>
            <w:r w:rsidRPr="00272E7D">
              <w:rPr>
                <w:rFonts w:cs="Arial"/>
                <w:color w:val="000000"/>
                <w:sz w:val="16"/>
                <w:szCs w:val="16"/>
                <w:lang w:val="eu-ES"/>
              </w:rPr>
              <w:t>58,5</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15.425.583</w:t>
            </w:r>
          </w:p>
        </w:tc>
        <w:tc>
          <w:tcPr>
            <w:tcW w:w="358" w:type="pct"/>
            <w:tcBorders>
              <w:top w:val="nil"/>
              <w:left w:val="nil"/>
              <w:bottom w:val="nil"/>
              <w:right w:val="single" w:sz="4" w:space="0" w:color="BFBFBF" w:themeColor="background1" w:themeShade="BF"/>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40,6</w:t>
            </w:r>
          </w:p>
        </w:tc>
        <w:tc>
          <w:tcPr>
            <w:tcW w:w="687" w:type="pct"/>
            <w:tcBorders>
              <w:top w:val="nil"/>
              <w:left w:val="single" w:sz="4" w:space="0" w:color="BFBFBF" w:themeColor="background1" w:themeShade="BF"/>
              <w:bottom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7.123.347</w:t>
            </w:r>
          </w:p>
        </w:tc>
        <w:tc>
          <w:tcPr>
            <w:tcW w:w="366" w:type="pct"/>
            <w:tcBorders>
              <w:top w:val="nil"/>
              <w:left w:val="nil"/>
              <w:bottom w:val="nil"/>
              <w:right w:val="nil"/>
            </w:tcBorders>
            <w:shd w:val="clear" w:color="auto" w:fill="auto"/>
            <w:vAlign w:val="bottom"/>
            <w:hideMark/>
          </w:tcPr>
          <w:p w:rsidR="007005EB" w:rsidRPr="00272E7D" w:rsidRDefault="007005EB" w:rsidP="00332690">
            <w:pPr>
              <w:spacing w:line="240" w:lineRule="exact"/>
              <w:ind w:right="170"/>
              <w:jc w:val="right"/>
              <w:rPr>
                <w:rFonts w:cs="Arial"/>
                <w:color w:val="000000"/>
                <w:sz w:val="16"/>
                <w:szCs w:val="16"/>
                <w:lang w:val="eu-ES"/>
              </w:rPr>
            </w:pPr>
            <w:r w:rsidRPr="00272E7D">
              <w:rPr>
                <w:rFonts w:cs="Arial"/>
                <w:color w:val="000000"/>
                <w:sz w:val="16"/>
                <w:szCs w:val="16"/>
                <w:lang w:val="eu-ES"/>
              </w:rPr>
              <w:t>37,3</w:t>
            </w:r>
          </w:p>
        </w:tc>
      </w:tr>
      <w:tr w:rsidR="007005EB" w:rsidRPr="00272E7D" w:rsidTr="000F501F">
        <w:trPr>
          <w:jc w:val="center"/>
        </w:trPr>
        <w:tc>
          <w:tcPr>
            <w:tcW w:w="76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7005EB" w:rsidRPr="00272E7D" w:rsidRDefault="007005EB" w:rsidP="007005EB">
            <w:pPr>
              <w:spacing w:line="240" w:lineRule="auto"/>
              <w:rPr>
                <w:b/>
                <w:bCs/>
                <w:sz w:val="16"/>
                <w:szCs w:val="16"/>
                <w:lang w:val="eu-ES"/>
              </w:rPr>
            </w:pPr>
            <w:r w:rsidRPr="00272E7D">
              <w:rPr>
                <w:b/>
                <w:bCs/>
                <w:sz w:val="16"/>
                <w:szCs w:val="16"/>
                <w:lang w:val="eu-ES"/>
              </w:rPr>
              <w:t>GUZTIRA</w:t>
            </w:r>
          </w:p>
        </w:tc>
        <w:tc>
          <w:tcPr>
            <w:tcW w:w="696"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61.290.928</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69"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4.199.319</w:t>
            </w:r>
          </w:p>
        </w:tc>
        <w:tc>
          <w:tcPr>
            <w:tcW w:w="40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38.001.297</w:t>
            </w:r>
          </w:p>
        </w:tc>
        <w:tc>
          <w:tcPr>
            <w:tcW w:w="35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c>
          <w:tcPr>
            <w:tcW w:w="68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19.090.311</w:t>
            </w:r>
          </w:p>
        </w:tc>
        <w:tc>
          <w:tcPr>
            <w:tcW w:w="366" w:type="pct"/>
            <w:tcBorders>
              <w:top w:val="single" w:sz="4" w:space="0" w:color="BFBFBF" w:themeColor="background1" w:themeShade="BF"/>
              <w:left w:val="nil"/>
              <w:bottom w:val="single" w:sz="8" w:space="0" w:color="BFBFBF"/>
              <w:right w:val="nil"/>
            </w:tcBorders>
            <w:shd w:val="clear" w:color="auto" w:fill="auto"/>
            <w:vAlign w:val="bottom"/>
            <w:hideMark/>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100</w:t>
            </w:r>
            <w:r w:rsidR="000F501F">
              <w:rPr>
                <w:rFonts w:cs="Arial"/>
                <w:b/>
                <w:bCs/>
                <w:color w:val="000000"/>
                <w:sz w:val="16"/>
                <w:szCs w:val="16"/>
                <w:lang w:val="eu-ES"/>
              </w:rPr>
              <w:t>,0</w:t>
            </w:r>
          </w:p>
        </w:tc>
      </w:tr>
    </w:tbl>
    <w:p w:rsidR="00BF49C0" w:rsidRPr="00272E7D" w:rsidRDefault="00BF49C0" w:rsidP="00BB313D">
      <w:pPr>
        <w:widowControl w:val="0"/>
        <w:rPr>
          <w:rFonts w:cs="Arial"/>
          <w:b/>
          <w:color w:val="1F497D" w:themeColor="text2"/>
          <w:lang w:val="eu-ES"/>
        </w:rPr>
      </w:pPr>
    </w:p>
    <w:p w:rsidR="007005EB" w:rsidRPr="00272E7D" w:rsidRDefault="007005EB" w:rsidP="007005EB">
      <w:pPr>
        <w:widowControl w:val="0"/>
        <w:rPr>
          <w:b/>
          <w:color w:val="1F497D" w:themeColor="text2"/>
          <w:lang w:val="eu-ES"/>
        </w:rPr>
      </w:pPr>
      <w:bookmarkStart w:id="312" w:name="_Toc391999640"/>
      <w:r w:rsidRPr="00272E7D">
        <w:rPr>
          <w:b/>
          <w:color w:val="1F497D" w:themeColor="text2"/>
          <w:lang w:val="eu-ES"/>
        </w:rPr>
        <w:t>C. Herri</w:t>
      </w:r>
      <w:r w:rsidR="00DF4B8E">
        <w:rPr>
          <w:b/>
          <w:color w:val="1F497D" w:themeColor="text2"/>
          <w:lang w:val="eu-ES"/>
        </w:rPr>
        <w:t xml:space="preserve"> </w:t>
      </w:r>
      <w:r w:rsidRPr="00272E7D">
        <w:rPr>
          <w:b/>
          <w:color w:val="1F497D" w:themeColor="text2"/>
          <w:lang w:val="eu-ES"/>
        </w:rPr>
        <w:t>Administrazioen Finantziazioa</w:t>
      </w:r>
    </w:p>
    <w:p w:rsidR="007005EB" w:rsidRPr="00272E7D" w:rsidRDefault="007005EB" w:rsidP="007005EB">
      <w:pPr>
        <w:rPr>
          <w:lang w:val="eu-ES"/>
        </w:rPr>
      </w:pPr>
    </w:p>
    <w:p w:rsidR="00665097" w:rsidRPr="00272E7D" w:rsidRDefault="007828F2" w:rsidP="007828F2">
      <w:pPr>
        <w:widowControl w:val="0"/>
        <w:spacing w:line="240" w:lineRule="auto"/>
        <w:jc w:val="center"/>
        <w:rPr>
          <w:rFonts w:cs="Arial"/>
          <w:b/>
          <w:color w:val="1F497D" w:themeColor="text2"/>
          <w:sz w:val="18"/>
          <w:szCs w:val="18"/>
          <w:lang w:val="eu-ES"/>
        </w:rPr>
      </w:pPr>
      <w:bookmarkStart w:id="313" w:name="_Toc452703345"/>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68</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7005EB" w:rsidRPr="00272E7D">
        <w:rPr>
          <w:b/>
          <w:color w:val="1F497D" w:themeColor="text2"/>
          <w:sz w:val="18"/>
          <w:szCs w:val="18"/>
          <w:lang w:val="eu-ES"/>
        </w:rPr>
        <w:t>Taula KAPITALEKO DIRULAGUNTZA OFIZIALEN HAZKUNDEAREN ARLOZ ARLOKO BANAKETA.</w:t>
      </w:r>
      <w:r w:rsidR="00665097" w:rsidRPr="00272E7D">
        <w:rPr>
          <w:rFonts w:cs="Arial"/>
          <w:b/>
          <w:color w:val="1F497D" w:themeColor="text2"/>
          <w:sz w:val="18"/>
          <w:szCs w:val="18"/>
          <w:lang w:val="eu-ES"/>
        </w:rPr>
        <w:t xml:space="preserve"> 201</w:t>
      </w:r>
      <w:bookmarkEnd w:id="312"/>
      <w:r w:rsidR="003B4726" w:rsidRPr="00272E7D">
        <w:rPr>
          <w:rFonts w:cs="Arial"/>
          <w:b/>
          <w:color w:val="1F497D" w:themeColor="text2"/>
          <w:sz w:val="18"/>
          <w:szCs w:val="18"/>
          <w:lang w:val="eu-ES"/>
        </w:rPr>
        <w:t>4</w:t>
      </w:r>
      <w:bookmarkEnd w:id="313"/>
    </w:p>
    <w:tbl>
      <w:tblPr>
        <w:tblW w:w="9940" w:type="dxa"/>
        <w:jc w:val="center"/>
        <w:tblLook w:val="04A0"/>
      </w:tblPr>
      <w:tblGrid>
        <w:gridCol w:w="2519"/>
        <w:gridCol w:w="3580"/>
        <w:gridCol w:w="2014"/>
        <w:gridCol w:w="1827"/>
      </w:tblGrid>
      <w:tr w:rsidR="007005EB" w:rsidRPr="00272E7D" w:rsidTr="007005EB">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7005EB" w:rsidRPr="00272E7D" w:rsidRDefault="007005EB" w:rsidP="000F501F">
            <w:pPr>
              <w:widowControl w:val="0"/>
              <w:spacing w:line="240" w:lineRule="exact"/>
              <w:jc w:val="center"/>
              <w:rPr>
                <w:rFonts w:cs="Arial"/>
                <w:b/>
                <w:sz w:val="16"/>
                <w:szCs w:val="16"/>
                <w:lang w:val="eu-ES"/>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005EB" w:rsidRPr="00272E7D" w:rsidRDefault="007005EB" w:rsidP="000F501F">
            <w:pPr>
              <w:widowControl w:val="0"/>
              <w:spacing w:line="240" w:lineRule="exact"/>
              <w:jc w:val="center"/>
              <w:rPr>
                <w:b/>
                <w:sz w:val="16"/>
                <w:szCs w:val="16"/>
                <w:lang w:val="eu-ES"/>
              </w:rPr>
            </w:pPr>
            <w:r w:rsidRPr="00272E7D">
              <w:rPr>
                <w:b/>
                <w:sz w:val="16"/>
                <w:szCs w:val="16"/>
                <w:lang w:val="eu-ES"/>
              </w:rPr>
              <w:t>Inbestimenduak</w:t>
            </w:r>
            <w:r w:rsidR="000A0F71">
              <w:rPr>
                <w:b/>
                <w:sz w:val="16"/>
                <w:szCs w:val="16"/>
                <w:lang w:val="eu-ES"/>
              </w:rPr>
              <w:t xml:space="preserve"> </w:t>
            </w:r>
            <w:r w:rsidRPr="00272E7D">
              <w:rPr>
                <w:b/>
                <w:sz w:val="16"/>
                <w:szCs w:val="16"/>
                <w:lang w:val="eu-ES"/>
              </w:rPr>
              <w:t>(Materiala + Immateriala)</w:t>
            </w:r>
            <w:r w:rsidRPr="00272E7D">
              <w:rPr>
                <w:rStyle w:val="Refdenotaalpie"/>
                <w:sz w:val="16"/>
                <w:szCs w:val="16"/>
                <w:lang w:val="eu-ES"/>
              </w:rPr>
              <w:footnoteReference w:id="13"/>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7005EB" w:rsidP="000F501F">
            <w:pPr>
              <w:widowControl w:val="0"/>
              <w:spacing w:line="240" w:lineRule="exact"/>
              <w:jc w:val="center"/>
              <w:rPr>
                <w:b/>
                <w:sz w:val="16"/>
                <w:szCs w:val="16"/>
                <w:lang w:val="eu-ES"/>
              </w:rPr>
            </w:pPr>
            <w:r w:rsidRPr="00272E7D">
              <w:rPr>
                <w:b/>
                <w:sz w:val="16"/>
                <w:szCs w:val="16"/>
                <w:lang w:val="eu-ES"/>
              </w:rPr>
              <w:t>Kapitaleko Diru</w:t>
            </w:r>
            <w:r w:rsidR="00323FC2">
              <w:rPr>
                <w:b/>
                <w:sz w:val="16"/>
                <w:szCs w:val="16"/>
                <w:lang w:val="eu-ES"/>
              </w:rPr>
              <w:t xml:space="preserve"> </w:t>
            </w:r>
            <w:r w:rsidRPr="00272E7D">
              <w:rPr>
                <w:b/>
                <w:sz w:val="16"/>
                <w:szCs w:val="16"/>
                <w:lang w:val="eu-ES"/>
              </w:rPr>
              <w:t>laguntza Ofizialen hazkundea</w:t>
            </w:r>
            <w:r w:rsidRPr="00272E7D">
              <w:rPr>
                <w:rStyle w:val="Refdenotaalpie"/>
                <w:b/>
                <w:sz w:val="16"/>
                <w:szCs w:val="16"/>
                <w:lang w:val="eu-ES"/>
              </w:rPr>
              <w:t xml:space="preserve"> </w:t>
            </w:r>
            <w:r w:rsidRPr="00272E7D">
              <w:rPr>
                <w:rStyle w:val="Refdenotaalpie"/>
                <w:sz w:val="16"/>
                <w:szCs w:val="16"/>
                <w:lang w:val="eu-ES"/>
              </w:rPr>
              <w:footnoteReference w:id="14"/>
            </w:r>
          </w:p>
        </w:tc>
      </w:tr>
      <w:tr w:rsidR="007005EB" w:rsidRPr="00272E7D" w:rsidTr="00175D09">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0F501F">
            <w:pPr>
              <w:widowControl w:val="0"/>
              <w:spacing w:line="240" w:lineRule="exact"/>
              <w:jc w:val="center"/>
              <w:rPr>
                <w:rFonts w:cs="Arial"/>
                <w:b/>
                <w:sz w:val="16"/>
                <w:szCs w:val="16"/>
                <w:lang w:val="eu-ES"/>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0F501F">
            <w:pPr>
              <w:widowControl w:val="0"/>
              <w:spacing w:line="240" w:lineRule="exact"/>
              <w:jc w:val="center"/>
              <w:rPr>
                <w:rFonts w:cs="Arial"/>
                <w:sz w:val="16"/>
                <w:szCs w:val="16"/>
                <w:lang w:val="eu-ES"/>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7005EB" w:rsidP="000F501F">
            <w:pPr>
              <w:widowControl w:val="0"/>
              <w:spacing w:line="240" w:lineRule="exact"/>
              <w:jc w:val="center"/>
              <w:rPr>
                <w:rFonts w:cs="Arial"/>
                <w:b/>
                <w:sz w:val="16"/>
                <w:szCs w:val="16"/>
                <w:lang w:val="eu-ES"/>
              </w:rPr>
            </w:pPr>
            <w:r w:rsidRPr="00272E7D">
              <w:rPr>
                <w:b/>
                <w:sz w:val="16"/>
                <w:szCs w:val="16"/>
                <w:lang w:val="eu-ES"/>
              </w:rPr>
              <w:t>z.a.</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0F501F" w:rsidP="000F501F">
            <w:pPr>
              <w:widowControl w:val="0"/>
              <w:spacing w:line="240" w:lineRule="exact"/>
              <w:jc w:val="center"/>
              <w:rPr>
                <w:sz w:val="16"/>
                <w:szCs w:val="16"/>
                <w:lang w:val="eu-ES"/>
              </w:rPr>
            </w:pPr>
            <w:r>
              <w:rPr>
                <w:sz w:val="16"/>
                <w:szCs w:val="16"/>
                <w:lang w:val="eu-ES"/>
              </w:rPr>
              <w:t>%</w:t>
            </w:r>
          </w:p>
        </w:tc>
      </w:tr>
      <w:tr w:rsidR="001C0378" w:rsidRPr="00272E7D" w:rsidTr="007005EB">
        <w:trPr>
          <w:jc w:val="center"/>
        </w:trPr>
        <w:tc>
          <w:tcPr>
            <w:tcW w:w="1267" w:type="pct"/>
            <w:tcBorders>
              <w:top w:val="single" w:sz="4" w:space="0" w:color="BFBFBF" w:themeColor="background1" w:themeShade="BF"/>
              <w:right w:val="single" w:sz="4" w:space="0" w:color="BFBFBF" w:themeColor="background1" w:themeShade="BF"/>
            </w:tcBorders>
            <w:vAlign w:val="center"/>
          </w:tcPr>
          <w:p w:rsidR="001C0378" w:rsidRPr="00272E7D" w:rsidRDefault="001C0378" w:rsidP="000F501F">
            <w:pPr>
              <w:spacing w:line="240" w:lineRule="exact"/>
              <w:rPr>
                <w:sz w:val="16"/>
                <w:szCs w:val="16"/>
                <w:lang w:val="eu-ES"/>
              </w:rPr>
            </w:pPr>
            <w:r w:rsidRPr="00272E7D">
              <w:rPr>
                <w:sz w:val="16"/>
                <w:szCs w:val="16"/>
                <w:lang w:val="eu-ES"/>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C0378" w:rsidRPr="00272E7D" w:rsidRDefault="001C0378" w:rsidP="000F501F">
            <w:pPr>
              <w:widowControl w:val="0"/>
              <w:spacing w:line="240" w:lineRule="exact"/>
              <w:ind w:right="170"/>
              <w:jc w:val="right"/>
              <w:rPr>
                <w:rFonts w:cs="Arial"/>
                <w:sz w:val="16"/>
                <w:szCs w:val="16"/>
                <w:lang w:val="eu-ES"/>
              </w:rPr>
            </w:pPr>
            <w:r w:rsidRPr="00272E7D">
              <w:rPr>
                <w:rFonts w:cs="Arial"/>
                <w:sz w:val="16"/>
                <w:szCs w:val="16"/>
                <w:lang w:val="eu-ES"/>
              </w:rPr>
              <w:t>157.031.158</w:t>
            </w:r>
          </w:p>
        </w:tc>
        <w:tc>
          <w:tcPr>
            <w:tcW w:w="1013" w:type="pct"/>
            <w:tcBorders>
              <w:top w:val="single" w:sz="4" w:space="0" w:color="BFBFBF" w:themeColor="background1" w:themeShade="BF"/>
              <w:left w:val="single" w:sz="4" w:space="0" w:color="BFBFBF" w:themeColor="background1" w:themeShade="BF"/>
            </w:tcBorders>
          </w:tcPr>
          <w:p w:rsidR="001C0378" w:rsidRPr="002F6E3A" w:rsidRDefault="001C0378" w:rsidP="000F501F">
            <w:pPr>
              <w:widowControl w:val="0"/>
              <w:spacing w:line="240" w:lineRule="exact"/>
              <w:ind w:right="170"/>
              <w:jc w:val="right"/>
              <w:rPr>
                <w:rFonts w:cs="Arial"/>
                <w:sz w:val="16"/>
                <w:szCs w:val="16"/>
              </w:rPr>
            </w:pPr>
            <w:r w:rsidRPr="002F6E3A">
              <w:rPr>
                <w:rFonts w:cs="Arial"/>
                <w:sz w:val="16"/>
                <w:szCs w:val="16"/>
              </w:rPr>
              <w:t>759.371</w:t>
            </w:r>
          </w:p>
        </w:tc>
        <w:tc>
          <w:tcPr>
            <w:tcW w:w="919" w:type="pct"/>
            <w:tcBorders>
              <w:top w:val="single" w:sz="4" w:space="0" w:color="BFBFBF" w:themeColor="background1" w:themeShade="BF"/>
            </w:tcBorders>
          </w:tcPr>
          <w:p w:rsidR="001C0378" w:rsidRPr="002F6E3A" w:rsidRDefault="001C0378" w:rsidP="000F501F">
            <w:pPr>
              <w:spacing w:line="240" w:lineRule="exact"/>
              <w:ind w:right="170"/>
              <w:jc w:val="right"/>
              <w:rPr>
                <w:rFonts w:cs="Arial"/>
                <w:color w:val="000000"/>
                <w:sz w:val="16"/>
                <w:szCs w:val="16"/>
              </w:rPr>
            </w:pPr>
            <w:r w:rsidRPr="002F6E3A">
              <w:rPr>
                <w:rFonts w:cs="Arial"/>
                <w:color w:val="000000"/>
                <w:sz w:val="16"/>
                <w:szCs w:val="16"/>
              </w:rPr>
              <w:t>0,5</w:t>
            </w:r>
          </w:p>
        </w:tc>
      </w:tr>
      <w:tr w:rsidR="001C0378" w:rsidRPr="00272E7D" w:rsidTr="007005EB">
        <w:trPr>
          <w:jc w:val="center"/>
        </w:trPr>
        <w:tc>
          <w:tcPr>
            <w:tcW w:w="1267" w:type="pct"/>
            <w:tcBorders>
              <w:right w:val="single" w:sz="4" w:space="0" w:color="BFBFBF" w:themeColor="background1" w:themeShade="BF"/>
            </w:tcBorders>
            <w:vAlign w:val="center"/>
          </w:tcPr>
          <w:p w:rsidR="001C0378" w:rsidRPr="00272E7D" w:rsidRDefault="001C0378" w:rsidP="000F501F">
            <w:pPr>
              <w:spacing w:line="240" w:lineRule="exact"/>
              <w:rPr>
                <w:sz w:val="16"/>
                <w:szCs w:val="16"/>
                <w:lang w:val="eu-ES"/>
              </w:rPr>
            </w:pPr>
            <w:r w:rsidRPr="00272E7D">
              <w:rPr>
                <w:sz w:val="16"/>
                <w:szCs w:val="16"/>
                <w:lang w:val="eu-ES"/>
              </w:rPr>
              <w:t>Eraikuntza</w:t>
            </w:r>
          </w:p>
        </w:tc>
        <w:tc>
          <w:tcPr>
            <w:tcW w:w="1801" w:type="pct"/>
            <w:tcBorders>
              <w:left w:val="single" w:sz="4" w:space="0" w:color="BFBFBF" w:themeColor="background1" w:themeShade="BF"/>
              <w:right w:val="single" w:sz="4" w:space="0" w:color="BFBFBF" w:themeColor="background1" w:themeShade="BF"/>
            </w:tcBorders>
          </w:tcPr>
          <w:p w:rsidR="001C0378" w:rsidRPr="00272E7D" w:rsidRDefault="001C0378" w:rsidP="000F501F">
            <w:pPr>
              <w:widowControl w:val="0"/>
              <w:spacing w:line="240" w:lineRule="exact"/>
              <w:ind w:right="170"/>
              <w:jc w:val="right"/>
              <w:rPr>
                <w:rFonts w:cs="Arial"/>
                <w:sz w:val="16"/>
                <w:szCs w:val="16"/>
                <w:lang w:val="eu-ES"/>
              </w:rPr>
            </w:pPr>
            <w:r w:rsidRPr="00272E7D">
              <w:rPr>
                <w:rFonts w:cs="Arial"/>
                <w:sz w:val="16"/>
                <w:szCs w:val="16"/>
                <w:lang w:val="eu-ES"/>
              </w:rPr>
              <w:t>656.327</w:t>
            </w:r>
          </w:p>
        </w:tc>
        <w:tc>
          <w:tcPr>
            <w:tcW w:w="1013" w:type="pct"/>
            <w:tcBorders>
              <w:left w:val="single" w:sz="4" w:space="0" w:color="BFBFBF" w:themeColor="background1" w:themeShade="BF"/>
            </w:tcBorders>
          </w:tcPr>
          <w:p w:rsidR="001C0378" w:rsidRPr="002F6E3A" w:rsidRDefault="001C0378" w:rsidP="000F501F">
            <w:pPr>
              <w:widowControl w:val="0"/>
              <w:spacing w:line="240" w:lineRule="exact"/>
              <w:ind w:right="170"/>
              <w:jc w:val="right"/>
              <w:rPr>
                <w:rFonts w:cs="Arial"/>
                <w:sz w:val="16"/>
                <w:szCs w:val="16"/>
              </w:rPr>
            </w:pPr>
            <w:r>
              <w:rPr>
                <w:rFonts w:cs="Arial"/>
                <w:sz w:val="16"/>
                <w:szCs w:val="16"/>
              </w:rPr>
              <w:t>42.159</w:t>
            </w:r>
          </w:p>
        </w:tc>
        <w:tc>
          <w:tcPr>
            <w:tcW w:w="919" w:type="pct"/>
          </w:tcPr>
          <w:p w:rsidR="001C0378" w:rsidRPr="002F6E3A" w:rsidRDefault="001C0378" w:rsidP="000F501F">
            <w:pPr>
              <w:spacing w:line="240" w:lineRule="exact"/>
              <w:ind w:right="170"/>
              <w:jc w:val="right"/>
              <w:rPr>
                <w:rFonts w:cs="Arial"/>
                <w:color w:val="000000"/>
                <w:sz w:val="16"/>
                <w:szCs w:val="16"/>
              </w:rPr>
            </w:pPr>
            <w:r w:rsidRPr="002F6E3A">
              <w:rPr>
                <w:rFonts w:cs="Arial"/>
                <w:color w:val="000000"/>
                <w:sz w:val="16"/>
                <w:szCs w:val="16"/>
              </w:rPr>
              <w:t>6,4</w:t>
            </w:r>
          </w:p>
        </w:tc>
      </w:tr>
      <w:tr w:rsidR="001C0378" w:rsidRPr="00272E7D" w:rsidTr="007005EB">
        <w:trPr>
          <w:jc w:val="center"/>
        </w:trPr>
        <w:tc>
          <w:tcPr>
            <w:tcW w:w="1267" w:type="pct"/>
            <w:tcBorders>
              <w:bottom w:val="single" w:sz="4" w:space="0" w:color="BFBFBF" w:themeColor="background1" w:themeShade="BF"/>
              <w:right w:val="single" w:sz="4" w:space="0" w:color="BFBFBF" w:themeColor="background1" w:themeShade="BF"/>
            </w:tcBorders>
            <w:vAlign w:val="center"/>
          </w:tcPr>
          <w:p w:rsidR="001C0378" w:rsidRPr="00272E7D" w:rsidRDefault="001C0378" w:rsidP="000F501F">
            <w:pPr>
              <w:spacing w:line="240" w:lineRule="exact"/>
              <w:rPr>
                <w:sz w:val="16"/>
                <w:szCs w:val="16"/>
                <w:lang w:val="eu-ES"/>
              </w:rPr>
            </w:pPr>
            <w:r w:rsidRPr="00272E7D">
              <w:rPr>
                <w:sz w:val="16"/>
                <w:szCs w:val="16"/>
                <w:lang w:val="eu-ES"/>
              </w:rPr>
              <w:t xml:space="preserve">Zerbitzuak </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C0378" w:rsidRPr="00272E7D" w:rsidRDefault="001C0378" w:rsidP="000F501F">
            <w:pPr>
              <w:widowControl w:val="0"/>
              <w:spacing w:line="240" w:lineRule="exact"/>
              <w:ind w:right="170"/>
              <w:jc w:val="right"/>
              <w:rPr>
                <w:rFonts w:cs="Arial"/>
                <w:sz w:val="16"/>
                <w:szCs w:val="16"/>
                <w:lang w:val="eu-ES"/>
              </w:rPr>
            </w:pPr>
            <w:r w:rsidRPr="00272E7D">
              <w:rPr>
                <w:rFonts w:cs="Arial"/>
                <w:sz w:val="16"/>
                <w:szCs w:val="16"/>
                <w:lang w:val="eu-ES"/>
              </w:rPr>
              <w:t>100.300.605</w:t>
            </w:r>
          </w:p>
        </w:tc>
        <w:tc>
          <w:tcPr>
            <w:tcW w:w="1013" w:type="pct"/>
            <w:tcBorders>
              <w:left w:val="single" w:sz="4" w:space="0" w:color="BFBFBF" w:themeColor="background1" w:themeShade="BF"/>
              <w:bottom w:val="single" w:sz="4" w:space="0" w:color="BFBFBF" w:themeColor="background1" w:themeShade="BF"/>
            </w:tcBorders>
          </w:tcPr>
          <w:p w:rsidR="001C0378" w:rsidRPr="002F6E3A" w:rsidRDefault="001C0378" w:rsidP="000F501F">
            <w:pPr>
              <w:widowControl w:val="0"/>
              <w:spacing w:line="240" w:lineRule="exact"/>
              <w:ind w:right="170"/>
              <w:jc w:val="right"/>
              <w:rPr>
                <w:rFonts w:cs="Arial"/>
                <w:sz w:val="16"/>
                <w:szCs w:val="16"/>
              </w:rPr>
            </w:pPr>
            <w:r>
              <w:rPr>
                <w:rFonts w:cs="Arial"/>
                <w:sz w:val="16"/>
                <w:szCs w:val="16"/>
              </w:rPr>
              <w:t>2.154.516</w:t>
            </w:r>
          </w:p>
        </w:tc>
        <w:tc>
          <w:tcPr>
            <w:tcW w:w="919" w:type="pct"/>
            <w:tcBorders>
              <w:bottom w:val="single" w:sz="4" w:space="0" w:color="BFBFBF" w:themeColor="background1" w:themeShade="BF"/>
            </w:tcBorders>
          </w:tcPr>
          <w:p w:rsidR="001C0378" w:rsidRPr="002F6E3A" w:rsidRDefault="001C0378" w:rsidP="000F501F">
            <w:pPr>
              <w:spacing w:line="240" w:lineRule="exact"/>
              <w:ind w:right="170"/>
              <w:jc w:val="right"/>
              <w:rPr>
                <w:rFonts w:cs="Arial"/>
                <w:color w:val="000000"/>
                <w:sz w:val="16"/>
                <w:szCs w:val="16"/>
              </w:rPr>
            </w:pPr>
            <w:r>
              <w:rPr>
                <w:rFonts w:cs="Arial"/>
                <w:color w:val="000000"/>
                <w:sz w:val="16"/>
                <w:szCs w:val="16"/>
              </w:rPr>
              <w:t>2,1</w:t>
            </w:r>
          </w:p>
        </w:tc>
      </w:tr>
      <w:tr w:rsidR="001C0378" w:rsidRPr="00272E7D" w:rsidTr="00623C5D">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C0378" w:rsidRPr="00272E7D" w:rsidRDefault="001C0378" w:rsidP="000F501F">
            <w:pPr>
              <w:spacing w:line="240" w:lineRule="exact"/>
              <w:rPr>
                <w:b/>
                <w:bCs/>
                <w:sz w:val="16"/>
                <w:szCs w:val="16"/>
                <w:lang w:val="eu-ES"/>
              </w:rPr>
            </w:pPr>
            <w:r w:rsidRPr="00272E7D">
              <w:rPr>
                <w:b/>
                <w:bCs/>
                <w:sz w:val="16"/>
                <w:szCs w:val="16"/>
                <w:lang w:val="eu-ES"/>
              </w:rPr>
              <w:t>GUZTIRA*</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C0378" w:rsidRPr="00272E7D" w:rsidRDefault="001C0378" w:rsidP="000F501F">
            <w:pPr>
              <w:widowControl w:val="0"/>
              <w:spacing w:line="240" w:lineRule="exact"/>
              <w:ind w:right="170"/>
              <w:jc w:val="right"/>
              <w:rPr>
                <w:rFonts w:cs="Arial"/>
                <w:b/>
                <w:sz w:val="16"/>
                <w:szCs w:val="16"/>
                <w:lang w:val="eu-ES"/>
              </w:rPr>
            </w:pPr>
            <w:r w:rsidRPr="00272E7D">
              <w:rPr>
                <w:rFonts w:cs="Arial"/>
                <w:b/>
                <w:sz w:val="16"/>
                <w:szCs w:val="16"/>
                <w:lang w:val="eu-ES"/>
              </w:rPr>
              <w:t>258.839.030</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C0378" w:rsidRDefault="001C0378" w:rsidP="000F501F">
            <w:pPr>
              <w:spacing w:line="240" w:lineRule="exact"/>
              <w:ind w:right="170"/>
              <w:jc w:val="right"/>
              <w:rPr>
                <w:rFonts w:ascii="Calibri" w:hAnsi="Calibri"/>
                <w:b/>
                <w:bCs/>
                <w:color w:val="000000"/>
                <w:sz w:val="18"/>
                <w:szCs w:val="18"/>
              </w:rPr>
            </w:pPr>
            <w:r w:rsidRPr="002F6E3A">
              <w:rPr>
                <w:rFonts w:cs="Arial"/>
                <w:b/>
                <w:sz w:val="16"/>
                <w:szCs w:val="16"/>
              </w:rPr>
              <w:t>4.202.529</w:t>
            </w:r>
          </w:p>
        </w:tc>
        <w:tc>
          <w:tcPr>
            <w:tcW w:w="919" w:type="pct"/>
            <w:tcBorders>
              <w:top w:val="single" w:sz="4" w:space="0" w:color="BFBFBF" w:themeColor="background1" w:themeShade="BF"/>
              <w:bottom w:val="single" w:sz="4" w:space="0" w:color="BFBFBF" w:themeColor="background1" w:themeShade="BF"/>
            </w:tcBorders>
          </w:tcPr>
          <w:p w:rsidR="001C0378" w:rsidRPr="008778ED" w:rsidRDefault="001C0378" w:rsidP="000F501F">
            <w:pPr>
              <w:widowControl w:val="0"/>
              <w:spacing w:line="240" w:lineRule="exact"/>
              <w:ind w:right="170"/>
              <w:jc w:val="right"/>
              <w:rPr>
                <w:rFonts w:cs="Arial"/>
                <w:b/>
                <w:sz w:val="16"/>
                <w:szCs w:val="16"/>
                <w:highlight w:val="yellow"/>
              </w:rPr>
            </w:pPr>
          </w:p>
        </w:tc>
      </w:tr>
    </w:tbl>
    <w:p w:rsidR="00665097" w:rsidRPr="00272E7D" w:rsidRDefault="00665097" w:rsidP="00BB313D">
      <w:pPr>
        <w:widowControl w:val="0"/>
        <w:rPr>
          <w:rFonts w:cs="Arial"/>
          <w:lang w:val="eu-ES"/>
        </w:rPr>
      </w:pPr>
      <w:bookmarkStart w:id="314" w:name="_Toc391565510"/>
      <w:r w:rsidRPr="00272E7D">
        <w:rPr>
          <w:sz w:val="16"/>
          <w:szCs w:val="16"/>
          <w:lang w:val="eu-ES"/>
        </w:rPr>
        <w:t>*</w:t>
      </w:r>
      <w:r w:rsidR="00DF4B8E">
        <w:rPr>
          <w:sz w:val="16"/>
          <w:szCs w:val="16"/>
          <w:lang w:val="eu-ES"/>
        </w:rPr>
        <w:t>Lehen sektoreko datuak barne</w:t>
      </w:r>
      <w:bookmarkEnd w:id="314"/>
    </w:p>
    <w:p w:rsidR="001C63DE" w:rsidRPr="00272E7D" w:rsidRDefault="001C63DE" w:rsidP="00BB313D">
      <w:pPr>
        <w:widowControl w:val="0"/>
        <w:rPr>
          <w:rFonts w:cs="Arial"/>
          <w:lang w:val="eu-ES"/>
        </w:rPr>
      </w:pPr>
    </w:p>
    <w:p w:rsidR="00665097" w:rsidRPr="00272E7D" w:rsidRDefault="007828F2" w:rsidP="00BB313D">
      <w:pPr>
        <w:widowControl w:val="0"/>
        <w:spacing w:line="240" w:lineRule="auto"/>
        <w:jc w:val="center"/>
        <w:rPr>
          <w:b/>
          <w:color w:val="1F497D" w:themeColor="text2"/>
          <w:sz w:val="18"/>
          <w:szCs w:val="18"/>
          <w:lang w:val="eu-ES"/>
        </w:rPr>
      </w:pPr>
      <w:bookmarkStart w:id="315" w:name="_Toc391565511"/>
      <w:bookmarkStart w:id="316" w:name="_Toc391999641"/>
      <w:bookmarkStart w:id="317" w:name="_Toc452703346"/>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69</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7005EB" w:rsidRPr="00272E7D">
        <w:rPr>
          <w:b/>
          <w:color w:val="1F497D" w:themeColor="text2"/>
          <w:sz w:val="18"/>
          <w:szCs w:val="18"/>
          <w:lang w:val="eu-ES"/>
        </w:rPr>
        <w:t>Taula EKITALDIAREN EMAITZARI TRANSFERITUTAKO DIRULAGUNTZA, DOHAINTZA ETA KAPITAL LEGATUEN EGITURA SEKTORIALA (746).</w:t>
      </w:r>
      <w:r w:rsidR="00665097" w:rsidRPr="00272E7D">
        <w:rPr>
          <w:b/>
          <w:color w:val="1F497D" w:themeColor="text2"/>
          <w:sz w:val="18"/>
          <w:szCs w:val="18"/>
          <w:lang w:val="eu-ES"/>
        </w:rPr>
        <w:t xml:space="preserve"> 201</w:t>
      </w:r>
      <w:bookmarkEnd w:id="315"/>
      <w:bookmarkEnd w:id="316"/>
      <w:r w:rsidR="00AA3CE6" w:rsidRPr="00272E7D">
        <w:rPr>
          <w:b/>
          <w:color w:val="1F497D" w:themeColor="text2"/>
          <w:sz w:val="18"/>
          <w:szCs w:val="18"/>
          <w:lang w:val="eu-ES"/>
        </w:rPr>
        <w:t>4</w:t>
      </w:r>
      <w:bookmarkEnd w:id="317"/>
    </w:p>
    <w:tbl>
      <w:tblPr>
        <w:tblW w:w="9940" w:type="dxa"/>
        <w:jc w:val="center"/>
        <w:tblLook w:val="04A0"/>
      </w:tblPr>
      <w:tblGrid>
        <w:gridCol w:w="2519"/>
        <w:gridCol w:w="3580"/>
        <w:gridCol w:w="2014"/>
        <w:gridCol w:w="1827"/>
      </w:tblGrid>
      <w:tr w:rsidR="007005EB" w:rsidRPr="00501F2B" w:rsidTr="00175D09">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7005EB" w:rsidRPr="00272E7D" w:rsidRDefault="007005EB" w:rsidP="00332690">
            <w:pPr>
              <w:widowControl w:val="0"/>
              <w:spacing w:line="240" w:lineRule="exact"/>
              <w:jc w:val="center"/>
              <w:rPr>
                <w:rFonts w:cs="Arial"/>
                <w:b/>
                <w:sz w:val="16"/>
                <w:szCs w:val="16"/>
                <w:lang w:val="eu-ES"/>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005EB" w:rsidRPr="00272E7D" w:rsidRDefault="007005EB" w:rsidP="007005EB">
            <w:pPr>
              <w:widowControl w:val="0"/>
              <w:spacing w:line="240" w:lineRule="exact"/>
              <w:jc w:val="center"/>
              <w:rPr>
                <w:b/>
                <w:sz w:val="16"/>
                <w:szCs w:val="16"/>
                <w:lang w:val="eu-ES"/>
              </w:rPr>
            </w:pPr>
            <w:r w:rsidRPr="00272E7D">
              <w:rPr>
                <w:b/>
                <w:bCs/>
                <w:sz w:val="16"/>
                <w:szCs w:val="16"/>
                <w:lang w:val="eu-ES"/>
              </w:rPr>
              <w:t>Mozkinak</w:t>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7005EB" w:rsidP="007005EB">
            <w:pPr>
              <w:widowControl w:val="0"/>
              <w:spacing w:line="240" w:lineRule="exact"/>
              <w:jc w:val="center"/>
              <w:rPr>
                <w:b/>
                <w:sz w:val="16"/>
                <w:szCs w:val="16"/>
                <w:lang w:val="eu-ES"/>
              </w:rPr>
            </w:pPr>
            <w:r w:rsidRPr="00272E7D">
              <w:rPr>
                <w:b/>
                <w:bCs/>
                <w:sz w:val="16"/>
                <w:szCs w:val="16"/>
                <w:lang w:val="eu-ES"/>
              </w:rPr>
              <w:t>Emaitzei Transferitutako Kapitaleko Diru</w:t>
            </w:r>
            <w:r w:rsidR="00323FC2">
              <w:rPr>
                <w:b/>
                <w:bCs/>
                <w:sz w:val="16"/>
                <w:szCs w:val="16"/>
                <w:lang w:val="eu-ES"/>
              </w:rPr>
              <w:t xml:space="preserve"> </w:t>
            </w:r>
            <w:r w:rsidRPr="00272E7D">
              <w:rPr>
                <w:b/>
                <w:bCs/>
                <w:sz w:val="16"/>
                <w:szCs w:val="16"/>
                <w:lang w:val="eu-ES"/>
              </w:rPr>
              <w:t>laguntzak</w:t>
            </w:r>
          </w:p>
        </w:tc>
      </w:tr>
      <w:tr w:rsidR="007005EB" w:rsidRPr="00272E7D" w:rsidTr="00175D09">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332690">
            <w:pPr>
              <w:widowControl w:val="0"/>
              <w:spacing w:line="240" w:lineRule="exact"/>
              <w:jc w:val="center"/>
              <w:rPr>
                <w:rFonts w:cs="Arial"/>
                <w:b/>
                <w:sz w:val="16"/>
                <w:szCs w:val="16"/>
                <w:lang w:val="eu-ES"/>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332690">
            <w:pPr>
              <w:widowControl w:val="0"/>
              <w:spacing w:line="240" w:lineRule="exact"/>
              <w:jc w:val="center"/>
              <w:rPr>
                <w:rFonts w:cs="Arial"/>
                <w:sz w:val="16"/>
                <w:szCs w:val="16"/>
                <w:lang w:val="eu-ES"/>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7005EB" w:rsidP="00332690">
            <w:pPr>
              <w:widowControl w:val="0"/>
              <w:spacing w:line="240" w:lineRule="exact"/>
              <w:jc w:val="center"/>
              <w:rPr>
                <w:rFonts w:cs="Arial"/>
                <w:b/>
                <w:sz w:val="16"/>
                <w:szCs w:val="16"/>
                <w:lang w:val="eu-ES"/>
              </w:rPr>
            </w:pPr>
            <w:r w:rsidRPr="00272E7D">
              <w:rPr>
                <w:b/>
                <w:sz w:val="16"/>
                <w:szCs w:val="16"/>
                <w:lang w:val="eu-ES"/>
              </w:rPr>
              <w:t>z.a.</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7005EB" w:rsidRPr="00272E7D" w:rsidRDefault="000F501F" w:rsidP="007005EB">
            <w:pPr>
              <w:widowControl w:val="0"/>
              <w:spacing w:line="240" w:lineRule="exact"/>
              <w:jc w:val="center"/>
              <w:rPr>
                <w:sz w:val="16"/>
                <w:szCs w:val="16"/>
                <w:lang w:val="eu-ES"/>
              </w:rPr>
            </w:pPr>
            <w:r>
              <w:rPr>
                <w:sz w:val="16"/>
                <w:szCs w:val="16"/>
                <w:lang w:val="eu-ES"/>
              </w:rPr>
              <w:t>%</w:t>
            </w:r>
          </w:p>
        </w:tc>
      </w:tr>
      <w:tr w:rsidR="007005EB" w:rsidRPr="00272E7D" w:rsidTr="00175D09">
        <w:trPr>
          <w:jc w:val="center"/>
        </w:trPr>
        <w:tc>
          <w:tcPr>
            <w:tcW w:w="1267" w:type="pct"/>
            <w:tcBorders>
              <w:top w:val="single" w:sz="4" w:space="0" w:color="BFBFBF" w:themeColor="background1" w:themeShade="BF"/>
              <w:right w:val="single" w:sz="4" w:space="0" w:color="BFBFBF" w:themeColor="background1" w:themeShade="BF"/>
            </w:tcBorders>
          </w:tcPr>
          <w:p w:rsidR="007005EB" w:rsidRPr="00272E7D" w:rsidRDefault="007005EB" w:rsidP="007005EB">
            <w:pPr>
              <w:widowControl w:val="0"/>
              <w:spacing w:line="240" w:lineRule="exact"/>
              <w:rPr>
                <w:sz w:val="16"/>
                <w:szCs w:val="16"/>
                <w:lang w:val="eu-ES"/>
              </w:rPr>
            </w:pPr>
            <w:r w:rsidRPr="00272E7D">
              <w:rPr>
                <w:sz w:val="16"/>
                <w:szCs w:val="16"/>
                <w:lang w:val="eu-ES"/>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005EB" w:rsidRPr="00272E7D" w:rsidRDefault="007005EB" w:rsidP="00332690">
            <w:pPr>
              <w:widowControl w:val="0"/>
              <w:spacing w:line="240" w:lineRule="exact"/>
              <w:ind w:right="170"/>
              <w:jc w:val="right"/>
              <w:rPr>
                <w:rFonts w:cs="Arial"/>
                <w:sz w:val="16"/>
                <w:szCs w:val="16"/>
                <w:lang w:val="eu-ES"/>
              </w:rPr>
            </w:pPr>
            <w:r w:rsidRPr="00272E7D">
              <w:rPr>
                <w:rFonts w:cs="Arial"/>
                <w:sz w:val="16"/>
                <w:szCs w:val="16"/>
                <w:lang w:val="eu-ES"/>
              </w:rPr>
              <w:t>99.783.394</w:t>
            </w:r>
          </w:p>
        </w:tc>
        <w:tc>
          <w:tcPr>
            <w:tcW w:w="1013" w:type="pct"/>
            <w:tcBorders>
              <w:top w:val="single" w:sz="4" w:space="0" w:color="BFBFBF" w:themeColor="background1" w:themeShade="BF"/>
              <w:left w:val="single" w:sz="4" w:space="0" w:color="BFBFBF" w:themeColor="background1" w:themeShade="BF"/>
            </w:tcBorders>
            <w:vAlign w:val="bottom"/>
          </w:tcPr>
          <w:p w:rsidR="007005EB" w:rsidRPr="00272E7D" w:rsidRDefault="007005EB" w:rsidP="00332690">
            <w:pPr>
              <w:spacing w:line="240" w:lineRule="exact"/>
              <w:ind w:right="170"/>
              <w:jc w:val="right"/>
              <w:rPr>
                <w:rFonts w:cs="Arial"/>
                <w:sz w:val="16"/>
                <w:szCs w:val="16"/>
                <w:lang w:val="eu-ES"/>
              </w:rPr>
            </w:pPr>
            <w:r w:rsidRPr="00272E7D">
              <w:rPr>
                <w:rFonts w:cs="Arial"/>
                <w:sz w:val="16"/>
                <w:szCs w:val="16"/>
                <w:lang w:val="eu-ES"/>
              </w:rPr>
              <w:t>4.197.966</w:t>
            </w:r>
          </w:p>
        </w:tc>
        <w:tc>
          <w:tcPr>
            <w:tcW w:w="919" w:type="pct"/>
            <w:tcBorders>
              <w:top w:val="single" w:sz="4" w:space="0" w:color="BFBFBF" w:themeColor="background1" w:themeShade="BF"/>
            </w:tcBorders>
          </w:tcPr>
          <w:p w:rsidR="007005EB" w:rsidRPr="00272E7D" w:rsidRDefault="007005EB" w:rsidP="00332690">
            <w:pPr>
              <w:widowControl w:val="0"/>
              <w:spacing w:line="240" w:lineRule="exact"/>
              <w:ind w:right="170"/>
              <w:jc w:val="right"/>
              <w:rPr>
                <w:rFonts w:cs="Arial"/>
                <w:sz w:val="16"/>
                <w:szCs w:val="16"/>
                <w:lang w:val="eu-ES"/>
              </w:rPr>
            </w:pPr>
            <w:r w:rsidRPr="00272E7D">
              <w:rPr>
                <w:rFonts w:cs="Arial"/>
                <w:sz w:val="16"/>
                <w:szCs w:val="16"/>
                <w:lang w:val="eu-ES"/>
              </w:rPr>
              <w:t>4,2</w:t>
            </w:r>
          </w:p>
        </w:tc>
      </w:tr>
      <w:tr w:rsidR="007005EB" w:rsidRPr="00272E7D" w:rsidTr="007005EB">
        <w:trPr>
          <w:jc w:val="center"/>
        </w:trPr>
        <w:tc>
          <w:tcPr>
            <w:tcW w:w="1267" w:type="pct"/>
            <w:tcBorders>
              <w:bottom w:val="single" w:sz="4" w:space="0" w:color="BFBFBF" w:themeColor="background1" w:themeShade="BF"/>
              <w:right w:val="single" w:sz="4" w:space="0" w:color="BFBFBF" w:themeColor="background1" w:themeShade="BF"/>
            </w:tcBorders>
            <w:vAlign w:val="center"/>
          </w:tcPr>
          <w:p w:rsidR="007005EB" w:rsidRPr="00272E7D" w:rsidRDefault="007005EB" w:rsidP="007005EB">
            <w:pPr>
              <w:spacing w:line="240" w:lineRule="auto"/>
              <w:rPr>
                <w:sz w:val="16"/>
                <w:szCs w:val="16"/>
                <w:lang w:val="eu-ES"/>
              </w:rPr>
            </w:pPr>
            <w:r w:rsidRPr="00272E7D">
              <w:rPr>
                <w:sz w:val="16"/>
                <w:szCs w:val="16"/>
                <w:lang w:val="eu-ES"/>
              </w:rPr>
              <w:t xml:space="preserve">Zerbitzuak </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332690">
            <w:pPr>
              <w:widowControl w:val="0"/>
              <w:spacing w:line="240" w:lineRule="exact"/>
              <w:ind w:right="170"/>
              <w:jc w:val="right"/>
              <w:rPr>
                <w:rFonts w:cs="Arial"/>
                <w:sz w:val="16"/>
                <w:szCs w:val="16"/>
                <w:lang w:val="eu-ES"/>
              </w:rPr>
            </w:pPr>
            <w:r w:rsidRPr="00272E7D">
              <w:rPr>
                <w:rFonts w:cs="Arial"/>
                <w:sz w:val="16"/>
                <w:szCs w:val="16"/>
                <w:lang w:val="eu-ES"/>
              </w:rPr>
              <w:t>-7.805.718</w:t>
            </w:r>
          </w:p>
        </w:tc>
        <w:tc>
          <w:tcPr>
            <w:tcW w:w="1013" w:type="pct"/>
            <w:tcBorders>
              <w:left w:val="single" w:sz="4" w:space="0" w:color="BFBFBF" w:themeColor="background1" w:themeShade="BF"/>
              <w:bottom w:val="single" w:sz="4" w:space="0" w:color="BFBFBF" w:themeColor="background1" w:themeShade="BF"/>
            </w:tcBorders>
          </w:tcPr>
          <w:p w:rsidR="007005EB" w:rsidRPr="00272E7D" w:rsidRDefault="007005EB" w:rsidP="00332690">
            <w:pPr>
              <w:spacing w:line="240" w:lineRule="exact"/>
              <w:ind w:right="170"/>
              <w:jc w:val="right"/>
              <w:rPr>
                <w:rFonts w:cs="Arial"/>
                <w:sz w:val="16"/>
                <w:szCs w:val="16"/>
                <w:lang w:val="eu-ES"/>
              </w:rPr>
            </w:pPr>
            <w:r w:rsidRPr="00272E7D">
              <w:rPr>
                <w:rFonts w:cs="Arial"/>
                <w:sz w:val="16"/>
                <w:szCs w:val="16"/>
                <w:lang w:val="eu-ES"/>
              </w:rPr>
              <w:t>17.051.742</w:t>
            </w:r>
          </w:p>
        </w:tc>
        <w:tc>
          <w:tcPr>
            <w:tcW w:w="919" w:type="pct"/>
            <w:tcBorders>
              <w:bottom w:val="single" w:sz="4" w:space="0" w:color="BFBFBF" w:themeColor="background1" w:themeShade="BF"/>
            </w:tcBorders>
          </w:tcPr>
          <w:p w:rsidR="007005EB" w:rsidRPr="00272E7D" w:rsidRDefault="007005EB" w:rsidP="00332690">
            <w:pPr>
              <w:widowControl w:val="0"/>
              <w:spacing w:line="240" w:lineRule="exact"/>
              <w:ind w:right="170"/>
              <w:jc w:val="right"/>
              <w:rPr>
                <w:rFonts w:cs="Arial"/>
                <w:sz w:val="16"/>
                <w:szCs w:val="16"/>
                <w:lang w:val="eu-ES"/>
              </w:rPr>
            </w:pPr>
            <w:r w:rsidRPr="00272E7D">
              <w:rPr>
                <w:rFonts w:cs="Arial"/>
                <w:sz w:val="16"/>
                <w:szCs w:val="16"/>
                <w:lang w:val="eu-ES"/>
              </w:rPr>
              <w:t>-218,5</w:t>
            </w:r>
          </w:p>
        </w:tc>
      </w:tr>
      <w:tr w:rsidR="007005EB" w:rsidRPr="00272E7D" w:rsidTr="007005EB">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005EB" w:rsidRPr="00272E7D" w:rsidRDefault="007005EB" w:rsidP="007005EB">
            <w:pPr>
              <w:spacing w:line="240" w:lineRule="auto"/>
              <w:rPr>
                <w:b/>
                <w:bCs/>
                <w:sz w:val="16"/>
                <w:szCs w:val="16"/>
                <w:lang w:val="eu-ES"/>
              </w:rPr>
            </w:pPr>
            <w:r w:rsidRPr="00272E7D">
              <w:rPr>
                <w:b/>
                <w:bCs/>
                <w:sz w:val="16"/>
                <w:szCs w:val="16"/>
                <w:lang w:val="eu-ES"/>
              </w:rPr>
              <w:t>GUZTIRA</w:t>
            </w:r>
            <w:r w:rsidR="002E1A81" w:rsidRPr="00272E7D">
              <w:rPr>
                <w:b/>
                <w:bCs/>
                <w:sz w:val="16"/>
                <w:szCs w:val="16"/>
                <w:lang w:val="eu-ES"/>
              </w:rPr>
              <w:t>*</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005EB" w:rsidRPr="00272E7D" w:rsidRDefault="007005EB" w:rsidP="00332690">
            <w:pPr>
              <w:spacing w:line="240" w:lineRule="exact"/>
              <w:ind w:right="170"/>
              <w:jc w:val="right"/>
              <w:rPr>
                <w:rFonts w:cs="Arial"/>
                <w:b/>
                <w:bCs/>
                <w:color w:val="000000"/>
                <w:sz w:val="16"/>
                <w:szCs w:val="16"/>
                <w:lang w:val="eu-ES"/>
              </w:rPr>
            </w:pPr>
            <w:r w:rsidRPr="00272E7D">
              <w:rPr>
                <w:rFonts w:cs="Arial"/>
                <w:b/>
                <w:bCs/>
                <w:color w:val="000000"/>
                <w:sz w:val="16"/>
                <w:szCs w:val="16"/>
                <w:lang w:val="eu-ES"/>
              </w:rPr>
              <w:t>92.150.468</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7005EB" w:rsidRPr="00272E7D" w:rsidRDefault="007005EB" w:rsidP="00332690">
            <w:pPr>
              <w:spacing w:line="240" w:lineRule="exact"/>
              <w:ind w:right="170"/>
              <w:jc w:val="right"/>
              <w:rPr>
                <w:rFonts w:cs="Arial"/>
                <w:b/>
                <w:bCs/>
                <w:color w:val="000000"/>
                <w:sz w:val="16"/>
                <w:szCs w:val="16"/>
                <w:lang w:val="eu-ES"/>
              </w:rPr>
            </w:pPr>
            <w:r w:rsidRPr="00272E7D">
              <w:rPr>
                <w:rFonts w:cs="Arial"/>
                <w:b/>
                <w:bCs/>
                <w:color w:val="000000"/>
                <w:sz w:val="16"/>
                <w:szCs w:val="16"/>
                <w:lang w:val="eu-ES"/>
              </w:rPr>
              <w:t>21.652.233</w:t>
            </w:r>
          </w:p>
        </w:tc>
        <w:tc>
          <w:tcPr>
            <w:tcW w:w="919" w:type="pct"/>
            <w:tcBorders>
              <w:top w:val="single" w:sz="4" w:space="0" w:color="BFBFBF" w:themeColor="background1" w:themeShade="BF"/>
              <w:bottom w:val="single" w:sz="4" w:space="0" w:color="BFBFBF" w:themeColor="background1" w:themeShade="BF"/>
            </w:tcBorders>
          </w:tcPr>
          <w:p w:rsidR="007005EB" w:rsidRPr="00272E7D" w:rsidRDefault="007005EB" w:rsidP="00332690">
            <w:pPr>
              <w:widowControl w:val="0"/>
              <w:spacing w:line="240" w:lineRule="exact"/>
              <w:ind w:right="170"/>
              <w:jc w:val="right"/>
              <w:rPr>
                <w:rFonts w:cs="Arial"/>
                <w:b/>
                <w:bCs/>
                <w:color w:val="000000"/>
                <w:sz w:val="16"/>
                <w:szCs w:val="16"/>
                <w:lang w:val="eu-ES"/>
              </w:rPr>
            </w:pPr>
            <w:r w:rsidRPr="00272E7D">
              <w:rPr>
                <w:rFonts w:cs="Arial"/>
                <w:b/>
                <w:bCs/>
                <w:color w:val="000000"/>
                <w:sz w:val="16"/>
                <w:szCs w:val="16"/>
                <w:lang w:val="eu-ES"/>
              </w:rPr>
              <w:t>23,5</w:t>
            </w:r>
          </w:p>
        </w:tc>
      </w:tr>
    </w:tbl>
    <w:p w:rsidR="008778ED" w:rsidRPr="00272E7D" w:rsidRDefault="008778ED" w:rsidP="008778ED">
      <w:pPr>
        <w:widowControl w:val="0"/>
        <w:rPr>
          <w:sz w:val="16"/>
          <w:szCs w:val="16"/>
          <w:lang w:val="eu-ES"/>
        </w:rPr>
      </w:pPr>
      <w:r w:rsidRPr="00272E7D">
        <w:rPr>
          <w:sz w:val="16"/>
          <w:szCs w:val="16"/>
          <w:lang w:val="eu-ES"/>
        </w:rPr>
        <w:t>*</w:t>
      </w:r>
      <w:r w:rsidR="002E1A81" w:rsidRPr="00272E7D">
        <w:rPr>
          <w:sz w:val="16"/>
          <w:szCs w:val="16"/>
          <w:lang w:val="eu-ES"/>
        </w:rPr>
        <w:t>Lehen sektoreko datuak barne</w:t>
      </w:r>
    </w:p>
    <w:p w:rsidR="00665097" w:rsidRPr="00272E7D" w:rsidRDefault="00665097" w:rsidP="00BB313D">
      <w:pPr>
        <w:widowControl w:val="0"/>
        <w:ind w:left="709" w:hanging="709"/>
        <w:rPr>
          <w:rFonts w:cs="Arial"/>
          <w:highlight w:val="red"/>
          <w:lang w:val="eu-ES"/>
        </w:rPr>
      </w:pPr>
    </w:p>
    <w:p w:rsidR="00665097" w:rsidRPr="00272E7D" w:rsidRDefault="00665097" w:rsidP="00BB313D">
      <w:pPr>
        <w:widowControl w:val="0"/>
        <w:rPr>
          <w:rFonts w:cs="Arial"/>
          <w:highlight w:val="red"/>
          <w:lang w:val="eu-ES"/>
        </w:rPr>
      </w:pPr>
      <w:r w:rsidRPr="00272E7D">
        <w:rPr>
          <w:rFonts w:cs="Arial"/>
          <w:highlight w:val="red"/>
          <w:lang w:val="eu-ES"/>
        </w:rPr>
        <w:br w:type="page"/>
      </w:r>
    </w:p>
    <w:p w:rsidR="005536A8" w:rsidRPr="00272E7D" w:rsidRDefault="00665097" w:rsidP="005536A8">
      <w:pPr>
        <w:pStyle w:val="Ttulo1"/>
        <w:ind w:left="708" w:hanging="708"/>
        <w:rPr>
          <w:color w:val="1F497D" w:themeColor="text2"/>
          <w:sz w:val="26"/>
          <w:szCs w:val="26"/>
          <w:lang w:val="eu-ES"/>
        </w:rPr>
      </w:pPr>
      <w:bookmarkStart w:id="318" w:name="_Toc391999525"/>
      <w:bookmarkStart w:id="319" w:name="_Toc452642496"/>
      <w:r w:rsidRPr="00272E7D">
        <w:rPr>
          <w:color w:val="1F497D" w:themeColor="text2"/>
          <w:sz w:val="26"/>
          <w:szCs w:val="26"/>
          <w:lang w:val="eu-ES"/>
        </w:rPr>
        <w:lastRenderedPageBreak/>
        <w:t>6.-</w:t>
      </w:r>
      <w:r w:rsidRPr="00272E7D">
        <w:rPr>
          <w:color w:val="1F497D" w:themeColor="text2"/>
          <w:sz w:val="26"/>
          <w:szCs w:val="26"/>
          <w:lang w:val="eu-ES"/>
        </w:rPr>
        <w:tab/>
      </w:r>
      <w:bookmarkEnd w:id="318"/>
      <w:r w:rsidR="005536A8" w:rsidRPr="00272E7D">
        <w:rPr>
          <w:color w:val="1F497D" w:themeColor="text2"/>
          <w:sz w:val="26"/>
          <w:szCs w:val="26"/>
          <w:lang w:val="eu-ES"/>
        </w:rPr>
        <w:t>EMAITZEN KONTUAK FORMA JURIDIKOA ETA LURRALDE HISTORIKOAREN ARABERA</w:t>
      </w:r>
      <w:bookmarkEnd w:id="319"/>
    </w:p>
    <w:p w:rsidR="005536A8" w:rsidRPr="00272E7D" w:rsidRDefault="005536A8" w:rsidP="005536A8">
      <w:pPr>
        <w:rPr>
          <w:lang w:val="eu-ES"/>
        </w:rPr>
      </w:pPr>
    </w:p>
    <w:p w:rsidR="005536A8" w:rsidRPr="00272E7D" w:rsidRDefault="007828F2" w:rsidP="005536A8">
      <w:pPr>
        <w:spacing w:line="240" w:lineRule="auto"/>
        <w:jc w:val="center"/>
        <w:rPr>
          <w:b/>
          <w:color w:val="1F497D" w:themeColor="text2"/>
          <w:sz w:val="18"/>
          <w:szCs w:val="18"/>
          <w:lang w:val="eu-ES"/>
        </w:rPr>
      </w:pPr>
      <w:bookmarkStart w:id="320" w:name="_Toc391565513"/>
      <w:bookmarkStart w:id="321" w:name="_Toc391989140"/>
      <w:bookmarkStart w:id="322" w:name="_Toc392585805"/>
      <w:bookmarkStart w:id="323" w:name="_Toc452703347"/>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70</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5536A8" w:rsidRPr="00272E7D">
        <w:rPr>
          <w:b/>
          <w:color w:val="1F497D" w:themeColor="text2"/>
          <w:sz w:val="18"/>
          <w:szCs w:val="18"/>
          <w:lang w:val="eu-ES"/>
        </w:rPr>
        <w:t xml:space="preserve">Taula </w:t>
      </w:r>
      <w:bookmarkEnd w:id="320"/>
      <w:r w:rsidR="005536A8" w:rsidRPr="00272E7D">
        <w:rPr>
          <w:b/>
          <w:color w:val="1F497D" w:themeColor="text2"/>
          <w:sz w:val="18"/>
          <w:szCs w:val="18"/>
          <w:lang w:val="eu-ES"/>
        </w:rPr>
        <w:t>KOOPERAT</w:t>
      </w:r>
      <w:r w:rsidR="00DF4B8E">
        <w:rPr>
          <w:b/>
          <w:color w:val="1F497D" w:themeColor="text2"/>
          <w:sz w:val="18"/>
          <w:szCs w:val="18"/>
          <w:lang w:val="eu-ES"/>
        </w:rPr>
        <w:t xml:space="preserve">IBEN EMAITZEN KONTUAK, JARDUERA </w:t>
      </w:r>
      <w:r w:rsidR="005536A8" w:rsidRPr="00272E7D">
        <w:rPr>
          <w:b/>
          <w:color w:val="1F497D" w:themeColor="text2"/>
          <w:sz w:val="18"/>
          <w:szCs w:val="18"/>
          <w:lang w:val="eu-ES"/>
        </w:rPr>
        <w:t>SEKTOREAREN ARABERA. 201</w:t>
      </w:r>
      <w:bookmarkEnd w:id="321"/>
      <w:r w:rsidR="005536A8" w:rsidRPr="00272E7D">
        <w:rPr>
          <w:b/>
          <w:color w:val="1F497D" w:themeColor="text2"/>
          <w:sz w:val="18"/>
          <w:szCs w:val="18"/>
          <w:lang w:val="eu-ES"/>
        </w:rPr>
        <w:t>4 (zifra absolutuak Euroan) (Ohiko prezioak)</w:t>
      </w:r>
      <w:bookmarkEnd w:id="322"/>
      <w:bookmarkEnd w:id="323"/>
    </w:p>
    <w:tbl>
      <w:tblPr>
        <w:tblW w:w="9940" w:type="dxa"/>
        <w:jc w:val="center"/>
        <w:tblInd w:w="55" w:type="dxa"/>
        <w:tblLayout w:type="fixed"/>
        <w:tblCellMar>
          <w:left w:w="70" w:type="dxa"/>
          <w:right w:w="70" w:type="dxa"/>
        </w:tblCellMar>
        <w:tblLook w:val="04A0"/>
      </w:tblPr>
      <w:tblGrid>
        <w:gridCol w:w="3270"/>
        <w:gridCol w:w="1334"/>
        <w:gridCol w:w="1334"/>
        <w:gridCol w:w="1334"/>
        <w:gridCol w:w="1334"/>
        <w:gridCol w:w="1334"/>
      </w:tblGrid>
      <w:tr w:rsidR="005536A8" w:rsidRPr="00272E7D" w:rsidTr="000F501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34"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34"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34"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34"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34"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34" w:type="dxa"/>
            <w:tcBorders>
              <w:top w:val="nil"/>
              <w:left w:val="nil"/>
              <w:bottom w:val="nil"/>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7.060.422.858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11.092.022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3.750.435.163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87.817.793</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3.211.077.881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-12.822.976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129.606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-14.943.170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1.246.194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744.394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11.917.781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14.603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4.923.614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99.597</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6.879.966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74 Ustiapeneko diru</w:t>
            </w:r>
            <w:r w:rsidR="00323FC2">
              <w:rPr>
                <w:sz w:val="16"/>
                <w:szCs w:val="16"/>
                <w:lang w:val="eu-ES"/>
              </w:rPr>
              <w:t xml:space="preserve"> </w:t>
            </w:r>
            <w:r w:rsidRPr="00272E7D">
              <w:rPr>
                <w:sz w:val="16"/>
                <w:szCs w:val="16"/>
                <w:lang w:val="eu-ES"/>
              </w:rPr>
              <w:t>laguntzak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300.665.932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1.721.190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26.258.903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271.246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272.414.593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530.504.414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120.823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95.603.371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897.296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433.882.924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132.419.989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32.059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95.547.125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256.155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36.584.650</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27.410.036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117.017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11.616.318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469.029</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15.207.673</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127.839.339</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47.925.150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201.307</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79.712.883</w:t>
            </w:r>
          </w:p>
        </w:tc>
      </w:tr>
      <w:tr w:rsidR="0012512D"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lef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8.178.357.373</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13.227.319</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4.017.366.473</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91.258.618</w:t>
            </w:r>
          </w:p>
        </w:tc>
        <w:tc>
          <w:tcPr>
            <w:tcW w:w="1334" w:type="dxa"/>
            <w:tcBorders>
              <w:top w:val="nil"/>
              <w:left w:val="nil"/>
              <w:bottom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4.056.504.964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4.249.570.198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5.260.303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2.104.000.304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48.572.068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2.091.737.523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-8.146.222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-144.511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-8.872.069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136.742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733.616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989.713.146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2.720.988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581.109.171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11.807.828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394.075.159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8.796.864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78.081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7.903.480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285.608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529.695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1.710.145.007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3.650.005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803.150.758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26.576.657</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876.767.587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191.953.501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58.688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34.101.920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479.492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157.313.401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161.851.621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119.818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113.606.529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569.325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47.555.948</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20.850.219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63.454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13.424.224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633.884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6.728.657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278.264.093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1.116.894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192.471.110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1.052.206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83.623.884</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494.625.041</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61.133</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84.904.343</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1.160.490</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408.499.076</w:t>
            </w:r>
          </w:p>
        </w:tc>
      </w:tr>
      <w:tr w:rsidR="0012512D"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12512D" w:rsidRPr="00272E7D" w:rsidRDefault="0012512D" w:rsidP="00175D09">
            <w:pPr>
              <w:spacing w:line="264" w:lineRule="auto"/>
              <w:jc w:val="lef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8.097.623.469</w:t>
            </w:r>
          </w:p>
        </w:tc>
        <w:tc>
          <w:tcPr>
            <w:tcW w:w="1334" w:type="dxa"/>
            <w:tcBorders>
              <w:top w:val="nil"/>
              <w:left w:val="nil"/>
              <w:bottom w:val="single" w:sz="8" w:space="0" w:color="BFBFBF"/>
              <w:right w:val="nil"/>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12.984.853</w:t>
            </w:r>
          </w:p>
        </w:tc>
        <w:tc>
          <w:tcPr>
            <w:tcW w:w="1334" w:type="dxa"/>
            <w:tcBorders>
              <w:top w:val="nil"/>
              <w:left w:val="nil"/>
              <w:bottom w:val="single" w:sz="8" w:space="0" w:color="BFBFBF"/>
              <w:right w:val="nil"/>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3.925.799.770</w:t>
            </w:r>
          </w:p>
        </w:tc>
        <w:tc>
          <w:tcPr>
            <w:tcW w:w="1334" w:type="dxa"/>
            <w:tcBorders>
              <w:top w:val="nil"/>
              <w:left w:val="nil"/>
              <w:bottom w:val="single" w:sz="8" w:space="0" w:color="BFBFBF"/>
              <w:right w:val="nil"/>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91.274.300</w:t>
            </w:r>
          </w:p>
        </w:tc>
        <w:tc>
          <w:tcPr>
            <w:tcW w:w="1334" w:type="dxa"/>
            <w:tcBorders>
              <w:top w:val="nil"/>
              <w:left w:val="nil"/>
              <w:bottom w:val="single" w:sz="8" w:space="0" w:color="BFBFBF"/>
            </w:tcBorders>
            <w:shd w:val="clear" w:color="000000" w:fill="E6E6E6"/>
            <w:vAlign w:val="bottom"/>
            <w:hideMark/>
          </w:tcPr>
          <w:p w:rsidR="0012512D" w:rsidRPr="00272E7D" w:rsidRDefault="0012512D"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4.067.564.546</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40" w:lineRule="auto"/>
              <w:rPr>
                <w:b/>
                <w:bCs/>
                <w:sz w:val="16"/>
                <w:szCs w:val="16"/>
                <w:lang w:val="eu-ES"/>
              </w:rPr>
            </w:pPr>
            <w:r w:rsidRPr="00272E7D">
              <w:rPr>
                <w:b/>
                <w:bCs/>
                <w:sz w:val="16"/>
                <w:szCs w:val="16"/>
                <w:lang w:val="eu-ES"/>
              </w:rPr>
              <w:t>MOZKINAK (+) edo GALERAK (-)</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80.733.905</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242.466</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91.566.703</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-15.682</w:t>
            </w:r>
          </w:p>
        </w:tc>
        <w:tc>
          <w:tcPr>
            <w:tcW w:w="1334"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-11.059.582</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40" w:lineRule="auto"/>
              <w:rPr>
                <w:b/>
                <w:sz w:val="10"/>
                <w:szCs w:val="10"/>
                <w:lang w:val="eu-ES"/>
              </w:rPr>
            </w:pPr>
            <w:r w:rsidRPr="00272E7D">
              <w:rPr>
                <w:b/>
                <w:sz w:val="10"/>
                <w:szCs w:val="10"/>
                <w:lang w:val="eu-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853.623.039</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1.420.494</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368.942.154</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2.197.014</w:t>
            </w:r>
          </w:p>
        </w:tc>
        <w:tc>
          <w:tcPr>
            <w:tcW w:w="1334"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481.063.377</w:t>
            </w:r>
          </w:p>
        </w:tc>
      </w:tr>
    </w:tbl>
    <w:p w:rsidR="00665097" w:rsidRPr="00272E7D" w:rsidRDefault="00665097" w:rsidP="00BB313D">
      <w:pPr>
        <w:widowControl w:val="0"/>
        <w:rPr>
          <w:lang w:val="eu-ES"/>
        </w:rPr>
      </w:pPr>
    </w:p>
    <w:p w:rsidR="005536A8" w:rsidRPr="00272E7D" w:rsidRDefault="007828F2" w:rsidP="005536A8">
      <w:pPr>
        <w:spacing w:line="240" w:lineRule="auto"/>
        <w:jc w:val="center"/>
        <w:rPr>
          <w:b/>
          <w:color w:val="1F497D" w:themeColor="text2"/>
          <w:sz w:val="18"/>
          <w:szCs w:val="18"/>
          <w:lang w:val="eu-ES"/>
        </w:rPr>
      </w:pPr>
      <w:bookmarkStart w:id="324" w:name="_Toc391989141"/>
      <w:bookmarkStart w:id="325" w:name="_Toc392585806"/>
      <w:bookmarkStart w:id="326" w:name="_Toc452703348"/>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71</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5536A8" w:rsidRPr="00272E7D">
        <w:rPr>
          <w:b/>
          <w:color w:val="1F497D" w:themeColor="text2"/>
          <w:sz w:val="18"/>
          <w:szCs w:val="18"/>
          <w:lang w:val="eu-ES"/>
        </w:rPr>
        <w:t>Taula LSA SOZIETA</w:t>
      </w:r>
      <w:r w:rsidR="00DF4B8E">
        <w:rPr>
          <w:b/>
          <w:color w:val="1F497D" w:themeColor="text2"/>
          <w:sz w:val="18"/>
          <w:szCs w:val="18"/>
          <w:lang w:val="eu-ES"/>
        </w:rPr>
        <w:t xml:space="preserve">TEEN EMAITZEN KONTUAK, JARDUERA </w:t>
      </w:r>
      <w:r w:rsidR="005536A8" w:rsidRPr="00272E7D">
        <w:rPr>
          <w:b/>
          <w:color w:val="1F497D" w:themeColor="text2"/>
          <w:sz w:val="18"/>
          <w:szCs w:val="18"/>
          <w:lang w:val="eu-ES"/>
        </w:rPr>
        <w:t>SEKTOREAREN ARABERA. 201</w:t>
      </w:r>
      <w:bookmarkEnd w:id="324"/>
      <w:r w:rsidR="005536A8" w:rsidRPr="00272E7D">
        <w:rPr>
          <w:b/>
          <w:color w:val="1F497D" w:themeColor="text2"/>
          <w:sz w:val="18"/>
          <w:szCs w:val="18"/>
          <w:lang w:val="eu-ES"/>
        </w:rPr>
        <w:t>4</w:t>
      </w:r>
      <w:r w:rsidR="000A0F71">
        <w:rPr>
          <w:b/>
          <w:color w:val="1F497D" w:themeColor="text2"/>
          <w:sz w:val="18"/>
          <w:szCs w:val="18"/>
          <w:lang w:val="eu-ES"/>
        </w:rPr>
        <w:t xml:space="preserve"> </w:t>
      </w:r>
      <w:r w:rsidR="005536A8" w:rsidRPr="00272E7D">
        <w:rPr>
          <w:b/>
          <w:color w:val="1F497D" w:themeColor="text2"/>
          <w:sz w:val="18"/>
          <w:szCs w:val="18"/>
          <w:lang w:val="eu-ES"/>
        </w:rPr>
        <w:t>(zifra absolutuak Euroan) (Ohiko prezioak)</w:t>
      </w:r>
      <w:bookmarkEnd w:id="325"/>
      <w:bookmarkEnd w:id="326"/>
    </w:p>
    <w:tbl>
      <w:tblPr>
        <w:tblW w:w="9940" w:type="dxa"/>
        <w:jc w:val="center"/>
        <w:tblInd w:w="55" w:type="dxa"/>
        <w:tblLayout w:type="fixed"/>
        <w:tblCellMar>
          <w:left w:w="70" w:type="dxa"/>
          <w:right w:w="70" w:type="dxa"/>
        </w:tblCellMar>
        <w:tblLook w:val="04A0"/>
      </w:tblPr>
      <w:tblGrid>
        <w:gridCol w:w="3411"/>
        <w:gridCol w:w="1305"/>
        <w:gridCol w:w="1306"/>
        <w:gridCol w:w="1306"/>
        <w:gridCol w:w="1306"/>
        <w:gridCol w:w="1306"/>
      </w:tblGrid>
      <w:tr w:rsidR="005536A8" w:rsidRPr="00272E7D" w:rsidTr="000F501F">
        <w:trPr>
          <w:jc w:val="center"/>
        </w:trPr>
        <w:tc>
          <w:tcPr>
            <w:tcW w:w="3411"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5"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06"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06"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06"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06"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05"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06"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06"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06" w:type="dxa"/>
            <w:tcBorders>
              <w:top w:val="nil"/>
              <w:left w:val="nil"/>
              <w:bottom w:val="nil"/>
              <w:right w:val="single" w:sz="8" w:space="0" w:color="BFBFBF"/>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06" w:type="dxa"/>
            <w:tcBorders>
              <w:top w:val="nil"/>
              <w:left w:val="nil"/>
              <w:bottom w:val="nil"/>
            </w:tcBorders>
            <w:shd w:val="clear" w:color="auto" w:fill="auto"/>
            <w:vAlign w:val="bottom"/>
            <w:hideMark/>
          </w:tcPr>
          <w:p w:rsidR="005536A8" w:rsidRPr="00272E7D" w:rsidRDefault="005536A8" w:rsidP="00175D09">
            <w:pPr>
              <w:spacing w:line="264" w:lineRule="auto"/>
              <w:jc w:val="center"/>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345.011.610</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289.282.983</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15.069.255</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40.659.372</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192.735</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-522.876</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91.144</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624.466</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67.767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49.167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18.600</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74 Ustiapeneko diru</w:t>
            </w:r>
            <w:r w:rsidR="00323FC2">
              <w:rPr>
                <w:sz w:val="16"/>
                <w:szCs w:val="16"/>
                <w:lang w:val="eu-ES"/>
              </w:rPr>
              <w:t xml:space="preserve"> </w:t>
            </w:r>
            <w:r w:rsidRPr="00272E7D">
              <w:rPr>
                <w:sz w:val="16"/>
                <w:szCs w:val="16"/>
                <w:lang w:val="eu-ES"/>
              </w:rPr>
              <w:t>laguntzak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9.703.524</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1.956.815</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9.943</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7.736.766</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1.557.342</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1.335.651</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21.412</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200.279</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494.591</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391.628</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34.436</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68.527</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3.797.674</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2.956.237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72.596</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768.841</w:t>
            </w:r>
          </w:p>
        </w:tc>
      </w:tr>
      <w:tr w:rsidR="005536A8" w:rsidRPr="00272E7D" w:rsidTr="000F501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05"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1.627.856</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1.525.002</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96.330</w:t>
            </w:r>
          </w:p>
        </w:tc>
        <w:tc>
          <w:tcPr>
            <w:tcW w:w="1306"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6.524</w:t>
            </w:r>
          </w:p>
        </w:tc>
      </w:tr>
      <w:tr w:rsidR="00180EA5" w:rsidRPr="00272E7D" w:rsidTr="000F501F">
        <w:trPr>
          <w:jc w:val="center"/>
        </w:trPr>
        <w:tc>
          <w:tcPr>
            <w:tcW w:w="3411"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lef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 </w:t>
            </w:r>
          </w:p>
        </w:tc>
        <w:tc>
          <w:tcPr>
            <w:tcW w:w="1305"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362.453.099</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0</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296.974.609</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15.413.716</w:t>
            </w:r>
          </w:p>
        </w:tc>
        <w:tc>
          <w:tcPr>
            <w:tcW w:w="1306" w:type="dxa"/>
            <w:tcBorders>
              <w:top w:val="nil"/>
              <w:left w:val="nil"/>
              <w:bottom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50.064.774</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168.025.534</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145.680.275</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6.644.398</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15.700.861</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-3.261.844</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-2.942.701</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39.087</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-358.230</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48.423.573</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38.666.447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1.400.928</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8.356.199</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3.127.309</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2.529.132</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119.659</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478.519</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116.131.880</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87.873.486</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6.486.864</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21.771.530</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3.274.534</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3.182.976</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65.353</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26.205</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3.017.975</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2.579.750</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98.355</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339.870</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302.487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251.175</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7.189</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44.124</w:t>
            </w:r>
          </w:p>
        </w:tc>
      </w:tr>
      <w:tr w:rsidR="005536A8" w:rsidRPr="00272E7D" w:rsidTr="000F501F">
        <w:trPr>
          <w:jc w:val="center"/>
        </w:trPr>
        <w:tc>
          <w:tcPr>
            <w:tcW w:w="3411"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05"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12.229.640</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10.890.967</w:t>
            </w:r>
          </w:p>
        </w:tc>
        <w:tc>
          <w:tcPr>
            <w:tcW w:w="1306"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111.817</w:t>
            </w:r>
          </w:p>
        </w:tc>
        <w:tc>
          <w:tcPr>
            <w:tcW w:w="1306"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1.226.857</w:t>
            </w:r>
          </w:p>
        </w:tc>
      </w:tr>
      <w:tr w:rsidR="005536A8" w:rsidRPr="00272E7D" w:rsidTr="000F501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05"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1.057.580</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1.017.423</w:t>
            </w:r>
          </w:p>
        </w:tc>
        <w:tc>
          <w:tcPr>
            <w:tcW w:w="1306"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26.311</w:t>
            </w:r>
          </w:p>
        </w:tc>
        <w:tc>
          <w:tcPr>
            <w:tcW w:w="1306"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13.846</w:t>
            </w:r>
          </w:p>
        </w:tc>
      </w:tr>
      <w:tr w:rsidR="00180EA5" w:rsidRPr="00272E7D" w:rsidTr="000F501F">
        <w:trPr>
          <w:jc w:val="center"/>
        </w:trPr>
        <w:tc>
          <w:tcPr>
            <w:tcW w:w="3411" w:type="dxa"/>
            <w:tcBorders>
              <w:top w:val="nil"/>
              <w:left w:val="nil"/>
              <w:bottom w:val="single" w:sz="8" w:space="0" w:color="BFBFBF"/>
              <w:right w:val="single" w:sz="8" w:space="0" w:color="BFBFBF"/>
            </w:tcBorders>
            <w:shd w:val="clear" w:color="000000" w:fill="E6E6E6"/>
            <w:vAlign w:val="bottom"/>
            <w:hideMark/>
          </w:tcPr>
          <w:p w:rsidR="00180EA5" w:rsidRPr="00272E7D" w:rsidRDefault="00180EA5" w:rsidP="00175D09">
            <w:pPr>
              <w:spacing w:line="264" w:lineRule="auto"/>
              <w:jc w:val="lef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05" w:type="dxa"/>
            <w:tcBorders>
              <w:top w:val="nil"/>
              <w:left w:val="nil"/>
              <w:bottom w:val="single" w:sz="8" w:space="0" w:color="BFBFBF"/>
              <w:right w:val="nil"/>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352.328.668</w:t>
            </w:r>
          </w:p>
        </w:tc>
        <w:tc>
          <w:tcPr>
            <w:tcW w:w="1306" w:type="dxa"/>
            <w:tcBorders>
              <w:top w:val="nil"/>
              <w:left w:val="nil"/>
              <w:bottom w:val="single" w:sz="8" w:space="0" w:color="BFBFBF"/>
              <w:right w:val="nil"/>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0</w:t>
            </w:r>
          </w:p>
        </w:tc>
        <w:tc>
          <w:tcPr>
            <w:tcW w:w="1306" w:type="dxa"/>
            <w:tcBorders>
              <w:top w:val="nil"/>
              <w:left w:val="nil"/>
              <w:bottom w:val="single" w:sz="8" w:space="0" w:color="BFBFBF"/>
              <w:right w:val="nil"/>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289.728.930</w:t>
            </w:r>
          </w:p>
        </w:tc>
        <w:tc>
          <w:tcPr>
            <w:tcW w:w="1306" w:type="dxa"/>
            <w:tcBorders>
              <w:top w:val="nil"/>
              <w:left w:val="nil"/>
              <w:bottom w:val="single" w:sz="8" w:space="0" w:color="BFBFBF"/>
              <w:right w:val="nil"/>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14.999.961</w:t>
            </w:r>
          </w:p>
        </w:tc>
        <w:tc>
          <w:tcPr>
            <w:tcW w:w="1306" w:type="dxa"/>
            <w:tcBorders>
              <w:top w:val="nil"/>
              <w:left w:val="nil"/>
              <w:bottom w:val="single" w:sz="8" w:space="0" w:color="BFBFBF"/>
            </w:tcBorders>
            <w:shd w:val="clear" w:color="000000" w:fill="E6E6E6"/>
            <w:vAlign w:val="bottom"/>
            <w:hideMark/>
          </w:tcPr>
          <w:p w:rsidR="00180EA5" w:rsidRPr="00272E7D" w:rsidRDefault="00180EA5"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47.599.781</w:t>
            </w:r>
          </w:p>
        </w:tc>
      </w:tr>
      <w:tr w:rsidR="005536A8" w:rsidRPr="00272E7D" w:rsidTr="000F501F">
        <w:trPr>
          <w:jc w:val="center"/>
        </w:trPr>
        <w:tc>
          <w:tcPr>
            <w:tcW w:w="341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MOZKINAK (+) edo GALERAK (-)</w:t>
            </w:r>
          </w:p>
        </w:tc>
        <w:tc>
          <w:tcPr>
            <w:tcW w:w="1305"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10.124.431</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0</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7.245.679</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413.755</w:t>
            </w:r>
          </w:p>
        </w:tc>
        <w:tc>
          <w:tcPr>
            <w:tcW w:w="1306"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2.464.993</w:t>
            </w:r>
          </w:p>
        </w:tc>
      </w:tr>
      <w:tr w:rsidR="005536A8" w:rsidRPr="00272E7D" w:rsidTr="000F501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40" w:lineRule="auto"/>
              <w:rPr>
                <w:b/>
                <w:sz w:val="10"/>
                <w:szCs w:val="10"/>
                <w:lang w:val="eu-ES"/>
              </w:rPr>
            </w:pPr>
            <w:r w:rsidRPr="00272E7D">
              <w:rPr>
                <w:b/>
                <w:sz w:val="10"/>
                <w:szCs w:val="10"/>
                <w:lang w:val="eu-ES"/>
              </w:rPr>
              <w:t> </w:t>
            </w:r>
          </w:p>
        </w:tc>
        <w:tc>
          <w:tcPr>
            <w:tcW w:w="1305"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06" w:type="dxa"/>
            <w:tcBorders>
              <w:top w:val="nil"/>
              <w:left w:val="nil"/>
              <w:bottom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5536A8" w:rsidRPr="00272E7D" w:rsidTr="000F501F">
        <w:trPr>
          <w:jc w:val="center"/>
        </w:trPr>
        <w:tc>
          <w:tcPr>
            <w:tcW w:w="341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CASH FLOW</w:t>
            </w:r>
          </w:p>
        </w:tc>
        <w:tc>
          <w:tcPr>
            <w:tcW w:w="1305"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23.411.650</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0</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19.154.069</w:t>
            </w:r>
          </w:p>
        </w:tc>
        <w:tc>
          <w:tcPr>
            <w:tcW w:w="1306"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551.883</w:t>
            </w:r>
          </w:p>
        </w:tc>
        <w:tc>
          <w:tcPr>
            <w:tcW w:w="1306"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3.705.697</w:t>
            </w:r>
          </w:p>
        </w:tc>
      </w:tr>
    </w:tbl>
    <w:p w:rsidR="005536A8" w:rsidRPr="00272E7D" w:rsidRDefault="007828F2" w:rsidP="005536A8">
      <w:pPr>
        <w:spacing w:line="240" w:lineRule="auto"/>
        <w:jc w:val="center"/>
        <w:rPr>
          <w:b/>
          <w:color w:val="1F497D" w:themeColor="text2"/>
          <w:sz w:val="18"/>
          <w:szCs w:val="18"/>
          <w:lang w:val="eu-ES"/>
        </w:rPr>
      </w:pPr>
      <w:bookmarkStart w:id="327" w:name="_Toc391989142"/>
      <w:bookmarkStart w:id="328" w:name="_Toc392585807"/>
      <w:bookmarkStart w:id="329" w:name="_Toc452703349"/>
      <w:r w:rsidRPr="001529BC">
        <w:rPr>
          <w:rFonts w:cs="Arial"/>
          <w:b/>
          <w:color w:val="1F497D" w:themeColor="text2"/>
          <w:sz w:val="18"/>
          <w:szCs w:val="18"/>
          <w:lang w:val="eu-ES"/>
        </w:rPr>
        <w:lastRenderedPageBreak/>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72</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5536A8" w:rsidRPr="00272E7D">
        <w:rPr>
          <w:b/>
          <w:color w:val="1F497D" w:themeColor="text2"/>
          <w:sz w:val="18"/>
          <w:szCs w:val="18"/>
          <w:lang w:val="eu-ES"/>
        </w:rPr>
        <w:t>Taula LSM SOZIETA</w:t>
      </w:r>
      <w:r w:rsidR="00DF4B8E">
        <w:rPr>
          <w:b/>
          <w:color w:val="1F497D" w:themeColor="text2"/>
          <w:sz w:val="18"/>
          <w:szCs w:val="18"/>
          <w:lang w:val="eu-ES"/>
        </w:rPr>
        <w:t xml:space="preserve">TEEN EMAITZEN KONTUAK, JARDUERA </w:t>
      </w:r>
      <w:r w:rsidR="005536A8" w:rsidRPr="00272E7D">
        <w:rPr>
          <w:b/>
          <w:color w:val="1F497D" w:themeColor="text2"/>
          <w:sz w:val="18"/>
          <w:szCs w:val="18"/>
          <w:lang w:val="eu-ES"/>
        </w:rPr>
        <w:t>SEKTOREAREN ARABERA. 201</w:t>
      </w:r>
      <w:bookmarkEnd w:id="327"/>
      <w:r w:rsidR="005536A8" w:rsidRPr="00272E7D">
        <w:rPr>
          <w:b/>
          <w:color w:val="1F497D" w:themeColor="text2"/>
          <w:sz w:val="18"/>
          <w:szCs w:val="18"/>
          <w:lang w:val="eu-ES"/>
        </w:rPr>
        <w:t>4 (zifra absolutuak. Euroan) (Ohiko prezioak)</w:t>
      </w:r>
      <w:bookmarkEnd w:id="328"/>
      <w:bookmarkEnd w:id="329"/>
    </w:p>
    <w:tbl>
      <w:tblPr>
        <w:tblW w:w="9940" w:type="dxa"/>
        <w:jc w:val="center"/>
        <w:tblLayout w:type="fixed"/>
        <w:tblCellMar>
          <w:left w:w="70" w:type="dxa"/>
          <w:right w:w="70" w:type="dxa"/>
        </w:tblCellMar>
        <w:tblLook w:val="04A0"/>
      </w:tblPr>
      <w:tblGrid>
        <w:gridCol w:w="3270"/>
        <w:gridCol w:w="1334"/>
        <w:gridCol w:w="1334"/>
        <w:gridCol w:w="1334"/>
        <w:gridCol w:w="1334"/>
        <w:gridCol w:w="1334"/>
      </w:tblGrid>
      <w:tr w:rsidR="005536A8" w:rsidRPr="00272E7D" w:rsidTr="000F501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34"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285.337.927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452.380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142.276.952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26.962.596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115.645.999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2.532.378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1.650.090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339.575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542.713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265.897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20.470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245.427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74 Ustiapeneko diru</w:t>
            </w:r>
            <w:r w:rsidR="00323FC2">
              <w:rPr>
                <w:sz w:val="16"/>
                <w:szCs w:val="16"/>
                <w:lang w:val="eu-ES"/>
              </w:rPr>
              <w:t xml:space="preserve"> </w:t>
            </w:r>
            <w:r w:rsidRPr="00272E7D">
              <w:rPr>
                <w:sz w:val="16"/>
                <w:szCs w:val="16"/>
                <w:lang w:val="eu-ES"/>
              </w:rPr>
              <w:t>laguntzak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9.890.355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69.880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8.404.959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50.771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1.364.745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690.621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229.141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123.294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338.185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215.851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159.009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8.444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48.367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1.559.073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655.915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491.288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411.715</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552.648</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403.324</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69.377</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79.947</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301.044.748</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522.445</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153.799.860</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28.045.344</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118.677.099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121.949.611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167.140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55.793.566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10.875.370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55.113.536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642.592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-33.285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342.067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-75.682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409.492</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43.633.498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92.605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22.199.812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3.422.317</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17.918.763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1.124.204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1.735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458.441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105.003</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559.025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115.798.795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149.520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65.700.895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12.595.151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37.353.229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2.915.608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379.810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212.828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2.322.971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2.427.975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18.640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1.233.609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179.872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995.855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1.375.135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397.669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700.402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277.065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8.882.460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149.660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5.685.060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457.267</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2.590.473</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1.002.736</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637.918</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16.997</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347.821</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color w:val="000000"/>
                <w:sz w:val="16"/>
                <w:szCs w:val="16"/>
                <w:lang w:val="eu-ES" w:eastAsia="es-ES"/>
              </w:rPr>
            </w:pPr>
            <w:r w:rsidRPr="00272E7D">
              <w:rPr>
                <w:rFonts w:eastAsia="Times New Roman"/>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299.752.615</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546.015</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152.828.846</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28.489.525</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117.888.229</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MOZKINAK (+) edo GALERAK (-)</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1.292.133</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-23.570</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971.014</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-444.181</w:t>
            </w:r>
          </w:p>
        </w:tc>
        <w:tc>
          <w:tcPr>
            <w:tcW w:w="1334"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788.870</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b/>
                <w:sz w:val="16"/>
                <w:szCs w:val="16"/>
                <w:lang w:val="eu-ES"/>
              </w:rPr>
            </w:pPr>
            <w:r w:rsidRPr="00272E7D">
              <w:rPr>
                <w:b/>
                <w:sz w:val="16"/>
                <w:szCs w:val="16"/>
                <w:lang w:val="eu-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11.177.329</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126.090</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7.293.992</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30.083</w:t>
            </w:r>
          </w:p>
        </w:tc>
        <w:tc>
          <w:tcPr>
            <w:tcW w:w="1334"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3.727.164</w:t>
            </w:r>
          </w:p>
        </w:tc>
      </w:tr>
    </w:tbl>
    <w:p w:rsidR="004458AA" w:rsidRPr="00272E7D" w:rsidRDefault="004458AA" w:rsidP="00BB313D">
      <w:pPr>
        <w:widowControl w:val="0"/>
        <w:rPr>
          <w:highlight w:val="red"/>
          <w:lang w:val="eu-ES"/>
        </w:rPr>
      </w:pPr>
    </w:p>
    <w:p w:rsidR="005536A8" w:rsidRPr="00272E7D" w:rsidRDefault="007828F2" w:rsidP="005536A8">
      <w:pPr>
        <w:spacing w:line="240" w:lineRule="auto"/>
        <w:jc w:val="center"/>
        <w:rPr>
          <w:b/>
          <w:color w:val="1F497D" w:themeColor="text2"/>
          <w:sz w:val="18"/>
          <w:szCs w:val="18"/>
          <w:lang w:val="eu-ES"/>
        </w:rPr>
      </w:pPr>
      <w:bookmarkStart w:id="330" w:name="_Toc391989143"/>
      <w:bookmarkStart w:id="331" w:name="_Toc392585808"/>
      <w:bookmarkStart w:id="332" w:name="_Toc452703350"/>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73</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5536A8" w:rsidRPr="00272E7D">
        <w:rPr>
          <w:b/>
          <w:color w:val="1F497D" w:themeColor="text2"/>
          <w:sz w:val="18"/>
          <w:szCs w:val="18"/>
          <w:lang w:val="eu-ES"/>
        </w:rPr>
        <w:t>Taula GIZARTE</w:t>
      </w:r>
      <w:r w:rsidR="00DF4B8E">
        <w:rPr>
          <w:b/>
          <w:color w:val="1F497D" w:themeColor="text2"/>
          <w:sz w:val="18"/>
          <w:szCs w:val="18"/>
          <w:lang w:val="eu-ES"/>
        </w:rPr>
        <w:t xml:space="preserve"> </w:t>
      </w:r>
      <w:r w:rsidR="005536A8" w:rsidRPr="00272E7D">
        <w:rPr>
          <w:b/>
          <w:color w:val="1F497D" w:themeColor="text2"/>
          <w:sz w:val="18"/>
          <w:szCs w:val="18"/>
          <w:lang w:val="eu-ES"/>
        </w:rPr>
        <w:t>EKONOM</w:t>
      </w:r>
      <w:r w:rsidR="00DF4B8E">
        <w:rPr>
          <w:b/>
          <w:color w:val="1F497D" w:themeColor="text2"/>
          <w:sz w:val="18"/>
          <w:szCs w:val="18"/>
          <w:lang w:val="eu-ES"/>
        </w:rPr>
        <w:t xml:space="preserve">IAREN EMAITZEN KONTUA, JARDUERA </w:t>
      </w:r>
      <w:r w:rsidR="005536A8" w:rsidRPr="00272E7D">
        <w:rPr>
          <w:b/>
          <w:color w:val="1F497D" w:themeColor="text2"/>
          <w:sz w:val="18"/>
          <w:szCs w:val="18"/>
          <w:lang w:val="eu-ES"/>
        </w:rPr>
        <w:t>SEKTOREAREN ARABERA.</w:t>
      </w:r>
      <w:bookmarkEnd w:id="330"/>
      <w:r w:rsidR="005536A8" w:rsidRPr="00272E7D">
        <w:rPr>
          <w:b/>
          <w:color w:val="1F497D" w:themeColor="text2"/>
          <w:sz w:val="18"/>
          <w:szCs w:val="18"/>
          <w:lang w:val="eu-ES"/>
        </w:rPr>
        <w:t xml:space="preserve"> 2014. ARABA (zifra absolutuak Euroan) (Ohiko prezioak)</w:t>
      </w:r>
      <w:bookmarkEnd w:id="331"/>
      <w:bookmarkEnd w:id="332"/>
    </w:p>
    <w:tbl>
      <w:tblPr>
        <w:tblW w:w="9940" w:type="dxa"/>
        <w:jc w:val="center"/>
        <w:tblLayout w:type="fixed"/>
        <w:tblCellMar>
          <w:left w:w="70" w:type="dxa"/>
          <w:right w:w="70" w:type="dxa"/>
        </w:tblCellMar>
        <w:tblLook w:val="04A0"/>
      </w:tblPr>
      <w:tblGrid>
        <w:gridCol w:w="3270"/>
        <w:gridCol w:w="1334"/>
        <w:gridCol w:w="1334"/>
        <w:gridCol w:w="1334"/>
        <w:gridCol w:w="1334"/>
        <w:gridCol w:w="1334"/>
      </w:tblGrid>
      <w:tr w:rsidR="005536A8" w:rsidRPr="00272E7D" w:rsidTr="000F501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34"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951.336.555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7.299.850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320.334.346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11.291.620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612.410.739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2.558.074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29.876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2.110.778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159.194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258.226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1.926.335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721.314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18.600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1.186.421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74 Ustiapeneko diru</w:t>
            </w:r>
            <w:r w:rsidR="00323FC2">
              <w:rPr>
                <w:sz w:val="16"/>
                <w:szCs w:val="16"/>
                <w:lang w:val="eu-ES"/>
              </w:rPr>
              <w:t xml:space="preserve"> </w:t>
            </w:r>
            <w:r w:rsidRPr="00272E7D">
              <w:rPr>
                <w:sz w:val="16"/>
                <w:szCs w:val="16"/>
                <w:lang w:val="eu-ES"/>
              </w:rPr>
              <w:t>laguntzak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27.928.623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1.281.388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1.544.927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1.511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25.100.797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81.017.984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41.934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3.352.632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86.835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77.536.584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5.904.986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9.182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3.741.016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6.424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2.148.364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2.959.721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79.003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1.660.323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138.816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1.081.580</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8.253.980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3.852.555</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1.225</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4.400.200</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1.081.886.259</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8.741.233</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337.317.891</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11.704.224</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724.122.911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628.345.141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3.724.554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190.281.785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4.569.703</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429.769.098</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-1.597.849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-111.311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-201.829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-27.843</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-1.256.866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114.074.333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1.678.385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48.646.042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2.515.339</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61.234.566</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-1.990.941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13.798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-1.852.064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57.798</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-210.474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182.280.899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1.971.017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68.362.242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4.727.465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107.220.175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32.622.172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29.594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2.940.710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7.949</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29.643.919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14.156.949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88.228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6.661.760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179.933</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7.227.028</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1.329.134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5.118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162.591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12.712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1.148.714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26.896.373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808.424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11.522.967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171.611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14.393.371</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63.634.149</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4.094.777</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4.599</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59.534.772</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color w:val="000000"/>
                <w:sz w:val="16"/>
                <w:szCs w:val="16"/>
                <w:lang w:val="eu-ES" w:eastAsia="es-ES"/>
              </w:rPr>
            </w:pPr>
            <w:r w:rsidRPr="00272E7D">
              <w:rPr>
                <w:rFonts w:eastAsia="Times New Roman"/>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1.059.750.359</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8.207.807</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330.618.981</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12.219.267</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708.704.304</w:t>
            </w:r>
          </w:p>
        </w:tc>
      </w:tr>
      <w:tr w:rsidR="005536A8" w:rsidRPr="00272E7D" w:rsidTr="000F501F">
        <w:trPr>
          <w:jc w:val="center"/>
        </w:trPr>
        <w:tc>
          <w:tcPr>
            <w:tcW w:w="3270" w:type="dxa"/>
            <w:tcBorders>
              <w:top w:val="nil"/>
              <w:left w:val="nil"/>
              <w:bottom w:val="nil"/>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MOZKINAK (+) edo GALERAK (-)</w:t>
            </w:r>
          </w:p>
        </w:tc>
        <w:tc>
          <w:tcPr>
            <w:tcW w:w="1334" w:type="dxa"/>
            <w:tcBorders>
              <w:top w:val="nil"/>
              <w:left w:val="nil"/>
              <w:bottom w:val="nil"/>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22.135.900</w:t>
            </w:r>
          </w:p>
        </w:tc>
        <w:tc>
          <w:tcPr>
            <w:tcW w:w="1334" w:type="dxa"/>
            <w:tcBorders>
              <w:top w:val="nil"/>
              <w:left w:val="nil"/>
              <w:bottom w:val="nil"/>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533.426</w:t>
            </w:r>
          </w:p>
        </w:tc>
        <w:tc>
          <w:tcPr>
            <w:tcW w:w="1334" w:type="dxa"/>
            <w:tcBorders>
              <w:top w:val="nil"/>
              <w:left w:val="nil"/>
              <w:bottom w:val="nil"/>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6.698.910</w:t>
            </w:r>
          </w:p>
        </w:tc>
        <w:tc>
          <w:tcPr>
            <w:tcW w:w="1334" w:type="dxa"/>
            <w:tcBorders>
              <w:top w:val="nil"/>
              <w:left w:val="nil"/>
              <w:bottom w:val="nil"/>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-515.043</w:t>
            </w:r>
          </w:p>
        </w:tc>
        <w:tc>
          <w:tcPr>
            <w:tcW w:w="1334" w:type="dxa"/>
            <w:tcBorders>
              <w:top w:val="nil"/>
              <w:left w:val="nil"/>
              <w:bottom w:val="nil"/>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15.418.607</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b/>
                <w:sz w:val="16"/>
                <w:szCs w:val="16"/>
                <w:lang w:val="eu-ES"/>
              </w:rPr>
            </w:pPr>
            <w:r w:rsidRPr="00272E7D">
              <w:rPr>
                <w:b/>
                <w:sz w:val="16"/>
                <w:szCs w:val="16"/>
                <w:lang w:val="eu-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0C3A80">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0C3A80">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0C3A80">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0C3A80">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tcBorders>
            <w:shd w:val="clear" w:color="auto" w:fill="auto"/>
            <w:vAlign w:val="bottom"/>
            <w:hideMark/>
          </w:tcPr>
          <w:p w:rsidR="005536A8" w:rsidRPr="00272E7D" w:rsidRDefault="005536A8" w:rsidP="000C3A80">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FF7D8A">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112.666.422</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FF7D8A">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1.341.850</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FF7D8A">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22.316.654</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FF7D8A">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-338.833</w:t>
            </w:r>
          </w:p>
        </w:tc>
        <w:tc>
          <w:tcPr>
            <w:tcW w:w="1334" w:type="dxa"/>
            <w:tcBorders>
              <w:top w:val="nil"/>
              <w:left w:val="nil"/>
              <w:bottom w:val="single" w:sz="8" w:space="0" w:color="BFBFBF"/>
            </w:tcBorders>
            <w:shd w:val="clear" w:color="000000" w:fill="DDEEFF"/>
            <w:vAlign w:val="bottom"/>
            <w:hideMark/>
          </w:tcPr>
          <w:p w:rsidR="005536A8" w:rsidRPr="00272E7D" w:rsidRDefault="005536A8" w:rsidP="00FF7D8A">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89.346.751</w:t>
            </w:r>
          </w:p>
        </w:tc>
      </w:tr>
    </w:tbl>
    <w:p w:rsidR="00665097" w:rsidRPr="00272E7D" w:rsidRDefault="00665097" w:rsidP="00BB313D">
      <w:pPr>
        <w:widowControl w:val="0"/>
        <w:rPr>
          <w:lang w:val="eu-ES"/>
        </w:rPr>
      </w:pPr>
    </w:p>
    <w:p w:rsidR="00665097" w:rsidRPr="00272E7D" w:rsidRDefault="00665097" w:rsidP="00BB313D">
      <w:pPr>
        <w:widowControl w:val="0"/>
        <w:jc w:val="left"/>
        <w:rPr>
          <w:rFonts w:cs="Arial"/>
          <w:b/>
          <w:snapToGrid w:val="0"/>
          <w:color w:val="1F497D" w:themeColor="text2"/>
          <w:sz w:val="18"/>
          <w:szCs w:val="18"/>
          <w:lang w:val="eu-ES"/>
        </w:rPr>
      </w:pPr>
      <w:r w:rsidRPr="00272E7D">
        <w:rPr>
          <w:rFonts w:cs="Arial"/>
          <w:i/>
          <w:color w:val="1F497D" w:themeColor="text2"/>
          <w:sz w:val="18"/>
          <w:szCs w:val="18"/>
          <w:lang w:val="eu-ES"/>
        </w:rPr>
        <w:br w:type="page"/>
      </w:r>
    </w:p>
    <w:p w:rsidR="005536A8" w:rsidRPr="00272E7D" w:rsidRDefault="007828F2" w:rsidP="005536A8">
      <w:pPr>
        <w:spacing w:line="240" w:lineRule="auto"/>
        <w:jc w:val="center"/>
        <w:rPr>
          <w:b/>
          <w:color w:val="1F497D" w:themeColor="text2"/>
          <w:sz w:val="18"/>
          <w:szCs w:val="18"/>
          <w:lang w:val="eu-ES"/>
        </w:rPr>
      </w:pPr>
      <w:bookmarkStart w:id="333" w:name="_Toc391989144"/>
      <w:bookmarkStart w:id="334" w:name="_Toc392585809"/>
      <w:bookmarkStart w:id="335" w:name="_Toc452703351"/>
      <w:r w:rsidRPr="001529BC">
        <w:rPr>
          <w:rFonts w:cs="Arial"/>
          <w:b/>
          <w:color w:val="1F497D" w:themeColor="text2"/>
          <w:sz w:val="18"/>
          <w:szCs w:val="18"/>
          <w:lang w:val="eu-ES"/>
        </w:rPr>
        <w:lastRenderedPageBreak/>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74</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w:t>
      </w:r>
      <w:r w:rsidR="000A0F71">
        <w:rPr>
          <w:rFonts w:cs="Arial"/>
          <w:b/>
          <w:color w:val="1F497D" w:themeColor="text2"/>
          <w:sz w:val="18"/>
          <w:szCs w:val="18"/>
          <w:lang w:val="eu-ES"/>
        </w:rPr>
        <w:t xml:space="preserve"> </w:t>
      </w:r>
      <w:r w:rsidR="00DF4B8E">
        <w:rPr>
          <w:b/>
          <w:color w:val="1F497D" w:themeColor="text2"/>
          <w:sz w:val="18"/>
          <w:szCs w:val="18"/>
          <w:lang w:val="eu-ES"/>
        </w:rPr>
        <w:t xml:space="preserve">Taula GIZARTE </w:t>
      </w:r>
      <w:r w:rsidR="005536A8" w:rsidRPr="00272E7D">
        <w:rPr>
          <w:b/>
          <w:color w:val="1F497D" w:themeColor="text2"/>
          <w:sz w:val="18"/>
          <w:szCs w:val="18"/>
          <w:lang w:val="eu-ES"/>
        </w:rPr>
        <w:t>EKONOM</w:t>
      </w:r>
      <w:r w:rsidR="00DF4B8E">
        <w:rPr>
          <w:b/>
          <w:color w:val="1F497D" w:themeColor="text2"/>
          <w:sz w:val="18"/>
          <w:szCs w:val="18"/>
          <w:lang w:val="eu-ES"/>
        </w:rPr>
        <w:t xml:space="preserve">IAREN EMAITZEN KONTUA, JARDUERA </w:t>
      </w:r>
      <w:r w:rsidR="005536A8" w:rsidRPr="00272E7D">
        <w:rPr>
          <w:b/>
          <w:color w:val="1F497D" w:themeColor="text2"/>
          <w:sz w:val="18"/>
          <w:szCs w:val="18"/>
          <w:lang w:val="eu-ES"/>
        </w:rPr>
        <w:t>SEKTOREAREN ARABERA.</w:t>
      </w:r>
      <w:bookmarkEnd w:id="333"/>
      <w:r w:rsidR="005536A8" w:rsidRPr="00272E7D">
        <w:rPr>
          <w:b/>
          <w:color w:val="1F497D" w:themeColor="text2"/>
          <w:sz w:val="18"/>
          <w:szCs w:val="18"/>
          <w:lang w:val="eu-ES"/>
        </w:rPr>
        <w:t xml:space="preserve"> 2014. BIZKAIA. (zifra absolutuak Euroan) (Ohiko prezioak)</w:t>
      </w:r>
      <w:bookmarkEnd w:id="334"/>
      <w:bookmarkEnd w:id="335"/>
    </w:p>
    <w:p w:rsidR="00665097" w:rsidRPr="00272E7D" w:rsidRDefault="00665097" w:rsidP="00BB313D">
      <w:pPr>
        <w:widowControl w:val="0"/>
        <w:rPr>
          <w:sz w:val="2"/>
          <w:szCs w:val="2"/>
          <w:highlight w:val="red"/>
          <w:lang w:val="eu-ES"/>
        </w:rPr>
      </w:pPr>
    </w:p>
    <w:tbl>
      <w:tblPr>
        <w:tblW w:w="9940" w:type="dxa"/>
        <w:jc w:val="center"/>
        <w:tblInd w:w="55" w:type="dxa"/>
        <w:tblLayout w:type="fixed"/>
        <w:tblCellMar>
          <w:left w:w="70" w:type="dxa"/>
          <w:right w:w="70" w:type="dxa"/>
        </w:tblCellMar>
        <w:tblLook w:val="04A0"/>
      </w:tblPr>
      <w:tblGrid>
        <w:gridCol w:w="3235"/>
        <w:gridCol w:w="1341"/>
        <w:gridCol w:w="1341"/>
        <w:gridCol w:w="1341"/>
        <w:gridCol w:w="1341"/>
        <w:gridCol w:w="1341"/>
      </w:tblGrid>
      <w:tr w:rsidR="005536A8" w:rsidRPr="00272E7D" w:rsidTr="000F501F">
        <w:trPr>
          <w:jc w:val="center"/>
        </w:trPr>
        <w:tc>
          <w:tcPr>
            <w:tcW w:w="3235"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41"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41"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41"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41"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2.760.985.201</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3.839.859</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1.154.673.355</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80.659.363</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1.521.812.624</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5.585.973</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99.730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3.406.010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1.188.040</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892.194</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3.798.338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14.603</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2.291.519</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50.635</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1.441.581</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 xml:space="preserve">74 Ustiapeneko </w:t>
            </w:r>
            <w:r w:rsidR="002103EB" w:rsidRPr="00272E7D">
              <w:rPr>
                <w:sz w:val="16"/>
                <w:szCs w:val="16"/>
                <w:lang w:val="eu-ES"/>
              </w:rPr>
              <w:t>diru-laguntzak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118.712.957</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358.575</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7.337.997</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232.458</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110.783.927</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227.419.224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77.210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18.843.518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873.565</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207.624.931</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20.659.353</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22.895</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15.382.764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255.590</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4.998.105</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9.098.938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37.604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3.352.714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814.746</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4.893.875</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20.663.445</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7.375.985</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122.519</w:t>
            </w:r>
          </w:p>
        </w:tc>
        <w:tc>
          <w:tcPr>
            <w:tcW w:w="1341"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13.164.940</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 </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3.166.923.429</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4.450.475</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1.212.663.862</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84.196.916</w:t>
            </w:r>
          </w:p>
        </w:tc>
        <w:tc>
          <w:tcPr>
            <w:tcW w:w="1341"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1.865.612.176</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1.715.767.998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1.493.494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661.548.990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44.544.484</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1.008.181.029</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-6.152.081</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-54.768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-6.469.274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-41.920</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413.880</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368.240.184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1.036.457</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166.584.870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9.224.707</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191.394.151</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3.426.881</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65.231</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3.287.949</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314.991</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-241.291</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704.499.858</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1.618.407</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276.801.419</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25.896.996</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400.183.037</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79.897.194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29.094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9.077.370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541.149</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70.249.581</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67.636.300</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42.774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44.957.266</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435.506</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22.200.753</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6.026.037</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58.336</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2.804.665</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288.831</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2.874.205</w:t>
            </w:r>
          </w:p>
        </w:tc>
      </w:tr>
      <w:tr w:rsidR="005536A8" w:rsidRPr="00272E7D" w:rsidTr="000F501F">
        <w:trPr>
          <w:jc w:val="center"/>
        </w:trPr>
        <w:tc>
          <w:tcPr>
            <w:tcW w:w="3235"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116.342.175</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395.014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78.221.384</w:t>
            </w:r>
          </w:p>
        </w:tc>
        <w:tc>
          <w:tcPr>
            <w:tcW w:w="1341"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832.177</w:t>
            </w:r>
          </w:p>
        </w:tc>
        <w:tc>
          <w:tcPr>
            <w:tcW w:w="1341"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36.893.600</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178.995.666</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61.133</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11.949.573</w:t>
            </w:r>
          </w:p>
        </w:tc>
        <w:tc>
          <w:tcPr>
            <w:tcW w:w="1341"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1.169.930</w:t>
            </w:r>
          </w:p>
        </w:tc>
        <w:tc>
          <w:tcPr>
            <w:tcW w:w="1341"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165.815.030</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color w:val="000000"/>
                <w:sz w:val="16"/>
                <w:szCs w:val="16"/>
                <w:lang w:val="eu-ES" w:eastAsia="es-ES"/>
              </w:rPr>
            </w:pPr>
            <w:r w:rsidRPr="00272E7D">
              <w:rPr>
                <w:rFonts w:eastAsia="Times New Roman"/>
                <w:color w:val="000000"/>
                <w:sz w:val="16"/>
                <w:szCs w:val="16"/>
                <w:lang w:val="eu-ES" w:eastAsia="es-ES"/>
              </w:rPr>
              <w:t> </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3.234.680.210</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4.745.171</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1.248.764.213</w:t>
            </w:r>
          </w:p>
        </w:tc>
        <w:tc>
          <w:tcPr>
            <w:tcW w:w="1341"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83.206.851</w:t>
            </w:r>
          </w:p>
        </w:tc>
        <w:tc>
          <w:tcPr>
            <w:tcW w:w="1341"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1.897.963.975</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MOZKINAK (+) edo GALERAK (-)</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-67.756.781</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-294.696</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-36.100.351</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990.065</w:t>
            </w:r>
          </w:p>
        </w:tc>
        <w:tc>
          <w:tcPr>
            <w:tcW w:w="1341"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-32.351.799</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b/>
                <w:sz w:val="16"/>
                <w:szCs w:val="16"/>
                <w:lang w:val="eu-ES"/>
              </w:rPr>
            </w:pPr>
            <w:r w:rsidRPr="00272E7D">
              <w:rPr>
                <w:b/>
                <w:sz w:val="16"/>
                <w:szCs w:val="16"/>
                <w:lang w:val="eu-ES"/>
              </w:rPr>
              <w:t> </w:t>
            </w:r>
          </w:p>
        </w:tc>
        <w:tc>
          <w:tcPr>
            <w:tcW w:w="134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41" w:type="dxa"/>
            <w:tcBorders>
              <w:top w:val="nil"/>
              <w:left w:val="nil"/>
              <w:bottom w:val="single" w:sz="8" w:space="0" w:color="BFBFBF"/>
            </w:tcBorders>
            <w:shd w:val="clear" w:color="auto" w:fill="auto"/>
            <w:vAlign w:val="bottom"/>
            <w:hideMark/>
          </w:tcPr>
          <w:p w:rsidR="005536A8" w:rsidRPr="00272E7D" w:rsidRDefault="005536A8"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5536A8" w:rsidRPr="00272E7D" w:rsidTr="000F501F">
        <w:trPr>
          <w:jc w:val="center"/>
        </w:trPr>
        <w:tc>
          <w:tcPr>
            <w:tcW w:w="3235"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CASH FLOW</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227.581.059</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161.451</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54.070.606</w:t>
            </w:r>
          </w:p>
        </w:tc>
        <w:tc>
          <w:tcPr>
            <w:tcW w:w="1341"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2.992.172</w:t>
            </w:r>
          </w:p>
        </w:tc>
        <w:tc>
          <w:tcPr>
            <w:tcW w:w="1341"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170.356.830</w:t>
            </w:r>
          </w:p>
        </w:tc>
      </w:tr>
    </w:tbl>
    <w:p w:rsidR="00665097" w:rsidRPr="00272E7D" w:rsidRDefault="00665097" w:rsidP="00BB313D">
      <w:pPr>
        <w:widowControl w:val="0"/>
        <w:rPr>
          <w:lang w:val="eu-ES"/>
        </w:rPr>
      </w:pPr>
    </w:p>
    <w:p w:rsidR="005536A8" w:rsidRPr="00272E7D" w:rsidRDefault="007828F2" w:rsidP="005536A8">
      <w:pPr>
        <w:spacing w:line="240" w:lineRule="auto"/>
        <w:jc w:val="center"/>
        <w:rPr>
          <w:b/>
          <w:color w:val="1F497D" w:themeColor="text2"/>
          <w:sz w:val="18"/>
          <w:szCs w:val="18"/>
          <w:lang w:val="eu-ES"/>
        </w:rPr>
      </w:pPr>
      <w:bookmarkStart w:id="336" w:name="_Toc391989145"/>
      <w:bookmarkStart w:id="337" w:name="_Toc392585810"/>
      <w:bookmarkStart w:id="338" w:name="_Toc452703352"/>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75</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005536A8" w:rsidRPr="00272E7D">
        <w:rPr>
          <w:b/>
          <w:color w:val="1F497D" w:themeColor="text2"/>
          <w:sz w:val="18"/>
          <w:szCs w:val="18"/>
          <w:lang w:val="eu-ES"/>
        </w:rPr>
        <w:t>Taul</w:t>
      </w:r>
      <w:r w:rsidR="00DF4B8E">
        <w:rPr>
          <w:b/>
          <w:color w:val="1F497D" w:themeColor="text2"/>
          <w:sz w:val="18"/>
          <w:szCs w:val="18"/>
          <w:lang w:val="eu-ES"/>
        </w:rPr>
        <w:t xml:space="preserve">a GIZARTE </w:t>
      </w:r>
      <w:r w:rsidR="005536A8" w:rsidRPr="00272E7D">
        <w:rPr>
          <w:b/>
          <w:color w:val="1F497D" w:themeColor="text2"/>
          <w:sz w:val="18"/>
          <w:szCs w:val="18"/>
          <w:lang w:val="eu-ES"/>
        </w:rPr>
        <w:t>EKONOM</w:t>
      </w:r>
      <w:r w:rsidR="00DF4B8E">
        <w:rPr>
          <w:b/>
          <w:color w:val="1F497D" w:themeColor="text2"/>
          <w:sz w:val="18"/>
          <w:szCs w:val="18"/>
          <w:lang w:val="eu-ES"/>
        </w:rPr>
        <w:t xml:space="preserve">IAREN EMAITZEN KONTUA, JARDUERA </w:t>
      </w:r>
      <w:r w:rsidR="005536A8" w:rsidRPr="00272E7D">
        <w:rPr>
          <w:b/>
          <w:color w:val="1F497D" w:themeColor="text2"/>
          <w:sz w:val="18"/>
          <w:szCs w:val="18"/>
          <w:lang w:val="eu-ES"/>
        </w:rPr>
        <w:t>SEKTOREAREN ARABERA.</w:t>
      </w:r>
      <w:bookmarkEnd w:id="336"/>
      <w:r w:rsidR="005536A8" w:rsidRPr="00272E7D">
        <w:rPr>
          <w:b/>
          <w:color w:val="1F497D" w:themeColor="text2"/>
          <w:sz w:val="18"/>
          <w:szCs w:val="18"/>
          <w:lang w:val="eu-ES"/>
        </w:rPr>
        <w:t xml:space="preserve"> 2014. GIPUZKOA</w:t>
      </w:r>
      <w:r w:rsidR="000A0F71">
        <w:rPr>
          <w:b/>
          <w:color w:val="1F497D" w:themeColor="text2"/>
          <w:sz w:val="18"/>
          <w:szCs w:val="18"/>
          <w:lang w:val="eu-ES"/>
        </w:rPr>
        <w:t xml:space="preserve"> </w:t>
      </w:r>
      <w:r w:rsidR="005536A8" w:rsidRPr="00272E7D">
        <w:rPr>
          <w:b/>
          <w:color w:val="1F497D" w:themeColor="text2"/>
          <w:sz w:val="18"/>
          <w:szCs w:val="18"/>
          <w:lang w:val="eu-ES"/>
        </w:rPr>
        <w:t>(zifra absolutuak Euroan) (Ohiko prezioak)</w:t>
      </w:r>
      <w:bookmarkEnd w:id="337"/>
      <w:bookmarkEnd w:id="338"/>
    </w:p>
    <w:tbl>
      <w:tblPr>
        <w:tblW w:w="9940" w:type="dxa"/>
        <w:jc w:val="center"/>
        <w:tblInd w:w="55" w:type="dxa"/>
        <w:tblLayout w:type="fixed"/>
        <w:tblCellMar>
          <w:left w:w="70" w:type="dxa"/>
          <w:right w:w="70" w:type="dxa"/>
        </w:tblCellMar>
        <w:tblLook w:val="04A0"/>
      </w:tblPr>
      <w:tblGrid>
        <w:gridCol w:w="3270"/>
        <w:gridCol w:w="1334"/>
        <w:gridCol w:w="1334"/>
        <w:gridCol w:w="1334"/>
        <w:gridCol w:w="1334"/>
        <w:gridCol w:w="1334"/>
      </w:tblGrid>
      <w:tr w:rsidR="005536A8" w:rsidRPr="00272E7D" w:rsidTr="000F501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5536A8" w:rsidRPr="00272E7D" w:rsidRDefault="005536A8" w:rsidP="00175D09">
            <w:pPr>
              <w:spacing w:line="264" w:lineRule="auto"/>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rFonts w:eastAsia="Times New Roman"/>
                <w:b/>
                <w:bCs/>
                <w:color w:val="000000"/>
                <w:sz w:val="16"/>
                <w:szCs w:val="16"/>
                <w:lang w:val="eu-ES" w:eastAsia="es-ES"/>
              </w:rPr>
            </w:pPr>
            <w:r w:rsidRPr="00272E7D">
              <w:rPr>
                <w:rFonts w:eastAsia="Times New Roman"/>
                <w:b/>
                <w:bCs/>
                <w:color w:val="000000"/>
                <w:sz w:val="16"/>
                <w:szCs w:val="16"/>
                <w:lang w:val="eu-ES" w:eastAsia="es-ES"/>
              </w:rPr>
              <w:t>GUZTIRA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Lehen sektorea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Eraikuntza</w:t>
            </w:r>
          </w:p>
        </w:tc>
        <w:tc>
          <w:tcPr>
            <w:tcW w:w="1334" w:type="dxa"/>
            <w:tcBorders>
              <w:top w:val="single" w:sz="8" w:space="0" w:color="BFBFBF"/>
              <w:left w:val="nil"/>
              <w:bottom w:val="single" w:sz="8" w:space="0" w:color="BFBFBF"/>
            </w:tcBorders>
            <w:shd w:val="clear" w:color="000000" w:fill="DBE5F1"/>
            <w:vAlign w:val="center"/>
            <w:hideMark/>
          </w:tcPr>
          <w:p w:rsidR="005536A8" w:rsidRPr="00272E7D" w:rsidRDefault="005536A8" w:rsidP="00272E7D">
            <w:pPr>
              <w:spacing w:line="220" w:lineRule="exact"/>
              <w:jc w:val="center"/>
              <w:rPr>
                <w:b/>
                <w:bCs/>
                <w:sz w:val="16"/>
                <w:szCs w:val="16"/>
                <w:lang w:val="eu-ES"/>
              </w:rPr>
            </w:pPr>
            <w:r w:rsidRPr="00272E7D">
              <w:rPr>
                <w:b/>
                <w:bCs/>
                <w:sz w:val="16"/>
                <w:szCs w:val="16"/>
                <w:lang w:val="eu-ES"/>
              </w:rPr>
              <w:t>Zerbitzuak</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proofErr w:type="spellStart"/>
            <w:r w:rsidRPr="00272E7D">
              <w:rPr>
                <w:b/>
                <w:bCs/>
                <w:sz w:val="16"/>
                <w:szCs w:val="16"/>
                <w:lang w:val="eu-ES"/>
              </w:rPr>
              <w:t>DIRU-SARRERAK</w:t>
            </w:r>
            <w:proofErr w:type="spellEnd"/>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70 Salmenta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3.978.450.640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404.693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2.706.987.397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37.898.661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1.233.159.889</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-18.241.911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-19.332.743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329.679</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761.153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73 Ibilgeturako egindako lanak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6.526.772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1.980.418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48.962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4.497.391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74 Ustiapeneko diru</w:t>
            </w:r>
            <w:r w:rsidR="00323FC2">
              <w:rPr>
                <w:sz w:val="16"/>
                <w:szCs w:val="16"/>
                <w:lang w:val="eu-ES"/>
              </w:rPr>
              <w:t xml:space="preserve"> </w:t>
            </w:r>
            <w:r w:rsidRPr="00272E7D">
              <w:rPr>
                <w:sz w:val="16"/>
                <w:szCs w:val="16"/>
                <w:lang w:val="eu-ES"/>
              </w:rPr>
              <w:t>laguntzak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173.618.231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151.107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27.737.753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97.991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145.631.380</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75 Diru-sarrera osagarriak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224.315.168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1.679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74.972.013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81.602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149.259.874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76 Finantza-sarrerak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106.566.091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76.973.982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37.022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29.555.075</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77 Ezohiko diru-sarrerak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20.708.124</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565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10.215.433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79.351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10.412.775</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79 Gehiegizko hornidura</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101.102.418</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38.624.935</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243.270</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62.234.213</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b/>
                <w:bCs/>
                <w:color w:val="000000"/>
                <w:sz w:val="16"/>
                <w:szCs w:val="16"/>
                <w:lang w:val="eu-ES" w:eastAsia="es-ES"/>
              </w:rPr>
            </w:pPr>
            <w:r w:rsidRPr="00272E7D">
              <w:rPr>
                <w:rFonts w:eastAsia="Times New Roman"/>
                <w:b/>
                <w:bCs/>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4.593.045.532</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558.056</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2.918.159.188</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38.816.538</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1.635.511.750</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 </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60 Erosketa garbiak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2.195.432.205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209.395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1.453.643.370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16.977.649</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724.601.791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61 Izakinen aldaketa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-3.015.543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-11.717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-4.801.600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169.910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1.627.864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62 Kanpoko zerbitzuak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599.455.700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98.751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426.744.518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4.891.026</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167.721.404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63 Jarduerari lotutako zergak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11.612.438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787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9.455.167</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137.480</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2.019.003</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64 Pertsonal-gastuak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1.055.294.925</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210.101</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611.561.479</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15.034.212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428.489.134</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65 Kudeaketa-gastuak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85.624.278</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25.646.626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208.575</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59.769.077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66 Finantza-gastuak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85.504.323</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7.456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65.800.862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232.114</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19.463.891</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67 Ezohiko gastuak</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15.172.670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11.105.812</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1.039.931</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3.026.927</w:t>
            </w:r>
          </w:p>
        </w:tc>
      </w:tr>
      <w:tr w:rsidR="005536A8" w:rsidRPr="00272E7D" w:rsidTr="000F501F">
        <w:trPr>
          <w:jc w:val="center"/>
        </w:trPr>
        <w:tc>
          <w:tcPr>
            <w:tcW w:w="3270" w:type="dxa"/>
            <w:tcBorders>
              <w:top w:val="nil"/>
              <w:left w:val="nil"/>
              <w:bottom w:val="nil"/>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68 Ekitaldiaren amortizaziorako hornidura</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156.137.646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63.116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119.302.786</w:t>
            </w:r>
          </w:p>
        </w:tc>
        <w:tc>
          <w:tcPr>
            <w:tcW w:w="1334" w:type="dxa"/>
            <w:tcBorders>
              <w:top w:val="nil"/>
              <w:left w:val="nil"/>
              <w:bottom w:val="nil"/>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617.502</w:t>
            </w:r>
          </w:p>
        </w:tc>
        <w:tc>
          <w:tcPr>
            <w:tcW w:w="1334" w:type="dxa"/>
            <w:tcBorders>
              <w:top w:val="nil"/>
              <w:left w:val="nil"/>
              <w:bottom w:val="nil"/>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36.154.242</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5536A8" w:rsidRPr="00272E7D" w:rsidRDefault="005536A8" w:rsidP="00272E7D">
            <w:pPr>
              <w:spacing w:line="220" w:lineRule="exact"/>
              <w:rPr>
                <w:sz w:val="16"/>
                <w:szCs w:val="16"/>
                <w:lang w:val="eu-ES"/>
              </w:rPr>
            </w:pPr>
            <w:r w:rsidRPr="00272E7D">
              <w:rPr>
                <w:sz w:val="16"/>
                <w:szCs w:val="16"/>
                <w:lang w:val="eu-ES"/>
              </w:rPr>
              <w:t>69 Hornidura-zuzkidurak</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254.055.542</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70.515.333</w:t>
            </w:r>
          </w:p>
        </w:tc>
        <w:tc>
          <w:tcPr>
            <w:tcW w:w="1334" w:type="dxa"/>
            <w:tcBorders>
              <w:top w:val="nil"/>
              <w:left w:val="nil"/>
              <w:bottom w:val="single" w:sz="8" w:space="0" w:color="BFBFBF"/>
              <w:right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29.268</w:t>
            </w:r>
          </w:p>
        </w:tc>
        <w:tc>
          <w:tcPr>
            <w:tcW w:w="1334" w:type="dxa"/>
            <w:tcBorders>
              <w:top w:val="nil"/>
              <w:left w:val="nil"/>
              <w:bottom w:val="single" w:sz="8" w:space="0" w:color="BFBFBF"/>
            </w:tcBorders>
            <w:shd w:val="clear" w:color="auto" w:fill="auto"/>
            <w:noWrap/>
            <w:vAlign w:val="bottom"/>
            <w:hideMark/>
          </w:tcPr>
          <w:p w:rsidR="005536A8" w:rsidRPr="00272E7D" w:rsidRDefault="005536A8" w:rsidP="00175D09">
            <w:pPr>
              <w:spacing w:line="264" w:lineRule="auto"/>
              <w:jc w:val="right"/>
              <w:rPr>
                <w:rFonts w:eastAsia="Times New Roman" w:cs="Arial"/>
                <w:color w:val="000000"/>
                <w:sz w:val="16"/>
                <w:szCs w:val="16"/>
                <w:lang w:val="eu-ES" w:eastAsia="es-ES"/>
              </w:rPr>
            </w:pPr>
            <w:r w:rsidRPr="00272E7D">
              <w:rPr>
                <w:rFonts w:eastAsia="Times New Roman" w:cs="Arial"/>
                <w:color w:val="000000"/>
                <w:sz w:val="16"/>
                <w:szCs w:val="16"/>
                <w:lang w:val="eu-ES" w:eastAsia="es-ES"/>
              </w:rPr>
              <w:t>183.510.941</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5536A8" w:rsidRPr="00272E7D" w:rsidRDefault="005536A8" w:rsidP="00272E7D">
            <w:pPr>
              <w:spacing w:line="220" w:lineRule="exact"/>
              <w:rPr>
                <w:rFonts w:eastAsia="Times New Roman"/>
                <w:color w:val="000000"/>
                <w:sz w:val="16"/>
                <w:szCs w:val="16"/>
                <w:lang w:val="eu-ES" w:eastAsia="es-ES"/>
              </w:rPr>
            </w:pPr>
            <w:r w:rsidRPr="00272E7D">
              <w:rPr>
                <w:rFonts w:eastAsia="Times New Roman"/>
                <w:color w:val="000000"/>
                <w:sz w:val="16"/>
                <w:szCs w:val="16"/>
                <w:lang w:val="eu-ES" w:eastAsia="es-ES"/>
              </w:rPr>
              <w:t> </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4.455.274.184</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577.889</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2.788.974.353</w:t>
            </w:r>
          </w:p>
        </w:tc>
        <w:tc>
          <w:tcPr>
            <w:tcW w:w="1334" w:type="dxa"/>
            <w:tcBorders>
              <w:top w:val="nil"/>
              <w:left w:val="nil"/>
              <w:bottom w:val="single" w:sz="8" w:space="0" w:color="BFBFBF"/>
              <w:right w:val="nil"/>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39.337.667</w:t>
            </w:r>
          </w:p>
        </w:tc>
        <w:tc>
          <w:tcPr>
            <w:tcW w:w="1334" w:type="dxa"/>
            <w:tcBorders>
              <w:top w:val="nil"/>
              <w:left w:val="nil"/>
              <w:bottom w:val="single" w:sz="8" w:space="0" w:color="BFBFBF"/>
            </w:tcBorders>
            <w:shd w:val="clear" w:color="000000" w:fill="E6E6E6"/>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1.626.384.275</w:t>
            </w:r>
          </w:p>
        </w:tc>
      </w:tr>
      <w:tr w:rsidR="005536A8"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272E7D">
            <w:pPr>
              <w:spacing w:line="220" w:lineRule="exact"/>
              <w:rPr>
                <w:b/>
                <w:bCs/>
                <w:sz w:val="16"/>
                <w:szCs w:val="16"/>
                <w:lang w:val="eu-ES"/>
              </w:rPr>
            </w:pPr>
            <w:r w:rsidRPr="00272E7D">
              <w:rPr>
                <w:b/>
                <w:bCs/>
                <w:sz w:val="16"/>
                <w:szCs w:val="16"/>
                <w:lang w:val="eu-ES"/>
              </w:rPr>
              <w:t>MOZKINAK (+) edo GALERAK (-)</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137.771.348</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-19.833</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129.184.835</w:t>
            </w:r>
          </w:p>
        </w:tc>
        <w:tc>
          <w:tcPr>
            <w:tcW w:w="1334" w:type="dxa"/>
            <w:tcBorders>
              <w:top w:val="nil"/>
              <w:left w:val="nil"/>
              <w:bottom w:val="single" w:sz="8" w:space="0" w:color="BFBFBF"/>
              <w:right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-521.129</w:t>
            </w:r>
          </w:p>
        </w:tc>
        <w:tc>
          <w:tcPr>
            <w:tcW w:w="1334" w:type="dxa"/>
            <w:tcBorders>
              <w:top w:val="nil"/>
              <w:left w:val="nil"/>
              <w:bottom w:val="single" w:sz="8" w:space="0" w:color="BFBFBF"/>
            </w:tcBorders>
            <w:shd w:val="clear" w:color="000000" w:fill="DDEEFF"/>
            <w:vAlign w:val="bottom"/>
            <w:hideMark/>
          </w:tcPr>
          <w:p w:rsidR="005536A8" w:rsidRPr="00272E7D" w:rsidRDefault="005536A8"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9.127.475</w:t>
            </w:r>
          </w:p>
        </w:tc>
      </w:tr>
      <w:tr w:rsidR="003A1D39" w:rsidRPr="00272E7D" w:rsidTr="000F501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3A1D39" w:rsidRPr="00272E7D" w:rsidRDefault="003A1D39" w:rsidP="00175D09">
            <w:pPr>
              <w:spacing w:line="264" w:lineRule="auto"/>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272E7D" w:rsidRDefault="003A1D39"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272E7D" w:rsidRDefault="003A1D39"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272E7D" w:rsidRDefault="003A1D39"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272E7D" w:rsidRDefault="003A1D39"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c>
          <w:tcPr>
            <w:tcW w:w="1334" w:type="dxa"/>
            <w:tcBorders>
              <w:top w:val="nil"/>
              <w:left w:val="nil"/>
              <w:bottom w:val="single" w:sz="8" w:space="0" w:color="BFBFBF"/>
            </w:tcBorders>
            <w:shd w:val="clear" w:color="auto" w:fill="auto"/>
            <w:vAlign w:val="bottom"/>
            <w:hideMark/>
          </w:tcPr>
          <w:p w:rsidR="003A1D39" w:rsidRPr="00272E7D" w:rsidRDefault="003A1D39" w:rsidP="00175D09">
            <w:pPr>
              <w:spacing w:line="264" w:lineRule="auto"/>
              <w:jc w:val="right"/>
              <w:rPr>
                <w:rFonts w:eastAsia="Times New Roman" w:cs="Arial"/>
                <w:b/>
                <w:bCs/>
                <w:color w:val="000000"/>
                <w:sz w:val="10"/>
                <w:szCs w:val="10"/>
                <w:lang w:val="eu-ES" w:eastAsia="es-ES"/>
              </w:rPr>
            </w:pPr>
            <w:r w:rsidRPr="00272E7D">
              <w:rPr>
                <w:rFonts w:eastAsia="Times New Roman" w:cs="Arial"/>
                <w:b/>
                <w:bCs/>
                <w:color w:val="000000"/>
                <w:sz w:val="10"/>
                <w:szCs w:val="10"/>
                <w:lang w:val="eu-ES" w:eastAsia="es-ES"/>
              </w:rPr>
              <w:t> </w:t>
            </w:r>
          </w:p>
        </w:tc>
      </w:tr>
      <w:tr w:rsidR="003A1D39" w:rsidRPr="00272E7D" w:rsidTr="000F501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3A1D39" w:rsidRPr="00272E7D" w:rsidRDefault="003A1D39" w:rsidP="00175D09">
            <w:pPr>
              <w:spacing w:line="264" w:lineRule="auto"/>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272E7D" w:rsidRDefault="003A1D39"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547.964.537</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272E7D" w:rsidRDefault="003A1D39"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43.283</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272E7D" w:rsidRDefault="003A1D39"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319.002.955</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272E7D" w:rsidRDefault="003A1D39"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125.642</w:t>
            </w:r>
          </w:p>
        </w:tc>
        <w:tc>
          <w:tcPr>
            <w:tcW w:w="1334" w:type="dxa"/>
            <w:tcBorders>
              <w:top w:val="nil"/>
              <w:left w:val="nil"/>
              <w:bottom w:val="single" w:sz="8" w:space="0" w:color="BFBFBF"/>
            </w:tcBorders>
            <w:shd w:val="clear" w:color="000000" w:fill="DDEEFF"/>
            <w:vAlign w:val="bottom"/>
            <w:hideMark/>
          </w:tcPr>
          <w:p w:rsidR="003A1D39" w:rsidRPr="00272E7D" w:rsidRDefault="003A1D39" w:rsidP="00175D09">
            <w:pPr>
              <w:spacing w:line="264" w:lineRule="auto"/>
              <w:jc w:val="right"/>
              <w:rPr>
                <w:rFonts w:eastAsia="Times New Roman" w:cs="Arial"/>
                <w:b/>
                <w:bCs/>
                <w:color w:val="000000"/>
                <w:sz w:val="16"/>
                <w:szCs w:val="16"/>
                <w:lang w:val="eu-ES" w:eastAsia="es-ES"/>
              </w:rPr>
            </w:pPr>
            <w:r w:rsidRPr="00272E7D">
              <w:rPr>
                <w:rFonts w:eastAsia="Times New Roman" w:cs="Arial"/>
                <w:b/>
                <w:bCs/>
                <w:color w:val="000000"/>
                <w:sz w:val="16"/>
                <w:szCs w:val="16"/>
                <w:lang w:val="eu-ES" w:eastAsia="es-ES"/>
              </w:rPr>
              <w:t>228.792.658</w:t>
            </w:r>
          </w:p>
        </w:tc>
      </w:tr>
    </w:tbl>
    <w:p w:rsidR="00591EBA" w:rsidRPr="00272E7D" w:rsidRDefault="00591EBA" w:rsidP="00BB313D">
      <w:pPr>
        <w:widowControl w:val="0"/>
        <w:spacing w:line="240" w:lineRule="auto"/>
        <w:jc w:val="center"/>
        <w:rPr>
          <w:rFonts w:cs="Arial"/>
          <w:b/>
          <w:color w:val="1F497D" w:themeColor="text2"/>
          <w:sz w:val="18"/>
          <w:szCs w:val="18"/>
          <w:lang w:val="eu-ES"/>
        </w:rPr>
      </w:pPr>
    </w:p>
    <w:p w:rsidR="00CF57F1" w:rsidRDefault="00CF57F1">
      <w:pPr>
        <w:spacing w:after="200" w:line="276" w:lineRule="auto"/>
        <w:jc w:val="left"/>
        <w:rPr>
          <w:rFonts w:cs="Arial"/>
          <w:b/>
          <w:color w:val="1F497D" w:themeColor="text2"/>
          <w:szCs w:val="26"/>
        </w:rPr>
      </w:pPr>
      <w:r>
        <w:rPr>
          <w:rFonts w:cs="Arial"/>
          <w:b/>
          <w:color w:val="1F497D" w:themeColor="text2"/>
          <w:szCs w:val="26"/>
        </w:rPr>
        <w:br w:type="page"/>
      </w:r>
    </w:p>
    <w:p w:rsidR="00F43661" w:rsidRPr="00B16453" w:rsidRDefault="00F43661" w:rsidP="00F43661">
      <w:pPr>
        <w:pStyle w:val="Ttulo1"/>
        <w:keepNext w:val="0"/>
        <w:ind w:left="708" w:hanging="708"/>
        <w:rPr>
          <w:color w:val="1F497D" w:themeColor="text2"/>
          <w:sz w:val="26"/>
          <w:szCs w:val="26"/>
          <w:lang w:val="eu-ES"/>
        </w:rPr>
      </w:pPr>
      <w:bookmarkStart w:id="339" w:name="_Toc452642497"/>
      <w:bookmarkStart w:id="340" w:name="_Toc445384788"/>
      <w:r w:rsidRPr="00B16453">
        <w:rPr>
          <w:color w:val="1F497D" w:themeColor="text2"/>
          <w:sz w:val="26"/>
          <w:szCs w:val="26"/>
          <w:lang w:val="eu-ES"/>
        </w:rPr>
        <w:lastRenderedPageBreak/>
        <w:t>7.-</w:t>
      </w:r>
      <w:r w:rsidRPr="00B16453">
        <w:rPr>
          <w:color w:val="1F497D" w:themeColor="text2"/>
          <w:sz w:val="26"/>
          <w:szCs w:val="26"/>
          <w:lang w:val="eu-ES"/>
        </w:rPr>
        <w:tab/>
      </w:r>
      <w:r w:rsidR="00B16453" w:rsidRPr="00B16453">
        <w:rPr>
          <w:color w:val="1F497D" w:themeColor="text2"/>
          <w:sz w:val="26"/>
          <w:szCs w:val="26"/>
          <w:lang w:val="eu-ES"/>
        </w:rPr>
        <w:t>GIZARTE EKONOMIAREN ESKUALDE PROFILA</w:t>
      </w:r>
      <w:bookmarkEnd w:id="339"/>
      <w:r w:rsidR="00B16453" w:rsidRPr="00B16453">
        <w:rPr>
          <w:color w:val="1F497D" w:themeColor="text2"/>
          <w:sz w:val="26"/>
          <w:szCs w:val="26"/>
          <w:lang w:val="eu-ES"/>
        </w:rPr>
        <w:t xml:space="preserve"> </w:t>
      </w:r>
      <w:bookmarkEnd w:id="340"/>
    </w:p>
    <w:p w:rsidR="00F43661" w:rsidRPr="00B16453" w:rsidRDefault="00F43661" w:rsidP="00F43661">
      <w:pPr>
        <w:spacing w:line="240" w:lineRule="auto"/>
        <w:jc w:val="center"/>
        <w:rPr>
          <w:rFonts w:cs="Arial"/>
          <w:b/>
          <w:color w:val="1F497D" w:themeColor="text2"/>
          <w:sz w:val="18"/>
          <w:szCs w:val="18"/>
          <w:lang w:val="eu-ES"/>
        </w:rPr>
      </w:pPr>
    </w:p>
    <w:p w:rsidR="00F43661" w:rsidRPr="00B16453" w:rsidRDefault="00F43661" w:rsidP="00F43661">
      <w:pPr>
        <w:spacing w:line="240" w:lineRule="auto"/>
        <w:jc w:val="center"/>
        <w:rPr>
          <w:rFonts w:cs="Arial"/>
          <w:b/>
          <w:noProof/>
          <w:color w:val="1F497D" w:themeColor="text2"/>
          <w:sz w:val="18"/>
          <w:szCs w:val="18"/>
          <w:lang w:val="eu-ES"/>
        </w:rPr>
      </w:pPr>
      <w:bookmarkStart w:id="341" w:name="_Toc445382067"/>
      <w:bookmarkStart w:id="342" w:name="_Toc452703353"/>
      <w:r w:rsidRPr="00B16453">
        <w:rPr>
          <w:rFonts w:cs="Arial"/>
          <w:b/>
          <w:color w:val="1F497D" w:themeColor="text2"/>
          <w:sz w:val="18"/>
          <w:szCs w:val="18"/>
          <w:lang w:val="eu-ES"/>
        </w:rPr>
        <w:t>1.</w:t>
      </w:r>
      <w:r w:rsidR="00A123EF" w:rsidRPr="00B16453">
        <w:rPr>
          <w:rFonts w:cs="Arial"/>
          <w:b/>
          <w:color w:val="1F497D" w:themeColor="text2"/>
          <w:sz w:val="18"/>
          <w:szCs w:val="18"/>
          <w:lang w:val="eu-ES"/>
        </w:rPr>
        <w:fldChar w:fldCharType="begin"/>
      </w:r>
      <w:r w:rsidRPr="00B16453">
        <w:rPr>
          <w:rFonts w:cs="Arial"/>
          <w:b/>
          <w:color w:val="1F497D" w:themeColor="text2"/>
          <w:sz w:val="18"/>
          <w:szCs w:val="18"/>
          <w:lang w:val="eu-ES"/>
        </w:rPr>
        <w:instrText xml:space="preserve"> SEQ 1. \* ARABIC </w:instrText>
      </w:r>
      <w:r w:rsidR="00A123EF" w:rsidRPr="00B16453">
        <w:rPr>
          <w:rFonts w:cs="Arial"/>
          <w:b/>
          <w:color w:val="1F497D" w:themeColor="text2"/>
          <w:sz w:val="18"/>
          <w:szCs w:val="18"/>
          <w:lang w:val="eu-ES"/>
        </w:rPr>
        <w:fldChar w:fldCharType="separate"/>
      </w:r>
      <w:r w:rsidRPr="00B16453">
        <w:rPr>
          <w:rFonts w:cs="Arial"/>
          <w:b/>
          <w:noProof/>
          <w:color w:val="1F497D" w:themeColor="text2"/>
          <w:sz w:val="18"/>
          <w:szCs w:val="18"/>
          <w:lang w:val="eu-ES"/>
        </w:rPr>
        <w:t>76</w:t>
      </w:r>
      <w:r w:rsidR="00A123EF" w:rsidRPr="00B16453">
        <w:rPr>
          <w:rFonts w:cs="Arial"/>
          <w:b/>
          <w:color w:val="1F497D" w:themeColor="text2"/>
          <w:sz w:val="18"/>
          <w:szCs w:val="18"/>
          <w:lang w:val="eu-ES"/>
        </w:rPr>
        <w:fldChar w:fldCharType="end"/>
      </w:r>
      <w:r w:rsidRPr="00B16453">
        <w:rPr>
          <w:rFonts w:cs="Arial"/>
          <w:b/>
          <w:color w:val="1F497D" w:themeColor="text2"/>
          <w:sz w:val="18"/>
          <w:szCs w:val="18"/>
          <w:lang w:val="eu-ES"/>
        </w:rPr>
        <w:t xml:space="preserve">. </w:t>
      </w:r>
      <w:r w:rsidRPr="00B16453">
        <w:rPr>
          <w:b/>
          <w:color w:val="1F497D" w:themeColor="text2"/>
          <w:sz w:val="18"/>
          <w:szCs w:val="18"/>
          <w:lang w:val="eu-ES"/>
        </w:rPr>
        <w:t>Taula</w:t>
      </w:r>
      <w:r w:rsidR="00B16453" w:rsidRPr="00B16453">
        <w:rPr>
          <w:b/>
          <w:color w:val="1F497D" w:themeColor="text2"/>
          <w:sz w:val="18"/>
          <w:szCs w:val="18"/>
          <w:lang w:val="eu-ES"/>
        </w:rPr>
        <w:t xml:space="preserve"> 2014an FORMA JURIDIKOEN ARABERA GIZARTE EKONOMIAKO </w:t>
      </w:r>
      <w:proofErr w:type="spellStart"/>
      <w:r w:rsidR="00B16453" w:rsidRPr="00B16453">
        <w:rPr>
          <w:b/>
          <w:color w:val="1F497D" w:themeColor="text2"/>
          <w:sz w:val="18"/>
          <w:szCs w:val="18"/>
          <w:lang w:val="eu-ES"/>
        </w:rPr>
        <w:t>GEFKen</w:t>
      </w:r>
      <w:proofErr w:type="spellEnd"/>
      <w:r w:rsidR="00B16453" w:rsidRPr="00B16453">
        <w:rPr>
          <w:b/>
          <w:color w:val="1F497D" w:themeColor="text2"/>
          <w:sz w:val="18"/>
          <w:szCs w:val="18"/>
          <w:lang w:val="eu-ES"/>
        </w:rPr>
        <w:t xml:space="preserve"> ENPLEGUAREN ESKUALDE BANAKETA</w:t>
      </w:r>
      <w:r w:rsidRPr="00B16453">
        <w:rPr>
          <w:rFonts w:cs="Arial"/>
          <w:b/>
          <w:color w:val="1F497D" w:themeColor="text2"/>
          <w:sz w:val="18"/>
          <w:szCs w:val="18"/>
          <w:lang w:val="eu-ES"/>
        </w:rPr>
        <w:t xml:space="preserve"> </w:t>
      </w:r>
      <w:bookmarkEnd w:id="341"/>
      <w:r w:rsidRPr="00B16453">
        <w:rPr>
          <w:rFonts w:cs="Arial"/>
          <w:b/>
          <w:noProof/>
          <w:color w:val="1F497D" w:themeColor="text2"/>
          <w:sz w:val="18"/>
          <w:szCs w:val="18"/>
          <w:lang w:val="eu-ES"/>
        </w:rPr>
        <w:t>(</w:t>
      </w:r>
      <w:r w:rsidR="00B16453" w:rsidRPr="00B16453">
        <w:rPr>
          <w:rFonts w:cs="Arial"/>
          <w:b/>
          <w:noProof/>
          <w:color w:val="1F497D" w:themeColor="text2"/>
          <w:sz w:val="18"/>
          <w:szCs w:val="18"/>
          <w:lang w:val="eu-ES"/>
        </w:rPr>
        <w:t>zifra absolutuak eta % bertikalak</w:t>
      </w:r>
      <w:r w:rsidRPr="00B16453">
        <w:rPr>
          <w:rFonts w:cs="Arial"/>
          <w:b/>
          <w:noProof/>
          <w:color w:val="1F497D" w:themeColor="text2"/>
          <w:sz w:val="18"/>
          <w:szCs w:val="18"/>
          <w:lang w:val="eu-ES"/>
        </w:rPr>
        <w:t>)</w:t>
      </w:r>
      <w:bookmarkEnd w:id="342"/>
    </w:p>
    <w:tbl>
      <w:tblPr>
        <w:tblW w:w="9940" w:type="dxa"/>
        <w:jc w:val="center"/>
        <w:tblCellMar>
          <w:left w:w="70" w:type="dxa"/>
          <w:right w:w="70" w:type="dxa"/>
        </w:tblCellMar>
        <w:tblLook w:val="04A0"/>
      </w:tblPr>
      <w:tblGrid>
        <w:gridCol w:w="1852"/>
        <w:gridCol w:w="1076"/>
        <w:gridCol w:w="1256"/>
        <w:gridCol w:w="1256"/>
        <w:gridCol w:w="900"/>
        <w:gridCol w:w="900"/>
        <w:gridCol w:w="900"/>
        <w:gridCol w:w="900"/>
        <w:gridCol w:w="900"/>
      </w:tblGrid>
      <w:tr w:rsidR="00B16453" w:rsidRPr="00B16453" w:rsidTr="00F43661">
        <w:trPr>
          <w:jc w:val="center"/>
        </w:trPr>
        <w:tc>
          <w:tcPr>
            <w:tcW w:w="1852"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16453" w:rsidRPr="00B16453" w:rsidRDefault="00B16453" w:rsidP="00F43661">
            <w:pPr>
              <w:spacing w:line="240" w:lineRule="exact"/>
              <w:jc w:val="left"/>
              <w:rPr>
                <w:rFonts w:ascii="Calibri" w:eastAsia="Times New Roman" w:hAnsi="Calibri" w:cs="Times New Roman"/>
                <w:color w:val="000000"/>
                <w:sz w:val="22"/>
                <w:lang w:val="eu-ES" w:eastAsia="es-ES"/>
              </w:rPr>
            </w:pPr>
            <w:r w:rsidRPr="00B16453">
              <w:rPr>
                <w:rFonts w:ascii="Calibri" w:eastAsia="Times New Roman" w:hAnsi="Calibri" w:cs="Times New Roman"/>
                <w:color w:val="000000"/>
                <w:sz w:val="22"/>
                <w:lang w:val="eu-ES" w:eastAsia="es-ES"/>
              </w:rPr>
              <w:t> </w:t>
            </w:r>
          </w:p>
          <w:p w:rsidR="00B16453" w:rsidRPr="00B16453" w:rsidRDefault="00B16453" w:rsidP="00F43661">
            <w:pPr>
              <w:spacing w:line="240" w:lineRule="exact"/>
              <w:jc w:val="left"/>
              <w:rPr>
                <w:rFonts w:ascii="Calibri" w:eastAsia="Times New Roman" w:hAnsi="Calibri" w:cs="Times New Roman"/>
                <w:color w:val="000000"/>
                <w:sz w:val="22"/>
                <w:lang w:val="eu-ES" w:eastAsia="es-ES"/>
              </w:rPr>
            </w:pPr>
            <w:r w:rsidRPr="00B16453">
              <w:rPr>
                <w:rFonts w:ascii="Calibri" w:eastAsia="Times New Roman" w:hAnsi="Calibri" w:cs="Times New Roman"/>
                <w:color w:val="000000"/>
                <w:sz w:val="22"/>
                <w:lang w:val="eu-ES" w:eastAsia="es-ES"/>
              </w:rPr>
              <w:t> </w:t>
            </w:r>
          </w:p>
        </w:tc>
        <w:tc>
          <w:tcPr>
            <w:tcW w:w="23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16453" w:rsidRPr="00B16453" w:rsidRDefault="00B16453" w:rsidP="005017F4">
            <w:pPr>
              <w:spacing w:line="240" w:lineRule="exact"/>
              <w:jc w:val="center"/>
              <w:rPr>
                <w:b/>
                <w:bCs/>
                <w:sz w:val="16"/>
                <w:szCs w:val="16"/>
                <w:lang w:val="eu-ES"/>
              </w:rPr>
            </w:pPr>
            <w:proofErr w:type="spellStart"/>
            <w:r w:rsidRPr="00B16453">
              <w:rPr>
                <w:b/>
                <w:bCs/>
                <w:sz w:val="16"/>
                <w:szCs w:val="16"/>
                <w:lang w:val="eu-ES"/>
              </w:rPr>
              <w:t>Koop</w:t>
            </w:r>
            <w:proofErr w:type="spellEnd"/>
            <w:r w:rsidRPr="00B16453">
              <w:rPr>
                <w:b/>
                <w:bCs/>
                <w:sz w:val="16"/>
                <w:szCs w:val="16"/>
                <w:lang w:val="eu-ES"/>
              </w:rPr>
              <w:t>.</w:t>
            </w:r>
          </w:p>
        </w:tc>
        <w:tc>
          <w:tcPr>
            <w:tcW w:w="21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16453" w:rsidRPr="00B16453" w:rsidRDefault="00B16453" w:rsidP="005017F4">
            <w:pPr>
              <w:spacing w:line="240" w:lineRule="exact"/>
              <w:jc w:val="center"/>
              <w:rPr>
                <w:b/>
                <w:bCs/>
                <w:sz w:val="16"/>
                <w:szCs w:val="16"/>
                <w:lang w:val="eu-ES"/>
              </w:rPr>
            </w:pPr>
            <w:r w:rsidRPr="00B16453">
              <w:rPr>
                <w:b/>
                <w:bCs/>
                <w:sz w:val="16"/>
                <w:szCs w:val="16"/>
                <w:lang w:val="eu-ES"/>
              </w:rPr>
              <w:t>LSA</w:t>
            </w:r>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16453" w:rsidRPr="00B16453" w:rsidRDefault="00B16453" w:rsidP="005017F4">
            <w:pPr>
              <w:spacing w:line="240" w:lineRule="exact"/>
              <w:jc w:val="center"/>
              <w:rPr>
                <w:b/>
                <w:bCs/>
                <w:sz w:val="16"/>
                <w:szCs w:val="16"/>
                <w:lang w:val="eu-ES"/>
              </w:rPr>
            </w:pPr>
            <w:r w:rsidRPr="00B16453">
              <w:rPr>
                <w:b/>
                <w:bCs/>
                <w:sz w:val="16"/>
                <w:szCs w:val="16"/>
                <w:lang w:val="eu-ES"/>
              </w:rPr>
              <w:t>LSM</w:t>
            </w:r>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hideMark/>
          </w:tcPr>
          <w:p w:rsidR="00B16453" w:rsidRPr="00B16453" w:rsidRDefault="00B16453"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GUZTIRA</w:t>
            </w:r>
          </w:p>
        </w:tc>
      </w:tr>
      <w:tr w:rsidR="00F43661" w:rsidRPr="00B16453" w:rsidTr="00F43661">
        <w:trPr>
          <w:jc w:val="center"/>
        </w:trPr>
        <w:tc>
          <w:tcPr>
            <w:tcW w:w="1852" w:type="dxa"/>
            <w:vMerge/>
            <w:tcBorders>
              <w:bottom w:val="single" w:sz="4" w:space="0" w:color="BFBFBF" w:themeColor="background1" w:themeShade="BF"/>
              <w:right w:val="single" w:sz="4" w:space="0" w:color="BFBFBF" w:themeColor="background1" w:themeShade="BF"/>
            </w:tcBorders>
            <w:shd w:val="clear" w:color="000000" w:fill="DBE5F1"/>
            <w:hideMark/>
          </w:tcPr>
          <w:p w:rsidR="00F43661" w:rsidRPr="00B16453" w:rsidRDefault="00F43661" w:rsidP="00F43661">
            <w:pPr>
              <w:spacing w:line="240" w:lineRule="exact"/>
              <w:jc w:val="left"/>
              <w:rPr>
                <w:rFonts w:ascii="Calibri" w:eastAsia="Times New Roman" w:hAnsi="Calibri" w:cs="Times New Roman"/>
                <w:color w:val="000000"/>
                <w:sz w:val="22"/>
                <w:lang w:val="eu-ES" w:eastAsia="es-ES"/>
              </w:rPr>
            </w:pP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b</w:t>
            </w:r>
            <w:r w:rsidR="00F43661" w:rsidRPr="00B16453">
              <w:rPr>
                <w:rFonts w:eastAsia="Times New Roman" w:cs="Arial"/>
                <w:b/>
                <w:bCs/>
                <w:color w:val="000000"/>
                <w:sz w:val="16"/>
                <w:szCs w:val="16"/>
                <w:lang w:val="eu-ES" w:eastAsia="es-ES"/>
              </w:rPr>
              <w:t>er.</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b</w:t>
            </w:r>
            <w:r w:rsidR="00F43661" w:rsidRPr="00B16453">
              <w:rPr>
                <w:rFonts w:eastAsia="Times New Roman" w:cs="Arial"/>
                <w:b/>
                <w:bCs/>
                <w:color w:val="000000"/>
                <w:sz w:val="16"/>
                <w:szCs w:val="16"/>
                <w:lang w:val="eu-ES" w:eastAsia="es-ES"/>
              </w:rPr>
              <w:t>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b</w:t>
            </w:r>
            <w:r w:rsidR="00F43661" w:rsidRPr="00B16453">
              <w:rPr>
                <w:rFonts w:eastAsia="Times New Roman" w:cs="Arial"/>
                <w:b/>
                <w:bCs/>
                <w:color w:val="000000"/>
                <w:sz w:val="16"/>
                <w:szCs w:val="16"/>
                <w:lang w:val="eu-ES" w:eastAsia="es-ES"/>
              </w:rPr>
              <w:t>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tcBorders>
            <w:shd w:val="clear" w:color="000000" w:fill="DBE5F1"/>
            <w:vAlign w:val="center"/>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b</w:t>
            </w:r>
            <w:r w:rsidR="00F43661" w:rsidRPr="00B16453">
              <w:rPr>
                <w:rFonts w:eastAsia="Times New Roman" w:cs="Arial"/>
                <w:b/>
                <w:bCs/>
                <w:color w:val="000000"/>
                <w:sz w:val="16"/>
                <w:szCs w:val="16"/>
                <w:lang w:val="eu-ES" w:eastAsia="es-ES"/>
              </w:rPr>
              <w:t>er.</w:t>
            </w:r>
          </w:p>
        </w:tc>
      </w:tr>
      <w:tr w:rsidR="00F43661" w:rsidRPr="00B16453" w:rsidTr="00F43661">
        <w:trPr>
          <w:jc w:val="center"/>
        </w:trPr>
        <w:tc>
          <w:tcPr>
            <w:tcW w:w="1852" w:type="dxa"/>
            <w:tcBorders>
              <w:top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Gasteiz</w:t>
            </w:r>
          </w:p>
        </w:tc>
        <w:tc>
          <w:tcPr>
            <w:tcW w:w="1076" w:type="dxa"/>
            <w:tcBorders>
              <w:top w:val="single" w:sz="4" w:space="0" w:color="BFBFBF" w:themeColor="background1" w:themeShade="BF"/>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4.469</w:t>
            </w:r>
          </w:p>
        </w:tc>
        <w:tc>
          <w:tcPr>
            <w:tcW w:w="1256" w:type="dxa"/>
            <w:tcBorders>
              <w:top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9,4</w:t>
            </w:r>
          </w:p>
        </w:tc>
        <w:tc>
          <w:tcPr>
            <w:tcW w:w="1256" w:type="dxa"/>
            <w:tcBorders>
              <w:top w:val="single" w:sz="4" w:space="0" w:color="BFBFBF" w:themeColor="background1" w:themeShade="BF"/>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168</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5,3</w:t>
            </w:r>
          </w:p>
        </w:tc>
        <w:tc>
          <w:tcPr>
            <w:tcW w:w="900" w:type="dxa"/>
            <w:tcBorders>
              <w:top w:val="single" w:sz="4" w:space="0" w:color="BFBFBF" w:themeColor="background1" w:themeShade="BF"/>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358</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8,8</w:t>
            </w:r>
          </w:p>
        </w:tc>
        <w:tc>
          <w:tcPr>
            <w:tcW w:w="900" w:type="dxa"/>
            <w:tcBorders>
              <w:top w:val="single" w:sz="4" w:space="0" w:color="BFBFBF" w:themeColor="background1" w:themeShade="BF"/>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4.994</w:t>
            </w:r>
          </w:p>
        </w:tc>
        <w:tc>
          <w:tcPr>
            <w:tcW w:w="900" w:type="dxa"/>
            <w:tcBorders>
              <w:top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9,1</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F43661"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Ayala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531</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24</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0,8</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22</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0,5</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577</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Eskuinaldea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2.855</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6,0</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130</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4,1</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303</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7,4</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3.288</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6,0</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Bilb</w:t>
            </w:r>
            <w:r w:rsidR="00F43661" w:rsidRPr="00B16453">
              <w:rPr>
                <w:rFonts w:eastAsia="Times New Roman" w:cs="Arial"/>
                <w:color w:val="000000"/>
                <w:sz w:val="16"/>
                <w:szCs w:val="16"/>
                <w:lang w:val="eu-ES" w:eastAsia="es-ES"/>
              </w:rPr>
              <w:t>o</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3.426</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7,2</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286</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9,0</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458</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11,2</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4.170</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7,6</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Ezkerraldea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3.335</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7,0</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291</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9,2</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580</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14,2</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4.334</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7,9</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F43661" w:rsidP="00B16453">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 xml:space="preserve">Bizkaia – </w:t>
            </w:r>
            <w:r w:rsidR="00B16453" w:rsidRPr="00B16453">
              <w:rPr>
                <w:rFonts w:eastAsia="Times New Roman" w:cs="Arial"/>
                <w:color w:val="000000"/>
                <w:sz w:val="16"/>
                <w:szCs w:val="16"/>
                <w:lang w:val="eu-ES" w:eastAsia="es-ES"/>
              </w:rPr>
              <w:t>Kosta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4.073</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8,6</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138</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4,3</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123</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3,0</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4.207</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7,7</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Durangaldea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4.356</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9,2</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667</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21,0</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292</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7,2</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5.315</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9,7</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F43661"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Donostialdea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7.800</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16,5</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691</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21,8</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1.082</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26,5</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9.573</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17,5</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F43661"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Tolosa – Goierri</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4.553</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9,6</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416</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13,1</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508</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12,4</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5.477</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10,0</w:t>
            </w:r>
          </w:p>
        </w:tc>
      </w:tr>
      <w:tr w:rsidR="00F43661" w:rsidRPr="00B16453" w:rsidTr="00F43661">
        <w:trPr>
          <w:jc w:val="center"/>
        </w:trPr>
        <w:tc>
          <w:tcPr>
            <w:tcW w:w="1852" w:type="dxa"/>
            <w:tcBorders>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Deba Goiena</w:t>
            </w:r>
          </w:p>
        </w:tc>
        <w:tc>
          <w:tcPr>
            <w:tcW w:w="107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10.754</w:t>
            </w:r>
          </w:p>
        </w:tc>
        <w:tc>
          <w:tcPr>
            <w:tcW w:w="1256"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22,7</w:t>
            </w:r>
          </w:p>
        </w:tc>
        <w:tc>
          <w:tcPr>
            <w:tcW w:w="1256"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104</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3,3</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190</w:t>
            </w:r>
          </w:p>
        </w:tc>
        <w:tc>
          <w:tcPr>
            <w:tcW w:w="900" w:type="dxa"/>
            <w:tcBorders>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4,7</w:t>
            </w:r>
          </w:p>
        </w:tc>
        <w:tc>
          <w:tcPr>
            <w:tcW w:w="900" w:type="dxa"/>
            <w:tcBorders>
              <w:lef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11.048</w:t>
            </w:r>
          </w:p>
        </w:tc>
        <w:tc>
          <w:tcPr>
            <w:tcW w:w="900" w:type="dxa"/>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20,2</w:t>
            </w:r>
          </w:p>
        </w:tc>
      </w:tr>
      <w:tr w:rsidR="00F43661" w:rsidRPr="00B16453" w:rsidTr="00F43661">
        <w:trPr>
          <w:jc w:val="center"/>
        </w:trPr>
        <w:tc>
          <w:tcPr>
            <w:tcW w:w="1852" w:type="dxa"/>
            <w:tcBorders>
              <w:bottom w:val="single" w:sz="4" w:space="0" w:color="BFBFBF" w:themeColor="background1" w:themeShade="BF"/>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Deba Behea</w:t>
            </w:r>
          </w:p>
        </w:tc>
        <w:tc>
          <w:tcPr>
            <w:tcW w:w="1076" w:type="dxa"/>
            <w:tcBorders>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1.172</w:t>
            </w:r>
          </w:p>
        </w:tc>
        <w:tc>
          <w:tcPr>
            <w:tcW w:w="1256" w:type="dxa"/>
            <w:tcBorders>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2,5</w:t>
            </w:r>
          </w:p>
        </w:tc>
        <w:tc>
          <w:tcPr>
            <w:tcW w:w="1256" w:type="dxa"/>
            <w:tcBorders>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262</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8,2</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167</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4,1</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1.601</w:t>
            </w:r>
          </w:p>
        </w:tc>
        <w:tc>
          <w:tcPr>
            <w:tcW w:w="900" w:type="dxa"/>
            <w:tcBorders>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2,9</w:t>
            </w:r>
          </w:p>
        </w:tc>
      </w:tr>
      <w:tr w:rsidR="00F43661" w:rsidRPr="00B16453" w:rsidTr="00F43661">
        <w:trPr>
          <w:jc w:val="center"/>
        </w:trPr>
        <w:tc>
          <w:tcPr>
            <w:tcW w:w="185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43661" w:rsidRPr="00B16453" w:rsidRDefault="00B16453" w:rsidP="00F43661">
            <w:pPr>
              <w:spacing w:line="240" w:lineRule="exac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Guztira</w:t>
            </w: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47.324</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100,0</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3.177</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4.083</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color w:val="000000"/>
                <w:sz w:val="16"/>
                <w:szCs w:val="16"/>
                <w:lang w:val="eu-ES" w:eastAsia="es-ES"/>
              </w:rPr>
            </w:pPr>
            <w:r w:rsidRPr="00B16453">
              <w:rPr>
                <w:rFonts w:eastAsia="Times New Roman" w:cs="Arial"/>
                <w:b/>
                <w:color w:val="000000"/>
                <w:sz w:val="16"/>
                <w:szCs w:val="16"/>
                <w:lang w:val="eu-ES"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54.582</w:t>
            </w:r>
          </w:p>
        </w:tc>
        <w:tc>
          <w:tcPr>
            <w:tcW w:w="900" w:type="dxa"/>
            <w:tcBorders>
              <w:top w:val="single" w:sz="4" w:space="0" w:color="BFBFBF" w:themeColor="background1" w:themeShade="BF"/>
              <w:bottom w:val="single" w:sz="4" w:space="0" w:color="BFBFBF" w:themeColor="background1" w:themeShade="BF"/>
            </w:tcBorders>
            <w:shd w:val="clear" w:color="auto" w:fill="auto"/>
            <w:hideMark/>
          </w:tcPr>
          <w:p w:rsidR="00F43661" w:rsidRPr="00B16453" w:rsidRDefault="00F43661" w:rsidP="00F43661">
            <w:pPr>
              <w:spacing w:line="240" w:lineRule="exact"/>
              <w:ind w:right="155"/>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100,0</w:t>
            </w:r>
          </w:p>
        </w:tc>
      </w:tr>
    </w:tbl>
    <w:p w:rsidR="00F43661" w:rsidRPr="00B16453" w:rsidRDefault="00F43661" w:rsidP="00F43661">
      <w:pPr>
        <w:rPr>
          <w:lang w:val="eu-ES"/>
        </w:rPr>
      </w:pPr>
    </w:p>
    <w:p w:rsidR="00F43661" w:rsidRPr="00B16453" w:rsidRDefault="00F43661" w:rsidP="00F43661">
      <w:pPr>
        <w:spacing w:line="240" w:lineRule="auto"/>
        <w:jc w:val="center"/>
        <w:rPr>
          <w:rFonts w:cs="Arial"/>
          <w:b/>
          <w:noProof/>
          <w:color w:val="1F497D" w:themeColor="text2"/>
          <w:sz w:val="18"/>
          <w:szCs w:val="18"/>
          <w:lang w:val="eu-ES"/>
        </w:rPr>
      </w:pPr>
      <w:bookmarkStart w:id="343" w:name="_Toc445382068"/>
      <w:bookmarkStart w:id="344" w:name="_Toc452703354"/>
      <w:r w:rsidRPr="00B16453">
        <w:rPr>
          <w:rFonts w:cs="Arial"/>
          <w:b/>
          <w:color w:val="1F497D" w:themeColor="text2"/>
          <w:sz w:val="18"/>
          <w:szCs w:val="18"/>
          <w:lang w:val="eu-ES"/>
        </w:rPr>
        <w:t>1.</w:t>
      </w:r>
      <w:r w:rsidR="00A123EF" w:rsidRPr="00B16453">
        <w:rPr>
          <w:rFonts w:cs="Arial"/>
          <w:b/>
          <w:color w:val="1F497D" w:themeColor="text2"/>
          <w:sz w:val="18"/>
          <w:szCs w:val="18"/>
          <w:lang w:val="eu-ES"/>
        </w:rPr>
        <w:fldChar w:fldCharType="begin"/>
      </w:r>
      <w:r w:rsidRPr="00B16453">
        <w:rPr>
          <w:rFonts w:cs="Arial"/>
          <w:b/>
          <w:color w:val="1F497D" w:themeColor="text2"/>
          <w:sz w:val="18"/>
          <w:szCs w:val="18"/>
          <w:lang w:val="eu-ES"/>
        </w:rPr>
        <w:instrText xml:space="preserve"> SEQ 1. \* ARABIC </w:instrText>
      </w:r>
      <w:r w:rsidR="00A123EF" w:rsidRPr="00B16453">
        <w:rPr>
          <w:rFonts w:cs="Arial"/>
          <w:b/>
          <w:color w:val="1F497D" w:themeColor="text2"/>
          <w:sz w:val="18"/>
          <w:szCs w:val="18"/>
          <w:lang w:val="eu-ES"/>
        </w:rPr>
        <w:fldChar w:fldCharType="separate"/>
      </w:r>
      <w:r w:rsidRPr="00B16453">
        <w:rPr>
          <w:rFonts w:cs="Arial"/>
          <w:b/>
          <w:noProof/>
          <w:color w:val="1F497D" w:themeColor="text2"/>
          <w:sz w:val="18"/>
          <w:szCs w:val="18"/>
          <w:lang w:val="eu-ES"/>
        </w:rPr>
        <w:t>77</w:t>
      </w:r>
      <w:r w:rsidR="00A123EF" w:rsidRPr="00B16453">
        <w:rPr>
          <w:rFonts w:cs="Arial"/>
          <w:b/>
          <w:color w:val="1F497D" w:themeColor="text2"/>
          <w:sz w:val="18"/>
          <w:szCs w:val="18"/>
          <w:lang w:val="eu-ES"/>
        </w:rPr>
        <w:fldChar w:fldCharType="end"/>
      </w:r>
      <w:r w:rsidRPr="00B16453">
        <w:rPr>
          <w:rFonts w:cs="Arial"/>
          <w:b/>
          <w:color w:val="1F497D" w:themeColor="text2"/>
          <w:sz w:val="18"/>
          <w:szCs w:val="18"/>
          <w:lang w:val="eu-ES"/>
        </w:rPr>
        <w:t xml:space="preserve">. </w:t>
      </w:r>
      <w:r w:rsidRPr="00B16453">
        <w:rPr>
          <w:b/>
          <w:color w:val="1F497D" w:themeColor="text2"/>
          <w:sz w:val="18"/>
          <w:szCs w:val="18"/>
          <w:lang w:val="eu-ES"/>
        </w:rPr>
        <w:t>Taula</w:t>
      </w:r>
      <w:r w:rsidRPr="00B16453">
        <w:rPr>
          <w:rFonts w:cs="Arial"/>
          <w:b/>
          <w:color w:val="1F497D" w:themeColor="text2"/>
          <w:sz w:val="18"/>
          <w:szCs w:val="18"/>
          <w:lang w:val="eu-ES"/>
        </w:rPr>
        <w:t xml:space="preserve"> </w:t>
      </w:r>
      <w:r w:rsidR="00B16453" w:rsidRPr="00B16453">
        <w:rPr>
          <w:rFonts w:cs="Arial"/>
          <w:b/>
          <w:color w:val="1F497D" w:themeColor="text2"/>
          <w:sz w:val="18"/>
          <w:szCs w:val="18"/>
          <w:lang w:val="eu-ES"/>
        </w:rPr>
        <w:t xml:space="preserve">2014an GIZAERTE EKONOMIAREN </w:t>
      </w:r>
      <w:proofErr w:type="spellStart"/>
      <w:r w:rsidR="00B16453" w:rsidRPr="00B16453">
        <w:rPr>
          <w:rFonts w:cs="Arial"/>
          <w:b/>
          <w:color w:val="1F497D" w:themeColor="text2"/>
          <w:sz w:val="18"/>
          <w:szCs w:val="18"/>
          <w:lang w:val="eu-ES"/>
        </w:rPr>
        <w:t>GEFKen</w:t>
      </w:r>
      <w:proofErr w:type="spellEnd"/>
      <w:r w:rsidR="00B16453" w:rsidRPr="00B16453">
        <w:rPr>
          <w:rFonts w:cs="Arial"/>
          <w:b/>
          <w:color w:val="1F497D" w:themeColor="text2"/>
          <w:sz w:val="18"/>
          <w:szCs w:val="18"/>
          <w:lang w:val="eu-ES"/>
        </w:rPr>
        <w:t xml:space="preserve"> INDUSTRIA ETA TERTZIARIO ENPLEGUAREN ESKUALDE BANAKETA </w:t>
      </w:r>
      <w:bookmarkEnd w:id="343"/>
      <w:r w:rsidRPr="00B16453">
        <w:rPr>
          <w:rFonts w:cs="Arial"/>
          <w:b/>
          <w:noProof/>
          <w:color w:val="1F497D" w:themeColor="text2"/>
          <w:sz w:val="18"/>
          <w:szCs w:val="18"/>
          <w:lang w:val="eu-ES"/>
        </w:rPr>
        <w:t>(</w:t>
      </w:r>
      <w:r w:rsidR="00B16453" w:rsidRPr="00B16453">
        <w:rPr>
          <w:rFonts w:cs="Arial"/>
          <w:b/>
          <w:noProof/>
          <w:color w:val="1F497D" w:themeColor="text2"/>
          <w:sz w:val="18"/>
          <w:szCs w:val="18"/>
          <w:lang w:val="eu-ES"/>
        </w:rPr>
        <w:t>zifra absolutuak eta % bertikalak</w:t>
      </w:r>
      <w:r w:rsidRPr="00B16453">
        <w:rPr>
          <w:rFonts w:cs="Arial"/>
          <w:b/>
          <w:noProof/>
          <w:color w:val="1F497D" w:themeColor="text2"/>
          <w:sz w:val="18"/>
          <w:szCs w:val="18"/>
          <w:lang w:val="eu-ES"/>
        </w:rPr>
        <w:t>)</w:t>
      </w:r>
      <w:bookmarkEnd w:id="344"/>
    </w:p>
    <w:tbl>
      <w:tblPr>
        <w:tblW w:w="9940" w:type="dxa"/>
        <w:jc w:val="center"/>
        <w:tblCellMar>
          <w:left w:w="70" w:type="dxa"/>
          <w:right w:w="70" w:type="dxa"/>
        </w:tblCellMar>
        <w:tblLook w:val="04A0"/>
      </w:tblPr>
      <w:tblGrid>
        <w:gridCol w:w="2196"/>
        <w:gridCol w:w="1928"/>
        <w:gridCol w:w="1960"/>
        <w:gridCol w:w="1928"/>
        <w:gridCol w:w="1928"/>
      </w:tblGrid>
      <w:tr w:rsidR="00F43661" w:rsidRPr="00B16453" w:rsidTr="00B16453">
        <w:trPr>
          <w:jc w:val="center"/>
        </w:trPr>
        <w:tc>
          <w:tcPr>
            <w:tcW w:w="2196" w:type="dxa"/>
            <w:vMerge w:val="restart"/>
            <w:tcBorders>
              <w:top w:val="single" w:sz="8" w:space="0" w:color="BFBFBF"/>
              <w:left w:val="nil"/>
              <w:bottom w:val="single" w:sz="8" w:space="0" w:color="BFBFBF"/>
              <w:right w:val="single" w:sz="8" w:space="0" w:color="BFBFBF"/>
            </w:tcBorders>
            <w:shd w:val="clear" w:color="000000" w:fill="DBE5F1"/>
            <w:hideMark/>
          </w:tcPr>
          <w:p w:rsidR="00F43661" w:rsidRPr="00B16453" w:rsidRDefault="00F43661" w:rsidP="00F43661">
            <w:pPr>
              <w:spacing w:line="240" w:lineRule="exact"/>
              <w:jc w:val="left"/>
              <w:rPr>
                <w:rFonts w:ascii="Calibri" w:eastAsia="Times New Roman" w:hAnsi="Calibri" w:cs="Times New Roman"/>
                <w:color w:val="000000"/>
                <w:sz w:val="22"/>
                <w:lang w:val="eu-ES" w:eastAsia="es-ES"/>
              </w:rPr>
            </w:pPr>
            <w:r w:rsidRPr="00B16453">
              <w:rPr>
                <w:rFonts w:ascii="Calibri" w:eastAsia="Times New Roman" w:hAnsi="Calibri" w:cs="Times New Roman"/>
                <w:color w:val="000000"/>
                <w:sz w:val="22"/>
                <w:lang w:val="eu-ES" w:eastAsia="es-ES"/>
              </w:rPr>
              <w:t> </w:t>
            </w:r>
          </w:p>
        </w:tc>
        <w:tc>
          <w:tcPr>
            <w:tcW w:w="3888"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Industria</w:t>
            </w:r>
          </w:p>
        </w:tc>
        <w:tc>
          <w:tcPr>
            <w:tcW w:w="3856" w:type="dxa"/>
            <w:gridSpan w:val="2"/>
            <w:tcBorders>
              <w:top w:val="single" w:sz="8" w:space="0" w:color="BFBFBF"/>
              <w:left w:val="single" w:sz="4" w:space="0" w:color="BFBFBF" w:themeColor="background1" w:themeShade="BF"/>
              <w:bottom w:val="single" w:sz="8" w:space="0" w:color="BFBFBF"/>
            </w:tcBorders>
            <w:shd w:val="clear" w:color="000000" w:fill="DBE5F1"/>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Zerbitzuak</w:t>
            </w:r>
          </w:p>
        </w:tc>
      </w:tr>
      <w:tr w:rsidR="00F43661" w:rsidRPr="00B16453" w:rsidTr="00B16453">
        <w:trPr>
          <w:jc w:val="center"/>
        </w:trPr>
        <w:tc>
          <w:tcPr>
            <w:tcW w:w="2196" w:type="dxa"/>
            <w:vMerge/>
            <w:tcBorders>
              <w:top w:val="single" w:sz="8" w:space="0" w:color="BFBFBF"/>
              <w:left w:val="nil"/>
              <w:bottom w:val="single" w:sz="8" w:space="0" w:color="BFBFBF"/>
              <w:right w:val="single" w:sz="8" w:space="0" w:color="BFBFBF"/>
            </w:tcBorders>
            <w:vAlign w:val="center"/>
            <w:hideMark/>
          </w:tcPr>
          <w:p w:rsidR="00F43661" w:rsidRPr="00B16453" w:rsidRDefault="00F43661" w:rsidP="00F43661">
            <w:pPr>
              <w:spacing w:line="240" w:lineRule="exact"/>
              <w:jc w:val="left"/>
              <w:rPr>
                <w:rFonts w:ascii="Calibri" w:eastAsia="Times New Roman" w:hAnsi="Calibri" w:cs="Times New Roman"/>
                <w:color w:val="000000"/>
                <w:sz w:val="22"/>
                <w:lang w:val="eu-ES" w:eastAsia="es-ES"/>
              </w:rPr>
            </w:pPr>
          </w:p>
        </w:tc>
        <w:tc>
          <w:tcPr>
            <w:tcW w:w="1928" w:type="dxa"/>
            <w:tcBorders>
              <w:top w:val="nil"/>
              <w:left w:val="nil"/>
              <w:bottom w:val="single" w:sz="8" w:space="0" w:color="BFBFBF"/>
              <w:right w:val="nil"/>
            </w:tcBorders>
            <w:shd w:val="clear" w:color="000000" w:fill="DBE5F1"/>
            <w:vAlign w:val="bottom"/>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1960" w:type="dxa"/>
            <w:tcBorders>
              <w:top w:val="nil"/>
              <w:left w:val="nil"/>
              <w:bottom w:val="single" w:sz="8" w:space="0" w:color="BFBFBF"/>
              <w:right w:val="single" w:sz="4" w:space="0" w:color="BFBFBF" w:themeColor="background1" w:themeShade="BF"/>
            </w:tcBorders>
            <w:shd w:val="clear" w:color="000000" w:fill="DBE5F1"/>
            <w:vAlign w:val="bottom"/>
            <w:hideMark/>
          </w:tcPr>
          <w:p w:rsidR="00F43661" w:rsidRPr="00B16453" w:rsidRDefault="00F43661" w:rsidP="00B16453">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w:t>
            </w:r>
            <w:r w:rsidR="00B16453" w:rsidRPr="00B16453">
              <w:rPr>
                <w:rFonts w:eastAsia="Times New Roman" w:cs="Arial"/>
                <w:b/>
                <w:bCs/>
                <w:color w:val="000000"/>
                <w:sz w:val="16"/>
                <w:szCs w:val="16"/>
                <w:lang w:val="eu-ES" w:eastAsia="es-ES"/>
              </w:rPr>
              <w:t>ber</w:t>
            </w:r>
            <w:r w:rsidRPr="00B16453">
              <w:rPr>
                <w:rFonts w:eastAsia="Times New Roman" w:cs="Arial"/>
                <w:b/>
                <w:bCs/>
                <w:color w:val="000000"/>
                <w:sz w:val="16"/>
                <w:szCs w:val="16"/>
                <w:lang w:val="eu-ES" w:eastAsia="es-ES"/>
              </w:rPr>
              <w:t>.</w:t>
            </w:r>
          </w:p>
        </w:tc>
        <w:tc>
          <w:tcPr>
            <w:tcW w:w="1928" w:type="dxa"/>
            <w:tcBorders>
              <w:top w:val="nil"/>
              <w:left w:val="single" w:sz="4" w:space="0" w:color="BFBFBF" w:themeColor="background1" w:themeShade="BF"/>
              <w:bottom w:val="single" w:sz="8" w:space="0" w:color="BFBFBF"/>
              <w:right w:val="nil"/>
            </w:tcBorders>
            <w:shd w:val="clear" w:color="000000" w:fill="DBE5F1"/>
            <w:vAlign w:val="bottom"/>
            <w:hideMark/>
          </w:tcPr>
          <w:p w:rsidR="00F43661" w:rsidRPr="00B16453" w:rsidRDefault="00F43661"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Abs.</w:t>
            </w:r>
          </w:p>
        </w:tc>
        <w:tc>
          <w:tcPr>
            <w:tcW w:w="1928" w:type="dxa"/>
            <w:tcBorders>
              <w:top w:val="nil"/>
              <w:left w:val="nil"/>
              <w:bottom w:val="single" w:sz="8" w:space="0" w:color="BFBFBF"/>
            </w:tcBorders>
            <w:shd w:val="clear" w:color="000000" w:fill="DBE5F1"/>
            <w:vAlign w:val="bottom"/>
            <w:hideMark/>
          </w:tcPr>
          <w:p w:rsidR="00F43661" w:rsidRPr="00B16453" w:rsidRDefault="00B16453" w:rsidP="00F43661">
            <w:pPr>
              <w:spacing w:line="240" w:lineRule="exact"/>
              <w:jc w:val="center"/>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 b</w:t>
            </w:r>
            <w:r w:rsidR="00F43661" w:rsidRPr="00B16453">
              <w:rPr>
                <w:rFonts w:eastAsia="Times New Roman" w:cs="Arial"/>
                <w:b/>
                <w:bCs/>
                <w:color w:val="000000"/>
                <w:sz w:val="16"/>
                <w:szCs w:val="16"/>
                <w:lang w:val="eu-ES" w:eastAsia="es-ES"/>
              </w:rPr>
              <w:t>er.</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Gasteiz</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1.537</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6,5</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3.252</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11,2</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Ayala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179</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0,8</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348</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Eskuinaldea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993</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4,2</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2.129</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7,3</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Bilbo</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459</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1,9</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3.493</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12,0</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Ezkerraldea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661</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2,8</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3.218</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11,1</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Bizkaia – Kosta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2.895</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12,2</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1.269</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4,4</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Durangaldea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2.146</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9,0</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3.098</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10,7</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Donostialdea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3.014</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12,7</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6.184</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21,3</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Tolosa – Goierri</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3.564</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15,0</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1.789</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6,2</w:t>
            </w:r>
          </w:p>
        </w:tc>
      </w:tr>
      <w:tr w:rsidR="00B16453" w:rsidRPr="00B16453" w:rsidTr="00B16453">
        <w:trPr>
          <w:jc w:val="center"/>
        </w:trPr>
        <w:tc>
          <w:tcPr>
            <w:tcW w:w="2196" w:type="dxa"/>
            <w:tcBorders>
              <w:top w:val="nil"/>
              <w:left w:val="nil"/>
              <w:bottom w:val="nil"/>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Deba Goiena</w:t>
            </w:r>
          </w:p>
        </w:tc>
        <w:tc>
          <w:tcPr>
            <w:tcW w:w="1928" w:type="dxa"/>
            <w:tcBorders>
              <w:top w:val="nil"/>
              <w:left w:val="nil"/>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7.316</w:t>
            </w:r>
          </w:p>
        </w:tc>
        <w:tc>
          <w:tcPr>
            <w:tcW w:w="1960" w:type="dxa"/>
            <w:tcBorders>
              <w:top w:val="nil"/>
              <w:left w:val="nil"/>
              <w:bottom w:val="nil"/>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30,7</w:t>
            </w:r>
          </w:p>
        </w:tc>
        <w:tc>
          <w:tcPr>
            <w:tcW w:w="1928" w:type="dxa"/>
            <w:tcBorders>
              <w:top w:val="nil"/>
              <w:left w:val="single" w:sz="4" w:space="0" w:color="BFBFBF" w:themeColor="background1" w:themeShade="BF"/>
              <w:bottom w:val="nil"/>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3.683</w:t>
            </w:r>
          </w:p>
        </w:tc>
        <w:tc>
          <w:tcPr>
            <w:tcW w:w="1928" w:type="dxa"/>
            <w:tcBorders>
              <w:top w:val="nil"/>
              <w:left w:val="nil"/>
              <w:bottom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12,7</w:t>
            </w:r>
          </w:p>
        </w:tc>
      </w:tr>
      <w:tr w:rsidR="00B16453" w:rsidRPr="00B16453" w:rsidTr="00B16453">
        <w:trPr>
          <w:jc w:val="center"/>
        </w:trPr>
        <w:tc>
          <w:tcPr>
            <w:tcW w:w="2196" w:type="dxa"/>
            <w:tcBorders>
              <w:top w:val="nil"/>
              <w:left w:val="nil"/>
              <w:bottom w:val="single" w:sz="4" w:space="0" w:color="BFBFBF" w:themeColor="background1" w:themeShade="BF"/>
              <w:right w:val="single" w:sz="8" w:space="0" w:color="BFBFBF"/>
            </w:tcBorders>
            <w:shd w:val="clear" w:color="auto" w:fill="auto"/>
            <w:hideMark/>
          </w:tcPr>
          <w:p w:rsidR="00B16453" w:rsidRPr="00B16453" w:rsidRDefault="00B16453" w:rsidP="005017F4">
            <w:pPr>
              <w:spacing w:line="240" w:lineRule="exact"/>
              <w:rPr>
                <w:rFonts w:eastAsia="Times New Roman" w:cs="Arial"/>
                <w:color w:val="000000"/>
                <w:sz w:val="16"/>
                <w:szCs w:val="16"/>
                <w:lang w:val="eu-ES" w:eastAsia="es-ES"/>
              </w:rPr>
            </w:pPr>
            <w:r w:rsidRPr="00B16453">
              <w:rPr>
                <w:rFonts w:eastAsia="Times New Roman" w:cs="Arial"/>
                <w:color w:val="000000"/>
                <w:sz w:val="16"/>
                <w:szCs w:val="16"/>
                <w:lang w:val="eu-ES" w:eastAsia="es-ES"/>
              </w:rPr>
              <w:t>Deba Behea</w:t>
            </w:r>
          </w:p>
        </w:tc>
        <w:tc>
          <w:tcPr>
            <w:tcW w:w="1928" w:type="dxa"/>
            <w:tcBorders>
              <w:top w:val="nil"/>
              <w:left w:val="nil"/>
              <w:bottom w:val="single" w:sz="4" w:space="0" w:color="BFBFBF" w:themeColor="background1" w:themeShade="BF"/>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1.044</w:t>
            </w:r>
          </w:p>
        </w:tc>
        <w:tc>
          <w:tcPr>
            <w:tcW w:w="1960"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4,4</w:t>
            </w:r>
          </w:p>
        </w:tc>
        <w:tc>
          <w:tcPr>
            <w:tcW w:w="1928" w:type="dxa"/>
            <w:tcBorders>
              <w:top w:val="nil"/>
              <w:left w:val="single" w:sz="4" w:space="0" w:color="BFBFBF" w:themeColor="background1" w:themeShade="BF"/>
              <w:bottom w:val="single" w:sz="4" w:space="0" w:color="BFBFBF" w:themeColor="background1" w:themeShade="BF"/>
              <w:right w:val="nil"/>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542</w:t>
            </w:r>
          </w:p>
        </w:tc>
        <w:tc>
          <w:tcPr>
            <w:tcW w:w="1928" w:type="dxa"/>
            <w:tcBorders>
              <w:top w:val="nil"/>
              <w:left w:val="nil"/>
              <w:bottom w:val="single" w:sz="4" w:space="0" w:color="BFBFBF" w:themeColor="background1" w:themeShade="BF"/>
            </w:tcBorders>
            <w:shd w:val="clear" w:color="auto" w:fill="auto"/>
            <w:noWrap/>
            <w:vAlign w:val="bottom"/>
            <w:hideMark/>
          </w:tcPr>
          <w:p w:rsidR="00B16453" w:rsidRPr="00B16453" w:rsidRDefault="00B16453" w:rsidP="00F43661">
            <w:pPr>
              <w:spacing w:line="240" w:lineRule="exact"/>
              <w:ind w:right="217"/>
              <w:jc w:val="right"/>
              <w:rPr>
                <w:rFonts w:eastAsia="Times New Roman" w:cs="Arial"/>
                <w:color w:val="000000"/>
                <w:sz w:val="16"/>
                <w:szCs w:val="16"/>
                <w:lang w:val="eu-ES" w:eastAsia="es-ES"/>
              </w:rPr>
            </w:pPr>
            <w:r w:rsidRPr="00B16453">
              <w:rPr>
                <w:rFonts w:eastAsia="Times New Roman" w:cs="Arial"/>
                <w:color w:val="000000"/>
                <w:sz w:val="16"/>
                <w:szCs w:val="16"/>
                <w:lang w:val="eu-ES" w:eastAsia="es-ES"/>
              </w:rPr>
              <w:t>1,9</w:t>
            </w:r>
          </w:p>
        </w:tc>
      </w:tr>
      <w:tr w:rsidR="00B16453" w:rsidRPr="00B16453" w:rsidTr="00B16453">
        <w:trPr>
          <w:jc w:val="center"/>
        </w:trPr>
        <w:tc>
          <w:tcPr>
            <w:tcW w:w="219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B16453" w:rsidRPr="00B16453" w:rsidRDefault="00B16453" w:rsidP="005017F4">
            <w:pPr>
              <w:spacing w:line="240" w:lineRule="exac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Guztira</w:t>
            </w:r>
          </w:p>
        </w:tc>
        <w:tc>
          <w:tcPr>
            <w:tcW w:w="19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B16453" w:rsidRPr="00B16453" w:rsidRDefault="00B16453" w:rsidP="00F43661">
            <w:pPr>
              <w:spacing w:line="240" w:lineRule="exact"/>
              <w:ind w:right="217"/>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23.807</w:t>
            </w:r>
          </w:p>
        </w:tc>
        <w:tc>
          <w:tcPr>
            <w:tcW w:w="196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B16453" w:rsidRPr="00B16453" w:rsidRDefault="00B16453" w:rsidP="00F43661">
            <w:pPr>
              <w:spacing w:line="240" w:lineRule="exact"/>
              <w:ind w:right="217"/>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100,0</w:t>
            </w:r>
          </w:p>
        </w:tc>
        <w:tc>
          <w:tcPr>
            <w:tcW w:w="192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B16453" w:rsidRPr="00B16453" w:rsidRDefault="00B16453" w:rsidP="00F43661">
            <w:pPr>
              <w:spacing w:line="240" w:lineRule="exact"/>
              <w:ind w:right="217"/>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29.005</w:t>
            </w:r>
          </w:p>
        </w:tc>
        <w:tc>
          <w:tcPr>
            <w:tcW w:w="1928" w:type="dxa"/>
            <w:tcBorders>
              <w:top w:val="single" w:sz="4" w:space="0" w:color="BFBFBF" w:themeColor="background1" w:themeShade="BF"/>
              <w:bottom w:val="single" w:sz="4" w:space="0" w:color="BFBFBF" w:themeColor="background1" w:themeShade="BF"/>
            </w:tcBorders>
            <w:shd w:val="clear" w:color="auto" w:fill="auto"/>
            <w:hideMark/>
          </w:tcPr>
          <w:p w:rsidR="00B16453" w:rsidRPr="00B16453" w:rsidRDefault="00B16453" w:rsidP="00F43661">
            <w:pPr>
              <w:spacing w:line="240" w:lineRule="exact"/>
              <w:ind w:right="217"/>
              <w:jc w:val="right"/>
              <w:rPr>
                <w:rFonts w:eastAsia="Times New Roman" w:cs="Arial"/>
                <w:b/>
                <w:bCs/>
                <w:color w:val="000000"/>
                <w:sz w:val="16"/>
                <w:szCs w:val="16"/>
                <w:lang w:val="eu-ES" w:eastAsia="es-ES"/>
              </w:rPr>
            </w:pPr>
            <w:r w:rsidRPr="00B16453">
              <w:rPr>
                <w:rFonts w:eastAsia="Times New Roman" w:cs="Arial"/>
                <w:b/>
                <w:bCs/>
                <w:color w:val="000000"/>
                <w:sz w:val="16"/>
                <w:szCs w:val="16"/>
                <w:lang w:val="eu-ES" w:eastAsia="es-ES"/>
              </w:rPr>
              <w:t>100,0</w:t>
            </w:r>
          </w:p>
        </w:tc>
      </w:tr>
    </w:tbl>
    <w:p w:rsidR="00F43661" w:rsidRPr="00B16453" w:rsidRDefault="00F43661" w:rsidP="00F43661">
      <w:pPr>
        <w:jc w:val="left"/>
        <w:rPr>
          <w:rFonts w:cs="Arial"/>
          <w:b/>
          <w:color w:val="1F497D" w:themeColor="text2"/>
          <w:sz w:val="18"/>
          <w:szCs w:val="18"/>
        </w:rPr>
      </w:pPr>
    </w:p>
    <w:p w:rsidR="00F43661" w:rsidRPr="00334EE4" w:rsidRDefault="00F43661" w:rsidP="00F43661">
      <w:pPr>
        <w:spacing w:line="240" w:lineRule="auto"/>
        <w:jc w:val="center"/>
        <w:rPr>
          <w:rFonts w:cs="Arial"/>
          <w:b/>
          <w:noProof/>
          <w:color w:val="1F497D" w:themeColor="text2"/>
          <w:sz w:val="18"/>
          <w:szCs w:val="18"/>
          <w:lang w:val="eu-ES"/>
        </w:rPr>
      </w:pPr>
      <w:bookmarkStart w:id="345" w:name="_Toc445382069"/>
      <w:bookmarkStart w:id="346" w:name="_Toc452703355"/>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78</w:t>
      </w:r>
      <w:r w:rsidR="00A123EF" w:rsidRPr="001529BC">
        <w:rPr>
          <w:rFonts w:cs="Arial"/>
          <w:b/>
          <w:color w:val="1F497D" w:themeColor="text2"/>
          <w:sz w:val="18"/>
          <w:szCs w:val="18"/>
          <w:lang w:val="eu-ES"/>
        </w:rPr>
        <w:fldChar w:fldCharType="end"/>
      </w:r>
      <w:r w:rsidRPr="001529BC">
        <w:rPr>
          <w:rFonts w:cs="Arial"/>
          <w:b/>
          <w:color w:val="1F497D" w:themeColor="text2"/>
          <w:sz w:val="18"/>
          <w:szCs w:val="18"/>
          <w:lang w:val="eu-ES"/>
        </w:rPr>
        <w:t xml:space="preserve">. </w:t>
      </w:r>
      <w:r w:rsidRPr="00272E7D">
        <w:rPr>
          <w:b/>
          <w:color w:val="1F497D" w:themeColor="text2"/>
          <w:sz w:val="18"/>
          <w:szCs w:val="18"/>
          <w:lang w:val="eu-ES"/>
        </w:rPr>
        <w:t>Taul</w:t>
      </w:r>
      <w:r>
        <w:rPr>
          <w:b/>
          <w:color w:val="1F497D" w:themeColor="text2"/>
          <w:sz w:val="18"/>
          <w:szCs w:val="18"/>
          <w:lang w:val="eu-ES"/>
        </w:rPr>
        <w:t xml:space="preserve">a </w:t>
      </w:r>
      <w:r w:rsidR="005017F4">
        <w:rPr>
          <w:b/>
          <w:color w:val="1F497D" w:themeColor="text2"/>
          <w:sz w:val="18"/>
          <w:szCs w:val="18"/>
          <w:lang w:val="eu-ES"/>
        </w:rPr>
        <w:t xml:space="preserve">2014an EAEn OKUPATUTAKO BIZTANLERIAREN ETA FIZARTE EKONOMIAKO GEFKEN </w:t>
      </w:r>
      <w:r w:rsidR="005017F4" w:rsidRPr="00334EE4">
        <w:rPr>
          <w:b/>
          <w:color w:val="1F497D" w:themeColor="text2"/>
          <w:sz w:val="18"/>
          <w:szCs w:val="18"/>
          <w:lang w:val="eu-ES"/>
        </w:rPr>
        <w:t xml:space="preserve">ENPLEGU ESKUALDE BANAKETA </w:t>
      </w:r>
      <w:bookmarkEnd w:id="345"/>
      <w:r w:rsidRPr="00334EE4">
        <w:rPr>
          <w:rFonts w:cs="Arial"/>
          <w:b/>
          <w:noProof/>
          <w:color w:val="1F497D" w:themeColor="text2"/>
          <w:sz w:val="18"/>
          <w:szCs w:val="18"/>
          <w:lang w:val="eu-ES"/>
        </w:rPr>
        <w:t>(</w:t>
      </w:r>
      <w:r w:rsidR="00334EE4" w:rsidRPr="00334EE4">
        <w:rPr>
          <w:rFonts w:cs="Arial"/>
          <w:b/>
          <w:noProof/>
          <w:color w:val="1F497D" w:themeColor="text2"/>
          <w:sz w:val="18"/>
          <w:szCs w:val="18"/>
          <w:lang w:val="eu-ES"/>
        </w:rPr>
        <w:t>zifra absilutuak eta % bertikalak)</w:t>
      </w:r>
      <w:bookmarkEnd w:id="346"/>
    </w:p>
    <w:tbl>
      <w:tblPr>
        <w:tblW w:w="9940" w:type="dxa"/>
        <w:jc w:val="center"/>
        <w:tblCellMar>
          <w:left w:w="70" w:type="dxa"/>
          <w:right w:w="70" w:type="dxa"/>
        </w:tblCellMar>
        <w:tblLook w:val="04A0"/>
      </w:tblPr>
      <w:tblGrid>
        <w:gridCol w:w="1851"/>
        <w:gridCol w:w="1389"/>
        <w:gridCol w:w="1389"/>
        <w:gridCol w:w="1389"/>
        <w:gridCol w:w="1099"/>
        <w:gridCol w:w="2823"/>
      </w:tblGrid>
      <w:tr w:rsidR="00F43661" w:rsidRPr="00334EE4" w:rsidTr="00F43661">
        <w:trPr>
          <w:jc w:val="center"/>
        </w:trPr>
        <w:tc>
          <w:tcPr>
            <w:tcW w:w="1851" w:type="dxa"/>
            <w:tcBorders>
              <w:top w:val="single" w:sz="8" w:space="0" w:color="BFBFBF"/>
              <w:left w:val="nil"/>
              <w:bottom w:val="nil"/>
              <w:right w:val="single" w:sz="8" w:space="0" w:color="BFBFBF"/>
            </w:tcBorders>
            <w:shd w:val="clear" w:color="000000" w:fill="DBE5F1"/>
            <w:hideMark/>
          </w:tcPr>
          <w:p w:rsidR="00F43661" w:rsidRPr="00334EE4" w:rsidRDefault="00F43661" w:rsidP="00F43661">
            <w:pPr>
              <w:spacing w:line="240" w:lineRule="exact"/>
              <w:jc w:val="left"/>
              <w:rPr>
                <w:rFonts w:ascii="Calibri" w:eastAsia="Times New Roman" w:hAnsi="Calibri" w:cs="Times New Roman"/>
                <w:color w:val="000000"/>
                <w:sz w:val="22"/>
                <w:lang w:val="eu-ES" w:eastAsia="es-ES"/>
              </w:rPr>
            </w:pPr>
            <w:r w:rsidRPr="00334EE4">
              <w:rPr>
                <w:rFonts w:ascii="Calibri" w:eastAsia="Times New Roman" w:hAnsi="Calibri" w:cs="Times New Roman"/>
                <w:color w:val="000000"/>
                <w:sz w:val="22"/>
                <w:lang w:val="eu-ES" w:eastAsia="es-ES"/>
              </w:rPr>
              <w:t> </w:t>
            </w:r>
          </w:p>
        </w:tc>
        <w:tc>
          <w:tcPr>
            <w:tcW w:w="2778" w:type="dxa"/>
            <w:gridSpan w:val="2"/>
            <w:tcBorders>
              <w:top w:val="single" w:sz="8" w:space="0" w:color="BFBFBF"/>
              <w:left w:val="nil"/>
              <w:bottom w:val="single" w:sz="8" w:space="0" w:color="BFBFBF"/>
              <w:right w:val="single" w:sz="4" w:space="0" w:color="BFBFBF" w:themeColor="background1" w:themeShade="BF"/>
            </w:tcBorders>
            <w:shd w:val="clear" w:color="000000" w:fill="DBE5F1"/>
            <w:vAlign w:val="center"/>
            <w:hideMark/>
          </w:tcPr>
          <w:p w:rsidR="00F43661" w:rsidRPr="00334EE4" w:rsidRDefault="00334EE4"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Gizarte Ekonomia</w:t>
            </w:r>
          </w:p>
        </w:tc>
        <w:tc>
          <w:tcPr>
            <w:tcW w:w="2488" w:type="dxa"/>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vAlign w:val="center"/>
            <w:hideMark/>
          </w:tcPr>
          <w:p w:rsidR="00F43661" w:rsidRPr="00334EE4" w:rsidRDefault="00334EE4"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Okupatutako biztanleria EAE</w:t>
            </w:r>
          </w:p>
        </w:tc>
        <w:tc>
          <w:tcPr>
            <w:tcW w:w="2823" w:type="dxa"/>
            <w:tcBorders>
              <w:top w:val="single" w:sz="8" w:space="0" w:color="BFBFBF"/>
              <w:left w:val="single" w:sz="4" w:space="0" w:color="BFBFBF" w:themeColor="background1" w:themeShade="BF"/>
              <w:bottom w:val="single" w:sz="8" w:space="0" w:color="BFBFBF"/>
            </w:tcBorders>
            <w:shd w:val="clear" w:color="000000" w:fill="DBE5F1"/>
            <w:hideMark/>
          </w:tcPr>
          <w:p w:rsidR="00F43661" w:rsidRPr="00334EE4" w:rsidRDefault="002103EB" w:rsidP="00334EE4">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EAEko Ekonomian Gi</w:t>
            </w:r>
            <w:r w:rsidR="00334EE4" w:rsidRPr="00334EE4">
              <w:rPr>
                <w:rFonts w:eastAsia="Times New Roman" w:cs="Arial"/>
                <w:b/>
                <w:bCs/>
                <w:color w:val="000000"/>
                <w:sz w:val="16"/>
                <w:szCs w:val="16"/>
                <w:lang w:val="eu-ES" w:eastAsia="es-ES"/>
              </w:rPr>
              <w:t xml:space="preserve">zarte Ekonomiaren garrantzi erlatiboa </w:t>
            </w:r>
          </w:p>
        </w:tc>
      </w:tr>
      <w:tr w:rsidR="00F43661" w:rsidRPr="00334EE4" w:rsidTr="00F43661">
        <w:trPr>
          <w:jc w:val="center"/>
        </w:trPr>
        <w:tc>
          <w:tcPr>
            <w:tcW w:w="1851" w:type="dxa"/>
            <w:tcBorders>
              <w:top w:val="nil"/>
              <w:left w:val="nil"/>
              <w:bottom w:val="single" w:sz="8" w:space="0" w:color="BFBFBF"/>
              <w:right w:val="single" w:sz="8" w:space="0" w:color="BFBFBF"/>
            </w:tcBorders>
            <w:shd w:val="clear" w:color="000000" w:fill="DBE5F1"/>
            <w:hideMark/>
          </w:tcPr>
          <w:p w:rsidR="00F43661" w:rsidRPr="00334EE4" w:rsidRDefault="00F43661" w:rsidP="00F43661">
            <w:pPr>
              <w:spacing w:line="240" w:lineRule="exact"/>
              <w:jc w:val="left"/>
              <w:rPr>
                <w:rFonts w:ascii="Calibri" w:eastAsia="Times New Roman" w:hAnsi="Calibri" w:cs="Times New Roman"/>
                <w:color w:val="000000"/>
                <w:sz w:val="22"/>
                <w:lang w:val="eu-ES" w:eastAsia="es-ES"/>
              </w:rPr>
            </w:pPr>
            <w:r w:rsidRPr="00334EE4">
              <w:rPr>
                <w:rFonts w:ascii="Calibri" w:eastAsia="Times New Roman" w:hAnsi="Calibri" w:cs="Times New Roman"/>
                <w:color w:val="000000"/>
                <w:sz w:val="22"/>
                <w:lang w:val="eu-ES" w:eastAsia="es-ES"/>
              </w:rPr>
              <w:t> </w:t>
            </w:r>
          </w:p>
        </w:tc>
        <w:tc>
          <w:tcPr>
            <w:tcW w:w="1389" w:type="dxa"/>
            <w:tcBorders>
              <w:top w:val="nil"/>
              <w:left w:val="nil"/>
              <w:bottom w:val="single" w:sz="8" w:space="0" w:color="BFBFBF"/>
              <w:right w:val="nil"/>
            </w:tcBorders>
            <w:shd w:val="clear" w:color="000000" w:fill="DBE5F1"/>
            <w:hideMark/>
          </w:tcPr>
          <w:p w:rsidR="00F43661" w:rsidRPr="00334EE4" w:rsidRDefault="00F43661"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Abs.</w:t>
            </w:r>
          </w:p>
        </w:tc>
        <w:tc>
          <w:tcPr>
            <w:tcW w:w="1389" w:type="dxa"/>
            <w:tcBorders>
              <w:top w:val="nil"/>
              <w:left w:val="nil"/>
              <w:bottom w:val="single" w:sz="8" w:space="0" w:color="BFBFBF"/>
              <w:right w:val="single" w:sz="4" w:space="0" w:color="BFBFBF" w:themeColor="background1" w:themeShade="BF"/>
            </w:tcBorders>
            <w:shd w:val="clear" w:color="000000" w:fill="DBE5F1"/>
            <w:hideMark/>
          </w:tcPr>
          <w:p w:rsidR="00F43661" w:rsidRPr="00334EE4" w:rsidRDefault="00334EE4"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 b</w:t>
            </w:r>
            <w:r w:rsidR="00F43661" w:rsidRPr="00334EE4">
              <w:rPr>
                <w:rFonts w:eastAsia="Times New Roman" w:cs="Arial"/>
                <w:b/>
                <w:bCs/>
                <w:color w:val="000000"/>
                <w:sz w:val="16"/>
                <w:szCs w:val="16"/>
                <w:lang w:val="eu-ES" w:eastAsia="es-ES"/>
              </w:rPr>
              <w:t>er.</w:t>
            </w:r>
          </w:p>
        </w:tc>
        <w:tc>
          <w:tcPr>
            <w:tcW w:w="1389" w:type="dxa"/>
            <w:tcBorders>
              <w:top w:val="nil"/>
              <w:left w:val="single" w:sz="4" w:space="0" w:color="BFBFBF" w:themeColor="background1" w:themeShade="BF"/>
              <w:bottom w:val="single" w:sz="8" w:space="0" w:color="BFBFBF"/>
              <w:right w:val="nil"/>
            </w:tcBorders>
            <w:shd w:val="clear" w:color="000000" w:fill="DBE5F1"/>
            <w:hideMark/>
          </w:tcPr>
          <w:p w:rsidR="00F43661" w:rsidRPr="00334EE4" w:rsidRDefault="00F43661"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Abs.</w:t>
            </w:r>
          </w:p>
        </w:tc>
        <w:tc>
          <w:tcPr>
            <w:tcW w:w="1099" w:type="dxa"/>
            <w:tcBorders>
              <w:top w:val="nil"/>
              <w:left w:val="nil"/>
              <w:bottom w:val="single" w:sz="8" w:space="0" w:color="BFBFBF"/>
              <w:right w:val="single" w:sz="4" w:space="0" w:color="BFBFBF" w:themeColor="background1" w:themeShade="BF"/>
            </w:tcBorders>
            <w:shd w:val="clear" w:color="000000" w:fill="DBE5F1"/>
            <w:hideMark/>
          </w:tcPr>
          <w:p w:rsidR="00F43661" w:rsidRPr="00334EE4" w:rsidRDefault="00334EE4"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 b</w:t>
            </w:r>
            <w:r w:rsidR="00F43661" w:rsidRPr="00334EE4">
              <w:rPr>
                <w:rFonts w:eastAsia="Times New Roman" w:cs="Arial"/>
                <w:b/>
                <w:bCs/>
                <w:color w:val="000000"/>
                <w:sz w:val="16"/>
                <w:szCs w:val="16"/>
                <w:lang w:val="eu-ES" w:eastAsia="es-ES"/>
              </w:rPr>
              <w:t>er.</w:t>
            </w:r>
          </w:p>
        </w:tc>
        <w:tc>
          <w:tcPr>
            <w:tcW w:w="2823" w:type="dxa"/>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F43661" w:rsidRPr="00334EE4" w:rsidRDefault="00334EE4" w:rsidP="00F43661">
            <w:pPr>
              <w:spacing w:line="240" w:lineRule="exact"/>
              <w:jc w:val="center"/>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 b</w:t>
            </w:r>
            <w:r w:rsidR="00F43661" w:rsidRPr="00334EE4">
              <w:rPr>
                <w:rFonts w:eastAsia="Times New Roman" w:cs="Arial"/>
                <w:b/>
                <w:bCs/>
                <w:color w:val="000000"/>
                <w:sz w:val="16"/>
                <w:szCs w:val="16"/>
                <w:lang w:val="eu-ES" w:eastAsia="es-ES"/>
              </w:rPr>
              <w:t>er.</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Gasteiz</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4.994</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9,1</w:t>
            </w:r>
          </w:p>
        </w:tc>
        <w:tc>
          <w:tcPr>
            <w:tcW w:w="1389" w:type="dxa"/>
            <w:tcBorders>
              <w:top w:val="single" w:sz="4" w:space="0" w:color="BFBFBF" w:themeColor="background1" w:themeShade="BF"/>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117.727</w:t>
            </w:r>
          </w:p>
        </w:tc>
        <w:tc>
          <w:tcPr>
            <w:tcW w:w="1099" w:type="dxa"/>
            <w:tcBorders>
              <w:top w:val="single" w:sz="4" w:space="0" w:color="BFBFBF" w:themeColor="background1" w:themeShade="BF"/>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13,2</w:t>
            </w:r>
          </w:p>
        </w:tc>
        <w:tc>
          <w:tcPr>
            <w:tcW w:w="2823" w:type="dxa"/>
            <w:tcBorders>
              <w:top w:val="single" w:sz="4" w:space="0" w:color="BFBFBF" w:themeColor="background1" w:themeShade="BF"/>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4,2</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Ayala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577</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1,1</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17737</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2,0</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3,3</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Eskuinaldea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3.288</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6</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65.249</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7,3</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5,0</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Bilbo</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4.170</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7,6</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132.287</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14,8</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3,2</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Ezkerraldea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4.334</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7,9</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151.516</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17,0</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2,9</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Bizkaia – Kosta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4.207</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7,7</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53.401</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6,0</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7,9</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Durangaldea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5.315</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9,7</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52.564</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5,9</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10,1</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Donostialdea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9.573</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17,5</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202.268</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22,7</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4,7</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Tolosa – Goierri</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5.477</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10</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49.861</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5,6</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11,0</w:t>
            </w:r>
          </w:p>
        </w:tc>
      </w:tr>
      <w:tr w:rsidR="00334EE4" w:rsidRPr="00334EE4" w:rsidTr="00F43661">
        <w:trPr>
          <w:jc w:val="center"/>
        </w:trPr>
        <w:tc>
          <w:tcPr>
            <w:tcW w:w="1851" w:type="dxa"/>
            <w:tcBorders>
              <w:top w:val="nil"/>
              <w:left w:val="nil"/>
              <w:bottom w:val="nil"/>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Deba Goiena</w:t>
            </w:r>
          </w:p>
        </w:tc>
        <w:tc>
          <w:tcPr>
            <w:tcW w:w="1389" w:type="dxa"/>
            <w:tcBorders>
              <w:top w:val="nil"/>
              <w:left w:val="nil"/>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11.048</w:t>
            </w:r>
          </w:p>
        </w:tc>
        <w:tc>
          <w:tcPr>
            <w:tcW w:w="138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20,2</w:t>
            </w:r>
          </w:p>
        </w:tc>
        <w:tc>
          <w:tcPr>
            <w:tcW w:w="1389" w:type="dxa"/>
            <w:tcBorders>
              <w:top w:val="nil"/>
              <w:left w:val="single" w:sz="4" w:space="0" w:color="BFBFBF" w:themeColor="background1" w:themeShade="BF"/>
              <w:bottom w:val="nil"/>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27.054</w:t>
            </w:r>
          </w:p>
        </w:tc>
        <w:tc>
          <w:tcPr>
            <w:tcW w:w="1099" w:type="dxa"/>
            <w:tcBorders>
              <w:top w:val="nil"/>
              <w:left w:val="nil"/>
              <w:bottom w:val="nil"/>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3,0</w:t>
            </w:r>
          </w:p>
        </w:tc>
        <w:tc>
          <w:tcPr>
            <w:tcW w:w="2823" w:type="dxa"/>
            <w:tcBorders>
              <w:left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40,8</w:t>
            </w:r>
          </w:p>
        </w:tc>
      </w:tr>
      <w:tr w:rsidR="00334EE4" w:rsidRPr="00334EE4" w:rsidTr="00F43661">
        <w:trPr>
          <w:jc w:val="center"/>
        </w:trPr>
        <w:tc>
          <w:tcPr>
            <w:tcW w:w="1851" w:type="dxa"/>
            <w:tcBorders>
              <w:top w:val="nil"/>
              <w:left w:val="nil"/>
              <w:bottom w:val="single" w:sz="4" w:space="0" w:color="BFBFBF" w:themeColor="background1" w:themeShade="BF"/>
              <w:right w:val="single" w:sz="8" w:space="0" w:color="BFBFBF"/>
            </w:tcBorders>
            <w:shd w:val="clear" w:color="auto" w:fill="auto"/>
            <w:hideMark/>
          </w:tcPr>
          <w:p w:rsidR="00334EE4" w:rsidRPr="00334EE4" w:rsidRDefault="00334EE4" w:rsidP="00334EE4">
            <w:pPr>
              <w:spacing w:line="240" w:lineRule="exact"/>
              <w:rPr>
                <w:rFonts w:eastAsia="Times New Roman" w:cs="Arial"/>
                <w:color w:val="000000"/>
                <w:sz w:val="16"/>
                <w:szCs w:val="16"/>
                <w:lang w:val="eu-ES" w:eastAsia="es-ES"/>
              </w:rPr>
            </w:pPr>
            <w:r w:rsidRPr="00334EE4">
              <w:rPr>
                <w:rFonts w:eastAsia="Times New Roman" w:cs="Arial"/>
                <w:color w:val="000000"/>
                <w:sz w:val="16"/>
                <w:szCs w:val="16"/>
                <w:lang w:val="eu-ES" w:eastAsia="es-ES"/>
              </w:rPr>
              <w:t>Deba Behea</w:t>
            </w:r>
          </w:p>
        </w:tc>
        <w:tc>
          <w:tcPr>
            <w:tcW w:w="1389" w:type="dxa"/>
            <w:tcBorders>
              <w:top w:val="nil"/>
              <w:left w:val="nil"/>
              <w:bottom w:val="single" w:sz="4" w:space="0" w:color="BFBFBF" w:themeColor="background1" w:themeShade="BF"/>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1.601</w:t>
            </w:r>
          </w:p>
        </w:tc>
        <w:tc>
          <w:tcPr>
            <w:tcW w:w="1389"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2,9</w:t>
            </w:r>
          </w:p>
        </w:tc>
        <w:tc>
          <w:tcPr>
            <w:tcW w:w="138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22.621</w:t>
            </w:r>
          </w:p>
        </w:tc>
        <w:tc>
          <w:tcPr>
            <w:tcW w:w="1099"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2,5</w:t>
            </w:r>
          </w:p>
        </w:tc>
        <w:tc>
          <w:tcPr>
            <w:tcW w:w="2823" w:type="dxa"/>
            <w:tcBorders>
              <w:left w:val="single" w:sz="4" w:space="0" w:color="BFBFBF" w:themeColor="background1" w:themeShade="BF"/>
              <w:bottom w:val="single" w:sz="4" w:space="0" w:color="BFBFBF" w:themeColor="background1" w:themeShade="BF"/>
              <w:right w:val="nil"/>
            </w:tcBorders>
            <w:shd w:val="clear" w:color="auto" w:fill="auto"/>
            <w:hideMark/>
          </w:tcPr>
          <w:p w:rsidR="00334EE4" w:rsidRPr="00334EE4" w:rsidRDefault="00334EE4" w:rsidP="00F43661">
            <w:pPr>
              <w:spacing w:line="240" w:lineRule="exact"/>
              <w:ind w:right="363"/>
              <w:jc w:val="right"/>
              <w:rPr>
                <w:rFonts w:eastAsia="Times New Roman" w:cs="Arial"/>
                <w:color w:val="000000"/>
                <w:sz w:val="16"/>
                <w:szCs w:val="16"/>
                <w:lang w:val="eu-ES" w:eastAsia="es-ES"/>
              </w:rPr>
            </w:pPr>
            <w:r w:rsidRPr="00334EE4">
              <w:rPr>
                <w:rFonts w:eastAsia="Times New Roman" w:cs="Arial"/>
                <w:color w:val="000000"/>
                <w:sz w:val="16"/>
                <w:szCs w:val="16"/>
                <w:lang w:val="eu-ES" w:eastAsia="es-ES"/>
              </w:rPr>
              <w:t>7,1</w:t>
            </w:r>
          </w:p>
        </w:tc>
      </w:tr>
      <w:tr w:rsidR="00334EE4" w:rsidRPr="00334EE4" w:rsidTr="00F43661">
        <w:trPr>
          <w:jc w:val="center"/>
        </w:trPr>
        <w:tc>
          <w:tcPr>
            <w:tcW w:w="1851" w:type="dxa"/>
            <w:tcBorders>
              <w:top w:val="single" w:sz="4" w:space="0" w:color="BFBFBF" w:themeColor="background1" w:themeShade="BF"/>
              <w:left w:val="nil"/>
              <w:bottom w:val="single" w:sz="8" w:space="0" w:color="BFBFBF"/>
              <w:right w:val="single" w:sz="8" w:space="0" w:color="BFBFBF"/>
            </w:tcBorders>
            <w:shd w:val="clear" w:color="auto" w:fill="auto"/>
            <w:hideMark/>
          </w:tcPr>
          <w:p w:rsidR="00334EE4" w:rsidRPr="00334EE4" w:rsidRDefault="00334EE4" w:rsidP="00334EE4">
            <w:pPr>
              <w:spacing w:line="240" w:lineRule="exac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Guztira</w:t>
            </w:r>
          </w:p>
        </w:tc>
        <w:tc>
          <w:tcPr>
            <w:tcW w:w="1389" w:type="dxa"/>
            <w:tcBorders>
              <w:top w:val="single" w:sz="4" w:space="0" w:color="BFBFBF" w:themeColor="background1" w:themeShade="BF"/>
              <w:left w:val="nil"/>
              <w:bottom w:val="single" w:sz="8" w:space="0" w:color="BFBFBF"/>
              <w:right w:val="nil"/>
            </w:tcBorders>
            <w:shd w:val="clear" w:color="auto" w:fill="auto"/>
            <w:hideMark/>
          </w:tcPr>
          <w:p w:rsidR="00334EE4" w:rsidRPr="00334EE4" w:rsidRDefault="00334EE4" w:rsidP="00F43661">
            <w:pPr>
              <w:spacing w:line="240" w:lineRule="exact"/>
              <w:ind w:right="184"/>
              <w:jc w:val="righ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54.582</w:t>
            </w:r>
          </w:p>
        </w:tc>
        <w:tc>
          <w:tcPr>
            <w:tcW w:w="1389"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100,0</w:t>
            </w:r>
          </w:p>
        </w:tc>
        <w:tc>
          <w:tcPr>
            <w:tcW w:w="138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hideMark/>
          </w:tcPr>
          <w:p w:rsidR="00334EE4" w:rsidRPr="00334EE4" w:rsidRDefault="00334EE4" w:rsidP="00F43661">
            <w:pPr>
              <w:spacing w:line="240" w:lineRule="exact"/>
              <w:ind w:right="184"/>
              <w:jc w:val="righ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892.285</w:t>
            </w:r>
          </w:p>
        </w:tc>
        <w:tc>
          <w:tcPr>
            <w:tcW w:w="1099"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334EE4" w:rsidRPr="00334EE4" w:rsidRDefault="00334EE4" w:rsidP="00F43661">
            <w:pPr>
              <w:spacing w:line="240" w:lineRule="exact"/>
              <w:ind w:right="184"/>
              <w:jc w:val="righ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100,0</w:t>
            </w:r>
          </w:p>
        </w:tc>
        <w:tc>
          <w:tcPr>
            <w:tcW w:w="2823"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hideMark/>
          </w:tcPr>
          <w:p w:rsidR="00334EE4" w:rsidRPr="00334EE4" w:rsidRDefault="00334EE4" w:rsidP="00F43661">
            <w:pPr>
              <w:spacing w:line="240" w:lineRule="exact"/>
              <w:ind w:right="363"/>
              <w:jc w:val="right"/>
              <w:rPr>
                <w:rFonts w:eastAsia="Times New Roman" w:cs="Arial"/>
                <w:b/>
                <w:bCs/>
                <w:color w:val="000000"/>
                <w:sz w:val="16"/>
                <w:szCs w:val="16"/>
                <w:lang w:val="eu-ES" w:eastAsia="es-ES"/>
              </w:rPr>
            </w:pPr>
            <w:r w:rsidRPr="00334EE4">
              <w:rPr>
                <w:rFonts w:eastAsia="Times New Roman" w:cs="Arial"/>
                <w:b/>
                <w:bCs/>
                <w:color w:val="000000"/>
                <w:sz w:val="16"/>
                <w:szCs w:val="16"/>
                <w:lang w:val="eu-ES" w:eastAsia="es-ES"/>
              </w:rPr>
              <w:t>6,1</w:t>
            </w:r>
          </w:p>
        </w:tc>
      </w:tr>
    </w:tbl>
    <w:p w:rsidR="00F43661" w:rsidRPr="00334EE4" w:rsidRDefault="00F43661" w:rsidP="00F43661">
      <w:pPr>
        <w:jc w:val="center"/>
        <w:rPr>
          <w:rFonts w:cs="Arial"/>
          <w:i/>
          <w:sz w:val="16"/>
          <w:szCs w:val="16"/>
          <w:lang w:val="eu-ES"/>
        </w:rPr>
      </w:pPr>
      <w:r w:rsidRPr="00334EE4">
        <w:rPr>
          <w:rFonts w:cs="Arial"/>
          <w:i/>
          <w:sz w:val="16"/>
          <w:szCs w:val="16"/>
          <w:lang w:val="eu-ES"/>
        </w:rPr>
        <w:t xml:space="preserve">* </w:t>
      </w:r>
      <w:r w:rsidR="00334EE4" w:rsidRPr="00334EE4">
        <w:rPr>
          <w:rFonts w:cs="Arial"/>
          <w:i/>
          <w:sz w:val="16"/>
          <w:szCs w:val="16"/>
          <w:lang w:val="eu-ES"/>
        </w:rPr>
        <w:t>Iturria</w:t>
      </w:r>
      <w:r w:rsidRPr="00334EE4">
        <w:rPr>
          <w:rFonts w:cs="Arial"/>
          <w:i/>
          <w:sz w:val="16"/>
          <w:szCs w:val="16"/>
          <w:lang w:val="eu-ES"/>
        </w:rPr>
        <w:t xml:space="preserve">: OEE </w:t>
      </w:r>
      <w:r w:rsidR="00334EE4" w:rsidRPr="00334EE4">
        <w:rPr>
          <w:rFonts w:cs="Arial"/>
          <w:i/>
          <w:sz w:val="16"/>
          <w:szCs w:val="16"/>
          <w:lang w:val="eu-ES"/>
        </w:rPr>
        <w:t>Enplegu eta Gizarte Politika Saila.</w:t>
      </w:r>
      <w:r w:rsidRPr="00334EE4">
        <w:rPr>
          <w:rFonts w:cs="Arial"/>
          <w:i/>
          <w:sz w:val="16"/>
          <w:szCs w:val="16"/>
          <w:lang w:val="eu-ES"/>
        </w:rPr>
        <w:t xml:space="preserve"> </w:t>
      </w:r>
      <w:r w:rsidR="00334EE4" w:rsidRPr="00334EE4">
        <w:rPr>
          <w:rFonts w:cs="Arial"/>
          <w:i/>
          <w:sz w:val="16"/>
          <w:szCs w:val="16"/>
          <w:lang w:val="eu-ES"/>
        </w:rPr>
        <w:t>Lan Merkatuaren Errolda</w:t>
      </w:r>
    </w:p>
    <w:p w:rsidR="00F414D0" w:rsidRDefault="00F414D0">
      <w:pPr>
        <w:spacing w:after="200" w:line="276" w:lineRule="auto"/>
        <w:jc w:val="left"/>
        <w:rPr>
          <w:b/>
          <w:color w:val="1F497D" w:themeColor="text2"/>
          <w:sz w:val="18"/>
          <w:szCs w:val="18"/>
          <w:lang w:val="eu-ES"/>
        </w:rPr>
      </w:pPr>
      <w:bookmarkStart w:id="347" w:name="_Toc445382579"/>
      <w:r>
        <w:rPr>
          <w:b/>
          <w:color w:val="1F497D" w:themeColor="text2"/>
          <w:sz w:val="18"/>
          <w:szCs w:val="18"/>
          <w:lang w:val="eu-ES"/>
        </w:rPr>
        <w:br w:type="page"/>
      </w:r>
    </w:p>
    <w:p w:rsidR="00F43661" w:rsidRPr="0092455A" w:rsidRDefault="00F43661" w:rsidP="00F43661">
      <w:pPr>
        <w:widowControl w:val="0"/>
        <w:spacing w:line="240" w:lineRule="auto"/>
        <w:jc w:val="center"/>
        <w:rPr>
          <w:rFonts w:cs="Arial"/>
          <w:b/>
          <w:color w:val="1F497D" w:themeColor="text2"/>
          <w:sz w:val="18"/>
          <w:szCs w:val="18"/>
          <w:lang w:val="eu-ES"/>
        </w:rPr>
      </w:pPr>
      <w:bookmarkStart w:id="348" w:name="_Toc452703917"/>
      <w:r w:rsidRPr="0092455A">
        <w:rPr>
          <w:b/>
          <w:color w:val="1F497D" w:themeColor="text2"/>
          <w:sz w:val="18"/>
          <w:szCs w:val="18"/>
          <w:lang w:val="eu-ES"/>
        </w:rPr>
        <w:lastRenderedPageBreak/>
        <w:t>1.</w:t>
      </w:r>
      <w:r w:rsidR="00A123EF" w:rsidRPr="0092455A">
        <w:rPr>
          <w:b/>
          <w:color w:val="1F497D" w:themeColor="text2"/>
          <w:sz w:val="18"/>
          <w:szCs w:val="18"/>
          <w:lang w:val="eu-ES"/>
        </w:rPr>
        <w:fldChar w:fldCharType="begin"/>
      </w:r>
      <w:r w:rsidRPr="0092455A">
        <w:rPr>
          <w:b/>
          <w:color w:val="1F497D" w:themeColor="text2"/>
          <w:sz w:val="18"/>
          <w:szCs w:val="18"/>
          <w:lang w:val="eu-ES"/>
        </w:rPr>
        <w:instrText xml:space="preserve"> SEQ Gráfico_1. \* ARABIC </w:instrText>
      </w:r>
      <w:r w:rsidR="00A123EF" w:rsidRPr="0092455A">
        <w:rPr>
          <w:b/>
          <w:color w:val="1F497D" w:themeColor="text2"/>
          <w:sz w:val="18"/>
          <w:szCs w:val="18"/>
          <w:lang w:val="eu-ES"/>
        </w:rPr>
        <w:fldChar w:fldCharType="separate"/>
      </w:r>
      <w:r w:rsidRPr="0092455A">
        <w:rPr>
          <w:b/>
          <w:noProof/>
          <w:color w:val="1F497D" w:themeColor="text2"/>
          <w:sz w:val="18"/>
          <w:szCs w:val="18"/>
          <w:lang w:val="eu-ES"/>
        </w:rPr>
        <w:t>20</w:t>
      </w:r>
      <w:r w:rsidR="00A123EF" w:rsidRPr="0092455A">
        <w:rPr>
          <w:b/>
          <w:color w:val="1F497D" w:themeColor="text2"/>
          <w:sz w:val="18"/>
          <w:szCs w:val="18"/>
          <w:lang w:val="eu-ES"/>
        </w:rPr>
        <w:fldChar w:fldCharType="end"/>
      </w:r>
      <w:r w:rsidRPr="0092455A">
        <w:rPr>
          <w:b/>
          <w:color w:val="1F497D" w:themeColor="text2"/>
          <w:sz w:val="18"/>
          <w:szCs w:val="18"/>
          <w:lang w:val="eu-ES"/>
        </w:rPr>
        <w:t xml:space="preserve"> Irudia</w:t>
      </w:r>
      <w:r w:rsidR="0092455A" w:rsidRPr="0092455A">
        <w:rPr>
          <w:rFonts w:cs="Arial"/>
          <w:b/>
          <w:color w:val="1F497D" w:themeColor="text2"/>
          <w:sz w:val="18"/>
          <w:szCs w:val="18"/>
          <w:lang w:val="eu-ES"/>
        </w:rPr>
        <w:t xml:space="preserve"> EAEko EKONOMIAN</w:t>
      </w:r>
      <w:r w:rsidR="00334EE4" w:rsidRPr="0092455A">
        <w:rPr>
          <w:rFonts w:cs="Arial"/>
          <w:b/>
          <w:color w:val="1F497D" w:themeColor="text2"/>
          <w:sz w:val="18"/>
          <w:szCs w:val="18"/>
          <w:lang w:val="eu-ES"/>
        </w:rPr>
        <w:t xml:space="preserve"> GIZARTE EKONOMIAK</w:t>
      </w:r>
      <w:r w:rsidR="0092455A" w:rsidRPr="0092455A">
        <w:rPr>
          <w:rFonts w:cs="Arial"/>
          <w:b/>
          <w:color w:val="1F497D" w:themeColor="text2"/>
          <w:sz w:val="18"/>
          <w:szCs w:val="18"/>
          <w:lang w:val="eu-ES"/>
        </w:rPr>
        <w:t>O ENPLEGUAREN</w:t>
      </w:r>
      <w:r w:rsidR="00334EE4" w:rsidRPr="0092455A">
        <w:rPr>
          <w:rFonts w:cs="Arial"/>
          <w:b/>
          <w:color w:val="1F497D" w:themeColor="text2"/>
          <w:sz w:val="18"/>
          <w:szCs w:val="18"/>
          <w:lang w:val="eu-ES"/>
        </w:rPr>
        <w:t xml:space="preserve"> PISU ERLATIBOA ESKUALDEEN ARABERA</w:t>
      </w:r>
      <w:r w:rsidR="0092455A" w:rsidRPr="0092455A">
        <w:rPr>
          <w:rFonts w:cs="Arial"/>
          <w:b/>
          <w:color w:val="1F497D" w:themeColor="text2"/>
          <w:sz w:val="18"/>
          <w:szCs w:val="18"/>
          <w:lang w:val="eu-ES"/>
        </w:rPr>
        <w:t xml:space="preserve"> </w:t>
      </w:r>
      <w:r w:rsidRPr="0092455A">
        <w:rPr>
          <w:rFonts w:cs="Arial"/>
          <w:b/>
          <w:color w:val="1F497D" w:themeColor="text2"/>
          <w:sz w:val="18"/>
          <w:szCs w:val="18"/>
          <w:lang w:val="eu-ES"/>
        </w:rPr>
        <w:t>(%</w:t>
      </w:r>
      <w:r w:rsidR="0092455A" w:rsidRPr="0092455A">
        <w:rPr>
          <w:rFonts w:cs="Arial"/>
          <w:b/>
          <w:color w:val="1F497D" w:themeColor="text2"/>
          <w:sz w:val="18"/>
          <w:szCs w:val="18"/>
          <w:lang w:val="eu-ES"/>
        </w:rPr>
        <w:t xml:space="preserve"> EAEko guztizko enpleguaren gainean</w:t>
      </w:r>
      <w:r w:rsidRPr="0092455A">
        <w:rPr>
          <w:rFonts w:cs="Arial"/>
          <w:b/>
          <w:color w:val="1F497D" w:themeColor="text2"/>
          <w:sz w:val="18"/>
          <w:szCs w:val="18"/>
          <w:lang w:val="eu-ES"/>
        </w:rPr>
        <w:t>).</w:t>
      </w:r>
      <w:bookmarkEnd w:id="347"/>
      <w:bookmarkEnd w:id="348"/>
    </w:p>
    <w:p w:rsidR="00F43661" w:rsidRPr="0092455A" w:rsidRDefault="00F43661" w:rsidP="00F43661">
      <w:pPr>
        <w:rPr>
          <w:highlight w:val="yellow"/>
          <w:lang w:val="eu-ES"/>
        </w:rPr>
      </w:pPr>
      <w:r w:rsidRPr="00F43661">
        <w:rPr>
          <w:noProof/>
          <w:highlight w:val="yellow"/>
          <w:lang w:eastAsia="es-ES"/>
        </w:rPr>
        <w:drawing>
          <wp:anchor distT="0" distB="0" distL="114300" distR="114300" simplePos="0" relativeHeight="251796480" behindDoc="0" locked="0" layoutInCell="1" allowOverlap="1">
            <wp:simplePos x="0" y="0"/>
            <wp:positionH relativeFrom="column">
              <wp:posOffset>-70485</wp:posOffset>
            </wp:positionH>
            <wp:positionV relativeFrom="paragraph">
              <wp:posOffset>67945</wp:posOffset>
            </wp:positionV>
            <wp:extent cx="5410200" cy="2619375"/>
            <wp:effectExtent l="0" t="0" r="0" b="0"/>
            <wp:wrapNone/>
            <wp:docPr id="3"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92455A" w:rsidRDefault="00F43661" w:rsidP="00F43661">
      <w:pPr>
        <w:rPr>
          <w:highlight w:val="yellow"/>
          <w:lang w:val="eu-ES"/>
        </w:rPr>
      </w:pPr>
    </w:p>
    <w:p w:rsidR="00F43661" w:rsidRPr="00427EF3" w:rsidRDefault="00F43661" w:rsidP="00F43661">
      <w:pPr>
        <w:spacing w:line="240" w:lineRule="auto"/>
        <w:jc w:val="center"/>
        <w:rPr>
          <w:rFonts w:cs="Arial"/>
          <w:b/>
          <w:noProof/>
          <w:color w:val="1F497D" w:themeColor="text2"/>
          <w:sz w:val="18"/>
          <w:szCs w:val="18"/>
          <w:lang w:val="eu-ES"/>
        </w:rPr>
      </w:pPr>
      <w:bookmarkStart w:id="349" w:name="_Toc445382070"/>
      <w:bookmarkStart w:id="350" w:name="_Toc452703356"/>
      <w:r w:rsidRPr="00427EF3">
        <w:rPr>
          <w:rFonts w:cs="Arial"/>
          <w:b/>
          <w:color w:val="1F497D" w:themeColor="text2"/>
          <w:sz w:val="18"/>
          <w:szCs w:val="18"/>
          <w:lang w:val="eu-ES"/>
        </w:rPr>
        <w:t>1.</w:t>
      </w:r>
      <w:r w:rsidR="00A123EF" w:rsidRPr="00427EF3">
        <w:rPr>
          <w:rFonts w:cs="Arial"/>
          <w:b/>
          <w:color w:val="1F497D" w:themeColor="text2"/>
          <w:sz w:val="18"/>
          <w:szCs w:val="18"/>
          <w:lang w:val="eu-ES"/>
        </w:rPr>
        <w:fldChar w:fldCharType="begin"/>
      </w:r>
      <w:r w:rsidRPr="00427EF3">
        <w:rPr>
          <w:rFonts w:cs="Arial"/>
          <w:b/>
          <w:color w:val="1F497D" w:themeColor="text2"/>
          <w:sz w:val="18"/>
          <w:szCs w:val="18"/>
          <w:lang w:val="eu-ES"/>
        </w:rPr>
        <w:instrText xml:space="preserve"> SEQ 1. \* ARABIC </w:instrText>
      </w:r>
      <w:r w:rsidR="00A123EF" w:rsidRPr="00427EF3">
        <w:rPr>
          <w:rFonts w:cs="Arial"/>
          <w:b/>
          <w:color w:val="1F497D" w:themeColor="text2"/>
          <w:sz w:val="18"/>
          <w:szCs w:val="18"/>
          <w:lang w:val="eu-ES"/>
        </w:rPr>
        <w:fldChar w:fldCharType="separate"/>
      </w:r>
      <w:r w:rsidRPr="00427EF3">
        <w:rPr>
          <w:rFonts w:cs="Arial"/>
          <w:b/>
          <w:noProof/>
          <w:color w:val="1F497D" w:themeColor="text2"/>
          <w:sz w:val="18"/>
          <w:szCs w:val="18"/>
          <w:lang w:val="eu-ES"/>
        </w:rPr>
        <w:t>79</w:t>
      </w:r>
      <w:r w:rsidR="00A123EF" w:rsidRPr="00427EF3">
        <w:rPr>
          <w:rFonts w:cs="Arial"/>
          <w:b/>
          <w:color w:val="1F497D" w:themeColor="text2"/>
          <w:sz w:val="18"/>
          <w:szCs w:val="18"/>
          <w:lang w:val="eu-ES"/>
        </w:rPr>
        <w:fldChar w:fldCharType="end"/>
      </w:r>
      <w:r w:rsidRPr="00427EF3">
        <w:rPr>
          <w:rFonts w:cs="Arial"/>
          <w:b/>
          <w:color w:val="1F497D" w:themeColor="text2"/>
          <w:sz w:val="18"/>
          <w:szCs w:val="18"/>
          <w:lang w:val="eu-ES"/>
        </w:rPr>
        <w:t xml:space="preserve">. </w:t>
      </w:r>
      <w:r w:rsidRPr="00427EF3">
        <w:rPr>
          <w:b/>
          <w:color w:val="1F497D" w:themeColor="text2"/>
          <w:sz w:val="18"/>
          <w:szCs w:val="18"/>
          <w:lang w:val="eu-ES"/>
        </w:rPr>
        <w:t>Taula</w:t>
      </w:r>
      <w:r w:rsidRPr="00427EF3">
        <w:rPr>
          <w:rFonts w:cs="Arial"/>
          <w:b/>
          <w:color w:val="1F497D" w:themeColor="text2"/>
          <w:sz w:val="18"/>
          <w:szCs w:val="18"/>
          <w:lang w:val="eu-ES"/>
        </w:rPr>
        <w:t xml:space="preserve"> </w:t>
      </w:r>
      <w:r w:rsidR="00427EF3" w:rsidRPr="00427EF3">
        <w:rPr>
          <w:rFonts w:cs="Arial"/>
          <w:b/>
          <w:color w:val="1F497D" w:themeColor="text2"/>
          <w:sz w:val="18"/>
          <w:szCs w:val="18"/>
          <w:lang w:val="eu-ES"/>
        </w:rPr>
        <w:t xml:space="preserve">GIZARTE EKONOMIAREN GEFK ESTABLEZIMENDUEN BANAKETA FORMA JURIDIKOEN ARABERA </w:t>
      </w:r>
      <w:bookmarkEnd w:id="349"/>
      <w:r w:rsidRPr="00427EF3">
        <w:rPr>
          <w:rFonts w:cs="Arial"/>
          <w:b/>
          <w:color w:val="1F497D" w:themeColor="text2"/>
          <w:sz w:val="18"/>
          <w:szCs w:val="18"/>
          <w:lang w:val="eu-ES"/>
        </w:rPr>
        <w:t xml:space="preserve">2014 </w:t>
      </w:r>
      <w:r w:rsidRPr="00427EF3">
        <w:rPr>
          <w:rFonts w:cs="Arial"/>
          <w:b/>
          <w:noProof/>
          <w:color w:val="1F497D" w:themeColor="text2"/>
          <w:sz w:val="18"/>
          <w:szCs w:val="18"/>
          <w:lang w:val="eu-ES"/>
        </w:rPr>
        <w:t>(</w:t>
      </w:r>
      <w:r w:rsidR="00427EF3" w:rsidRPr="00427EF3">
        <w:rPr>
          <w:rFonts w:cs="Arial"/>
          <w:b/>
          <w:noProof/>
          <w:color w:val="1F497D" w:themeColor="text2"/>
          <w:sz w:val="18"/>
          <w:szCs w:val="18"/>
          <w:lang w:val="eu-ES"/>
        </w:rPr>
        <w:t>zifra absolutuak eta</w:t>
      </w:r>
      <w:r w:rsidRPr="00427EF3">
        <w:rPr>
          <w:rFonts w:cs="Arial"/>
          <w:b/>
          <w:noProof/>
          <w:color w:val="1F497D" w:themeColor="text2"/>
          <w:sz w:val="18"/>
          <w:szCs w:val="18"/>
          <w:lang w:val="eu-ES"/>
        </w:rPr>
        <w:t xml:space="preserve"> %</w:t>
      </w:r>
      <w:r w:rsidR="00427EF3" w:rsidRPr="00427EF3">
        <w:rPr>
          <w:rFonts w:cs="Arial"/>
          <w:b/>
          <w:noProof/>
          <w:color w:val="1F497D" w:themeColor="text2"/>
          <w:sz w:val="18"/>
          <w:szCs w:val="18"/>
          <w:lang w:val="eu-ES"/>
        </w:rPr>
        <w:t>bertikalak</w:t>
      </w:r>
      <w:r w:rsidRPr="00427EF3">
        <w:rPr>
          <w:rFonts w:cs="Arial"/>
          <w:b/>
          <w:noProof/>
          <w:color w:val="1F497D" w:themeColor="text2"/>
          <w:sz w:val="18"/>
          <w:szCs w:val="18"/>
          <w:lang w:val="eu-ES"/>
        </w:rPr>
        <w:t>)</w:t>
      </w:r>
      <w:bookmarkEnd w:id="350"/>
    </w:p>
    <w:tbl>
      <w:tblPr>
        <w:tblW w:w="9940" w:type="dxa"/>
        <w:jc w:val="center"/>
        <w:tblCellMar>
          <w:left w:w="70" w:type="dxa"/>
          <w:right w:w="70" w:type="dxa"/>
        </w:tblCellMar>
        <w:tblLook w:val="04A0"/>
      </w:tblPr>
      <w:tblGrid>
        <w:gridCol w:w="1852"/>
        <w:gridCol w:w="1076"/>
        <w:gridCol w:w="1256"/>
        <w:gridCol w:w="1256"/>
        <w:gridCol w:w="900"/>
        <w:gridCol w:w="900"/>
        <w:gridCol w:w="900"/>
        <w:gridCol w:w="900"/>
        <w:gridCol w:w="900"/>
      </w:tblGrid>
      <w:tr w:rsidR="00427EF3" w:rsidRPr="00427EF3" w:rsidTr="00F43661">
        <w:trPr>
          <w:jc w:val="center"/>
        </w:trPr>
        <w:tc>
          <w:tcPr>
            <w:tcW w:w="1852"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427EF3" w:rsidRPr="00427EF3" w:rsidRDefault="00427EF3" w:rsidP="00F43661">
            <w:pPr>
              <w:spacing w:line="240" w:lineRule="exact"/>
              <w:jc w:val="left"/>
              <w:rPr>
                <w:rFonts w:eastAsia="Times New Roman" w:cs="Arial"/>
                <w:color w:val="000000"/>
                <w:sz w:val="16"/>
                <w:szCs w:val="16"/>
                <w:lang w:val="eu-ES" w:eastAsia="es-ES"/>
              </w:rPr>
            </w:pPr>
            <w:r w:rsidRPr="00427EF3">
              <w:rPr>
                <w:rFonts w:eastAsia="Times New Roman" w:cs="Arial"/>
                <w:color w:val="000000"/>
                <w:sz w:val="16"/>
                <w:szCs w:val="16"/>
                <w:lang w:val="eu-ES" w:eastAsia="es-ES"/>
              </w:rPr>
              <w:t> </w:t>
            </w:r>
          </w:p>
          <w:p w:rsidR="00427EF3" w:rsidRPr="00427EF3" w:rsidRDefault="00427EF3" w:rsidP="00F43661">
            <w:pPr>
              <w:spacing w:line="240" w:lineRule="exact"/>
              <w:jc w:val="left"/>
              <w:rPr>
                <w:rFonts w:eastAsia="Times New Roman" w:cs="Arial"/>
                <w:color w:val="000000"/>
                <w:sz w:val="16"/>
                <w:szCs w:val="16"/>
                <w:lang w:val="eu-ES" w:eastAsia="es-ES"/>
              </w:rPr>
            </w:pPr>
            <w:r w:rsidRPr="00427EF3">
              <w:rPr>
                <w:rFonts w:eastAsia="Times New Roman" w:cs="Arial"/>
                <w:color w:val="000000"/>
                <w:sz w:val="16"/>
                <w:szCs w:val="16"/>
                <w:lang w:val="eu-ES" w:eastAsia="es-ES"/>
              </w:rPr>
              <w:t> </w:t>
            </w:r>
          </w:p>
        </w:tc>
        <w:tc>
          <w:tcPr>
            <w:tcW w:w="23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427EF3" w:rsidRPr="00427EF3" w:rsidRDefault="00427EF3" w:rsidP="001A0988">
            <w:pPr>
              <w:spacing w:line="240" w:lineRule="exact"/>
              <w:jc w:val="center"/>
              <w:rPr>
                <w:b/>
                <w:bCs/>
                <w:sz w:val="16"/>
                <w:szCs w:val="16"/>
                <w:lang w:val="eu-ES"/>
              </w:rPr>
            </w:pPr>
            <w:proofErr w:type="spellStart"/>
            <w:r w:rsidRPr="00427EF3">
              <w:rPr>
                <w:b/>
                <w:bCs/>
                <w:sz w:val="16"/>
                <w:szCs w:val="16"/>
                <w:lang w:val="eu-ES"/>
              </w:rPr>
              <w:t>Koop</w:t>
            </w:r>
            <w:proofErr w:type="spellEnd"/>
            <w:r w:rsidRPr="00427EF3">
              <w:rPr>
                <w:b/>
                <w:bCs/>
                <w:sz w:val="16"/>
                <w:szCs w:val="16"/>
                <w:lang w:val="eu-ES"/>
              </w:rPr>
              <w:t>.</w:t>
            </w:r>
          </w:p>
        </w:tc>
        <w:tc>
          <w:tcPr>
            <w:tcW w:w="21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427EF3" w:rsidRPr="00427EF3" w:rsidRDefault="00427EF3" w:rsidP="001A0988">
            <w:pPr>
              <w:spacing w:line="240" w:lineRule="exact"/>
              <w:jc w:val="center"/>
              <w:rPr>
                <w:b/>
                <w:bCs/>
                <w:sz w:val="16"/>
                <w:szCs w:val="16"/>
                <w:lang w:val="eu-ES"/>
              </w:rPr>
            </w:pPr>
            <w:r w:rsidRPr="00427EF3">
              <w:rPr>
                <w:b/>
                <w:bCs/>
                <w:sz w:val="16"/>
                <w:szCs w:val="16"/>
                <w:lang w:val="eu-ES"/>
              </w:rPr>
              <w:t>LSA</w:t>
            </w:r>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427EF3" w:rsidRPr="00427EF3" w:rsidRDefault="00427EF3" w:rsidP="001A0988">
            <w:pPr>
              <w:spacing w:line="240" w:lineRule="exact"/>
              <w:jc w:val="center"/>
              <w:rPr>
                <w:b/>
                <w:bCs/>
                <w:sz w:val="16"/>
                <w:szCs w:val="16"/>
                <w:lang w:val="eu-ES"/>
              </w:rPr>
            </w:pPr>
            <w:r w:rsidRPr="00427EF3">
              <w:rPr>
                <w:b/>
                <w:bCs/>
                <w:sz w:val="16"/>
                <w:szCs w:val="16"/>
                <w:lang w:val="eu-ES"/>
              </w:rPr>
              <w:t>LSM</w:t>
            </w:r>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hideMark/>
          </w:tcPr>
          <w:p w:rsidR="00427EF3" w:rsidRPr="00427EF3" w:rsidRDefault="00427EF3" w:rsidP="001A0988">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GUZTIRA</w:t>
            </w:r>
          </w:p>
        </w:tc>
      </w:tr>
      <w:tr w:rsidR="00F43661" w:rsidRPr="00427EF3" w:rsidTr="00F43661">
        <w:trPr>
          <w:jc w:val="center"/>
        </w:trPr>
        <w:tc>
          <w:tcPr>
            <w:tcW w:w="1852" w:type="dxa"/>
            <w:vMerge/>
            <w:tcBorders>
              <w:bottom w:val="single" w:sz="4" w:space="0" w:color="BFBFBF" w:themeColor="background1" w:themeShade="BF"/>
              <w:right w:val="single" w:sz="4" w:space="0" w:color="BFBFBF" w:themeColor="background1" w:themeShade="BF"/>
            </w:tcBorders>
            <w:shd w:val="clear" w:color="000000" w:fill="DBE5F1"/>
            <w:hideMark/>
          </w:tcPr>
          <w:p w:rsidR="00F43661" w:rsidRPr="00427EF3" w:rsidRDefault="00F43661" w:rsidP="00F43661">
            <w:pPr>
              <w:spacing w:line="240" w:lineRule="exact"/>
              <w:jc w:val="left"/>
              <w:rPr>
                <w:rFonts w:eastAsia="Times New Roman" w:cs="Arial"/>
                <w:color w:val="000000"/>
                <w:sz w:val="16"/>
                <w:szCs w:val="16"/>
                <w:lang w:val="eu-ES" w:eastAsia="es-ES"/>
              </w:rPr>
            </w:pP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427EF3" w:rsidRDefault="00F43661" w:rsidP="00427EF3">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xml:space="preserve">% </w:t>
            </w:r>
            <w:r w:rsidR="00427EF3" w:rsidRPr="00427EF3">
              <w:rPr>
                <w:rFonts w:eastAsia="Times New Roman" w:cs="Arial"/>
                <w:b/>
                <w:bCs/>
                <w:color w:val="000000"/>
                <w:sz w:val="16"/>
                <w:szCs w:val="16"/>
                <w:lang w:val="eu-ES" w:eastAsia="es-ES"/>
              </w:rPr>
              <w:t>b</w:t>
            </w:r>
            <w:r w:rsidRPr="00427EF3">
              <w:rPr>
                <w:rFonts w:eastAsia="Times New Roman" w:cs="Arial"/>
                <w:b/>
                <w:bCs/>
                <w:color w:val="000000"/>
                <w:sz w:val="16"/>
                <w:szCs w:val="16"/>
                <w:lang w:val="eu-ES" w:eastAsia="es-ES"/>
              </w:rPr>
              <w:t>er.</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427EF3" w:rsidRDefault="00F43661" w:rsidP="00427EF3">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xml:space="preserve">% </w:t>
            </w:r>
            <w:r w:rsidR="00427EF3" w:rsidRPr="00427EF3">
              <w:rPr>
                <w:rFonts w:eastAsia="Times New Roman" w:cs="Arial"/>
                <w:b/>
                <w:bCs/>
                <w:color w:val="000000"/>
                <w:sz w:val="16"/>
                <w:szCs w:val="16"/>
                <w:lang w:val="eu-ES" w:eastAsia="es-ES"/>
              </w:rPr>
              <w:t>b</w:t>
            </w:r>
            <w:r w:rsidRPr="00427EF3">
              <w:rPr>
                <w:rFonts w:eastAsia="Times New Roman" w:cs="Arial"/>
                <w:b/>
                <w:bCs/>
                <w:color w:val="000000"/>
                <w:sz w:val="16"/>
                <w:szCs w:val="16"/>
                <w:lang w:val="eu-ES" w:eastAsia="es-ES"/>
              </w:rPr>
              <w:t>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F43661" w:rsidRPr="00427EF3" w:rsidRDefault="00427EF3" w:rsidP="00427EF3">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b</w:t>
            </w:r>
            <w:r w:rsidR="00F43661" w:rsidRPr="00427EF3">
              <w:rPr>
                <w:rFonts w:eastAsia="Times New Roman" w:cs="Arial"/>
                <w:b/>
                <w:bCs/>
                <w:color w:val="000000"/>
                <w:sz w:val="16"/>
                <w:szCs w:val="16"/>
                <w:lang w:val="eu-ES" w:eastAsia="es-ES"/>
              </w:rPr>
              <w:t>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900" w:type="dxa"/>
            <w:tcBorders>
              <w:top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427EF3"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b</w:t>
            </w:r>
            <w:r w:rsidR="00F43661" w:rsidRPr="00427EF3">
              <w:rPr>
                <w:rFonts w:eastAsia="Times New Roman" w:cs="Arial"/>
                <w:b/>
                <w:bCs/>
                <w:color w:val="000000"/>
                <w:sz w:val="16"/>
                <w:szCs w:val="16"/>
                <w:lang w:val="eu-ES" w:eastAsia="es-ES"/>
              </w:rPr>
              <w:t>er.</w:t>
            </w:r>
          </w:p>
        </w:tc>
      </w:tr>
      <w:tr w:rsidR="00334EE4" w:rsidRPr="00427EF3" w:rsidTr="00F43661">
        <w:trPr>
          <w:jc w:val="center"/>
        </w:trPr>
        <w:tc>
          <w:tcPr>
            <w:tcW w:w="1852" w:type="dxa"/>
            <w:tcBorders>
              <w:top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Gasteiz</w:t>
            </w:r>
          </w:p>
        </w:tc>
        <w:tc>
          <w:tcPr>
            <w:tcW w:w="1076" w:type="dxa"/>
            <w:tcBorders>
              <w:top w:val="single" w:sz="4" w:space="0" w:color="BFBFBF" w:themeColor="background1" w:themeShade="BF"/>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332</w:t>
            </w:r>
          </w:p>
        </w:tc>
        <w:tc>
          <w:tcPr>
            <w:tcW w:w="1256" w:type="dxa"/>
            <w:tcBorders>
              <w:top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14,9</w:t>
            </w:r>
          </w:p>
        </w:tc>
        <w:tc>
          <w:tcPr>
            <w:tcW w:w="1256" w:type="dxa"/>
            <w:tcBorders>
              <w:top w:val="single" w:sz="4" w:space="0" w:color="BFBFBF" w:themeColor="background1" w:themeShade="BF"/>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22</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9,6</w:t>
            </w:r>
          </w:p>
        </w:tc>
        <w:tc>
          <w:tcPr>
            <w:tcW w:w="900" w:type="dxa"/>
            <w:tcBorders>
              <w:top w:val="single" w:sz="4" w:space="0" w:color="BFBFBF" w:themeColor="background1" w:themeShade="BF"/>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89</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13,4</w:t>
            </w:r>
          </w:p>
        </w:tc>
        <w:tc>
          <w:tcPr>
            <w:tcW w:w="900" w:type="dxa"/>
            <w:tcBorders>
              <w:top w:val="single" w:sz="4" w:space="0" w:color="BFBFBF" w:themeColor="background1" w:themeShade="BF"/>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443</w:t>
            </w:r>
          </w:p>
        </w:tc>
        <w:tc>
          <w:tcPr>
            <w:tcW w:w="900" w:type="dxa"/>
            <w:tcBorders>
              <w:top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14,2</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Ayala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42</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0,9</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51</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1,6</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Eskuinaldea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136</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6,1</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15</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6,5</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67</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10,1</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218</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7,0</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Bilbo</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302</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13,5</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27</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11,7</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111</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16,7</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440</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14,1</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Ezkerraldea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240</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10,7</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31</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13,5</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103</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15,5</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374</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12,0</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Bizkaia – Kosta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100</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4,5</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4,3</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23</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3,5</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133</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4,3</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Durangaldea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191</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8,6</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8,3</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35</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5,3</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245</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7,8</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Donostialdea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468</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21,0</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60</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26,1</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158</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23,8</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686</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21,9</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Tolosa – Goierri</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167</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7,5</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22</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9,6</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37</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5,6</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226</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7,2</w:t>
            </w:r>
          </w:p>
        </w:tc>
      </w:tr>
      <w:tr w:rsidR="00334EE4" w:rsidRPr="00427EF3" w:rsidTr="00F43661">
        <w:trPr>
          <w:jc w:val="center"/>
        </w:trPr>
        <w:tc>
          <w:tcPr>
            <w:tcW w:w="1852" w:type="dxa"/>
            <w:tcBorders>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Deba Goiena</w:t>
            </w:r>
          </w:p>
        </w:tc>
        <w:tc>
          <w:tcPr>
            <w:tcW w:w="107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213</w:t>
            </w:r>
          </w:p>
        </w:tc>
        <w:tc>
          <w:tcPr>
            <w:tcW w:w="1256"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9,5</w:t>
            </w:r>
          </w:p>
        </w:tc>
        <w:tc>
          <w:tcPr>
            <w:tcW w:w="1256"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3,0</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w:t>
            </w:r>
          </w:p>
        </w:tc>
        <w:tc>
          <w:tcPr>
            <w:tcW w:w="900" w:type="dxa"/>
            <w:tcBorders>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w:t>
            </w:r>
          </w:p>
        </w:tc>
        <w:tc>
          <w:tcPr>
            <w:tcW w:w="900" w:type="dxa"/>
            <w:tcBorders>
              <w:left w:val="single" w:sz="4" w:space="0" w:color="BFBFBF" w:themeColor="background1" w:themeShade="BF"/>
            </w:tcBorders>
            <w:shd w:val="clear" w:color="auto" w:fill="auto"/>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234</w:t>
            </w:r>
          </w:p>
        </w:tc>
        <w:tc>
          <w:tcPr>
            <w:tcW w:w="900" w:type="dxa"/>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7,5</w:t>
            </w:r>
          </w:p>
        </w:tc>
      </w:tr>
      <w:tr w:rsidR="00334EE4" w:rsidRPr="00427EF3" w:rsidTr="00F43661">
        <w:trPr>
          <w:jc w:val="center"/>
        </w:trPr>
        <w:tc>
          <w:tcPr>
            <w:tcW w:w="1852" w:type="dxa"/>
            <w:tcBorders>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Deba Behea</w:t>
            </w:r>
          </w:p>
        </w:tc>
        <w:tc>
          <w:tcPr>
            <w:tcW w:w="1076" w:type="dxa"/>
            <w:tcBorders>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43</w:t>
            </w:r>
          </w:p>
        </w:tc>
        <w:tc>
          <w:tcPr>
            <w:tcW w:w="1256" w:type="dxa"/>
            <w:tcBorders>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w:t>
            </w:r>
          </w:p>
        </w:tc>
        <w:tc>
          <w:tcPr>
            <w:tcW w:w="1256" w:type="dxa"/>
            <w:tcBorders>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6,1</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20</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3,0</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77</w:t>
            </w:r>
          </w:p>
        </w:tc>
        <w:tc>
          <w:tcPr>
            <w:tcW w:w="900" w:type="dxa"/>
            <w:tcBorders>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2,5</w:t>
            </w:r>
          </w:p>
        </w:tc>
      </w:tr>
      <w:tr w:rsidR="00334EE4" w:rsidRPr="00427EF3" w:rsidTr="00F43661">
        <w:trPr>
          <w:jc w:val="center"/>
        </w:trPr>
        <w:tc>
          <w:tcPr>
            <w:tcW w:w="185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334EE4">
            <w:pPr>
              <w:spacing w:line="240" w:lineRule="exac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Guztira</w:t>
            </w: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2.233</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100,0</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230</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663</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3.127</w:t>
            </w:r>
          </w:p>
        </w:tc>
        <w:tc>
          <w:tcPr>
            <w:tcW w:w="900" w:type="dxa"/>
            <w:tcBorders>
              <w:top w:val="single" w:sz="4" w:space="0" w:color="BFBFBF" w:themeColor="background1" w:themeShade="BF"/>
              <w:bottom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100,0</w:t>
            </w:r>
          </w:p>
        </w:tc>
      </w:tr>
    </w:tbl>
    <w:p w:rsidR="00F43661" w:rsidRPr="00427EF3" w:rsidRDefault="00F43661" w:rsidP="00F43661">
      <w:pPr>
        <w:rPr>
          <w:highlight w:val="yellow"/>
          <w:lang w:val="eu-ES"/>
        </w:rPr>
      </w:pPr>
    </w:p>
    <w:p w:rsidR="00F43661" w:rsidRPr="00427EF3" w:rsidRDefault="00F43661" w:rsidP="00427EF3">
      <w:pPr>
        <w:spacing w:line="240" w:lineRule="auto"/>
        <w:jc w:val="center"/>
        <w:rPr>
          <w:rFonts w:cs="Arial"/>
          <w:b/>
          <w:color w:val="1F497D" w:themeColor="text2"/>
          <w:sz w:val="18"/>
          <w:szCs w:val="18"/>
          <w:lang w:val="eu-ES"/>
        </w:rPr>
      </w:pPr>
      <w:bookmarkStart w:id="351" w:name="_Toc445382071"/>
      <w:bookmarkStart w:id="352" w:name="_Toc452703357"/>
      <w:r w:rsidRPr="00427EF3">
        <w:rPr>
          <w:rFonts w:cs="Arial"/>
          <w:b/>
          <w:color w:val="1F497D" w:themeColor="text2"/>
          <w:sz w:val="18"/>
          <w:szCs w:val="18"/>
          <w:lang w:val="eu-ES"/>
        </w:rPr>
        <w:t>1.</w:t>
      </w:r>
      <w:r w:rsidR="00A123EF" w:rsidRPr="00427EF3">
        <w:rPr>
          <w:rFonts w:cs="Arial"/>
          <w:b/>
          <w:color w:val="1F497D" w:themeColor="text2"/>
          <w:sz w:val="18"/>
          <w:szCs w:val="18"/>
          <w:lang w:val="eu-ES"/>
        </w:rPr>
        <w:fldChar w:fldCharType="begin"/>
      </w:r>
      <w:r w:rsidRPr="00427EF3">
        <w:rPr>
          <w:rFonts w:cs="Arial"/>
          <w:b/>
          <w:color w:val="1F497D" w:themeColor="text2"/>
          <w:sz w:val="18"/>
          <w:szCs w:val="18"/>
          <w:lang w:val="eu-ES"/>
        </w:rPr>
        <w:instrText xml:space="preserve"> SEQ 1. \* ARABIC </w:instrText>
      </w:r>
      <w:r w:rsidR="00A123EF" w:rsidRPr="00427EF3">
        <w:rPr>
          <w:rFonts w:cs="Arial"/>
          <w:b/>
          <w:color w:val="1F497D" w:themeColor="text2"/>
          <w:sz w:val="18"/>
          <w:szCs w:val="18"/>
          <w:lang w:val="eu-ES"/>
        </w:rPr>
        <w:fldChar w:fldCharType="separate"/>
      </w:r>
      <w:r w:rsidRPr="00427EF3">
        <w:rPr>
          <w:rFonts w:cs="Arial"/>
          <w:b/>
          <w:noProof/>
          <w:color w:val="1F497D" w:themeColor="text2"/>
          <w:sz w:val="18"/>
          <w:szCs w:val="18"/>
          <w:lang w:val="eu-ES"/>
        </w:rPr>
        <w:t>80</w:t>
      </w:r>
      <w:r w:rsidR="00A123EF" w:rsidRPr="00427EF3">
        <w:rPr>
          <w:rFonts w:cs="Arial"/>
          <w:b/>
          <w:color w:val="1F497D" w:themeColor="text2"/>
          <w:sz w:val="18"/>
          <w:szCs w:val="18"/>
          <w:lang w:val="eu-ES"/>
        </w:rPr>
        <w:fldChar w:fldCharType="end"/>
      </w:r>
      <w:r w:rsidRPr="00427EF3">
        <w:rPr>
          <w:rFonts w:cs="Arial"/>
          <w:b/>
          <w:color w:val="1F497D" w:themeColor="text2"/>
          <w:sz w:val="18"/>
          <w:szCs w:val="18"/>
          <w:lang w:val="eu-ES"/>
        </w:rPr>
        <w:t xml:space="preserve">. </w:t>
      </w:r>
      <w:r w:rsidRPr="00427EF3">
        <w:rPr>
          <w:b/>
          <w:color w:val="1F497D" w:themeColor="text2"/>
          <w:sz w:val="18"/>
          <w:szCs w:val="18"/>
          <w:lang w:val="eu-ES"/>
        </w:rPr>
        <w:t>Taula</w:t>
      </w:r>
      <w:r w:rsidR="00427EF3">
        <w:rPr>
          <w:b/>
          <w:color w:val="1F497D" w:themeColor="text2"/>
          <w:sz w:val="18"/>
          <w:szCs w:val="18"/>
          <w:lang w:val="eu-ES"/>
        </w:rPr>
        <w:t xml:space="preserve"> </w:t>
      </w:r>
      <w:r w:rsidR="00427EF3" w:rsidRPr="00427EF3">
        <w:rPr>
          <w:b/>
          <w:color w:val="1F497D" w:themeColor="text2"/>
          <w:sz w:val="18"/>
          <w:szCs w:val="18"/>
          <w:lang w:val="eu-ES"/>
        </w:rPr>
        <w:t xml:space="preserve">GIZARTE EKONOMIAREN GEFK ETA FAKTURAZIOAREN ESKUALDE BANAKETA FORMA JURIDIKOEN ARABERA </w:t>
      </w:r>
      <w:bookmarkEnd w:id="351"/>
      <w:r w:rsidRPr="00427EF3">
        <w:rPr>
          <w:rFonts w:cs="Arial"/>
          <w:b/>
          <w:color w:val="1F497D" w:themeColor="text2"/>
          <w:sz w:val="18"/>
          <w:szCs w:val="18"/>
          <w:lang w:val="eu-ES"/>
        </w:rPr>
        <w:t xml:space="preserve">2014 </w:t>
      </w:r>
      <w:r w:rsidRPr="00427EF3">
        <w:rPr>
          <w:rFonts w:cs="Arial"/>
          <w:b/>
          <w:noProof/>
          <w:color w:val="1F497D" w:themeColor="text2"/>
          <w:sz w:val="18"/>
          <w:szCs w:val="18"/>
          <w:lang w:val="eu-ES"/>
        </w:rPr>
        <w:t>(</w:t>
      </w:r>
      <w:r w:rsidR="00427EF3" w:rsidRPr="00427EF3">
        <w:rPr>
          <w:rFonts w:cs="Arial"/>
          <w:b/>
          <w:noProof/>
          <w:color w:val="1F497D" w:themeColor="text2"/>
          <w:sz w:val="18"/>
          <w:szCs w:val="18"/>
          <w:lang w:val="eu-ES"/>
        </w:rPr>
        <w:t xml:space="preserve">zifra absolutuak eta </w:t>
      </w:r>
      <w:r w:rsidRPr="00427EF3">
        <w:rPr>
          <w:rFonts w:cs="Arial"/>
          <w:b/>
          <w:noProof/>
          <w:color w:val="1F497D" w:themeColor="text2"/>
          <w:sz w:val="18"/>
          <w:szCs w:val="18"/>
          <w:lang w:val="eu-ES"/>
        </w:rPr>
        <w:t xml:space="preserve">% </w:t>
      </w:r>
      <w:r w:rsidR="00427EF3" w:rsidRPr="00427EF3">
        <w:rPr>
          <w:rFonts w:cs="Arial"/>
          <w:b/>
          <w:noProof/>
          <w:color w:val="1F497D" w:themeColor="text2"/>
          <w:sz w:val="18"/>
          <w:szCs w:val="18"/>
          <w:lang w:val="eu-ES"/>
        </w:rPr>
        <w:t>bertikalak</w:t>
      </w:r>
      <w:r w:rsidRPr="00427EF3">
        <w:rPr>
          <w:rFonts w:cs="Arial"/>
          <w:b/>
          <w:noProof/>
          <w:color w:val="1F497D" w:themeColor="text2"/>
          <w:sz w:val="18"/>
          <w:szCs w:val="18"/>
          <w:lang w:val="eu-ES"/>
        </w:rPr>
        <w:t>)</w:t>
      </w:r>
      <w:bookmarkEnd w:id="352"/>
    </w:p>
    <w:tbl>
      <w:tblPr>
        <w:tblW w:w="9940" w:type="dxa"/>
        <w:jc w:val="center"/>
        <w:tblCellMar>
          <w:left w:w="70" w:type="dxa"/>
          <w:right w:w="70" w:type="dxa"/>
        </w:tblCellMar>
        <w:tblLook w:val="04A0"/>
      </w:tblPr>
      <w:tblGrid>
        <w:gridCol w:w="1789"/>
        <w:gridCol w:w="1725"/>
        <w:gridCol w:w="910"/>
        <w:gridCol w:w="1725"/>
        <w:gridCol w:w="910"/>
        <w:gridCol w:w="2881"/>
      </w:tblGrid>
      <w:tr w:rsidR="00F43661" w:rsidRPr="00427EF3" w:rsidTr="00334EE4">
        <w:trPr>
          <w:jc w:val="center"/>
        </w:trPr>
        <w:tc>
          <w:tcPr>
            <w:tcW w:w="1789" w:type="dxa"/>
            <w:vMerge w:val="restart"/>
            <w:tcBorders>
              <w:top w:val="single" w:sz="8" w:space="0" w:color="BFBFBF"/>
              <w:left w:val="nil"/>
              <w:bottom w:val="single" w:sz="8" w:space="0" w:color="BFBFBF"/>
              <w:right w:val="single" w:sz="8" w:space="0" w:color="BFBFBF"/>
            </w:tcBorders>
            <w:shd w:val="clear" w:color="000000" w:fill="DBE5F1"/>
            <w:hideMark/>
          </w:tcPr>
          <w:p w:rsidR="00F43661" w:rsidRPr="00427EF3" w:rsidRDefault="00F43661" w:rsidP="00F43661">
            <w:pPr>
              <w:spacing w:line="240" w:lineRule="exact"/>
              <w:jc w:val="left"/>
              <w:rPr>
                <w:rFonts w:ascii="Calibri" w:eastAsia="Times New Roman" w:hAnsi="Calibri" w:cs="Times New Roman"/>
                <w:color w:val="000000"/>
                <w:sz w:val="22"/>
                <w:lang w:val="eu-ES" w:eastAsia="es-ES"/>
              </w:rPr>
            </w:pPr>
            <w:r w:rsidRPr="00427EF3">
              <w:rPr>
                <w:rFonts w:ascii="Calibri" w:eastAsia="Times New Roman" w:hAnsi="Calibri" w:cs="Times New Roman"/>
                <w:color w:val="000000"/>
                <w:sz w:val="22"/>
                <w:lang w:val="eu-ES" w:eastAsia="es-ES"/>
              </w:rPr>
              <w:t> </w:t>
            </w:r>
          </w:p>
        </w:tc>
        <w:tc>
          <w:tcPr>
            <w:tcW w:w="2635" w:type="dxa"/>
            <w:gridSpan w:val="2"/>
            <w:tcBorders>
              <w:top w:val="single" w:sz="8" w:space="0" w:color="BFBFBF"/>
              <w:left w:val="nil"/>
              <w:bottom w:val="single" w:sz="8" w:space="0" w:color="BFBFBF"/>
              <w:right w:val="single" w:sz="8" w:space="0" w:color="BFBFBF"/>
            </w:tcBorders>
            <w:shd w:val="clear" w:color="000000" w:fill="DBE5F1"/>
            <w:hideMark/>
          </w:tcPr>
          <w:p w:rsidR="00F43661" w:rsidRPr="00427EF3" w:rsidRDefault="00427EF3"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Fakturazioa</w:t>
            </w:r>
          </w:p>
        </w:tc>
        <w:tc>
          <w:tcPr>
            <w:tcW w:w="2635"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F43661" w:rsidRPr="00427EF3" w:rsidRDefault="00427EF3"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Esportazioak</w:t>
            </w:r>
          </w:p>
        </w:tc>
        <w:tc>
          <w:tcPr>
            <w:tcW w:w="2881" w:type="dxa"/>
            <w:vMerge w:val="restart"/>
            <w:tcBorders>
              <w:top w:val="single" w:sz="8" w:space="0" w:color="BFBFBF"/>
              <w:left w:val="single" w:sz="4" w:space="0" w:color="BFBFBF" w:themeColor="background1" w:themeShade="BF"/>
              <w:bottom w:val="single" w:sz="4" w:space="0" w:color="BFBFBF" w:themeColor="background1" w:themeShade="BF"/>
            </w:tcBorders>
            <w:shd w:val="clear" w:color="000000" w:fill="DBE5F1"/>
            <w:vAlign w:val="center"/>
            <w:hideMark/>
          </w:tcPr>
          <w:p w:rsidR="00F43661" w:rsidRPr="00427EF3" w:rsidRDefault="00427EF3" w:rsidP="00427EF3">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Esportazioak/Fakturaz</w:t>
            </w:r>
            <w:r w:rsidR="00F43661" w:rsidRPr="00427EF3">
              <w:rPr>
                <w:rFonts w:eastAsia="Times New Roman" w:cs="Arial"/>
                <w:b/>
                <w:bCs/>
                <w:color w:val="000000"/>
                <w:sz w:val="16"/>
                <w:szCs w:val="16"/>
                <w:lang w:val="eu-ES" w:eastAsia="es-ES"/>
              </w:rPr>
              <w:t>i</w:t>
            </w:r>
            <w:r w:rsidRPr="00427EF3">
              <w:rPr>
                <w:rFonts w:eastAsia="Times New Roman" w:cs="Arial"/>
                <w:b/>
                <w:bCs/>
                <w:color w:val="000000"/>
                <w:sz w:val="16"/>
                <w:szCs w:val="16"/>
                <w:lang w:val="eu-ES" w:eastAsia="es-ES"/>
              </w:rPr>
              <w:t>oa pisua</w:t>
            </w:r>
          </w:p>
        </w:tc>
      </w:tr>
      <w:tr w:rsidR="00F43661" w:rsidRPr="00427EF3" w:rsidTr="00334EE4">
        <w:trPr>
          <w:jc w:val="center"/>
        </w:trPr>
        <w:tc>
          <w:tcPr>
            <w:tcW w:w="1789" w:type="dxa"/>
            <w:vMerge/>
            <w:tcBorders>
              <w:top w:val="single" w:sz="8" w:space="0" w:color="BFBFBF"/>
              <w:left w:val="nil"/>
              <w:bottom w:val="single" w:sz="8" w:space="0" w:color="BFBFBF"/>
              <w:right w:val="single" w:sz="8" w:space="0" w:color="BFBFBF"/>
            </w:tcBorders>
            <w:vAlign w:val="center"/>
            <w:hideMark/>
          </w:tcPr>
          <w:p w:rsidR="00F43661" w:rsidRPr="00427EF3" w:rsidRDefault="00F43661" w:rsidP="00F43661">
            <w:pPr>
              <w:spacing w:line="240" w:lineRule="exact"/>
              <w:jc w:val="left"/>
              <w:rPr>
                <w:rFonts w:ascii="Calibri" w:eastAsia="Times New Roman" w:hAnsi="Calibri" w:cs="Times New Roman"/>
                <w:color w:val="000000"/>
                <w:sz w:val="22"/>
                <w:lang w:val="eu-ES" w:eastAsia="es-ES"/>
              </w:rPr>
            </w:pPr>
          </w:p>
        </w:tc>
        <w:tc>
          <w:tcPr>
            <w:tcW w:w="1725" w:type="dxa"/>
            <w:tcBorders>
              <w:top w:val="nil"/>
              <w:left w:val="nil"/>
              <w:bottom w:val="single" w:sz="8" w:space="0" w:color="BFBFBF"/>
              <w:right w:val="nil"/>
            </w:tcBorders>
            <w:shd w:val="clear" w:color="000000" w:fill="DBE5F1"/>
            <w:vAlign w:val="bottom"/>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910" w:type="dxa"/>
            <w:tcBorders>
              <w:top w:val="nil"/>
              <w:left w:val="nil"/>
              <w:bottom w:val="single" w:sz="8" w:space="0" w:color="BFBFBF"/>
              <w:right w:val="single" w:sz="8" w:space="0" w:color="BFBFBF"/>
            </w:tcBorders>
            <w:shd w:val="clear" w:color="000000" w:fill="DBE5F1"/>
            <w:vAlign w:val="bottom"/>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xml:space="preserve">% </w:t>
            </w:r>
            <w:r w:rsidR="00427EF3" w:rsidRPr="00427EF3">
              <w:rPr>
                <w:rFonts w:eastAsia="Times New Roman" w:cs="Arial"/>
                <w:b/>
                <w:bCs/>
                <w:color w:val="000000"/>
                <w:sz w:val="16"/>
                <w:szCs w:val="16"/>
                <w:lang w:val="eu-ES" w:eastAsia="es-ES"/>
              </w:rPr>
              <w:t>b</w:t>
            </w:r>
            <w:r w:rsidRPr="00427EF3">
              <w:rPr>
                <w:rFonts w:eastAsia="Times New Roman" w:cs="Arial"/>
                <w:b/>
                <w:bCs/>
                <w:color w:val="000000"/>
                <w:sz w:val="16"/>
                <w:szCs w:val="16"/>
                <w:lang w:val="eu-ES" w:eastAsia="es-ES"/>
              </w:rPr>
              <w:t>er.</w:t>
            </w:r>
          </w:p>
        </w:tc>
        <w:tc>
          <w:tcPr>
            <w:tcW w:w="1725" w:type="dxa"/>
            <w:tcBorders>
              <w:top w:val="nil"/>
              <w:left w:val="nil"/>
              <w:bottom w:val="single" w:sz="8" w:space="0" w:color="BFBFBF"/>
              <w:right w:val="nil"/>
            </w:tcBorders>
            <w:shd w:val="clear" w:color="000000" w:fill="DBE5F1"/>
            <w:vAlign w:val="bottom"/>
            <w:hideMark/>
          </w:tcPr>
          <w:p w:rsidR="00F43661" w:rsidRPr="00427EF3" w:rsidRDefault="00F43661" w:rsidP="00F43661">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Abs.</w:t>
            </w:r>
          </w:p>
        </w:tc>
        <w:tc>
          <w:tcPr>
            <w:tcW w:w="910" w:type="dxa"/>
            <w:tcBorders>
              <w:top w:val="nil"/>
              <w:left w:val="nil"/>
              <w:bottom w:val="single" w:sz="8" w:space="0" w:color="BFBFBF"/>
              <w:right w:val="single" w:sz="4" w:space="0" w:color="BFBFBF" w:themeColor="background1" w:themeShade="BF"/>
            </w:tcBorders>
            <w:shd w:val="clear" w:color="000000" w:fill="DBE5F1"/>
            <w:vAlign w:val="bottom"/>
            <w:hideMark/>
          </w:tcPr>
          <w:p w:rsidR="00F43661" w:rsidRPr="00427EF3" w:rsidRDefault="00F43661" w:rsidP="00427EF3">
            <w:pPr>
              <w:spacing w:line="240" w:lineRule="exact"/>
              <w:jc w:val="center"/>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 xml:space="preserve">% </w:t>
            </w:r>
            <w:r w:rsidR="00427EF3" w:rsidRPr="00427EF3">
              <w:rPr>
                <w:rFonts w:eastAsia="Times New Roman" w:cs="Arial"/>
                <w:b/>
                <w:bCs/>
                <w:color w:val="000000"/>
                <w:sz w:val="16"/>
                <w:szCs w:val="16"/>
                <w:lang w:val="eu-ES" w:eastAsia="es-ES"/>
              </w:rPr>
              <w:t>b</w:t>
            </w:r>
            <w:r w:rsidRPr="00427EF3">
              <w:rPr>
                <w:rFonts w:eastAsia="Times New Roman" w:cs="Arial"/>
                <w:b/>
                <w:bCs/>
                <w:color w:val="000000"/>
                <w:sz w:val="16"/>
                <w:szCs w:val="16"/>
                <w:lang w:val="eu-ES" w:eastAsia="es-ES"/>
              </w:rPr>
              <w:t>er.</w:t>
            </w:r>
          </w:p>
        </w:tc>
        <w:tc>
          <w:tcPr>
            <w:tcW w:w="2881" w:type="dxa"/>
            <w:vMerge/>
            <w:tcBorders>
              <w:top w:val="nil"/>
              <w:left w:val="single" w:sz="4" w:space="0" w:color="BFBFBF" w:themeColor="background1" w:themeShade="BF"/>
              <w:bottom w:val="single" w:sz="4" w:space="0" w:color="BFBFBF" w:themeColor="background1" w:themeShade="BF"/>
            </w:tcBorders>
            <w:vAlign w:val="center"/>
            <w:hideMark/>
          </w:tcPr>
          <w:p w:rsidR="00F43661" w:rsidRPr="00427EF3" w:rsidRDefault="00F43661" w:rsidP="00F43661">
            <w:pPr>
              <w:spacing w:line="240" w:lineRule="exact"/>
              <w:jc w:val="left"/>
              <w:rPr>
                <w:rFonts w:eastAsia="Times New Roman" w:cs="Arial"/>
                <w:b/>
                <w:bCs/>
                <w:color w:val="000000"/>
                <w:sz w:val="16"/>
                <w:szCs w:val="16"/>
                <w:lang w:val="eu-ES" w:eastAsia="es-ES"/>
              </w:rPr>
            </w:pP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Gasteiz</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854.537.340</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11,1</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169.378.079</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6,4</w:t>
            </w:r>
          </w:p>
        </w:tc>
        <w:tc>
          <w:tcPr>
            <w:tcW w:w="2881" w:type="dxa"/>
            <w:tcBorders>
              <w:top w:val="single" w:sz="4" w:space="0" w:color="BFBFBF" w:themeColor="background1" w:themeShade="BF"/>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%19,8</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Ayala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96.799.215</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10.097.078</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0,4</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%10,4</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Eskuinaldea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391.896.141</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5,1</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74.884.275</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2,8</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%19,1</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Bilbo</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396.839.082</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5,2</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5.307.329</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0,2</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Ezkerraldea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570.917.196</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7,4</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12.747.492</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0,5</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%2,2</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Bizkaia – Kosta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667.772.369</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8,7</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353.689.996</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13,3</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%53,0</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Durangaldea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733.560.413</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9,5</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218.477.027</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8,2</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%29,8</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Donostialdea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1.077.677.312</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14,0</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132.291.354</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5,0</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%12,3</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Tolosa – Goierri</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895.933.497</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11,6</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490.749.926</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18,5</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%54,8</w:t>
            </w:r>
          </w:p>
        </w:tc>
      </w:tr>
      <w:tr w:rsidR="00334EE4" w:rsidRPr="00427EF3" w:rsidTr="00334EE4">
        <w:trPr>
          <w:jc w:val="center"/>
        </w:trPr>
        <w:tc>
          <w:tcPr>
            <w:tcW w:w="1789" w:type="dxa"/>
            <w:tcBorders>
              <w:top w:val="nil"/>
              <w:left w:val="nil"/>
              <w:bottom w:val="nil"/>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Deba Goiena</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1.751.343.758</w:t>
            </w:r>
          </w:p>
        </w:tc>
        <w:tc>
          <w:tcPr>
            <w:tcW w:w="910" w:type="dxa"/>
            <w:tcBorders>
              <w:top w:val="nil"/>
              <w:left w:val="nil"/>
              <w:bottom w:val="nil"/>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22,8</w:t>
            </w:r>
          </w:p>
        </w:tc>
        <w:tc>
          <w:tcPr>
            <w:tcW w:w="1725" w:type="dxa"/>
            <w:tcBorders>
              <w:top w:val="nil"/>
              <w:left w:val="nil"/>
              <w:bottom w:val="nil"/>
              <w:right w:val="nil"/>
            </w:tcBorders>
            <w:shd w:val="clear" w:color="auto" w:fill="auto"/>
            <w:noWrap/>
            <w:vAlign w:val="bottom"/>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1.069.356.274</w:t>
            </w:r>
          </w:p>
        </w:tc>
        <w:tc>
          <w:tcPr>
            <w:tcW w:w="910" w:type="dxa"/>
            <w:tcBorders>
              <w:top w:val="nil"/>
              <w:left w:val="nil"/>
              <w:bottom w:val="nil"/>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40,3</w:t>
            </w:r>
          </w:p>
        </w:tc>
        <w:tc>
          <w:tcPr>
            <w:tcW w:w="2881" w:type="dxa"/>
            <w:tcBorders>
              <w:left w:val="single" w:sz="4" w:space="0" w:color="BFBFBF" w:themeColor="background1" w:themeShade="BF"/>
              <w:bottom w:val="nil"/>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%61,1</w:t>
            </w:r>
          </w:p>
        </w:tc>
      </w:tr>
      <w:tr w:rsidR="00334EE4" w:rsidRPr="00427EF3" w:rsidTr="00334EE4">
        <w:trPr>
          <w:jc w:val="center"/>
        </w:trPr>
        <w:tc>
          <w:tcPr>
            <w:tcW w:w="1789" w:type="dxa"/>
            <w:tcBorders>
              <w:top w:val="nil"/>
              <w:left w:val="nil"/>
              <w:bottom w:val="single" w:sz="4" w:space="0" w:color="BFBFBF" w:themeColor="background1" w:themeShade="BF"/>
              <w:right w:val="single" w:sz="8" w:space="0" w:color="BFBFBF"/>
            </w:tcBorders>
            <w:shd w:val="clear" w:color="auto" w:fill="auto"/>
            <w:hideMark/>
          </w:tcPr>
          <w:p w:rsidR="00334EE4" w:rsidRPr="00427EF3" w:rsidRDefault="00334EE4" w:rsidP="00334EE4">
            <w:pPr>
              <w:spacing w:line="240" w:lineRule="exact"/>
              <w:rPr>
                <w:rFonts w:eastAsia="Times New Roman" w:cs="Arial"/>
                <w:color w:val="000000"/>
                <w:sz w:val="16"/>
                <w:szCs w:val="16"/>
                <w:lang w:val="eu-ES" w:eastAsia="es-ES"/>
              </w:rPr>
            </w:pPr>
            <w:r w:rsidRPr="00427EF3">
              <w:rPr>
                <w:rFonts w:eastAsia="Times New Roman" w:cs="Arial"/>
                <w:color w:val="000000"/>
                <w:sz w:val="16"/>
                <w:szCs w:val="16"/>
                <w:lang w:val="eu-ES" w:eastAsia="es-ES"/>
              </w:rPr>
              <w:t>Deba Behea</w:t>
            </w:r>
          </w:p>
        </w:tc>
        <w:tc>
          <w:tcPr>
            <w:tcW w:w="1725" w:type="dxa"/>
            <w:tcBorders>
              <w:top w:val="nil"/>
              <w:left w:val="nil"/>
              <w:bottom w:val="single" w:sz="4" w:space="0" w:color="BFBFBF" w:themeColor="background1" w:themeShade="BF"/>
              <w:right w:val="nil"/>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253.496.073</w:t>
            </w:r>
          </w:p>
        </w:tc>
        <w:tc>
          <w:tcPr>
            <w:tcW w:w="910" w:type="dxa"/>
            <w:tcBorders>
              <w:top w:val="nil"/>
              <w:left w:val="nil"/>
              <w:bottom w:val="single" w:sz="4" w:space="0" w:color="BFBFBF" w:themeColor="background1" w:themeShade="BF"/>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3,3</w:t>
            </w:r>
          </w:p>
        </w:tc>
        <w:tc>
          <w:tcPr>
            <w:tcW w:w="1725" w:type="dxa"/>
            <w:tcBorders>
              <w:top w:val="nil"/>
              <w:left w:val="nil"/>
              <w:bottom w:val="single" w:sz="4" w:space="0" w:color="BFBFBF" w:themeColor="background1" w:themeShade="BF"/>
              <w:right w:val="nil"/>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116.491.776</w:t>
            </w:r>
          </w:p>
        </w:tc>
        <w:tc>
          <w:tcPr>
            <w:tcW w:w="910"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4,4</w:t>
            </w:r>
          </w:p>
        </w:tc>
        <w:tc>
          <w:tcPr>
            <w:tcW w:w="2881" w:type="dxa"/>
            <w:tcBorders>
              <w:left w:val="single" w:sz="4" w:space="0" w:color="BFBFBF" w:themeColor="background1" w:themeShade="BF"/>
              <w:bottom w:val="single" w:sz="4" w:space="0" w:color="BFBFBF" w:themeColor="background1" w:themeShade="BF"/>
            </w:tcBorders>
            <w:shd w:val="clear" w:color="auto" w:fill="auto"/>
            <w:vAlign w:val="bottom"/>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%46,0</w:t>
            </w:r>
          </w:p>
        </w:tc>
      </w:tr>
      <w:tr w:rsidR="00334EE4" w:rsidRPr="00427EF3" w:rsidTr="00334EE4">
        <w:trPr>
          <w:jc w:val="center"/>
        </w:trPr>
        <w:tc>
          <w:tcPr>
            <w:tcW w:w="1789"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334EE4" w:rsidRPr="00427EF3" w:rsidRDefault="00334EE4" w:rsidP="00334EE4">
            <w:pPr>
              <w:spacing w:line="240" w:lineRule="exact"/>
              <w:rPr>
                <w:rFonts w:eastAsia="Times New Roman" w:cs="Arial"/>
                <w:b/>
                <w:bCs/>
                <w:color w:val="000000"/>
                <w:sz w:val="16"/>
                <w:szCs w:val="16"/>
                <w:lang w:val="eu-ES" w:eastAsia="es-ES"/>
              </w:rPr>
            </w:pPr>
            <w:r w:rsidRPr="00427EF3">
              <w:rPr>
                <w:rFonts w:eastAsia="Times New Roman" w:cs="Arial"/>
                <w:b/>
                <w:bCs/>
                <w:color w:val="000000"/>
                <w:sz w:val="16"/>
                <w:szCs w:val="16"/>
                <w:lang w:val="eu-ES" w:eastAsia="es-ES"/>
              </w:rPr>
              <w:t>Guztira</w:t>
            </w:r>
          </w:p>
        </w:tc>
        <w:tc>
          <w:tcPr>
            <w:tcW w:w="1725" w:type="dxa"/>
            <w:tcBorders>
              <w:top w:val="single" w:sz="4" w:space="0" w:color="BFBFBF" w:themeColor="background1" w:themeShade="BF"/>
              <w:left w:val="nil"/>
              <w:bottom w:val="single" w:sz="4" w:space="0" w:color="BFBFBF" w:themeColor="background1" w:themeShade="BF"/>
              <w:right w:val="nil"/>
            </w:tcBorders>
            <w:shd w:val="clear" w:color="auto" w:fill="auto"/>
            <w:hideMark/>
          </w:tcPr>
          <w:p w:rsidR="00334EE4" w:rsidRPr="00427EF3" w:rsidRDefault="00334EE4" w:rsidP="00F43661">
            <w:pPr>
              <w:spacing w:line="240" w:lineRule="exact"/>
              <w:ind w:right="155"/>
              <w:jc w:val="right"/>
              <w:rPr>
                <w:rFonts w:eastAsia="Times New Roman" w:cs="Arial"/>
                <w:b/>
                <w:color w:val="000000"/>
                <w:sz w:val="16"/>
                <w:szCs w:val="16"/>
                <w:lang w:val="eu-ES" w:eastAsia="es-ES"/>
              </w:rPr>
            </w:pPr>
            <w:r w:rsidRPr="00427EF3">
              <w:rPr>
                <w:rFonts w:eastAsia="Times New Roman" w:cs="Arial"/>
                <w:b/>
                <w:color w:val="000000"/>
                <w:sz w:val="16"/>
                <w:szCs w:val="16"/>
                <w:lang w:val="eu-ES" w:eastAsia="es-ES"/>
              </w:rPr>
              <w:t>7.690.772.396</w:t>
            </w:r>
          </w:p>
        </w:tc>
        <w:tc>
          <w:tcPr>
            <w:tcW w:w="910"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334EE4" w:rsidRPr="00427EF3" w:rsidRDefault="00334EE4" w:rsidP="00F43661">
            <w:pPr>
              <w:spacing w:line="240" w:lineRule="exact"/>
              <w:ind w:right="155"/>
              <w:jc w:val="right"/>
              <w:rPr>
                <w:rFonts w:eastAsia="Times New Roman" w:cs="Arial"/>
                <w:b/>
                <w:color w:val="000000"/>
                <w:sz w:val="16"/>
                <w:szCs w:val="16"/>
                <w:lang w:val="eu-ES" w:eastAsia="es-ES"/>
              </w:rPr>
            </w:pPr>
            <w:r w:rsidRPr="00427EF3">
              <w:rPr>
                <w:rFonts w:eastAsia="Times New Roman" w:cs="Arial"/>
                <w:b/>
                <w:color w:val="000000"/>
                <w:sz w:val="16"/>
                <w:szCs w:val="16"/>
                <w:lang w:val="eu-ES" w:eastAsia="es-ES"/>
              </w:rPr>
              <w:t>100,0</w:t>
            </w:r>
          </w:p>
        </w:tc>
        <w:tc>
          <w:tcPr>
            <w:tcW w:w="1725" w:type="dxa"/>
            <w:tcBorders>
              <w:top w:val="single" w:sz="4" w:space="0" w:color="BFBFBF" w:themeColor="background1" w:themeShade="BF"/>
              <w:left w:val="nil"/>
              <w:bottom w:val="single" w:sz="4" w:space="0" w:color="BFBFBF" w:themeColor="background1" w:themeShade="BF"/>
              <w:right w:val="nil"/>
            </w:tcBorders>
            <w:shd w:val="clear" w:color="auto" w:fill="auto"/>
            <w:hideMark/>
          </w:tcPr>
          <w:p w:rsidR="00334EE4" w:rsidRPr="00427EF3" w:rsidRDefault="00334EE4" w:rsidP="00F43661">
            <w:pPr>
              <w:spacing w:line="240" w:lineRule="exact"/>
              <w:ind w:right="155"/>
              <w:jc w:val="right"/>
              <w:rPr>
                <w:rFonts w:eastAsia="Times New Roman" w:cs="Arial"/>
                <w:b/>
                <w:color w:val="000000"/>
                <w:sz w:val="16"/>
                <w:szCs w:val="16"/>
                <w:lang w:val="eu-ES" w:eastAsia="es-ES"/>
              </w:rPr>
            </w:pPr>
            <w:r w:rsidRPr="00427EF3">
              <w:rPr>
                <w:rFonts w:eastAsia="Times New Roman" w:cs="Arial"/>
                <w:b/>
                <w:color w:val="000000"/>
                <w:sz w:val="16"/>
                <w:szCs w:val="16"/>
                <w:lang w:val="eu-ES" w:eastAsia="es-ES"/>
              </w:rPr>
              <w:t>2.653.470.606</w:t>
            </w:r>
          </w:p>
        </w:tc>
        <w:tc>
          <w:tcPr>
            <w:tcW w:w="9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334EE4" w:rsidRPr="00427EF3" w:rsidRDefault="00334EE4" w:rsidP="00F43661">
            <w:pPr>
              <w:spacing w:line="240" w:lineRule="exact"/>
              <w:ind w:right="155"/>
              <w:jc w:val="right"/>
              <w:rPr>
                <w:rFonts w:eastAsia="Times New Roman" w:cs="Arial"/>
                <w:b/>
                <w:color w:val="000000"/>
                <w:sz w:val="16"/>
                <w:szCs w:val="16"/>
                <w:lang w:val="eu-ES" w:eastAsia="es-ES"/>
              </w:rPr>
            </w:pPr>
            <w:r w:rsidRPr="00427EF3">
              <w:rPr>
                <w:rFonts w:eastAsia="Times New Roman" w:cs="Arial"/>
                <w:b/>
                <w:color w:val="000000"/>
                <w:sz w:val="16"/>
                <w:szCs w:val="16"/>
                <w:lang w:val="eu-ES" w:eastAsia="es-ES"/>
              </w:rPr>
              <w:t>100,0</w:t>
            </w:r>
          </w:p>
        </w:tc>
        <w:tc>
          <w:tcPr>
            <w:tcW w:w="288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334EE4" w:rsidRPr="00427EF3" w:rsidRDefault="00427EF3" w:rsidP="00F43661">
            <w:pPr>
              <w:spacing w:line="240" w:lineRule="exact"/>
              <w:ind w:right="155"/>
              <w:jc w:val="right"/>
              <w:rPr>
                <w:rFonts w:eastAsia="Times New Roman" w:cs="Arial"/>
                <w:color w:val="000000"/>
                <w:sz w:val="16"/>
                <w:szCs w:val="16"/>
                <w:lang w:val="eu-ES" w:eastAsia="es-ES"/>
              </w:rPr>
            </w:pPr>
            <w:r w:rsidRPr="00427EF3">
              <w:rPr>
                <w:rFonts w:eastAsia="Times New Roman" w:cs="Arial"/>
                <w:color w:val="000000"/>
                <w:sz w:val="16"/>
                <w:szCs w:val="16"/>
                <w:lang w:val="eu-ES" w:eastAsia="es-ES"/>
              </w:rPr>
              <w:t>%34,5</w:t>
            </w:r>
          </w:p>
        </w:tc>
      </w:tr>
    </w:tbl>
    <w:p w:rsidR="00F43661" w:rsidRPr="00F43661" w:rsidRDefault="00F43661" w:rsidP="00F43661">
      <w:pPr>
        <w:rPr>
          <w:highlight w:val="yellow"/>
        </w:rPr>
      </w:pPr>
    </w:p>
    <w:p w:rsidR="00F43661" w:rsidRPr="00F43661" w:rsidRDefault="00F43661" w:rsidP="00F43661">
      <w:pPr>
        <w:spacing w:after="200" w:line="276" w:lineRule="auto"/>
        <w:jc w:val="left"/>
        <w:rPr>
          <w:rFonts w:cs="Arial"/>
          <w:b/>
          <w:color w:val="1F497D" w:themeColor="text2"/>
          <w:sz w:val="18"/>
          <w:szCs w:val="18"/>
          <w:highlight w:val="yellow"/>
        </w:rPr>
      </w:pPr>
      <w:r w:rsidRPr="00F43661">
        <w:rPr>
          <w:rFonts w:cs="Arial"/>
          <w:b/>
          <w:color w:val="1F497D" w:themeColor="text2"/>
          <w:sz w:val="18"/>
          <w:szCs w:val="18"/>
          <w:highlight w:val="yellow"/>
        </w:rPr>
        <w:br w:type="page"/>
      </w:r>
    </w:p>
    <w:p w:rsidR="00F43661" w:rsidRPr="00A65114" w:rsidRDefault="00F43661" w:rsidP="00F43661">
      <w:pPr>
        <w:widowControl w:val="0"/>
        <w:spacing w:line="240" w:lineRule="auto"/>
        <w:jc w:val="center"/>
        <w:rPr>
          <w:rFonts w:cs="Arial"/>
          <w:b/>
          <w:color w:val="1F497D" w:themeColor="text2"/>
          <w:sz w:val="18"/>
          <w:szCs w:val="18"/>
          <w:highlight w:val="yellow"/>
          <w:lang w:val="eu-ES"/>
        </w:rPr>
      </w:pPr>
      <w:bookmarkStart w:id="353" w:name="_Toc445382580"/>
      <w:bookmarkStart w:id="354" w:name="_Toc452703918"/>
      <w:r w:rsidRPr="00A65114">
        <w:rPr>
          <w:b/>
          <w:color w:val="1F497D" w:themeColor="text2"/>
          <w:sz w:val="18"/>
          <w:szCs w:val="18"/>
          <w:lang w:val="eu-ES"/>
        </w:rPr>
        <w:lastRenderedPageBreak/>
        <w:t>1.</w:t>
      </w:r>
      <w:r w:rsidR="00A123EF" w:rsidRPr="00A65114">
        <w:rPr>
          <w:b/>
          <w:color w:val="1F497D" w:themeColor="text2"/>
          <w:sz w:val="18"/>
          <w:szCs w:val="18"/>
          <w:lang w:val="eu-ES"/>
        </w:rPr>
        <w:fldChar w:fldCharType="begin"/>
      </w:r>
      <w:r w:rsidRPr="00A65114">
        <w:rPr>
          <w:b/>
          <w:color w:val="1F497D" w:themeColor="text2"/>
          <w:sz w:val="18"/>
          <w:szCs w:val="18"/>
          <w:lang w:val="eu-ES"/>
        </w:rPr>
        <w:instrText xml:space="preserve"> SEQ Gráfico_1. \* ARABIC </w:instrText>
      </w:r>
      <w:r w:rsidR="00A123EF" w:rsidRPr="00A65114">
        <w:rPr>
          <w:b/>
          <w:color w:val="1F497D" w:themeColor="text2"/>
          <w:sz w:val="18"/>
          <w:szCs w:val="18"/>
          <w:lang w:val="eu-ES"/>
        </w:rPr>
        <w:fldChar w:fldCharType="separate"/>
      </w:r>
      <w:r w:rsidRPr="00A65114">
        <w:rPr>
          <w:b/>
          <w:noProof/>
          <w:color w:val="1F497D" w:themeColor="text2"/>
          <w:sz w:val="18"/>
          <w:szCs w:val="18"/>
          <w:lang w:val="eu-ES"/>
        </w:rPr>
        <w:t>21</w:t>
      </w:r>
      <w:r w:rsidR="00A123EF" w:rsidRPr="00A65114">
        <w:rPr>
          <w:b/>
          <w:color w:val="1F497D" w:themeColor="text2"/>
          <w:sz w:val="18"/>
          <w:szCs w:val="18"/>
          <w:lang w:val="eu-ES"/>
        </w:rPr>
        <w:fldChar w:fldCharType="end"/>
      </w:r>
      <w:r w:rsidRPr="00A65114">
        <w:rPr>
          <w:b/>
          <w:color w:val="1F497D" w:themeColor="text2"/>
          <w:sz w:val="18"/>
          <w:szCs w:val="18"/>
          <w:lang w:val="eu-ES"/>
        </w:rPr>
        <w:t xml:space="preserve"> Irudia</w:t>
      </w:r>
      <w:r w:rsidR="00A65114" w:rsidRPr="00A65114">
        <w:rPr>
          <w:b/>
          <w:color w:val="1F497D" w:themeColor="text2"/>
          <w:sz w:val="18"/>
          <w:szCs w:val="18"/>
          <w:lang w:val="eu-ES"/>
        </w:rPr>
        <w:t xml:space="preserve"> FAKTURAZIOAREN GAIN GIZARTE EKONOMIAREN ESPORTAZIOENESKUALDEKO PISU ERLATIBOA</w:t>
      </w:r>
      <w:r w:rsidR="000A0F71">
        <w:rPr>
          <w:b/>
          <w:color w:val="1F497D" w:themeColor="text2"/>
          <w:sz w:val="18"/>
          <w:szCs w:val="18"/>
          <w:lang w:val="eu-ES"/>
        </w:rPr>
        <w:t xml:space="preserve"> </w:t>
      </w:r>
      <w:r w:rsidRPr="00A65114">
        <w:rPr>
          <w:rFonts w:cs="Arial"/>
          <w:b/>
          <w:color w:val="1F497D" w:themeColor="text2"/>
          <w:sz w:val="18"/>
          <w:szCs w:val="18"/>
          <w:lang w:val="eu-ES"/>
        </w:rPr>
        <w:t xml:space="preserve">2014 (% </w:t>
      </w:r>
      <w:r w:rsidR="00A65114" w:rsidRPr="00A65114">
        <w:rPr>
          <w:rFonts w:cs="Arial"/>
          <w:b/>
          <w:color w:val="1F497D" w:themeColor="text2"/>
          <w:sz w:val="18"/>
          <w:szCs w:val="18"/>
          <w:lang w:val="eu-ES"/>
        </w:rPr>
        <w:t>fakturazioaren gain</w:t>
      </w:r>
      <w:r w:rsidRPr="00A65114">
        <w:rPr>
          <w:rFonts w:cs="Arial"/>
          <w:b/>
          <w:color w:val="1F497D" w:themeColor="text2"/>
          <w:sz w:val="18"/>
          <w:szCs w:val="18"/>
          <w:lang w:val="eu-ES"/>
        </w:rPr>
        <w:t>)</w:t>
      </w:r>
      <w:bookmarkEnd w:id="353"/>
      <w:bookmarkEnd w:id="354"/>
    </w:p>
    <w:p w:rsidR="00F43661" w:rsidRPr="00F43661" w:rsidRDefault="00F43661" w:rsidP="00F43661">
      <w:pPr>
        <w:rPr>
          <w:highlight w:val="yellow"/>
          <w:lang w:val="es-ES_tradnl"/>
        </w:rPr>
      </w:pPr>
      <w:r w:rsidRPr="00F43661">
        <w:rPr>
          <w:noProof/>
          <w:highlight w:val="yellow"/>
          <w:lang w:eastAsia="es-ES"/>
        </w:rPr>
        <w:drawing>
          <wp:anchor distT="0" distB="0" distL="114300" distR="114300" simplePos="0" relativeHeight="251797504" behindDoc="0" locked="0" layoutInCell="1" allowOverlap="1">
            <wp:simplePos x="0" y="0"/>
            <wp:positionH relativeFrom="column">
              <wp:posOffset>205740</wp:posOffset>
            </wp:positionH>
            <wp:positionV relativeFrom="paragraph">
              <wp:posOffset>72390</wp:posOffset>
            </wp:positionV>
            <wp:extent cx="4876800" cy="2533650"/>
            <wp:effectExtent l="19050" t="0" r="0" b="0"/>
            <wp:wrapNone/>
            <wp:docPr id="4"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rPr>
          <w:highlight w:val="yellow"/>
        </w:rPr>
      </w:pPr>
    </w:p>
    <w:p w:rsidR="00F43661" w:rsidRPr="00F43661" w:rsidRDefault="00F43661" w:rsidP="00F43661">
      <w:pPr>
        <w:jc w:val="left"/>
        <w:rPr>
          <w:highlight w:val="yellow"/>
        </w:rPr>
      </w:pPr>
    </w:p>
    <w:p w:rsidR="00F43661" w:rsidRPr="00F43661" w:rsidRDefault="00F43661" w:rsidP="00F43661">
      <w:pPr>
        <w:jc w:val="left"/>
        <w:rPr>
          <w:highlight w:val="yellow"/>
        </w:rPr>
      </w:pPr>
    </w:p>
    <w:p w:rsidR="00F43661" w:rsidRPr="001A0988" w:rsidRDefault="00F43661" w:rsidP="00F43661">
      <w:pPr>
        <w:spacing w:line="240" w:lineRule="auto"/>
        <w:jc w:val="center"/>
        <w:rPr>
          <w:rFonts w:cs="Arial"/>
          <w:b/>
          <w:color w:val="1F497D" w:themeColor="text2"/>
          <w:sz w:val="18"/>
          <w:szCs w:val="18"/>
          <w:lang w:val="eu-ES"/>
        </w:rPr>
      </w:pPr>
      <w:bookmarkStart w:id="355" w:name="_Toc445382072"/>
      <w:bookmarkStart w:id="356" w:name="_Toc452703358"/>
      <w:r w:rsidRPr="001529BC">
        <w:rPr>
          <w:rFonts w:cs="Arial"/>
          <w:b/>
          <w:color w:val="1F497D" w:themeColor="text2"/>
          <w:sz w:val="18"/>
          <w:szCs w:val="18"/>
          <w:lang w:val="eu-ES"/>
        </w:rPr>
        <w:t>1.</w:t>
      </w:r>
      <w:r w:rsidR="00A123EF" w:rsidRPr="001529BC">
        <w:rPr>
          <w:rFonts w:cs="Arial"/>
          <w:b/>
          <w:color w:val="1F497D" w:themeColor="text2"/>
          <w:sz w:val="18"/>
          <w:szCs w:val="18"/>
          <w:lang w:val="eu-ES"/>
        </w:rPr>
        <w:fldChar w:fldCharType="begin"/>
      </w:r>
      <w:r w:rsidRPr="001529BC">
        <w:rPr>
          <w:rFonts w:cs="Arial"/>
          <w:b/>
          <w:color w:val="1F497D" w:themeColor="text2"/>
          <w:sz w:val="18"/>
          <w:szCs w:val="18"/>
          <w:lang w:val="eu-ES"/>
        </w:rPr>
        <w:instrText xml:space="preserve"> SEQ 1. \* ARABIC </w:instrText>
      </w:r>
      <w:r w:rsidR="00A123EF" w:rsidRPr="001529BC">
        <w:rPr>
          <w:rFonts w:cs="Arial"/>
          <w:b/>
          <w:color w:val="1F497D" w:themeColor="text2"/>
          <w:sz w:val="18"/>
          <w:szCs w:val="18"/>
          <w:lang w:val="eu-ES"/>
        </w:rPr>
        <w:fldChar w:fldCharType="separate"/>
      </w:r>
      <w:r>
        <w:rPr>
          <w:rFonts w:cs="Arial"/>
          <w:b/>
          <w:noProof/>
          <w:color w:val="1F497D" w:themeColor="text2"/>
          <w:sz w:val="18"/>
          <w:szCs w:val="18"/>
          <w:lang w:val="eu-ES"/>
        </w:rPr>
        <w:t>81</w:t>
      </w:r>
      <w:r w:rsidR="00A123EF" w:rsidRPr="001529BC">
        <w:rPr>
          <w:rFonts w:cs="Arial"/>
          <w:b/>
          <w:color w:val="1F497D" w:themeColor="text2"/>
          <w:sz w:val="18"/>
          <w:szCs w:val="18"/>
          <w:lang w:val="eu-ES"/>
        </w:rPr>
        <w:fldChar w:fldCharType="end"/>
      </w:r>
      <w:r w:rsidRPr="001A0988">
        <w:rPr>
          <w:rFonts w:cs="Arial"/>
          <w:b/>
          <w:color w:val="1F497D" w:themeColor="text2"/>
          <w:sz w:val="18"/>
          <w:szCs w:val="18"/>
          <w:lang w:val="eu-ES"/>
        </w:rPr>
        <w:t xml:space="preserve">. </w:t>
      </w:r>
      <w:r w:rsidRPr="001A0988">
        <w:rPr>
          <w:b/>
          <w:color w:val="1F497D" w:themeColor="text2"/>
          <w:sz w:val="18"/>
          <w:szCs w:val="18"/>
          <w:lang w:val="eu-ES"/>
        </w:rPr>
        <w:t>Taula</w:t>
      </w:r>
      <w:r w:rsidR="001A0988" w:rsidRPr="001A0988">
        <w:rPr>
          <w:b/>
          <w:color w:val="1F497D" w:themeColor="text2"/>
          <w:sz w:val="18"/>
          <w:szCs w:val="18"/>
          <w:lang w:val="eu-ES"/>
        </w:rPr>
        <w:t xml:space="preserve"> GIZARTE EKONOMIAREN GEFK SOLDATA </w:t>
      </w:r>
      <w:r w:rsidR="001A0988" w:rsidRPr="001A0988">
        <w:rPr>
          <w:rFonts w:cs="Arial"/>
          <w:b/>
          <w:color w:val="1F497D" w:themeColor="text2"/>
          <w:sz w:val="18"/>
          <w:szCs w:val="18"/>
          <w:lang w:val="eu-ES"/>
        </w:rPr>
        <w:t>(Euro/langile)</w:t>
      </w:r>
      <w:r w:rsidR="001A0988" w:rsidRPr="001A0988">
        <w:rPr>
          <w:b/>
          <w:color w:val="1F497D" w:themeColor="text2"/>
          <w:sz w:val="18"/>
          <w:szCs w:val="18"/>
          <w:lang w:val="eu-ES"/>
        </w:rPr>
        <w:t>ETA SOLDATEN BATAZ BESTEKO RATIOEN ESKUALDE BANAKETA</w:t>
      </w:r>
      <w:r w:rsidRPr="001A0988">
        <w:rPr>
          <w:rFonts w:cs="Arial"/>
          <w:b/>
          <w:color w:val="1F497D" w:themeColor="text2"/>
          <w:sz w:val="18"/>
          <w:szCs w:val="18"/>
          <w:lang w:val="eu-ES"/>
        </w:rPr>
        <w:t xml:space="preserve"> 2014 </w:t>
      </w:r>
      <w:r w:rsidRPr="001A0988">
        <w:rPr>
          <w:rFonts w:cs="Arial"/>
          <w:b/>
          <w:noProof/>
          <w:color w:val="1F497D" w:themeColor="text2"/>
          <w:sz w:val="18"/>
          <w:szCs w:val="18"/>
          <w:lang w:val="eu-ES"/>
        </w:rPr>
        <w:t>(</w:t>
      </w:r>
      <w:r w:rsidR="001A0988" w:rsidRPr="001A0988">
        <w:rPr>
          <w:rFonts w:cs="Arial"/>
          <w:b/>
          <w:noProof/>
          <w:color w:val="1F497D" w:themeColor="text2"/>
          <w:sz w:val="18"/>
          <w:szCs w:val="18"/>
          <w:lang w:val="eu-ES"/>
        </w:rPr>
        <w:t>zifra absolutuak eta</w:t>
      </w:r>
      <w:r w:rsidR="000A0F71">
        <w:rPr>
          <w:rFonts w:cs="Arial"/>
          <w:b/>
          <w:noProof/>
          <w:color w:val="1F497D" w:themeColor="text2"/>
          <w:sz w:val="18"/>
          <w:szCs w:val="18"/>
          <w:lang w:val="eu-ES"/>
        </w:rPr>
        <w:t xml:space="preserve"> </w:t>
      </w:r>
      <w:r w:rsidRPr="001A0988">
        <w:rPr>
          <w:rFonts w:cs="Arial"/>
          <w:b/>
          <w:noProof/>
          <w:color w:val="1F497D" w:themeColor="text2"/>
          <w:sz w:val="18"/>
          <w:szCs w:val="18"/>
          <w:lang w:val="eu-ES"/>
        </w:rPr>
        <w:t xml:space="preserve">% </w:t>
      </w:r>
      <w:r w:rsidR="001A0988" w:rsidRPr="001A0988">
        <w:rPr>
          <w:rFonts w:cs="Arial"/>
          <w:b/>
          <w:noProof/>
          <w:color w:val="1F497D" w:themeColor="text2"/>
          <w:sz w:val="18"/>
          <w:szCs w:val="18"/>
          <w:lang w:val="eu-ES"/>
        </w:rPr>
        <w:t>bertikalak</w:t>
      </w:r>
      <w:r w:rsidRPr="001A0988">
        <w:rPr>
          <w:rFonts w:cs="Arial"/>
          <w:b/>
          <w:noProof/>
          <w:color w:val="1F497D" w:themeColor="text2"/>
          <w:sz w:val="18"/>
          <w:szCs w:val="18"/>
          <w:lang w:val="eu-ES"/>
        </w:rPr>
        <w:t>)</w:t>
      </w:r>
      <w:bookmarkEnd w:id="355"/>
      <w:bookmarkEnd w:id="356"/>
    </w:p>
    <w:tbl>
      <w:tblPr>
        <w:tblW w:w="9940" w:type="dxa"/>
        <w:jc w:val="center"/>
        <w:tblCellMar>
          <w:left w:w="70" w:type="dxa"/>
          <w:right w:w="70" w:type="dxa"/>
        </w:tblCellMar>
        <w:tblLook w:val="04A0"/>
      </w:tblPr>
      <w:tblGrid>
        <w:gridCol w:w="2415"/>
        <w:gridCol w:w="2655"/>
        <w:gridCol w:w="2455"/>
        <w:gridCol w:w="2415"/>
      </w:tblGrid>
      <w:tr w:rsidR="00F43661" w:rsidRPr="001A0988" w:rsidTr="00334EE4">
        <w:trPr>
          <w:jc w:val="center"/>
        </w:trPr>
        <w:tc>
          <w:tcPr>
            <w:tcW w:w="2415" w:type="dxa"/>
            <w:vMerge w:val="restart"/>
            <w:tcBorders>
              <w:top w:val="single" w:sz="8" w:space="0" w:color="BFBFBF"/>
              <w:left w:val="nil"/>
              <w:bottom w:val="single" w:sz="8" w:space="0" w:color="BFBFBF"/>
              <w:right w:val="single" w:sz="8" w:space="0" w:color="BFBFBF"/>
            </w:tcBorders>
            <w:shd w:val="clear" w:color="000000" w:fill="DBE5F1"/>
            <w:hideMark/>
          </w:tcPr>
          <w:p w:rsidR="00F43661" w:rsidRPr="001A0988" w:rsidRDefault="00F43661" w:rsidP="00F43661">
            <w:pPr>
              <w:spacing w:line="240" w:lineRule="exact"/>
              <w:jc w:val="left"/>
              <w:rPr>
                <w:rFonts w:ascii="Calibri" w:eastAsia="Times New Roman" w:hAnsi="Calibri" w:cs="Times New Roman"/>
                <w:color w:val="000000"/>
                <w:sz w:val="22"/>
                <w:lang w:val="eu-ES" w:eastAsia="es-ES"/>
              </w:rPr>
            </w:pPr>
            <w:r w:rsidRPr="001A0988">
              <w:rPr>
                <w:rFonts w:ascii="Calibri" w:eastAsia="Times New Roman" w:hAnsi="Calibri" w:cs="Times New Roman"/>
                <w:color w:val="000000"/>
                <w:sz w:val="22"/>
                <w:lang w:val="eu-ES" w:eastAsia="es-ES"/>
              </w:rPr>
              <w:t> </w:t>
            </w:r>
          </w:p>
        </w:tc>
        <w:tc>
          <w:tcPr>
            <w:tcW w:w="5110" w:type="dxa"/>
            <w:gridSpan w:val="2"/>
            <w:tcBorders>
              <w:top w:val="single" w:sz="8" w:space="0" w:color="BFBFBF"/>
              <w:left w:val="nil"/>
              <w:bottom w:val="single" w:sz="8" w:space="0" w:color="BFBFBF"/>
              <w:right w:val="single" w:sz="8" w:space="0" w:color="BFBFBF"/>
            </w:tcBorders>
            <w:shd w:val="clear" w:color="000000" w:fill="DBE5F1"/>
            <w:hideMark/>
          </w:tcPr>
          <w:p w:rsidR="00F43661" w:rsidRPr="001A0988" w:rsidRDefault="00A65114"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Soldatak</w:t>
            </w:r>
          </w:p>
        </w:tc>
        <w:tc>
          <w:tcPr>
            <w:tcW w:w="2415" w:type="dxa"/>
            <w:vMerge w:val="restart"/>
            <w:tcBorders>
              <w:top w:val="single" w:sz="8" w:space="0" w:color="BFBFBF"/>
              <w:left w:val="single" w:sz="8" w:space="0" w:color="BFBFBF"/>
              <w:bottom w:val="single" w:sz="8" w:space="0" w:color="BFBFBF"/>
            </w:tcBorders>
            <w:shd w:val="clear" w:color="000000" w:fill="DBE5F1"/>
            <w:hideMark/>
          </w:tcPr>
          <w:p w:rsidR="00F43661" w:rsidRPr="001A0988" w:rsidRDefault="00A65114"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Soldatak enpleguaren arabera</w:t>
            </w:r>
          </w:p>
        </w:tc>
      </w:tr>
      <w:tr w:rsidR="00F43661" w:rsidRPr="001A0988" w:rsidTr="00334EE4">
        <w:trPr>
          <w:jc w:val="center"/>
        </w:trPr>
        <w:tc>
          <w:tcPr>
            <w:tcW w:w="2415" w:type="dxa"/>
            <w:vMerge/>
            <w:tcBorders>
              <w:top w:val="single" w:sz="8" w:space="0" w:color="BFBFBF"/>
              <w:left w:val="nil"/>
              <w:bottom w:val="single" w:sz="8" w:space="0" w:color="BFBFBF"/>
              <w:right w:val="single" w:sz="8" w:space="0" w:color="BFBFBF"/>
            </w:tcBorders>
            <w:vAlign w:val="center"/>
            <w:hideMark/>
          </w:tcPr>
          <w:p w:rsidR="00F43661" w:rsidRPr="001A0988" w:rsidRDefault="00F43661" w:rsidP="00F43661">
            <w:pPr>
              <w:spacing w:line="240" w:lineRule="exact"/>
              <w:jc w:val="left"/>
              <w:rPr>
                <w:rFonts w:ascii="Calibri" w:eastAsia="Times New Roman" w:hAnsi="Calibri" w:cs="Times New Roman"/>
                <w:color w:val="000000"/>
                <w:sz w:val="22"/>
                <w:lang w:val="eu-ES" w:eastAsia="es-ES"/>
              </w:rPr>
            </w:pPr>
          </w:p>
        </w:tc>
        <w:tc>
          <w:tcPr>
            <w:tcW w:w="2655" w:type="dxa"/>
            <w:tcBorders>
              <w:top w:val="nil"/>
              <w:left w:val="nil"/>
              <w:bottom w:val="single" w:sz="8" w:space="0" w:color="BFBFBF"/>
              <w:right w:val="single" w:sz="4" w:space="0" w:color="BFBFBF" w:themeColor="background1" w:themeShade="BF"/>
            </w:tcBorders>
            <w:shd w:val="clear" w:color="000000" w:fill="DBE5F1"/>
            <w:vAlign w:val="bottom"/>
            <w:hideMark/>
          </w:tcPr>
          <w:p w:rsidR="00F43661" w:rsidRPr="001A0988" w:rsidRDefault="00F43661"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Abs.</w:t>
            </w:r>
          </w:p>
        </w:tc>
        <w:tc>
          <w:tcPr>
            <w:tcW w:w="2455" w:type="dxa"/>
            <w:tcBorders>
              <w:top w:val="nil"/>
              <w:left w:val="single" w:sz="4" w:space="0" w:color="BFBFBF" w:themeColor="background1" w:themeShade="BF"/>
              <w:bottom w:val="single" w:sz="8" w:space="0" w:color="BFBFBF"/>
              <w:right w:val="single" w:sz="4" w:space="0" w:color="BFBFBF" w:themeColor="background1" w:themeShade="BF"/>
            </w:tcBorders>
            <w:shd w:val="clear" w:color="000000" w:fill="DBE5F1"/>
            <w:vAlign w:val="bottom"/>
            <w:hideMark/>
          </w:tcPr>
          <w:p w:rsidR="00F43661" w:rsidRPr="001A0988" w:rsidRDefault="00A65114"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 b</w:t>
            </w:r>
            <w:r w:rsidR="00F43661" w:rsidRPr="001A0988">
              <w:rPr>
                <w:rFonts w:eastAsia="Times New Roman" w:cs="Arial"/>
                <w:b/>
                <w:bCs/>
                <w:color w:val="000000"/>
                <w:sz w:val="16"/>
                <w:szCs w:val="16"/>
                <w:lang w:val="eu-ES" w:eastAsia="es-ES"/>
              </w:rPr>
              <w:t>er.</w:t>
            </w:r>
          </w:p>
        </w:tc>
        <w:tc>
          <w:tcPr>
            <w:tcW w:w="2415" w:type="dxa"/>
            <w:vMerge/>
            <w:tcBorders>
              <w:top w:val="single" w:sz="8" w:space="0" w:color="BFBFBF"/>
              <w:left w:val="single" w:sz="4" w:space="0" w:color="BFBFBF" w:themeColor="background1" w:themeShade="BF"/>
              <w:bottom w:val="single" w:sz="8" w:space="0" w:color="BFBFBF"/>
            </w:tcBorders>
            <w:vAlign w:val="center"/>
            <w:hideMark/>
          </w:tcPr>
          <w:p w:rsidR="00F43661" w:rsidRPr="001A0988" w:rsidRDefault="00F43661" w:rsidP="00F43661">
            <w:pPr>
              <w:spacing w:line="240" w:lineRule="exact"/>
              <w:jc w:val="left"/>
              <w:rPr>
                <w:rFonts w:eastAsia="Times New Roman" w:cs="Arial"/>
                <w:b/>
                <w:bCs/>
                <w:color w:val="000000"/>
                <w:sz w:val="16"/>
                <w:szCs w:val="16"/>
                <w:lang w:val="eu-ES" w:eastAsia="es-ES"/>
              </w:rPr>
            </w:pP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Gasteiz</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164.132.969</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8,5</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32.866</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Ayala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18.147.930</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0,9</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31.452</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Eskuinaldea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112.558.471</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5,8</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34.233</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Bilbo</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130.108.308</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6,7</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31.201</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Ezkerraldea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128.359.262</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6,6</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30.511</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Bizkaia – Kosta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159.428.836</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8,2</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36.786</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Durangaldea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174.044.981</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9,0</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32.746</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Donostialdea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322.104.015</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16,6</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33.647</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Tolosa – Goierri</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213.348.598</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11,0</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38.954</w:t>
            </w:r>
          </w:p>
        </w:tc>
      </w:tr>
      <w:tr w:rsidR="00334EE4" w:rsidRPr="001A0988" w:rsidTr="00334EE4">
        <w:trPr>
          <w:jc w:val="center"/>
        </w:trPr>
        <w:tc>
          <w:tcPr>
            <w:tcW w:w="2415"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Deba Goiena</w:t>
            </w:r>
          </w:p>
        </w:tc>
        <w:tc>
          <w:tcPr>
            <w:tcW w:w="2655"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457.937.060</w:t>
            </w:r>
          </w:p>
        </w:tc>
        <w:tc>
          <w:tcPr>
            <w:tcW w:w="245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23,6</w:t>
            </w:r>
          </w:p>
        </w:tc>
        <w:tc>
          <w:tcPr>
            <w:tcW w:w="2415" w:type="dxa"/>
            <w:tcBorders>
              <w:top w:val="nil"/>
              <w:left w:val="single" w:sz="4" w:space="0" w:color="BFBFBF" w:themeColor="background1" w:themeShade="BF"/>
              <w:bottom w:val="nil"/>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41.450</w:t>
            </w:r>
          </w:p>
        </w:tc>
      </w:tr>
      <w:tr w:rsidR="00334EE4" w:rsidRPr="001A0988" w:rsidTr="00334EE4">
        <w:trPr>
          <w:jc w:val="center"/>
        </w:trPr>
        <w:tc>
          <w:tcPr>
            <w:tcW w:w="2415" w:type="dxa"/>
            <w:tcBorders>
              <w:top w:val="nil"/>
              <w:left w:val="nil"/>
              <w:bottom w:val="single" w:sz="4" w:space="0" w:color="BFBFBF" w:themeColor="background1" w:themeShade="BF"/>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Deba Behea</w:t>
            </w:r>
          </w:p>
        </w:tc>
        <w:tc>
          <w:tcPr>
            <w:tcW w:w="2655"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61.905.253</w:t>
            </w:r>
          </w:p>
        </w:tc>
        <w:tc>
          <w:tcPr>
            <w:tcW w:w="245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3,2</w:t>
            </w:r>
          </w:p>
        </w:tc>
        <w:tc>
          <w:tcPr>
            <w:tcW w:w="2415" w:type="dxa"/>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rsidR="00334EE4" w:rsidRPr="001A0988" w:rsidRDefault="00334EE4" w:rsidP="00F43661">
            <w:pPr>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38.667</w:t>
            </w:r>
          </w:p>
        </w:tc>
      </w:tr>
      <w:tr w:rsidR="00334EE4" w:rsidRPr="001A0988" w:rsidTr="00334EE4">
        <w:trPr>
          <w:jc w:val="center"/>
        </w:trPr>
        <w:tc>
          <w:tcPr>
            <w:tcW w:w="2415"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334EE4" w:rsidRPr="001A0988" w:rsidRDefault="00334EE4" w:rsidP="00334EE4">
            <w:pPr>
              <w:spacing w:line="240" w:lineRule="exact"/>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Guztira</w:t>
            </w:r>
          </w:p>
        </w:tc>
        <w:tc>
          <w:tcPr>
            <w:tcW w:w="265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1.942.075.683</w:t>
            </w:r>
          </w:p>
        </w:tc>
        <w:tc>
          <w:tcPr>
            <w:tcW w:w="2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100,0</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rsidR="00334EE4" w:rsidRPr="001A0988" w:rsidRDefault="00334EE4" w:rsidP="00F43661">
            <w:pPr>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35.581</w:t>
            </w:r>
          </w:p>
        </w:tc>
      </w:tr>
    </w:tbl>
    <w:p w:rsidR="00F43661" w:rsidRPr="00F43661" w:rsidRDefault="00F43661" w:rsidP="00F43661">
      <w:pPr>
        <w:rPr>
          <w:highlight w:val="yellow"/>
        </w:rPr>
      </w:pPr>
    </w:p>
    <w:p w:rsidR="00FE1A59" w:rsidRDefault="00F43661" w:rsidP="001A0988">
      <w:pPr>
        <w:spacing w:line="240" w:lineRule="auto"/>
        <w:jc w:val="center"/>
        <w:rPr>
          <w:rFonts w:cs="Arial"/>
          <w:b/>
          <w:color w:val="1F497D" w:themeColor="text2"/>
          <w:sz w:val="18"/>
          <w:szCs w:val="18"/>
          <w:lang w:val="eu-ES"/>
        </w:rPr>
      </w:pPr>
      <w:bookmarkStart w:id="357" w:name="_Toc452703359"/>
      <w:bookmarkStart w:id="358" w:name="_Toc445382073"/>
      <w:r w:rsidRPr="001A0988">
        <w:rPr>
          <w:rFonts w:cs="Arial"/>
          <w:b/>
          <w:color w:val="1F497D" w:themeColor="text2"/>
          <w:sz w:val="18"/>
          <w:szCs w:val="18"/>
          <w:lang w:val="eu-ES"/>
        </w:rPr>
        <w:t>1.</w:t>
      </w:r>
      <w:r w:rsidR="00A123EF" w:rsidRPr="001A0988">
        <w:rPr>
          <w:rFonts w:cs="Arial"/>
          <w:b/>
          <w:color w:val="1F497D" w:themeColor="text2"/>
          <w:sz w:val="18"/>
          <w:szCs w:val="18"/>
          <w:lang w:val="eu-ES"/>
        </w:rPr>
        <w:fldChar w:fldCharType="begin"/>
      </w:r>
      <w:r w:rsidRPr="001A0988">
        <w:rPr>
          <w:rFonts w:cs="Arial"/>
          <w:b/>
          <w:color w:val="1F497D" w:themeColor="text2"/>
          <w:sz w:val="18"/>
          <w:szCs w:val="18"/>
          <w:lang w:val="eu-ES"/>
        </w:rPr>
        <w:instrText xml:space="preserve"> SEQ 1. \* ARABIC </w:instrText>
      </w:r>
      <w:r w:rsidR="00A123EF" w:rsidRPr="001A0988">
        <w:rPr>
          <w:rFonts w:cs="Arial"/>
          <w:b/>
          <w:color w:val="1F497D" w:themeColor="text2"/>
          <w:sz w:val="18"/>
          <w:szCs w:val="18"/>
          <w:lang w:val="eu-ES"/>
        </w:rPr>
        <w:fldChar w:fldCharType="separate"/>
      </w:r>
      <w:r w:rsidRPr="001A0988">
        <w:rPr>
          <w:rFonts w:cs="Arial"/>
          <w:b/>
          <w:noProof/>
          <w:color w:val="1F497D" w:themeColor="text2"/>
          <w:sz w:val="18"/>
          <w:szCs w:val="18"/>
          <w:lang w:val="eu-ES"/>
        </w:rPr>
        <w:t>82</w:t>
      </w:r>
      <w:r w:rsidR="00A123EF" w:rsidRPr="001A0988">
        <w:rPr>
          <w:rFonts w:cs="Arial"/>
          <w:b/>
          <w:color w:val="1F497D" w:themeColor="text2"/>
          <w:sz w:val="18"/>
          <w:szCs w:val="18"/>
          <w:lang w:val="eu-ES"/>
        </w:rPr>
        <w:fldChar w:fldCharType="end"/>
      </w:r>
      <w:r w:rsidRPr="001A0988">
        <w:rPr>
          <w:rFonts w:cs="Arial"/>
          <w:b/>
          <w:color w:val="1F497D" w:themeColor="text2"/>
          <w:sz w:val="18"/>
          <w:szCs w:val="18"/>
          <w:lang w:val="eu-ES"/>
        </w:rPr>
        <w:t xml:space="preserve">. </w:t>
      </w:r>
      <w:r w:rsidRPr="001A0988">
        <w:rPr>
          <w:b/>
          <w:color w:val="1F497D" w:themeColor="text2"/>
          <w:sz w:val="18"/>
          <w:szCs w:val="18"/>
          <w:lang w:val="eu-ES"/>
        </w:rPr>
        <w:t>Taula</w:t>
      </w:r>
      <w:r w:rsidRPr="001A0988">
        <w:rPr>
          <w:rFonts w:cs="Arial"/>
          <w:b/>
          <w:color w:val="1F497D" w:themeColor="text2"/>
          <w:sz w:val="18"/>
          <w:szCs w:val="18"/>
          <w:lang w:val="eu-ES"/>
        </w:rPr>
        <w:t xml:space="preserve"> </w:t>
      </w:r>
      <w:r w:rsidR="001A0988" w:rsidRPr="001A0988">
        <w:rPr>
          <w:rFonts w:cs="Arial"/>
          <w:b/>
          <w:color w:val="1F497D" w:themeColor="text2"/>
          <w:sz w:val="18"/>
          <w:szCs w:val="18"/>
          <w:lang w:val="eu-ES"/>
        </w:rPr>
        <w:t xml:space="preserve">GIZARTE EKONOMIAREN </w:t>
      </w:r>
      <w:proofErr w:type="spellStart"/>
      <w:r w:rsidR="001A0988" w:rsidRPr="001A0988">
        <w:rPr>
          <w:rFonts w:cs="Arial"/>
          <w:b/>
          <w:color w:val="1F497D" w:themeColor="text2"/>
          <w:sz w:val="18"/>
          <w:szCs w:val="18"/>
          <w:lang w:val="eu-ES"/>
        </w:rPr>
        <w:t>GEFKen</w:t>
      </w:r>
      <w:proofErr w:type="spellEnd"/>
      <w:r w:rsidR="001A0988" w:rsidRPr="001A0988">
        <w:rPr>
          <w:rFonts w:cs="Arial"/>
          <w:b/>
          <w:color w:val="1F497D" w:themeColor="text2"/>
          <w:sz w:val="18"/>
          <w:szCs w:val="18"/>
          <w:lang w:val="eu-ES"/>
        </w:rPr>
        <w:t xml:space="preserve"> AGERIKO PRODUKTIBITATE</w:t>
      </w:r>
      <w:r w:rsidR="000A0F71">
        <w:rPr>
          <w:rFonts w:cs="Arial"/>
          <w:b/>
          <w:color w:val="1F497D" w:themeColor="text2"/>
          <w:sz w:val="18"/>
          <w:szCs w:val="18"/>
          <w:lang w:val="eu-ES"/>
        </w:rPr>
        <w:t xml:space="preserve"> </w:t>
      </w:r>
      <w:r w:rsidR="001A0988" w:rsidRPr="001A0988">
        <w:rPr>
          <w:rFonts w:cs="Arial"/>
          <w:b/>
          <w:color w:val="1F497D" w:themeColor="text2"/>
          <w:sz w:val="18"/>
          <w:szCs w:val="18"/>
          <w:lang w:val="eu-ES"/>
        </w:rPr>
        <w:t xml:space="preserve">(Euro/Langile) ETA </w:t>
      </w:r>
      <w:proofErr w:type="spellStart"/>
      <w:r w:rsidR="001A0988" w:rsidRPr="001A0988">
        <w:rPr>
          <w:rFonts w:cs="Arial"/>
          <w:b/>
          <w:color w:val="1F497D" w:themeColor="text2"/>
          <w:sz w:val="18"/>
          <w:szCs w:val="18"/>
          <w:lang w:val="eu-ES"/>
        </w:rPr>
        <w:t>BEGdaren</w:t>
      </w:r>
      <w:proofErr w:type="spellEnd"/>
      <w:r w:rsidR="001A0988" w:rsidRPr="001A0988">
        <w:rPr>
          <w:rFonts w:cs="Arial"/>
          <w:b/>
          <w:color w:val="1F497D" w:themeColor="text2"/>
          <w:sz w:val="18"/>
          <w:szCs w:val="18"/>
          <w:lang w:val="eu-ES"/>
        </w:rPr>
        <w:t xml:space="preserve"> ESKUALDE BANAKETA</w:t>
      </w:r>
      <w:bookmarkEnd w:id="357"/>
      <w:r w:rsidR="001A0988" w:rsidRPr="001A0988">
        <w:rPr>
          <w:rFonts w:cs="Arial"/>
          <w:b/>
          <w:color w:val="1F497D" w:themeColor="text2"/>
          <w:sz w:val="18"/>
          <w:szCs w:val="18"/>
          <w:lang w:val="eu-ES"/>
        </w:rPr>
        <w:t xml:space="preserve"> </w:t>
      </w:r>
      <w:bookmarkEnd w:id="358"/>
    </w:p>
    <w:p w:rsidR="00F43661" w:rsidRPr="001A0988" w:rsidRDefault="00F43661" w:rsidP="001A0988">
      <w:pPr>
        <w:spacing w:line="240" w:lineRule="auto"/>
        <w:jc w:val="center"/>
        <w:rPr>
          <w:rFonts w:cs="Arial"/>
          <w:b/>
          <w:color w:val="1F497D" w:themeColor="text2"/>
          <w:sz w:val="18"/>
          <w:szCs w:val="18"/>
          <w:lang w:val="eu-ES"/>
        </w:rPr>
      </w:pPr>
      <w:r w:rsidRPr="001A0988">
        <w:rPr>
          <w:rFonts w:cs="Arial"/>
          <w:b/>
          <w:color w:val="1F497D" w:themeColor="text2"/>
          <w:sz w:val="18"/>
          <w:szCs w:val="18"/>
          <w:lang w:val="eu-ES"/>
        </w:rPr>
        <w:t xml:space="preserve">2014 </w:t>
      </w:r>
      <w:r w:rsidRPr="001A0988">
        <w:rPr>
          <w:rFonts w:cs="Arial"/>
          <w:b/>
          <w:noProof/>
          <w:color w:val="1F497D" w:themeColor="text2"/>
          <w:sz w:val="18"/>
          <w:szCs w:val="18"/>
          <w:lang w:val="eu-ES"/>
        </w:rPr>
        <w:t>(</w:t>
      </w:r>
      <w:r w:rsidR="001A0988" w:rsidRPr="001A0988">
        <w:rPr>
          <w:rFonts w:cs="Arial"/>
          <w:b/>
          <w:noProof/>
          <w:color w:val="1F497D" w:themeColor="text2"/>
          <w:sz w:val="18"/>
          <w:szCs w:val="18"/>
          <w:lang w:val="eu-ES"/>
        </w:rPr>
        <w:t>zifra absolutuak eta % bertikalak</w:t>
      </w:r>
      <w:r w:rsidRPr="001A0988">
        <w:rPr>
          <w:rFonts w:cs="Arial"/>
          <w:b/>
          <w:noProof/>
          <w:color w:val="1F497D" w:themeColor="text2"/>
          <w:sz w:val="18"/>
          <w:szCs w:val="18"/>
          <w:lang w:val="eu-ES"/>
        </w:rPr>
        <w:t>)</w:t>
      </w:r>
    </w:p>
    <w:tbl>
      <w:tblPr>
        <w:tblW w:w="9940" w:type="dxa"/>
        <w:jc w:val="center"/>
        <w:tblCellMar>
          <w:left w:w="70" w:type="dxa"/>
          <w:right w:w="70" w:type="dxa"/>
        </w:tblCellMar>
        <w:tblLook w:val="04A0"/>
      </w:tblPr>
      <w:tblGrid>
        <w:gridCol w:w="2359"/>
        <w:gridCol w:w="2581"/>
        <w:gridCol w:w="2582"/>
        <w:gridCol w:w="2418"/>
      </w:tblGrid>
      <w:tr w:rsidR="00F43661" w:rsidRPr="001A0988" w:rsidTr="00F43661">
        <w:trPr>
          <w:jc w:val="center"/>
        </w:trPr>
        <w:tc>
          <w:tcPr>
            <w:tcW w:w="2359" w:type="dxa"/>
            <w:vMerge w:val="restart"/>
            <w:tcBorders>
              <w:top w:val="single" w:sz="8" w:space="0" w:color="BFBFBF"/>
              <w:left w:val="nil"/>
              <w:bottom w:val="single" w:sz="8" w:space="0" w:color="BFBFBF"/>
              <w:right w:val="single" w:sz="8" w:space="0" w:color="BFBFBF"/>
            </w:tcBorders>
            <w:shd w:val="clear" w:color="000000" w:fill="DBE5F1"/>
            <w:hideMark/>
          </w:tcPr>
          <w:p w:rsidR="00F43661" w:rsidRPr="001A0988" w:rsidRDefault="00F43661" w:rsidP="00F43661">
            <w:pPr>
              <w:spacing w:line="240" w:lineRule="exact"/>
              <w:jc w:val="left"/>
              <w:rPr>
                <w:rFonts w:ascii="Calibri" w:eastAsia="Times New Roman" w:hAnsi="Calibri" w:cs="Times New Roman"/>
                <w:color w:val="000000"/>
                <w:sz w:val="22"/>
                <w:lang w:val="eu-ES" w:eastAsia="es-ES"/>
              </w:rPr>
            </w:pPr>
            <w:r w:rsidRPr="001A0988">
              <w:rPr>
                <w:rFonts w:ascii="Calibri" w:eastAsia="Times New Roman" w:hAnsi="Calibri" w:cs="Times New Roman"/>
                <w:color w:val="000000"/>
                <w:sz w:val="22"/>
                <w:lang w:val="eu-ES" w:eastAsia="es-ES"/>
              </w:rPr>
              <w:t> </w:t>
            </w:r>
          </w:p>
        </w:tc>
        <w:tc>
          <w:tcPr>
            <w:tcW w:w="5163"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F43661" w:rsidRPr="001A0988" w:rsidRDefault="00A65114" w:rsidP="00F43661">
            <w:pPr>
              <w:spacing w:line="240" w:lineRule="exact"/>
              <w:jc w:val="center"/>
              <w:rPr>
                <w:rFonts w:eastAsia="Times New Roman" w:cs="Arial"/>
                <w:b/>
                <w:bCs/>
                <w:color w:val="000000"/>
                <w:sz w:val="16"/>
                <w:szCs w:val="16"/>
                <w:lang w:val="eu-ES" w:eastAsia="es-ES"/>
              </w:rPr>
            </w:pPr>
            <w:proofErr w:type="spellStart"/>
            <w:r w:rsidRPr="001A0988">
              <w:rPr>
                <w:rFonts w:eastAsia="Times New Roman" w:cs="Arial"/>
                <w:b/>
                <w:bCs/>
                <w:color w:val="000000"/>
                <w:sz w:val="16"/>
                <w:szCs w:val="16"/>
                <w:lang w:val="eu-ES" w:eastAsia="es-ES"/>
              </w:rPr>
              <w:t>BEGd</w:t>
            </w:r>
            <w:proofErr w:type="spellEnd"/>
          </w:p>
        </w:tc>
        <w:tc>
          <w:tcPr>
            <w:tcW w:w="2418" w:type="dxa"/>
            <w:vMerge w:val="restart"/>
            <w:tcBorders>
              <w:top w:val="single" w:sz="8" w:space="0" w:color="BFBFBF"/>
              <w:left w:val="single" w:sz="4" w:space="0" w:color="BFBFBF" w:themeColor="background1" w:themeShade="BF"/>
              <w:bottom w:val="single" w:sz="4" w:space="0" w:color="BFBFBF" w:themeColor="background1" w:themeShade="BF"/>
            </w:tcBorders>
            <w:shd w:val="clear" w:color="000000" w:fill="DBE5F1"/>
            <w:vAlign w:val="center"/>
            <w:hideMark/>
          </w:tcPr>
          <w:p w:rsidR="00F43661" w:rsidRPr="001A0988" w:rsidRDefault="00A65114"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Ageriko produktibitatea</w:t>
            </w:r>
          </w:p>
        </w:tc>
      </w:tr>
      <w:tr w:rsidR="00F43661" w:rsidRPr="001A0988" w:rsidTr="00F43661">
        <w:trPr>
          <w:jc w:val="center"/>
        </w:trPr>
        <w:tc>
          <w:tcPr>
            <w:tcW w:w="2359" w:type="dxa"/>
            <w:vMerge/>
            <w:tcBorders>
              <w:top w:val="single" w:sz="8" w:space="0" w:color="BFBFBF"/>
              <w:left w:val="nil"/>
              <w:bottom w:val="single" w:sz="8" w:space="0" w:color="BFBFBF"/>
              <w:right w:val="single" w:sz="8" w:space="0" w:color="BFBFBF"/>
            </w:tcBorders>
            <w:vAlign w:val="center"/>
            <w:hideMark/>
          </w:tcPr>
          <w:p w:rsidR="00F43661" w:rsidRPr="001A0988" w:rsidRDefault="00F43661" w:rsidP="00F43661">
            <w:pPr>
              <w:spacing w:line="240" w:lineRule="exact"/>
              <w:jc w:val="left"/>
              <w:rPr>
                <w:rFonts w:ascii="Calibri" w:eastAsia="Times New Roman" w:hAnsi="Calibri" w:cs="Times New Roman"/>
                <w:color w:val="000000"/>
                <w:sz w:val="22"/>
                <w:lang w:val="eu-ES" w:eastAsia="es-ES"/>
              </w:rPr>
            </w:pPr>
          </w:p>
        </w:tc>
        <w:tc>
          <w:tcPr>
            <w:tcW w:w="2581" w:type="dxa"/>
            <w:tcBorders>
              <w:top w:val="nil"/>
              <w:left w:val="nil"/>
              <w:bottom w:val="single" w:sz="8" w:space="0" w:color="BFBFBF"/>
              <w:right w:val="single" w:sz="4" w:space="0" w:color="BFBFBF" w:themeColor="background1" w:themeShade="BF"/>
            </w:tcBorders>
            <w:shd w:val="clear" w:color="000000" w:fill="DBE5F1"/>
            <w:vAlign w:val="bottom"/>
            <w:hideMark/>
          </w:tcPr>
          <w:p w:rsidR="00F43661" w:rsidRPr="001A0988" w:rsidRDefault="00F43661"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Abs.</w:t>
            </w:r>
          </w:p>
        </w:tc>
        <w:tc>
          <w:tcPr>
            <w:tcW w:w="2582" w:type="dxa"/>
            <w:tcBorders>
              <w:top w:val="nil"/>
              <w:left w:val="single" w:sz="4" w:space="0" w:color="BFBFBF" w:themeColor="background1" w:themeShade="BF"/>
              <w:bottom w:val="single" w:sz="8" w:space="0" w:color="BFBFBF"/>
              <w:right w:val="single" w:sz="4" w:space="0" w:color="BFBFBF" w:themeColor="background1" w:themeShade="BF"/>
            </w:tcBorders>
            <w:shd w:val="clear" w:color="000000" w:fill="DBE5F1"/>
            <w:vAlign w:val="bottom"/>
            <w:hideMark/>
          </w:tcPr>
          <w:p w:rsidR="00F43661" w:rsidRPr="001A0988" w:rsidRDefault="00A65114" w:rsidP="00F43661">
            <w:pPr>
              <w:spacing w:line="240" w:lineRule="exact"/>
              <w:jc w:val="center"/>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 b</w:t>
            </w:r>
            <w:r w:rsidR="00F43661" w:rsidRPr="001A0988">
              <w:rPr>
                <w:rFonts w:eastAsia="Times New Roman" w:cs="Arial"/>
                <w:b/>
                <w:bCs/>
                <w:color w:val="000000"/>
                <w:sz w:val="16"/>
                <w:szCs w:val="16"/>
                <w:lang w:val="eu-ES" w:eastAsia="es-ES"/>
              </w:rPr>
              <w:t>er.</w:t>
            </w:r>
          </w:p>
        </w:tc>
        <w:tc>
          <w:tcPr>
            <w:tcW w:w="2418" w:type="dxa"/>
            <w:vMerge/>
            <w:tcBorders>
              <w:top w:val="nil"/>
              <w:left w:val="single" w:sz="4" w:space="0" w:color="BFBFBF" w:themeColor="background1" w:themeShade="BF"/>
              <w:bottom w:val="single" w:sz="4" w:space="0" w:color="BFBFBF" w:themeColor="background1" w:themeShade="BF"/>
            </w:tcBorders>
            <w:vAlign w:val="center"/>
            <w:hideMark/>
          </w:tcPr>
          <w:p w:rsidR="00F43661" w:rsidRPr="001A0988" w:rsidRDefault="00F43661" w:rsidP="00F43661">
            <w:pPr>
              <w:spacing w:line="240" w:lineRule="exact"/>
              <w:jc w:val="left"/>
              <w:rPr>
                <w:rFonts w:eastAsia="Times New Roman" w:cs="Arial"/>
                <w:b/>
                <w:bCs/>
                <w:color w:val="000000"/>
                <w:sz w:val="16"/>
                <w:szCs w:val="16"/>
                <w:lang w:val="eu-ES" w:eastAsia="es-ES"/>
              </w:rPr>
            </w:pP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Gasteiz</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265.020.583</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10,1</w:t>
            </w:r>
          </w:p>
        </w:tc>
        <w:tc>
          <w:tcPr>
            <w:tcW w:w="2418" w:type="dxa"/>
            <w:tcBorders>
              <w:top w:val="single" w:sz="4" w:space="0" w:color="BFBFBF" w:themeColor="background1" w:themeShade="BF"/>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53.068</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Ayala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30.996.741</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1,2</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53.721</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Eskuinaldea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136.529.998</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5,2</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41.524</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Bilbo</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180.760.881</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6,9</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43.348</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Ezkerraldea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172.425.457</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6,6</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39.784</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Bizkaia – Kosta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206.533.673</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7,9</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49.093</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Durangaldea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223.682.626</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8,6</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42.085</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Donostialdea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379.838.176</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14,5</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39.678</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Tolosa – Goierri</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288.364.424</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11,0</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52.650</w:t>
            </w:r>
          </w:p>
        </w:tc>
      </w:tr>
      <w:tr w:rsidR="00334EE4" w:rsidRPr="001A0988" w:rsidTr="00F43661">
        <w:trPr>
          <w:jc w:val="center"/>
        </w:trPr>
        <w:tc>
          <w:tcPr>
            <w:tcW w:w="2359" w:type="dxa"/>
            <w:tcBorders>
              <w:top w:val="nil"/>
              <w:left w:val="nil"/>
              <w:bottom w:val="nil"/>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Deba Goiena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629.788.498</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24,1</w:t>
            </w:r>
          </w:p>
        </w:tc>
        <w:tc>
          <w:tcPr>
            <w:tcW w:w="2418" w:type="dxa"/>
            <w:tcBorders>
              <w:left w:val="single" w:sz="4" w:space="0" w:color="BFBFBF" w:themeColor="background1" w:themeShade="BF"/>
              <w:bottom w:val="nil"/>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57.005</w:t>
            </w:r>
          </w:p>
        </w:tc>
      </w:tr>
      <w:tr w:rsidR="00334EE4" w:rsidRPr="001A0988" w:rsidTr="00F43661">
        <w:trPr>
          <w:jc w:val="center"/>
        </w:trPr>
        <w:tc>
          <w:tcPr>
            <w:tcW w:w="2359" w:type="dxa"/>
            <w:tcBorders>
              <w:top w:val="nil"/>
              <w:left w:val="nil"/>
              <w:bottom w:val="single" w:sz="4" w:space="0" w:color="BFBFBF" w:themeColor="background1" w:themeShade="BF"/>
              <w:right w:val="single" w:sz="8" w:space="0" w:color="BFBFBF"/>
            </w:tcBorders>
            <w:shd w:val="clear" w:color="auto" w:fill="auto"/>
            <w:hideMark/>
          </w:tcPr>
          <w:p w:rsidR="00334EE4" w:rsidRPr="001A0988" w:rsidRDefault="00334EE4" w:rsidP="00334EE4">
            <w:pPr>
              <w:spacing w:line="240" w:lineRule="exact"/>
              <w:rPr>
                <w:rFonts w:eastAsia="Times New Roman" w:cs="Arial"/>
                <w:color w:val="000000"/>
                <w:sz w:val="16"/>
                <w:szCs w:val="16"/>
                <w:lang w:val="eu-ES" w:eastAsia="es-ES"/>
              </w:rPr>
            </w:pPr>
            <w:r w:rsidRPr="001A0988">
              <w:rPr>
                <w:rFonts w:eastAsia="Times New Roman" w:cs="Arial"/>
                <w:color w:val="000000"/>
                <w:sz w:val="16"/>
                <w:szCs w:val="16"/>
                <w:lang w:val="eu-ES" w:eastAsia="es-ES"/>
              </w:rPr>
              <w:t>Deba Behea</w:t>
            </w:r>
          </w:p>
        </w:tc>
        <w:tc>
          <w:tcPr>
            <w:tcW w:w="2581"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101.187.209</w:t>
            </w:r>
          </w:p>
        </w:tc>
        <w:tc>
          <w:tcPr>
            <w:tcW w:w="258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3,9</w:t>
            </w:r>
          </w:p>
        </w:tc>
        <w:tc>
          <w:tcPr>
            <w:tcW w:w="2418" w:type="dxa"/>
            <w:tcBorders>
              <w:left w:val="single" w:sz="4" w:space="0" w:color="BFBFBF" w:themeColor="background1" w:themeShade="BF"/>
              <w:bottom w:val="single" w:sz="4" w:space="0" w:color="BFBFBF" w:themeColor="background1" w:themeShade="BF"/>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color w:val="000000"/>
                <w:sz w:val="16"/>
                <w:szCs w:val="16"/>
                <w:lang w:val="eu-ES" w:eastAsia="es-ES"/>
              </w:rPr>
            </w:pPr>
            <w:r w:rsidRPr="001A0988">
              <w:rPr>
                <w:rFonts w:eastAsia="Times New Roman" w:cs="Arial"/>
                <w:color w:val="000000"/>
                <w:sz w:val="16"/>
                <w:szCs w:val="16"/>
                <w:lang w:val="eu-ES" w:eastAsia="es-ES"/>
              </w:rPr>
              <w:t>63.203</w:t>
            </w:r>
          </w:p>
        </w:tc>
      </w:tr>
      <w:tr w:rsidR="00334EE4" w:rsidRPr="001A0988" w:rsidTr="00F43661">
        <w:trPr>
          <w:jc w:val="center"/>
        </w:trPr>
        <w:tc>
          <w:tcPr>
            <w:tcW w:w="2359"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334EE4" w:rsidRPr="001A0988" w:rsidRDefault="00334EE4" w:rsidP="00334EE4">
            <w:pPr>
              <w:spacing w:line="240" w:lineRule="exact"/>
              <w:rPr>
                <w:rFonts w:eastAsia="Times New Roman" w:cs="Arial"/>
                <w:b/>
                <w:bCs/>
                <w:color w:val="000000"/>
                <w:sz w:val="16"/>
                <w:szCs w:val="16"/>
                <w:lang w:val="eu-ES" w:eastAsia="es-ES"/>
              </w:rPr>
            </w:pPr>
            <w:r w:rsidRPr="001A0988">
              <w:rPr>
                <w:rFonts w:eastAsia="Times New Roman" w:cs="Arial"/>
                <w:b/>
                <w:bCs/>
                <w:color w:val="000000"/>
                <w:sz w:val="16"/>
                <w:szCs w:val="16"/>
                <w:lang w:val="eu-ES" w:eastAsia="es-ES"/>
              </w:rPr>
              <w:t>Guztira</w:t>
            </w:r>
          </w:p>
        </w:tc>
        <w:tc>
          <w:tcPr>
            <w:tcW w:w="258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2.615.128.266</w:t>
            </w:r>
          </w:p>
        </w:tc>
        <w:tc>
          <w:tcPr>
            <w:tcW w:w="25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334EE4" w:rsidRPr="001A0988" w:rsidRDefault="00334EE4" w:rsidP="00F43661">
            <w:pPr>
              <w:tabs>
                <w:tab w:val="left" w:pos="2009"/>
              </w:tabs>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100,0</w:t>
            </w:r>
          </w:p>
        </w:tc>
        <w:tc>
          <w:tcPr>
            <w:tcW w:w="241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rsidR="00334EE4" w:rsidRPr="001A0988" w:rsidRDefault="00334EE4" w:rsidP="00F43661">
            <w:pPr>
              <w:tabs>
                <w:tab w:val="left" w:pos="2009"/>
              </w:tabs>
              <w:spacing w:line="240" w:lineRule="exact"/>
              <w:ind w:right="155"/>
              <w:jc w:val="right"/>
              <w:rPr>
                <w:rFonts w:eastAsia="Times New Roman" w:cs="Arial"/>
                <w:b/>
                <w:color w:val="000000"/>
                <w:sz w:val="16"/>
                <w:szCs w:val="16"/>
                <w:lang w:val="eu-ES" w:eastAsia="es-ES"/>
              </w:rPr>
            </w:pPr>
            <w:r w:rsidRPr="001A0988">
              <w:rPr>
                <w:rFonts w:eastAsia="Times New Roman" w:cs="Arial"/>
                <w:b/>
                <w:color w:val="000000"/>
                <w:sz w:val="16"/>
                <w:szCs w:val="16"/>
                <w:lang w:val="eu-ES" w:eastAsia="es-ES"/>
              </w:rPr>
              <w:t>47.912</w:t>
            </w:r>
          </w:p>
        </w:tc>
      </w:tr>
    </w:tbl>
    <w:p w:rsidR="00F43661" w:rsidRPr="001A0988" w:rsidRDefault="00F43661" w:rsidP="00F43661">
      <w:pPr>
        <w:rPr>
          <w:highlight w:val="yellow"/>
          <w:lang w:val="eu-ES"/>
        </w:rPr>
      </w:pPr>
    </w:p>
    <w:p w:rsidR="00F43661" w:rsidRPr="00F43661" w:rsidRDefault="00F43661" w:rsidP="00F43661">
      <w:pPr>
        <w:spacing w:after="200" w:line="276" w:lineRule="auto"/>
        <w:jc w:val="left"/>
        <w:rPr>
          <w:rFonts w:cs="Arial"/>
          <w:b/>
          <w:color w:val="1F497D" w:themeColor="text2"/>
          <w:szCs w:val="26"/>
          <w:highlight w:val="yellow"/>
        </w:rPr>
      </w:pPr>
      <w:r w:rsidRPr="00F43661">
        <w:rPr>
          <w:rFonts w:cs="Arial"/>
          <w:b/>
          <w:color w:val="1F497D" w:themeColor="text2"/>
          <w:szCs w:val="26"/>
          <w:highlight w:val="yellow"/>
        </w:rPr>
        <w:br w:type="page"/>
      </w:r>
    </w:p>
    <w:p w:rsidR="00F43661" w:rsidRPr="00F95323" w:rsidRDefault="00F43661" w:rsidP="00F43661">
      <w:pPr>
        <w:pStyle w:val="Ttulo1"/>
        <w:keepNext w:val="0"/>
        <w:ind w:left="708" w:hanging="708"/>
        <w:rPr>
          <w:color w:val="1F497D" w:themeColor="text2"/>
        </w:rPr>
      </w:pPr>
      <w:bookmarkStart w:id="359" w:name="_Toc445384789"/>
      <w:bookmarkStart w:id="360" w:name="_Toc452642498"/>
      <w:r w:rsidRPr="00F95323">
        <w:rPr>
          <w:color w:val="1F497D" w:themeColor="text2"/>
        </w:rPr>
        <w:lastRenderedPageBreak/>
        <w:t xml:space="preserve">II.- </w:t>
      </w:r>
      <w:r w:rsidRPr="00F95323">
        <w:rPr>
          <w:color w:val="1F497D" w:themeColor="text2"/>
        </w:rPr>
        <w:tab/>
      </w:r>
      <w:r w:rsidR="00F95323" w:rsidRPr="00F95323">
        <w:rPr>
          <w:color w:val="1F497D" w:themeColor="text2"/>
        </w:rPr>
        <w:t xml:space="preserve">GIZARTE EKONOMIAREN KONTU AURRERAPENA </w:t>
      </w:r>
      <w:r w:rsidRPr="00F95323">
        <w:rPr>
          <w:color w:val="1F497D" w:themeColor="text2"/>
        </w:rPr>
        <w:t>2015</w:t>
      </w:r>
      <w:bookmarkEnd w:id="359"/>
      <w:bookmarkEnd w:id="360"/>
    </w:p>
    <w:p w:rsidR="00F43661" w:rsidRPr="00F43661" w:rsidRDefault="00F43661" w:rsidP="00F43661">
      <w:pPr>
        <w:rPr>
          <w:highlight w:val="yellow"/>
          <w:lang w:eastAsia="es-ES"/>
        </w:rPr>
      </w:pPr>
    </w:p>
    <w:p w:rsidR="00F43661" w:rsidRPr="00ED12CE" w:rsidRDefault="00F43661" w:rsidP="00F43661">
      <w:pPr>
        <w:spacing w:line="312" w:lineRule="auto"/>
        <w:jc w:val="center"/>
        <w:rPr>
          <w:rFonts w:cs="Arial"/>
          <w:b/>
          <w:color w:val="1F497D" w:themeColor="text2"/>
          <w:sz w:val="18"/>
          <w:szCs w:val="18"/>
        </w:rPr>
      </w:pPr>
      <w:bookmarkStart w:id="361" w:name="_Toc391999672"/>
      <w:bookmarkStart w:id="362" w:name="_Toc391999671"/>
      <w:bookmarkStart w:id="363" w:name="_Toc445382905"/>
      <w:bookmarkStart w:id="364" w:name="_Toc452704017"/>
      <w:r w:rsidRPr="00ED12CE">
        <w:rPr>
          <w:rFonts w:cs="Arial"/>
          <w:b/>
          <w:color w:val="1F497D" w:themeColor="text2"/>
          <w:sz w:val="18"/>
          <w:szCs w:val="18"/>
        </w:rPr>
        <w:t>2.</w:t>
      </w:r>
      <w:r w:rsidR="00A123EF" w:rsidRPr="00ED12CE">
        <w:rPr>
          <w:rFonts w:cs="Arial"/>
          <w:b/>
          <w:color w:val="1F497D" w:themeColor="text2"/>
          <w:sz w:val="18"/>
          <w:szCs w:val="18"/>
        </w:rPr>
        <w:fldChar w:fldCharType="begin"/>
      </w:r>
      <w:r w:rsidRPr="00ED12CE">
        <w:rPr>
          <w:rFonts w:cs="Arial"/>
          <w:b/>
          <w:color w:val="1F497D" w:themeColor="text2"/>
          <w:sz w:val="18"/>
          <w:szCs w:val="18"/>
        </w:rPr>
        <w:instrText xml:space="preserve"> SEQ Gráfico_2. \* ARABIC </w:instrText>
      </w:r>
      <w:r w:rsidR="00A123EF" w:rsidRPr="00ED12CE">
        <w:rPr>
          <w:rFonts w:cs="Arial"/>
          <w:b/>
          <w:color w:val="1F497D" w:themeColor="text2"/>
          <w:sz w:val="18"/>
          <w:szCs w:val="18"/>
        </w:rPr>
        <w:fldChar w:fldCharType="separate"/>
      </w:r>
      <w:r w:rsidRPr="00ED12CE">
        <w:rPr>
          <w:rFonts w:cs="Arial"/>
          <w:b/>
          <w:color w:val="1F497D" w:themeColor="text2"/>
          <w:sz w:val="18"/>
          <w:szCs w:val="18"/>
        </w:rPr>
        <w:t>1</w:t>
      </w:r>
      <w:r w:rsidR="00A123EF" w:rsidRPr="00ED12CE">
        <w:rPr>
          <w:rFonts w:cs="Arial"/>
          <w:b/>
          <w:color w:val="1F497D" w:themeColor="text2"/>
          <w:sz w:val="18"/>
          <w:szCs w:val="18"/>
        </w:rPr>
        <w:fldChar w:fldCharType="end"/>
      </w:r>
      <w:r w:rsidRPr="00ED12CE">
        <w:rPr>
          <w:rFonts w:cs="Arial"/>
          <w:b/>
          <w:color w:val="1F497D" w:themeColor="text2"/>
          <w:sz w:val="18"/>
          <w:szCs w:val="18"/>
        </w:rPr>
        <w:t xml:space="preserve"> </w:t>
      </w:r>
      <w:proofErr w:type="spellStart"/>
      <w:r w:rsidRPr="00ED12CE">
        <w:rPr>
          <w:rFonts w:cs="Arial"/>
          <w:b/>
          <w:color w:val="1F497D" w:themeColor="text2"/>
          <w:sz w:val="18"/>
          <w:szCs w:val="18"/>
        </w:rPr>
        <w:t>Irudia</w:t>
      </w:r>
      <w:proofErr w:type="spellEnd"/>
      <w:r w:rsidRPr="00ED12CE">
        <w:rPr>
          <w:rFonts w:cs="Arial"/>
          <w:b/>
          <w:color w:val="1F497D" w:themeColor="text2"/>
          <w:sz w:val="18"/>
          <w:szCs w:val="18"/>
        </w:rPr>
        <w:t xml:space="preserve"> </w:t>
      </w:r>
      <w:r w:rsidR="001A0988" w:rsidRPr="00ED12CE">
        <w:rPr>
          <w:rFonts w:cs="Arial"/>
          <w:b/>
          <w:color w:val="1F497D" w:themeColor="text2"/>
          <w:sz w:val="18"/>
          <w:szCs w:val="18"/>
        </w:rPr>
        <w:t xml:space="preserve">GIZARTE EKONOMIAN EAEN ENPLEGUEN BILAKAERA </w:t>
      </w:r>
      <w:r w:rsidRPr="00ED12CE">
        <w:rPr>
          <w:rFonts w:cs="Arial"/>
          <w:b/>
          <w:color w:val="1F497D" w:themeColor="text2"/>
          <w:sz w:val="18"/>
          <w:szCs w:val="18"/>
        </w:rPr>
        <w:t>1994-201</w:t>
      </w:r>
      <w:bookmarkEnd w:id="361"/>
      <w:bookmarkEnd w:id="362"/>
      <w:r w:rsidRPr="00ED12CE">
        <w:rPr>
          <w:rFonts w:cs="Arial"/>
          <w:b/>
          <w:color w:val="1F497D" w:themeColor="text2"/>
          <w:sz w:val="18"/>
          <w:szCs w:val="18"/>
        </w:rPr>
        <w:t>5</w:t>
      </w:r>
      <w:bookmarkEnd w:id="363"/>
      <w:bookmarkEnd w:id="364"/>
    </w:p>
    <w:p w:rsidR="00F43661" w:rsidRPr="00F43661" w:rsidRDefault="00F43661" w:rsidP="00F43661">
      <w:pPr>
        <w:rPr>
          <w:rFonts w:ascii="Arial Black" w:hAnsi="Arial Black" w:cs="Arial"/>
          <w:b/>
          <w:color w:val="1F497D"/>
          <w:w w:val="90"/>
          <w:szCs w:val="26"/>
          <w:highlight w:val="yellow"/>
        </w:rPr>
      </w:pPr>
      <w:r w:rsidRPr="00F43661">
        <w:rPr>
          <w:rFonts w:ascii="Arial Black" w:hAnsi="Arial Black" w:cs="Arial"/>
          <w:b/>
          <w:noProof/>
          <w:color w:val="1F497D"/>
          <w:szCs w:val="26"/>
          <w:highlight w:val="yellow"/>
          <w:lang w:eastAsia="es-ES"/>
        </w:rPr>
        <w:drawing>
          <wp:anchor distT="402336" distB="188976" distL="181356" distR="257556" simplePos="0" relativeHeight="251798528" behindDoc="0" locked="0" layoutInCell="1" allowOverlap="1">
            <wp:simplePos x="0" y="0"/>
            <wp:positionH relativeFrom="column">
              <wp:posOffset>-214630</wp:posOffset>
            </wp:positionH>
            <wp:positionV relativeFrom="paragraph">
              <wp:posOffset>19050</wp:posOffset>
            </wp:positionV>
            <wp:extent cx="5879465" cy="1838960"/>
            <wp:effectExtent l="0" t="0" r="0" b="0"/>
            <wp:wrapNone/>
            <wp:docPr id="77"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F43661" w:rsidRPr="00F43661" w:rsidRDefault="00F43661" w:rsidP="00F43661">
      <w:pPr>
        <w:rPr>
          <w:rFonts w:ascii="Arial Black" w:hAnsi="Arial Black" w:cs="Arial"/>
          <w:b/>
          <w:color w:val="1F497D"/>
          <w:w w:val="90"/>
          <w:szCs w:val="26"/>
          <w:highlight w:val="yellow"/>
        </w:rPr>
      </w:pPr>
    </w:p>
    <w:p w:rsidR="00F43661" w:rsidRPr="00F43661" w:rsidRDefault="00F43661" w:rsidP="00F43661">
      <w:pPr>
        <w:rPr>
          <w:rFonts w:ascii="Arial Black" w:hAnsi="Arial Black" w:cs="Arial"/>
          <w:b/>
          <w:color w:val="1F497D"/>
          <w:w w:val="90"/>
          <w:szCs w:val="26"/>
          <w:highlight w:val="yellow"/>
        </w:rPr>
      </w:pPr>
    </w:p>
    <w:p w:rsidR="00F43661" w:rsidRPr="00F43661" w:rsidRDefault="00F43661" w:rsidP="00F43661">
      <w:pPr>
        <w:rPr>
          <w:rFonts w:ascii="Arial Black" w:hAnsi="Arial Black" w:cs="Arial"/>
          <w:b/>
          <w:color w:val="1F497D"/>
          <w:w w:val="90"/>
          <w:szCs w:val="26"/>
          <w:highlight w:val="yellow"/>
        </w:rPr>
      </w:pPr>
    </w:p>
    <w:p w:rsidR="00F43661" w:rsidRPr="00F43661" w:rsidRDefault="00F43661" w:rsidP="00F43661">
      <w:pPr>
        <w:rPr>
          <w:rFonts w:ascii="Arial Black" w:hAnsi="Arial Black" w:cs="Arial"/>
          <w:b/>
          <w:color w:val="1F497D"/>
          <w:w w:val="90"/>
          <w:szCs w:val="26"/>
          <w:highlight w:val="yellow"/>
        </w:rPr>
      </w:pPr>
    </w:p>
    <w:p w:rsidR="00F43661" w:rsidRPr="00F43661" w:rsidRDefault="00F43661" w:rsidP="00F43661">
      <w:pPr>
        <w:rPr>
          <w:highlight w:val="yellow"/>
        </w:rPr>
      </w:pPr>
      <w:bookmarkStart w:id="365" w:name="_Toc391565515"/>
    </w:p>
    <w:p w:rsidR="00F43661" w:rsidRPr="00F43661" w:rsidRDefault="00F43661" w:rsidP="00F43661">
      <w:pPr>
        <w:spacing w:line="312" w:lineRule="auto"/>
        <w:jc w:val="center"/>
        <w:rPr>
          <w:rFonts w:eastAsia="Times New Roman" w:cs="Arial"/>
          <w:b/>
          <w:snapToGrid w:val="0"/>
          <w:color w:val="1F497D" w:themeColor="text2"/>
          <w:sz w:val="18"/>
          <w:szCs w:val="18"/>
          <w:highlight w:val="yellow"/>
          <w:lang w:val="es-ES_tradnl" w:eastAsia="es-ES"/>
        </w:rPr>
      </w:pPr>
    </w:p>
    <w:p w:rsidR="00F43661" w:rsidRPr="00F43661" w:rsidRDefault="00F43661" w:rsidP="00F43661">
      <w:pPr>
        <w:spacing w:line="312" w:lineRule="auto"/>
        <w:jc w:val="center"/>
        <w:rPr>
          <w:rFonts w:eastAsia="Times New Roman" w:cs="Arial"/>
          <w:b/>
          <w:snapToGrid w:val="0"/>
          <w:color w:val="1F497D" w:themeColor="text2"/>
          <w:sz w:val="18"/>
          <w:szCs w:val="18"/>
          <w:highlight w:val="yellow"/>
          <w:lang w:val="es-ES_tradnl" w:eastAsia="es-ES"/>
        </w:rPr>
      </w:pPr>
    </w:p>
    <w:p w:rsidR="00F43661" w:rsidRPr="00ED12CE" w:rsidRDefault="00F43661" w:rsidP="00F43661">
      <w:pPr>
        <w:spacing w:line="312" w:lineRule="auto"/>
        <w:jc w:val="center"/>
        <w:rPr>
          <w:rFonts w:eastAsia="Times New Roman" w:cs="Arial"/>
          <w:b/>
          <w:snapToGrid w:val="0"/>
          <w:color w:val="1F497D" w:themeColor="text2"/>
          <w:sz w:val="18"/>
          <w:szCs w:val="18"/>
          <w:lang w:val="es-ES_tradnl" w:eastAsia="es-ES"/>
        </w:rPr>
      </w:pPr>
      <w:bookmarkStart w:id="366" w:name="_Toc391999673"/>
    </w:p>
    <w:p w:rsidR="00F43661" w:rsidRPr="00ED12CE" w:rsidRDefault="00F43661" w:rsidP="00F43661">
      <w:pPr>
        <w:spacing w:line="312" w:lineRule="auto"/>
        <w:jc w:val="center"/>
        <w:rPr>
          <w:rFonts w:eastAsia="Times New Roman" w:cs="Arial"/>
          <w:b/>
          <w:snapToGrid w:val="0"/>
          <w:color w:val="1F497D" w:themeColor="text2"/>
          <w:sz w:val="18"/>
          <w:szCs w:val="18"/>
          <w:lang w:val="eu-ES" w:eastAsia="es-ES"/>
        </w:rPr>
      </w:pPr>
      <w:bookmarkStart w:id="367" w:name="_Toc445382906"/>
      <w:bookmarkStart w:id="368" w:name="_Toc452704018"/>
      <w:r w:rsidRPr="00ED12CE">
        <w:rPr>
          <w:rFonts w:cs="Arial"/>
          <w:b/>
          <w:color w:val="1F497D" w:themeColor="text2"/>
          <w:sz w:val="18"/>
          <w:szCs w:val="18"/>
          <w:lang w:val="eu-ES"/>
        </w:rPr>
        <w:t>2.</w:t>
      </w:r>
      <w:r w:rsidR="00A123EF" w:rsidRPr="00ED12CE">
        <w:rPr>
          <w:rFonts w:cs="Arial"/>
          <w:b/>
          <w:color w:val="1F497D" w:themeColor="text2"/>
          <w:sz w:val="18"/>
          <w:szCs w:val="18"/>
          <w:lang w:val="eu-ES"/>
        </w:rPr>
        <w:fldChar w:fldCharType="begin"/>
      </w:r>
      <w:r w:rsidRPr="00ED12CE">
        <w:rPr>
          <w:rFonts w:cs="Arial"/>
          <w:b/>
          <w:color w:val="1F497D" w:themeColor="text2"/>
          <w:sz w:val="18"/>
          <w:szCs w:val="18"/>
          <w:lang w:val="eu-ES"/>
        </w:rPr>
        <w:instrText xml:space="preserve"> SEQ Gráfico_2. \* ARABIC </w:instrText>
      </w:r>
      <w:r w:rsidR="00A123EF" w:rsidRPr="00ED12CE">
        <w:rPr>
          <w:rFonts w:cs="Arial"/>
          <w:b/>
          <w:color w:val="1F497D" w:themeColor="text2"/>
          <w:sz w:val="18"/>
          <w:szCs w:val="18"/>
          <w:lang w:val="eu-ES"/>
        </w:rPr>
        <w:fldChar w:fldCharType="separate"/>
      </w:r>
      <w:r w:rsidRPr="00ED12CE">
        <w:rPr>
          <w:rFonts w:cs="Arial"/>
          <w:b/>
          <w:noProof/>
          <w:color w:val="1F497D" w:themeColor="text2"/>
          <w:sz w:val="18"/>
          <w:szCs w:val="18"/>
          <w:lang w:val="eu-ES"/>
        </w:rPr>
        <w:t>2</w:t>
      </w:r>
      <w:r w:rsidR="00A123EF" w:rsidRPr="00ED12CE">
        <w:rPr>
          <w:rFonts w:cs="Arial"/>
          <w:b/>
          <w:color w:val="1F497D" w:themeColor="text2"/>
          <w:sz w:val="18"/>
          <w:szCs w:val="18"/>
          <w:lang w:val="eu-ES"/>
        </w:rPr>
        <w:fldChar w:fldCharType="end"/>
      </w:r>
      <w:r w:rsidRPr="00ED12CE">
        <w:rPr>
          <w:rFonts w:cs="Arial"/>
          <w:b/>
          <w:color w:val="1F497D" w:themeColor="text2"/>
          <w:sz w:val="18"/>
          <w:szCs w:val="18"/>
          <w:lang w:val="eu-ES"/>
        </w:rPr>
        <w:t xml:space="preserve"> Irudia</w:t>
      </w:r>
      <w:r w:rsidRPr="00ED12CE">
        <w:rPr>
          <w:rFonts w:eastAsia="Times New Roman" w:cs="Arial"/>
          <w:b/>
          <w:snapToGrid w:val="0"/>
          <w:color w:val="1F497D" w:themeColor="text2"/>
          <w:sz w:val="18"/>
          <w:szCs w:val="18"/>
          <w:lang w:val="eu-ES" w:eastAsia="es-ES"/>
        </w:rPr>
        <w:t xml:space="preserve"> </w:t>
      </w:r>
      <w:bookmarkEnd w:id="365"/>
      <w:r w:rsidR="001A0988" w:rsidRPr="00ED12CE">
        <w:rPr>
          <w:rFonts w:eastAsia="Times New Roman" w:cs="Arial"/>
          <w:b/>
          <w:snapToGrid w:val="0"/>
          <w:color w:val="1F497D" w:themeColor="text2"/>
          <w:sz w:val="18"/>
          <w:szCs w:val="18"/>
          <w:lang w:val="eu-ES" w:eastAsia="es-ES"/>
        </w:rPr>
        <w:t xml:space="preserve">FAKTURAZIOAREN BILAKAERA </w:t>
      </w:r>
      <w:r w:rsidRPr="00ED12CE">
        <w:rPr>
          <w:rFonts w:eastAsia="Times New Roman" w:cs="Arial"/>
          <w:b/>
          <w:snapToGrid w:val="0"/>
          <w:color w:val="1F497D" w:themeColor="text2"/>
          <w:sz w:val="18"/>
          <w:szCs w:val="18"/>
          <w:lang w:val="eu-ES" w:eastAsia="es-ES"/>
        </w:rPr>
        <w:t>2006 - 2015 (</w:t>
      </w:r>
      <w:r w:rsidR="001A0988" w:rsidRPr="00ED12CE">
        <w:rPr>
          <w:rFonts w:eastAsia="Times New Roman" w:cs="Arial"/>
          <w:b/>
          <w:snapToGrid w:val="0"/>
          <w:color w:val="1F497D" w:themeColor="text2"/>
          <w:sz w:val="18"/>
          <w:szCs w:val="18"/>
          <w:lang w:val="eu-ES" w:eastAsia="es-ES"/>
        </w:rPr>
        <w:t>MILA EURO</w:t>
      </w:r>
      <w:r w:rsidRPr="00ED12CE">
        <w:rPr>
          <w:rFonts w:eastAsia="Times New Roman" w:cs="Arial"/>
          <w:b/>
          <w:snapToGrid w:val="0"/>
          <w:color w:val="1F497D" w:themeColor="text2"/>
          <w:sz w:val="18"/>
          <w:szCs w:val="18"/>
          <w:lang w:val="eu-ES" w:eastAsia="es-ES"/>
        </w:rPr>
        <w:t>)</w:t>
      </w:r>
      <w:bookmarkEnd w:id="366"/>
      <w:bookmarkEnd w:id="367"/>
      <w:bookmarkEnd w:id="368"/>
    </w:p>
    <w:p w:rsidR="00F43661" w:rsidRPr="00F43661" w:rsidRDefault="00F43661" w:rsidP="00F43661">
      <w:pPr>
        <w:rPr>
          <w:rFonts w:cs="Arial"/>
          <w:b/>
          <w:color w:val="000080"/>
          <w:highlight w:val="yellow"/>
        </w:rPr>
      </w:pPr>
      <w:r w:rsidRPr="00F43661">
        <w:rPr>
          <w:rFonts w:cs="Arial"/>
          <w:b/>
          <w:noProof/>
          <w:color w:val="000080"/>
          <w:highlight w:val="yellow"/>
          <w:lang w:eastAsia="es-ES"/>
        </w:rPr>
        <w:drawing>
          <wp:anchor distT="292608" distB="188976" distL="138684" distR="166116" simplePos="0" relativeHeight="251799552" behindDoc="0" locked="0" layoutInCell="1" allowOverlap="1">
            <wp:simplePos x="0" y="0"/>
            <wp:positionH relativeFrom="column">
              <wp:posOffset>-55112</wp:posOffset>
            </wp:positionH>
            <wp:positionV relativeFrom="paragraph">
              <wp:posOffset>38484</wp:posOffset>
            </wp:positionV>
            <wp:extent cx="5571460" cy="1350335"/>
            <wp:effectExtent l="0" t="0" r="0" b="0"/>
            <wp:wrapNone/>
            <wp:docPr id="55"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F43661" w:rsidRPr="00F43661" w:rsidRDefault="00F43661" w:rsidP="00F43661">
      <w:pPr>
        <w:rPr>
          <w:rFonts w:cs="Arial"/>
          <w:b/>
          <w:color w:val="000080"/>
          <w:highlight w:val="yellow"/>
        </w:rPr>
      </w:pPr>
    </w:p>
    <w:p w:rsidR="00F43661" w:rsidRPr="00F43661" w:rsidRDefault="00F43661" w:rsidP="00F43661">
      <w:pPr>
        <w:rPr>
          <w:rFonts w:cs="Arial"/>
          <w:b/>
          <w:color w:val="000080"/>
          <w:highlight w:val="yellow"/>
        </w:rPr>
      </w:pPr>
    </w:p>
    <w:p w:rsidR="00F43661" w:rsidRPr="00F43661" w:rsidRDefault="00F43661" w:rsidP="00F43661">
      <w:pPr>
        <w:rPr>
          <w:rFonts w:cs="Arial"/>
          <w:b/>
          <w:color w:val="000080"/>
          <w:highlight w:val="yellow"/>
        </w:rPr>
      </w:pPr>
    </w:p>
    <w:p w:rsidR="00F43661" w:rsidRPr="00F43661" w:rsidRDefault="00F43661" w:rsidP="00F43661">
      <w:pPr>
        <w:rPr>
          <w:rFonts w:cs="Arial"/>
          <w:b/>
          <w:color w:val="000080"/>
          <w:highlight w:val="yellow"/>
        </w:rPr>
      </w:pPr>
    </w:p>
    <w:p w:rsidR="00F43661" w:rsidRPr="00F43661" w:rsidRDefault="00F43661" w:rsidP="00F43661">
      <w:pPr>
        <w:rPr>
          <w:rFonts w:cs="Arial"/>
          <w:b/>
          <w:color w:val="000080"/>
          <w:highlight w:val="yellow"/>
        </w:rPr>
      </w:pPr>
    </w:p>
    <w:p w:rsidR="00F43661" w:rsidRPr="00F43661" w:rsidRDefault="00F43661" w:rsidP="00F43661">
      <w:pPr>
        <w:rPr>
          <w:rFonts w:cs="Arial"/>
          <w:b/>
          <w:color w:val="000080"/>
          <w:highlight w:val="yellow"/>
        </w:rPr>
      </w:pPr>
    </w:p>
    <w:p w:rsidR="00F43661" w:rsidRPr="001A0988" w:rsidRDefault="00F43661" w:rsidP="00F43661">
      <w:pPr>
        <w:pStyle w:val="Epgrafe"/>
        <w:jc w:val="center"/>
        <w:rPr>
          <w:rFonts w:ascii="Arial" w:eastAsiaTheme="minorHAnsi" w:hAnsi="Arial" w:cs="Arial"/>
          <w:bCs w:val="0"/>
          <w:color w:val="1F497D" w:themeColor="text2"/>
          <w:sz w:val="18"/>
          <w:szCs w:val="18"/>
          <w:lang w:val="eu-ES" w:eastAsia="en-US"/>
        </w:rPr>
      </w:pPr>
      <w:bookmarkStart w:id="369" w:name="_Toc391999667"/>
      <w:bookmarkStart w:id="370" w:name="_Toc445382898"/>
      <w:bookmarkStart w:id="371" w:name="_Toc452703705"/>
      <w:r w:rsidRPr="001A0988">
        <w:rPr>
          <w:rFonts w:ascii="Arial" w:eastAsiaTheme="minorHAnsi" w:hAnsi="Arial" w:cs="Arial"/>
          <w:bCs w:val="0"/>
          <w:color w:val="1F497D" w:themeColor="text2"/>
          <w:sz w:val="18"/>
          <w:szCs w:val="18"/>
          <w:lang w:val="eu-ES" w:eastAsia="en-US"/>
        </w:rPr>
        <w:t>2.</w:t>
      </w:r>
      <w:r w:rsidR="00A123EF" w:rsidRPr="001A0988">
        <w:rPr>
          <w:rFonts w:ascii="Arial" w:eastAsiaTheme="minorHAnsi" w:hAnsi="Arial" w:cs="Arial"/>
          <w:bCs w:val="0"/>
          <w:color w:val="1F497D" w:themeColor="text2"/>
          <w:sz w:val="18"/>
          <w:szCs w:val="18"/>
          <w:lang w:val="eu-ES" w:eastAsia="en-US"/>
        </w:rPr>
        <w:fldChar w:fldCharType="begin"/>
      </w:r>
      <w:r w:rsidRPr="001A0988">
        <w:rPr>
          <w:rFonts w:ascii="Arial" w:eastAsiaTheme="minorHAnsi" w:hAnsi="Arial" w:cs="Arial"/>
          <w:bCs w:val="0"/>
          <w:color w:val="1F497D" w:themeColor="text2"/>
          <w:sz w:val="18"/>
          <w:szCs w:val="18"/>
          <w:lang w:val="eu-ES" w:eastAsia="en-US"/>
        </w:rPr>
        <w:instrText xml:space="preserve"> SEQ 2. \* ARABIC </w:instrText>
      </w:r>
      <w:r w:rsidR="00A123EF" w:rsidRPr="001A0988">
        <w:rPr>
          <w:rFonts w:ascii="Arial" w:eastAsiaTheme="minorHAnsi" w:hAnsi="Arial" w:cs="Arial"/>
          <w:bCs w:val="0"/>
          <w:color w:val="1F497D" w:themeColor="text2"/>
          <w:sz w:val="18"/>
          <w:szCs w:val="18"/>
          <w:lang w:val="eu-ES" w:eastAsia="en-US"/>
        </w:rPr>
        <w:fldChar w:fldCharType="separate"/>
      </w:r>
      <w:r w:rsidRPr="001A0988">
        <w:rPr>
          <w:rFonts w:ascii="Arial" w:eastAsiaTheme="minorHAnsi" w:hAnsi="Arial" w:cs="Arial"/>
          <w:bCs w:val="0"/>
          <w:color w:val="1F497D" w:themeColor="text2"/>
          <w:sz w:val="18"/>
          <w:szCs w:val="18"/>
          <w:lang w:val="eu-ES" w:eastAsia="en-US"/>
        </w:rPr>
        <w:t>1</w:t>
      </w:r>
      <w:r w:rsidR="00A123EF" w:rsidRPr="001A0988">
        <w:rPr>
          <w:rFonts w:ascii="Arial" w:eastAsiaTheme="minorHAnsi" w:hAnsi="Arial" w:cs="Arial"/>
          <w:bCs w:val="0"/>
          <w:color w:val="1F497D" w:themeColor="text2"/>
          <w:sz w:val="18"/>
          <w:szCs w:val="18"/>
          <w:lang w:val="eu-ES" w:eastAsia="en-US"/>
        </w:rPr>
        <w:fldChar w:fldCharType="end"/>
      </w:r>
      <w:r w:rsidRPr="001A0988">
        <w:rPr>
          <w:rFonts w:ascii="Arial" w:eastAsiaTheme="minorHAnsi" w:hAnsi="Arial" w:cs="Arial"/>
          <w:bCs w:val="0"/>
          <w:color w:val="1F497D" w:themeColor="text2"/>
          <w:sz w:val="18"/>
          <w:szCs w:val="18"/>
          <w:lang w:val="eu-ES" w:eastAsia="en-US"/>
        </w:rPr>
        <w:t xml:space="preserve"> Taula </w:t>
      </w:r>
      <w:r w:rsidR="001A0988" w:rsidRPr="001A0988">
        <w:rPr>
          <w:rFonts w:ascii="Arial" w:eastAsiaTheme="minorHAnsi" w:hAnsi="Arial" w:cs="Arial"/>
          <w:bCs w:val="0"/>
          <w:color w:val="1F497D" w:themeColor="text2"/>
          <w:sz w:val="18"/>
          <w:szCs w:val="18"/>
          <w:lang w:val="eu-ES" w:eastAsia="en-US"/>
        </w:rPr>
        <w:t>JARDUERA SEKTOREAREN ARABERA ANALISIA</w:t>
      </w:r>
      <w:r w:rsidRPr="001A0988">
        <w:rPr>
          <w:rFonts w:ascii="Arial" w:eastAsiaTheme="minorHAnsi" w:hAnsi="Arial" w:cs="Arial"/>
          <w:bCs w:val="0"/>
          <w:color w:val="1F497D" w:themeColor="text2"/>
          <w:sz w:val="18"/>
          <w:szCs w:val="18"/>
          <w:lang w:val="eu-ES" w:eastAsia="en-US"/>
        </w:rPr>
        <w:t xml:space="preserve">. </w:t>
      </w:r>
      <w:r w:rsidR="001A0988" w:rsidRPr="001A0988">
        <w:rPr>
          <w:rFonts w:ascii="Arial" w:eastAsiaTheme="minorHAnsi" w:hAnsi="Arial" w:cs="Arial"/>
          <w:bCs w:val="0"/>
          <w:color w:val="1F497D" w:themeColor="text2"/>
          <w:sz w:val="18"/>
          <w:szCs w:val="18"/>
          <w:lang w:val="eu-ES" w:eastAsia="en-US"/>
        </w:rPr>
        <w:t>AURREIKUSITAKO FAKTURAZIO ETA ENPLEGUAREN BILAKAERA</w:t>
      </w:r>
      <w:r w:rsidRPr="001A0988">
        <w:rPr>
          <w:rFonts w:ascii="Arial" w:eastAsiaTheme="minorHAnsi" w:hAnsi="Arial" w:cs="Arial"/>
          <w:bCs w:val="0"/>
          <w:color w:val="1F497D" w:themeColor="text2"/>
          <w:sz w:val="18"/>
          <w:szCs w:val="18"/>
          <w:lang w:val="eu-ES" w:eastAsia="en-US"/>
        </w:rPr>
        <w:t>. 2014-201</w:t>
      </w:r>
      <w:bookmarkEnd w:id="369"/>
      <w:r w:rsidRPr="001A0988">
        <w:rPr>
          <w:rFonts w:ascii="Arial" w:eastAsiaTheme="minorHAnsi" w:hAnsi="Arial" w:cs="Arial"/>
          <w:bCs w:val="0"/>
          <w:color w:val="1F497D" w:themeColor="text2"/>
          <w:sz w:val="18"/>
          <w:szCs w:val="18"/>
          <w:lang w:val="eu-ES" w:eastAsia="en-US"/>
        </w:rPr>
        <w:t>5</w:t>
      </w:r>
      <w:bookmarkEnd w:id="370"/>
      <w:bookmarkEnd w:id="371"/>
    </w:p>
    <w:tbl>
      <w:tblPr>
        <w:tblW w:w="5000" w:type="pct"/>
        <w:jc w:val="center"/>
        <w:tblLook w:val="04A0"/>
      </w:tblPr>
      <w:tblGrid>
        <w:gridCol w:w="3000"/>
        <w:gridCol w:w="3000"/>
        <w:gridCol w:w="3004"/>
      </w:tblGrid>
      <w:tr w:rsidR="00F43661" w:rsidRPr="001A0988" w:rsidTr="00F43661">
        <w:trPr>
          <w:jc w:val="center"/>
        </w:trPr>
        <w:tc>
          <w:tcPr>
            <w:tcW w:w="1666"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1A0988" w:rsidRDefault="00F43661" w:rsidP="00F43661">
            <w:pPr>
              <w:widowControl w:val="0"/>
              <w:spacing w:line="240" w:lineRule="exact"/>
              <w:jc w:val="center"/>
              <w:rPr>
                <w:rFonts w:cs="Arial"/>
                <w:b/>
                <w:sz w:val="16"/>
                <w:szCs w:val="16"/>
                <w:lang w:val="eu-ES"/>
              </w:rPr>
            </w:pPr>
          </w:p>
        </w:tc>
        <w:tc>
          <w:tcPr>
            <w:tcW w:w="3334"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F43661" w:rsidP="00F43661">
            <w:pPr>
              <w:widowControl w:val="0"/>
              <w:spacing w:line="240" w:lineRule="exact"/>
              <w:jc w:val="center"/>
              <w:rPr>
                <w:rFonts w:cs="Arial"/>
                <w:b/>
                <w:sz w:val="16"/>
                <w:szCs w:val="16"/>
                <w:lang w:val="eu-ES"/>
              </w:rPr>
            </w:pPr>
            <w:r w:rsidRPr="001A0988">
              <w:rPr>
                <w:rFonts w:cs="Arial"/>
                <w:b/>
                <w:sz w:val="16"/>
                <w:szCs w:val="16"/>
                <w:lang w:val="eu-ES"/>
              </w:rPr>
              <w:t xml:space="preserve">2014 </w:t>
            </w:r>
            <w:r w:rsidR="00A65114" w:rsidRPr="001A0988">
              <w:rPr>
                <w:rFonts w:cs="Arial"/>
                <w:b/>
                <w:sz w:val="16"/>
                <w:szCs w:val="16"/>
                <w:lang w:val="eu-ES"/>
              </w:rPr>
              <w:t>–</w:t>
            </w:r>
            <w:r w:rsidRPr="001A0988">
              <w:rPr>
                <w:rFonts w:cs="Arial"/>
                <w:b/>
                <w:sz w:val="16"/>
                <w:szCs w:val="16"/>
                <w:lang w:val="eu-ES"/>
              </w:rPr>
              <w:t xml:space="preserve"> 2015</w:t>
            </w:r>
            <w:r w:rsidR="00A65114" w:rsidRPr="001A0988">
              <w:rPr>
                <w:rFonts w:cs="Arial"/>
                <w:b/>
                <w:sz w:val="16"/>
                <w:szCs w:val="16"/>
                <w:lang w:val="eu-ES"/>
              </w:rPr>
              <w:t xml:space="preserve"> Bilakaera</w:t>
            </w:r>
          </w:p>
        </w:tc>
      </w:tr>
      <w:tr w:rsidR="00F43661" w:rsidRPr="001A0988" w:rsidTr="00F43661">
        <w:trPr>
          <w:jc w:val="center"/>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rsidR="00F43661" w:rsidRPr="001A0988" w:rsidRDefault="00F43661" w:rsidP="00F43661">
            <w:pPr>
              <w:spacing w:line="240" w:lineRule="auto"/>
              <w:rPr>
                <w:rFonts w:cs="Arial"/>
                <w:b/>
                <w:sz w:val="16"/>
                <w:szCs w:val="16"/>
                <w:lang w:val="eu-ES"/>
              </w:rPr>
            </w:pPr>
          </w:p>
        </w:tc>
        <w:tc>
          <w:tcPr>
            <w:tcW w:w="1666"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A65114" w:rsidP="00F43661">
            <w:pPr>
              <w:widowControl w:val="0"/>
              <w:spacing w:line="240" w:lineRule="exact"/>
              <w:jc w:val="center"/>
              <w:rPr>
                <w:rFonts w:cs="Arial"/>
                <w:b/>
                <w:bCs/>
                <w:sz w:val="16"/>
                <w:szCs w:val="16"/>
                <w:lang w:val="eu-ES"/>
              </w:rPr>
            </w:pPr>
            <w:r w:rsidRPr="001A0988">
              <w:rPr>
                <w:rFonts w:cs="Arial"/>
                <w:b/>
                <w:sz w:val="16"/>
                <w:szCs w:val="16"/>
                <w:lang w:val="eu-ES"/>
              </w:rPr>
              <w:t>Enplegua</w:t>
            </w:r>
          </w:p>
        </w:tc>
        <w:tc>
          <w:tcPr>
            <w:tcW w:w="1667"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A65114" w:rsidP="00F43661">
            <w:pPr>
              <w:widowControl w:val="0"/>
              <w:spacing w:line="240" w:lineRule="exact"/>
              <w:jc w:val="center"/>
              <w:rPr>
                <w:rFonts w:cs="Arial"/>
                <w:b/>
                <w:sz w:val="16"/>
                <w:szCs w:val="16"/>
                <w:lang w:val="eu-ES"/>
              </w:rPr>
            </w:pPr>
            <w:r w:rsidRPr="001A0988">
              <w:rPr>
                <w:rFonts w:cs="Arial"/>
                <w:b/>
                <w:bCs/>
                <w:sz w:val="16"/>
                <w:szCs w:val="16"/>
                <w:lang w:val="eu-ES"/>
              </w:rPr>
              <w:t>Fakturazioa</w:t>
            </w:r>
          </w:p>
        </w:tc>
      </w:tr>
      <w:tr w:rsidR="00F43661" w:rsidRPr="001A0988" w:rsidTr="00F43661">
        <w:trPr>
          <w:jc w:val="center"/>
        </w:trPr>
        <w:tc>
          <w:tcPr>
            <w:tcW w:w="1666" w:type="pct"/>
            <w:tcBorders>
              <w:top w:val="single" w:sz="4" w:space="0" w:color="BFBFBF" w:themeColor="background1" w:themeShade="BF"/>
              <w:left w:val="nil"/>
              <w:bottom w:val="nil"/>
              <w:right w:val="single" w:sz="4" w:space="0" w:color="BFBFBF" w:themeColor="background1" w:themeShade="BF"/>
            </w:tcBorders>
            <w:vAlign w:val="bottom"/>
            <w:hideMark/>
          </w:tcPr>
          <w:p w:rsidR="00F43661" w:rsidRPr="001A0988" w:rsidRDefault="00F43661" w:rsidP="00F43661">
            <w:pPr>
              <w:widowControl w:val="0"/>
              <w:spacing w:line="240" w:lineRule="exact"/>
              <w:rPr>
                <w:rFonts w:cs="Arial"/>
                <w:sz w:val="16"/>
                <w:szCs w:val="16"/>
                <w:lang w:val="eu-ES"/>
              </w:rPr>
            </w:pPr>
            <w:r w:rsidRPr="001A0988">
              <w:rPr>
                <w:rFonts w:cs="Arial"/>
                <w:sz w:val="16"/>
                <w:szCs w:val="16"/>
                <w:lang w:val="eu-ES"/>
              </w:rPr>
              <w:t>Industria</w:t>
            </w:r>
          </w:p>
        </w:tc>
        <w:tc>
          <w:tcPr>
            <w:tcW w:w="1666"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F43661" w:rsidRPr="001A0988" w:rsidRDefault="00F43661" w:rsidP="00F43661">
            <w:pPr>
              <w:widowControl w:val="0"/>
              <w:spacing w:line="240" w:lineRule="exact"/>
              <w:ind w:right="170"/>
              <w:jc w:val="center"/>
              <w:rPr>
                <w:rFonts w:cs="Arial"/>
                <w:color w:val="76923C" w:themeColor="accent3" w:themeShade="BF"/>
                <w:sz w:val="16"/>
                <w:szCs w:val="16"/>
                <w:lang w:val="eu-ES"/>
              </w:rPr>
            </w:pPr>
            <w:r w:rsidRPr="001A0988">
              <w:rPr>
                <w:rFonts w:cs="Arial"/>
                <w:color w:val="76923C" w:themeColor="accent3" w:themeShade="BF"/>
                <w:sz w:val="16"/>
                <w:szCs w:val="16"/>
                <w:lang w:val="eu-ES"/>
              </w:rPr>
              <w:t>+2,21</w:t>
            </w:r>
          </w:p>
        </w:tc>
        <w:tc>
          <w:tcPr>
            <w:tcW w:w="1667" w:type="pct"/>
            <w:tcBorders>
              <w:top w:val="single" w:sz="4" w:space="0" w:color="BFBFBF" w:themeColor="background1" w:themeShade="BF"/>
              <w:left w:val="single" w:sz="4" w:space="0" w:color="BFBFBF" w:themeColor="background1" w:themeShade="BF"/>
              <w:bottom w:val="nil"/>
              <w:right w:val="nil"/>
            </w:tcBorders>
            <w:vAlign w:val="bottom"/>
            <w:hideMark/>
          </w:tcPr>
          <w:p w:rsidR="00F43661" w:rsidRPr="001A0988" w:rsidRDefault="00A65114" w:rsidP="00F43661">
            <w:pPr>
              <w:widowControl w:val="0"/>
              <w:spacing w:line="240" w:lineRule="exact"/>
              <w:ind w:right="170"/>
              <w:jc w:val="center"/>
              <w:rPr>
                <w:rFonts w:cs="Arial"/>
                <w:color w:val="76923C" w:themeColor="accent3" w:themeShade="BF"/>
                <w:sz w:val="16"/>
                <w:szCs w:val="16"/>
                <w:lang w:val="eu-ES"/>
              </w:rPr>
            </w:pPr>
            <w:r w:rsidRPr="001A0988">
              <w:rPr>
                <w:rFonts w:cs="Arial"/>
                <w:color w:val="76923C" w:themeColor="accent3" w:themeShade="BF"/>
                <w:sz w:val="16"/>
                <w:szCs w:val="16"/>
                <w:lang w:val="eu-ES"/>
              </w:rPr>
              <w:t>%+4,66</w:t>
            </w:r>
          </w:p>
        </w:tc>
      </w:tr>
      <w:tr w:rsidR="00F43661" w:rsidRPr="001A0988" w:rsidTr="00F43661">
        <w:trPr>
          <w:jc w:val="center"/>
        </w:trPr>
        <w:tc>
          <w:tcPr>
            <w:tcW w:w="1666" w:type="pct"/>
            <w:tcBorders>
              <w:top w:val="nil"/>
              <w:left w:val="nil"/>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rPr>
                <w:rFonts w:cs="Arial"/>
                <w:sz w:val="16"/>
                <w:szCs w:val="16"/>
                <w:lang w:val="eu-ES"/>
              </w:rPr>
            </w:pPr>
            <w:r w:rsidRPr="001A0988">
              <w:rPr>
                <w:rFonts w:cs="Arial"/>
                <w:sz w:val="16"/>
                <w:szCs w:val="16"/>
                <w:lang w:val="eu-ES"/>
              </w:rPr>
              <w:t>Eraikuntza</w:t>
            </w:r>
          </w:p>
          <w:p w:rsidR="00F43661" w:rsidRPr="001A0988" w:rsidRDefault="00A65114" w:rsidP="00F43661">
            <w:pPr>
              <w:widowControl w:val="0"/>
              <w:spacing w:line="240" w:lineRule="exact"/>
              <w:rPr>
                <w:rFonts w:cs="Arial"/>
                <w:sz w:val="16"/>
                <w:szCs w:val="16"/>
                <w:lang w:val="eu-ES"/>
              </w:rPr>
            </w:pPr>
            <w:r w:rsidRPr="001A0988">
              <w:rPr>
                <w:rFonts w:cs="Arial"/>
                <w:sz w:val="16"/>
                <w:szCs w:val="16"/>
                <w:lang w:val="eu-ES"/>
              </w:rPr>
              <w:t>Zerbitzuak</w:t>
            </w:r>
          </w:p>
        </w:tc>
        <w:tc>
          <w:tcPr>
            <w:tcW w:w="1666"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ind w:right="170"/>
              <w:jc w:val="center"/>
              <w:rPr>
                <w:rFonts w:cs="Arial"/>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+4,86</w:t>
            </w:r>
          </w:p>
          <w:p w:rsidR="00F43661" w:rsidRPr="001A0988" w:rsidRDefault="00A65114" w:rsidP="00F43661">
            <w:pPr>
              <w:widowControl w:val="0"/>
              <w:spacing w:line="240" w:lineRule="exact"/>
              <w:ind w:right="170"/>
              <w:jc w:val="center"/>
              <w:rPr>
                <w:rFonts w:cs="Arial"/>
                <w:color w:val="76923C" w:themeColor="accent3" w:themeShade="BF"/>
                <w:sz w:val="16"/>
                <w:szCs w:val="16"/>
                <w:lang w:val="eu-ES"/>
              </w:rPr>
            </w:pPr>
            <w:r w:rsidRPr="001A0988">
              <w:rPr>
                <w:rFonts w:cs="Arial"/>
                <w:color w:val="76923C" w:themeColor="accent3" w:themeShade="BF"/>
                <w:sz w:val="16"/>
                <w:szCs w:val="16"/>
                <w:lang w:val="eu-ES"/>
              </w:rPr>
              <w:t>%0,74</w:t>
            </w:r>
          </w:p>
        </w:tc>
        <w:tc>
          <w:tcPr>
            <w:tcW w:w="1667" w:type="pct"/>
            <w:tcBorders>
              <w:top w:val="nil"/>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F43661">
            <w:pPr>
              <w:widowControl w:val="0"/>
              <w:spacing w:line="240" w:lineRule="exact"/>
              <w:ind w:right="170"/>
              <w:jc w:val="center"/>
              <w:rPr>
                <w:rFonts w:cs="Arial"/>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+3,86</w:t>
            </w:r>
          </w:p>
          <w:p w:rsidR="00F43661" w:rsidRPr="001A0988" w:rsidRDefault="00A65114" w:rsidP="002103EB">
            <w:pPr>
              <w:widowControl w:val="0"/>
              <w:spacing w:line="240" w:lineRule="exact"/>
              <w:ind w:right="141"/>
              <w:jc w:val="center"/>
              <w:rPr>
                <w:rFonts w:cs="Arial"/>
                <w:color w:val="76923C" w:themeColor="accent3" w:themeShade="BF"/>
                <w:sz w:val="16"/>
                <w:szCs w:val="16"/>
                <w:lang w:val="eu-ES"/>
              </w:rPr>
            </w:pPr>
            <w:r w:rsidRPr="001A0988">
              <w:rPr>
                <w:rFonts w:cs="Arial"/>
                <w:color w:val="FF0000"/>
                <w:sz w:val="16"/>
                <w:szCs w:val="16"/>
                <w:lang w:val="eu-ES"/>
              </w:rPr>
              <w:t>%</w:t>
            </w:r>
            <w:r w:rsidR="00F43661" w:rsidRPr="001A0988">
              <w:rPr>
                <w:rFonts w:cs="Arial"/>
                <w:color w:val="FF0000"/>
                <w:sz w:val="16"/>
                <w:szCs w:val="16"/>
                <w:lang w:val="eu-ES"/>
              </w:rPr>
              <w:t>-1,64</w:t>
            </w:r>
          </w:p>
        </w:tc>
      </w:tr>
      <w:tr w:rsidR="00F43661" w:rsidRPr="001A0988" w:rsidTr="00F43661">
        <w:trPr>
          <w:jc w:val="center"/>
        </w:trPr>
        <w:tc>
          <w:tcPr>
            <w:tcW w:w="166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rPr>
                <w:rFonts w:cs="Arial"/>
                <w:b/>
                <w:sz w:val="16"/>
                <w:szCs w:val="16"/>
                <w:lang w:val="eu-ES"/>
              </w:rPr>
            </w:pPr>
            <w:r w:rsidRPr="001A0988">
              <w:rPr>
                <w:rFonts w:cs="Arial"/>
                <w:b/>
                <w:sz w:val="16"/>
                <w:szCs w:val="16"/>
                <w:lang w:val="eu-ES"/>
              </w:rPr>
              <w:t>GUZTIRA</w:t>
            </w:r>
          </w:p>
        </w:tc>
        <w:tc>
          <w:tcPr>
            <w:tcW w:w="1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%+1,45</w:t>
            </w:r>
          </w:p>
        </w:tc>
        <w:tc>
          <w:tcPr>
            <w:tcW w:w="166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2103EB">
            <w:pPr>
              <w:widowControl w:val="0"/>
              <w:spacing w:line="240" w:lineRule="exact"/>
              <w:ind w:right="141"/>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%+1,88</w:t>
            </w:r>
          </w:p>
        </w:tc>
      </w:tr>
    </w:tbl>
    <w:p w:rsidR="00F43661" w:rsidRPr="00F43661" w:rsidRDefault="00F43661" w:rsidP="00F43661">
      <w:pPr>
        <w:rPr>
          <w:snapToGrid w:val="0"/>
          <w:highlight w:val="yellow"/>
          <w:lang w:val="es-ES_tradnl"/>
        </w:rPr>
      </w:pPr>
    </w:p>
    <w:p w:rsidR="00F43661" w:rsidRPr="001A0988" w:rsidRDefault="00F43661" w:rsidP="00F43661">
      <w:pPr>
        <w:spacing w:line="240" w:lineRule="auto"/>
        <w:jc w:val="center"/>
        <w:rPr>
          <w:rFonts w:cs="Arial"/>
          <w:b/>
          <w:snapToGrid w:val="0"/>
          <w:color w:val="1F497D" w:themeColor="text2"/>
          <w:sz w:val="18"/>
          <w:szCs w:val="18"/>
          <w:lang w:val="eu-ES"/>
        </w:rPr>
      </w:pPr>
      <w:bookmarkStart w:id="372" w:name="_Toc391999668"/>
      <w:bookmarkStart w:id="373" w:name="_Toc445382899"/>
      <w:bookmarkStart w:id="374" w:name="_Toc452703706"/>
      <w:r w:rsidRPr="001A0988">
        <w:rPr>
          <w:rFonts w:cs="Arial"/>
          <w:b/>
          <w:bCs/>
          <w:color w:val="1F497D" w:themeColor="text2"/>
          <w:sz w:val="18"/>
          <w:szCs w:val="18"/>
          <w:lang w:val="eu-ES"/>
        </w:rPr>
        <w:t>2.</w:t>
      </w:r>
      <w:r w:rsidR="00A123EF" w:rsidRPr="001A0988">
        <w:rPr>
          <w:rFonts w:cs="Arial"/>
          <w:b/>
          <w:bCs/>
          <w:color w:val="1F497D" w:themeColor="text2"/>
          <w:sz w:val="18"/>
          <w:szCs w:val="18"/>
          <w:lang w:val="eu-ES"/>
        </w:rPr>
        <w:fldChar w:fldCharType="begin"/>
      </w:r>
      <w:r w:rsidRPr="001A0988">
        <w:rPr>
          <w:rFonts w:cs="Arial"/>
          <w:b/>
          <w:bCs/>
          <w:color w:val="1F497D" w:themeColor="text2"/>
          <w:sz w:val="18"/>
          <w:szCs w:val="18"/>
          <w:lang w:val="eu-ES"/>
        </w:rPr>
        <w:instrText xml:space="preserve"> SEQ 2. \* ARABIC </w:instrText>
      </w:r>
      <w:r w:rsidR="00A123EF" w:rsidRPr="001A0988">
        <w:rPr>
          <w:rFonts w:cs="Arial"/>
          <w:b/>
          <w:bCs/>
          <w:color w:val="1F497D" w:themeColor="text2"/>
          <w:sz w:val="18"/>
          <w:szCs w:val="18"/>
          <w:lang w:val="eu-ES"/>
        </w:rPr>
        <w:fldChar w:fldCharType="separate"/>
      </w:r>
      <w:r w:rsidRPr="001A0988">
        <w:rPr>
          <w:rFonts w:cs="Arial"/>
          <w:b/>
          <w:bCs/>
          <w:noProof/>
          <w:color w:val="1F497D" w:themeColor="text2"/>
          <w:sz w:val="18"/>
          <w:szCs w:val="18"/>
          <w:lang w:val="eu-ES"/>
        </w:rPr>
        <w:t>2</w:t>
      </w:r>
      <w:r w:rsidR="00A123EF" w:rsidRPr="001A0988">
        <w:rPr>
          <w:rFonts w:cs="Arial"/>
          <w:b/>
          <w:bCs/>
          <w:color w:val="1F497D" w:themeColor="text2"/>
          <w:sz w:val="18"/>
          <w:szCs w:val="18"/>
          <w:lang w:val="eu-ES"/>
        </w:rPr>
        <w:fldChar w:fldCharType="end"/>
      </w:r>
      <w:r w:rsidRPr="001A0988">
        <w:rPr>
          <w:rFonts w:cs="Arial"/>
          <w:b/>
          <w:bCs/>
          <w:color w:val="1F497D" w:themeColor="text2"/>
          <w:sz w:val="18"/>
          <w:szCs w:val="18"/>
          <w:lang w:val="eu-ES"/>
        </w:rPr>
        <w:t xml:space="preserve"> Taula</w:t>
      </w:r>
      <w:r w:rsidRPr="001A0988">
        <w:rPr>
          <w:rFonts w:cs="Arial"/>
          <w:b/>
          <w:color w:val="1F497D" w:themeColor="text2"/>
          <w:sz w:val="18"/>
          <w:szCs w:val="18"/>
          <w:lang w:val="eu-ES"/>
        </w:rPr>
        <w:t xml:space="preserve"> </w:t>
      </w:r>
      <w:r w:rsidR="001A0988" w:rsidRPr="001A0988">
        <w:rPr>
          <w:rFonts w:cs="Arial"/>
          <w:b/>
          <w:color w:val="1F497D" w:themeColor="text2"/>
          <w:sz w:val="18"/>
          <w:szCs w:val="18"/>
          <w:lang w:val="eu-ES"/>
        </w:rPr>
        <w:t>AURREIKUSITAKO FAKTURAZIO ETA ENPLEGUAREN BILAKAERAREN FORMA JURIDIKOAREN ARABERAKO ANALISIA</w:t>
      </w:r>
      <w:r w:rsidRPr="001A0988">
        <w:rPr>
          <w:rFonts w:cs="Arial"/>
          <w:b/>
          <w:snapToGrid w:val="0"/>
          <w:color w:val="1F497D" w:themeColor="text2"/>
          <w:sz w:val="18"/>
          <w:szCs w:val="18"/>
          <w:lang w:val="eu-ES"/>
        </w:rPr>
        <w:t>. 2014-201</w:t>
      </w:r>
      <w:bookmarkEnd w:id="372"/>
      <w:r w:rsidRPr="001A0988">
        <w:rPr>
          <w:rFonts w:cs="Arial"/>
          <w:b/>
          <w:snapToGrid w:val="0"/>
          <w:color w:val="1F497D" w:themeColor="text2"/>
          <w:sz w:val="18"/>
          <w:szCs w:val="18"/>
          <w:lang w:val="eu-ES"/>
        </w:rPr>
        <w:t>5</w:t>
      </w:r>
      <w:bookmarkEnd w:id="373"/>
      <w:bookmarkEnd w:id="374"/>
    </w:p>
    <w:tbl>
      <w:tblPr>
        <w:tblW w:w="5000" w:type="pct"/>
        <w:jc w:val="center"/>
        <w:tblLook w:val="04A0"/>
      </w:tblPr>
      <w:tblGrid>
        <w:gridCol w:w="2282"/>
        <w:gridCol w:w="3234"/>
        <w:gridCol w:w="9"/>
        <w:gridCol w:w="3479"/>
      </w:tblGrid>
      <w:tr w:rsidR="00F43661" w:rsidRPr="001A0988" w:rsidTr="00F43661">
        <w:trPr>
          <w:jc w:val="center"/>
        </w:trPr>
        <w:tc>
          <w:tcPr>
            <w:tcW w:w="1267"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1A0988" w:rsidRDefault="00F43661" w:rsidP="00F43661">
            <w:pPr>
              <w:widowControl w:val="0"/>
              <w:spacing w:line="240" w:lineRule="exact"/>
              <w:jc w:val="center"/>
              <w:rPr>
                <w:rFonts w:cs="Arial"/>
                <w:b/>
                <w:sz w:val="16"/>
                <w:szCs w:val="16"/>
                <w:lang w:val="eu-ES"/>
              </w:rPr>
            </w:pPr>
          </w:p>
        </w:tc>
        <w:tc>
          <w:tcPr>
            <w:tcW w:w="3733" w:type="pct"/>
            <w:gridSpan w:val="3"/>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A65114" w:rsidP="00F43661">
            <w:pPr>
              <w:widowControl w:val="0"/>
              <w:spacing w:line="240" w:lineRule="exact"/>
              <w:jc w:val="center"/>
              <w:rPr>
                <w:rFonts w:cs="Arial"/>
                <w:b/>
                <w:sz w:val="16"/>
                <w:szCs w:val="16"/>
                <w:lang w:val="eu-ES"/>
              </w:rPr>
            </w:pPr>
            <w:r w:rsidRPr="001A0988">
              <w:rPr>
                <w:rFonts w:cs="Arial"/>
                <w:b/>
                <w:sz w:val="16"/>
                <w:szCs w:val="16"/>
                <w:lang w:val="eu-ES"/>
              </w:rPr>
              <w:t>2014 – 2015 Bilakaera</w:t>
            </w:r>
          </w:p>
        </w:tc>
      </w:tr>
      <w:tr w:rsidR="00A65114" w:rsidRPr="001A0988" w:rsidTr="00F43661">
        <w:trPr>
          <w:jc w:val="center"/>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rsidR="00A65114" w:rsidRPr="001A0988" w:rsidRDefault="00A65114" w:rsidP="00F43661">
            <w:pPr>
              <w:spacing w:line="240" w:lineRule="auto"/>
              <w:rPr>
                <w:rFonts w:cs="Arial"/>
                <w:b/>
                <w:sz w:val="16"/>
                <w:szCs w:val="16"/>
                <w:lang w:val="eu-ES"/>
              </w:rPr>
            </w:pPr>
          </w:p>
        </w:tc>
        <w:tc>
          <w:tcPr>
            <w:tcW w:w="1796"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A65114" w:rsidRPr="001A0988" w:rsidRDefault="00A65114" w:rsidP="001A0988">
            <w:pPr>
              <w:widowControl w:val="0"/>
              <w:spacing w:line="240" w:lineRule="exact"/>
              <w:jc w:val="center"/>
              <w:rPr>
                <w:rFonts w:cs="Arial"/>
                <w:b/>
                <w:bCs/>
                <w:sz w:val="16"/>
                <w:szCs w:val="16"/>
                <w:lang w:val="eu-ES"/>
              </w:rPr>
            </w:pPr>
            <w:r w:rsidRPr="001A0988">
              <w:rPr>
                <w:rFonts w:cs="Arial"/>
                <w:b/>
                <w:sz w:val="16"/>
                <w:szCs w:val="16"/>
                <w:lang w:val="eu-ES"/>
              </w:rPr>
              <w:t>Enplegua</w:t>
            </w:r>
          </w:p>
        </w:tc>
        <w:tc>
          <w:tcPr>
            <w:tcW w:w="1937"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A65114" w:rsidRPr="001A0988" w:rsidRDefault="00A65114" w:rsidP="001A0988">
            <w:pPr>
              <w:widowControl w:val="0"/>
              <w:spacing w:line="240" w:lineRule="exact"/>
              <w:jc w:val="center"/>
              <w:rPr>
                <w:rFonts w:cs="Arial"/>
                <w:b/>
                <w:sz w:val="16"/>
                <w:szCs w:val="16"/>
                <w:lang w:val="eu-ES"/>
              </w:rPr>
            </w:pPr>
            <w:r w:rsidRPr="001A0988">
              <w:rPr>
                <w:rFonts w:cs="Arial"/>
                <w:b/>
                <w:bCs/>
                <w:sz w:val="16"/>
                <w:szCs w:val="16"/>
                <w:lang w:val="eu-ES"/>
              </w:rPr>
              <w:t>Fakturazioa</w:t>
            </w:r>
          </w:p>
        </w:tc>
      </w:tr>
      <w:tr w:rsidR="00F43661" w:rsidRPr="001A0988" w:rsidTr="00F43661">
        <w:trPr>
          <w:jc w:val="center"/>
        </w:trPr>
        <w:tc>
          <w:tcPr>
            <w:tcW w:w="1267" w:type="pct"/>
            <w:tcBorders>
              <w:top w:val="single" w:sz="4" w:space="0" w:color="BFBFBF" w:themeColor="background1" w:themeShade="BF"/>
              <w:left w:val="nil"/>
              <w:bottom w:val="nil"/>
              <w:right w:val="single" w:sz="4" w:space="0" w:color="BFBFBF" w:themeColor="background1" w:themeShade="BF"/>
            </w:tcBorders>
            <w:vAlign w:val="bottom"/>
            <w:hideMark/>
          </w:tcPr>
          <w:p w:rsidR="00F43661" w:rsidRPr="001A0988" w:rsidRDefault="00A65114" w:rsidP="00F43661">
            <w:pPr>
              <w:spacing w:line="240" w:lineRule="exact"/>
              <w:rPr>
                <w:rFonts w:cs="Arial"/>
                <w:color w:val="000000"/>
                <w:sz w:val="16"/>
                <w:szCs w:val="16"/>
                <w:lang w:val="eu-ES"/>
              </w:rPr>
            </w:pPr>
            <w:proofErr w:type="spellStart"/>
            <w:r w:rsidRPr="001A0988">
              <w:rPr>
                <w:rFonts w:cs="Arial"/>
                <w:color w:val="000000"/>
                <w:sz w:val="16"/>
                <w:szCs w:val="16"/>
                <w:lang w:val="eu-ES"/>
              </w:rPr>
              <w:t>Koop</w:t>
            </w:r>
            <w:proofErr w:type="spellEnd"/>
            <w:r w:rsidRPr="001A0988">
              <w:rPr>
                <w:rFonts w:cs="Arial"/>
                <w:color w:val="000000"/>
                <w:sz w:val="16"/>
                <w:szCs w:val="16"/>
                <w:lang w:val="eu-ES"/>
              </w:rPr>
              <w:t>.</w:t>
            </w:r>
          </w:p>
        </w:tc>
        <w:tc>
          <w:tcPr>
            <w:tcW w:w="1801"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+1,38</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F43661">
            <w:pPr>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+1,96</w:t>
            </w:r>
          </w:p>
          <w:p w:rsidR="00F43661" w:rsidRPr="001A0988" w:rsidRDefault="00A65114" w:rsidP="00F43661">
            <w:pPr>
              <w:widowControl w:val="0"/>
              <w:spacing w:line="240" w:lineRule="exact"/>
              <w:ind w:right="284"/>
              <w:jc w:val="center"/>
              <w:rPr>
                <w:rFonts w:cs="Arial"/>
                <w:color w:val="FF0000"/>
                <w:sz w:val="16"/>
                <w:szCs w:val="16"/>
                <w:lang w:val="eu-ES"/>
              </w:rPr>
            </w:pPr>
            <w:r w:rsidRPr="001A0988">
              <w:rPr>
                <w:rFonts w:cs="Arial"/>
                <w:color w:val="FF0000"/>
                <w:sz w:val="16"/>
                <w:szCs w:val="16"/>
                <w:lang w:val="eu-ES"/>
              </w:rPr>
              <w:t>%-1,67</w:t>
            </w:r>
          </w:p>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2,89</w:t>
            </w:r>
          </w:p>
        </w:tc>
      </w:tr>
      <w:tr w:rsidR="00F43661" w:rsidRPr="001A0988" w:rsidTr="00F43661">
        <w:trPr>
          <w:jc w:val="center"/>
        </w:trPr>
        <w:tc>
          <w:tcPr>
            <w:tcW w:w="1267" w:type="pct"/>
            <w:tcBorders>
              <w:top w:val="nil"/>
              <w:left w:val="nil"/>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spacing w:line="240" w:lineRule="exact"/>
              <w:rPr>
                <w:rFonts w:cs="Arial"/>
                <w:color w:val="000000"/>
                <w:sz w:val="16"/>
                <w:szCs w:val="16"/>
                <w:lang w:val="eu-ES"/>
              </w:rPr>
            </w:pPr>
            <w:r w:rsidRPr="001A0988">
              <w:rPr>
                <w:rFonts w:cs="Arial"/>
                <w:color w:val="000000"/>
                <w:sz w:val="16"/>
                <w:szCs w:val="16"/>
                <w:lang w:val="eu-ES"/>
              </w:rPr>
              <w:t>LSA</w:t>
            </w:r>
          </w:p>
          <w:p w:rsidR="00F43661" w:rsidRPr="001A0988" w:rsidRDefault="00A65114" w:rsidP="00F43661">
            <w:pPr>
              <w:spacing w:line="240" w:lineRule="exact"/>
              <w:rPr>
                <w:rFonts w:cs="Arial"/>
                <w:color w:val="000000"/>
                <w:sz w:val="16"/>
                <w:szCs w:val="16"/>
                <w:lang w:val="eu-ES"/>
              </w:rPr>
            </w:pPr>
            <w:r w:rsidRPr="001A0988">
              <w:rPr>
                <w:rFonts w:cs="Arial"/>
                <w:color w:val="000000"/>
                <w:sz w:val="16"/>
                <w:szCs w:val="16"/>
                <w:lang w:val="eu-ES"/>
              </w:rPr>
              <w:t>LSM</w:t>
            </w:r>
          </w:p>
        </w:tc>
        <w:tc>
          <w:tcPr>
            <w:tcW w:w="1801"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+0,88</w:t>
            </w:r>
          </w:p>
          <w:p w:rsidR="00F43661" w:rsidRPr="001A0988" w:rsidRDefault="00A65114" w:rsidP="00F43661">
            <w:pPr>
              <w:spacing w:line="240" w:lineRule="exact"/>
              <w:ind w:right="284"/>
              <w:jc w:val="center"/>
              <w:rPr>
                <w:rFonts w:cs="Arial"/>
                <w:color w:val="FF0000"/>
                <w:sz w:val="16"/>
                <w:szCs w:val="16"/>
                <w:lang w:val="eu-ES"/>
              </w:rPr>
            </w:pPr>
            <w:r w:rsidRPr="001A0988">
              <w:rPr>
                <w:rFonts w:cs="Arial"/>
                <w:color w:val="76923C" w:themeColor="accent3" w:themeShade="BF"/>
                <w:sz w:val="16"/>
                <w:szCs w:val="16"/>
                <w:lang w:val="eu-ES"/>
              </w:rPr>
              <w:t>%</w:t>
            </w:r>
            <w:r w:rsidR="00F43661" w:rsidRPr="001A0988">
              <w:rPr>
                <w:rFonts w:cs="Arial"/>
                <w:color w:val="76923C" w:themeColor="accent3" w:themeShade="BF"/>
                <w:sz w:val="16"/>
                <w:szCs w:val="16"/>
                <w:lang w:val="eu-ES"/>
              </w:rPr>
              <w:t>+2,62</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F43661" w:rsidRPr="001A0988" w:rsidRDefault="00F43661" w:rsidP="00F43661">
            <w:pPr>
              <w:spacing w:line="240" w:lineRule="auto"/>
              <w:rPr>
                <w:rFonts w:cs="Arial"/>
                <w:color w:val="FF0000"/>
                <w:sz w:val="16"/>
                <w:szCs w:val="16"/>
                <w:lang w:val="eu-ES"/>
              </w:rPr>
            </w:pPr>
          </w:p>
        </w:tc>
      </w:tr>
      <w:tr w:rsidR="00F43661" w:rsidRPr="001A0988" w:rsidTr="00F43661">
        <w:trPr>
          <w:jc w:val="center"/>
        </w:trPr>
        <w:tc>
          <w:tcPr>
            <w:tcW w:w="126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rPr>
                <w:rFonts w:cs="Arial"/>
                <w:b/>
                <w:sz w:val="16"/>
                <w:szCs w:val="16"/>
                <w:lang w:val="eu-ES"/>
              </w:rPr>
            </w:pPr>
            <w:r w:rsidRPr="001A0988">
              <w:rPr>
                <w:rFonts w:cs="Arial"/>
                <w:b/>
                <w:sz w:val="16"/>
                <w:szCs w:val="16"/>
                <w:lang w:val="eu-ES"/>
              </w:rPr>
              <w:t>GUZTIRA</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%+1,45</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%+1,88</w:t>
            </w:r>
          </w:p>
        </w:tc>
      </w:tr>
    </w:tbl>
    <w:p w:rsidR="00F43661" w:rsidRPr="001A0988" w:rsidRDefault="00F43661" w:rsidP="00F43661">
      <w:pPr>
        <w:rPr>
          <w:i/>
          <w:lang w:val="eu-ES"/>
        </w:rPr>
      </w:pPr>
    </w:p>
    <w:p w:rsidR="00F43661" w:rsidRPr="001A0988" w:rsidRDefault="00F43661" w:rsidP="00F43661">
      <w:pPr>
        <w:spacing w:line="240" w:lineRule="auto"/>
        <w:jc w:val="center"/>
        <w:rPr>
          <w:rFonts w:cs="Arial"/>
          <w:b/>
          <w:snapToGrid w:val="0"/>
          <w:color w:val="1F497D" w:themeColor="text2"/>
          <w:sz w:val="18"/>
          <w:szCs w:val="18"/>
          <w:lang w:val="eu-ES"/>
        </w:rPr>
      </w:pPr>
      <w:bookmarkStart w:id="375" w:name="_Toc391999669"/>
      <w:bookmarkStart w:id="376" w:name="_Toc445382900"/>
      <w:bookmarkStart w:id="377" w:name="_Toc452703707"/>
      <w:r w:rsidRPr="001A0988">
        <w:rPr>
          <w:rFonts w:cs="Arial"/>
          <w:b/>
          <w:bCs/>
          <w:color w:val="1F497D" w:themeColor="text2"/>
          <w:sz w:val="18"/>
          <w:szCs w:val="18"/>
          <w:lang w:val="eu-ES"/>
        </w:rPr>
        <w:t>2.</w:t>
      </w:r>
      <w:r w:rsidR="00A123EF" w:rsidRPr="001A0988">
        <w:rPr>
          <w:rFonts w:cs="Arial"/>
          <w:b/>
          <w:bCs/>
          <w:color w:val="1F497D" w:themeColor="text2"/>
          <w:sz w:val="18"/>
          <w:szCs w:val="18"/>
          <w:lang w:val="eu-ES"/>
        </w:rPr>
        <w:fldChar w:fldCharType="begin"/>
      </w:r>
      <w:r w:rsidRPr="001A0988">
        <w:rPr>
          <w:rFonts w:cs="Arial"/>
          <w:b/>
          <w:bCs/>
          <w:color w:val="1F497D" w:themeColor="text2"/>
          <w:sz w:val="18"/>
          <w:szCs w:val="18"/>
          <w:lang w:val="eu-ES"/>
        </w:rPr>
        <w:instrText xml:space="preserve"> SEQ 2. \* ARABIC </w:instrText>
      </w:r>
      <w:r w:rsidR="00A123EF" w:rsidRPr="001A0988">
        <w:rPr>
          <w:rFonts w:cs="Arial"/>
          <w:b/>
          <w:bCs/>
          <w:color w:val="1F497D" w:themeColor="text2"/>
          <w:sz w:val="18"/>
          <w:szCs w:val="18"/>
          <w:lang w:val="eu-ES"/>
        </w:rPr>
        <w:fldChar w:fldCharType="separate"/>
      </w:r>
      <w:r w:rsidRPr="001A0988">
        <w:rPr>
          <w:rFonts w:cs="Arial"/>
          <w:b/>
          <w:bCs/>
          <w:noProof/>
          <w:color w:val="1F497D" w:themeColor="text2"/>
          <w:sz w:val="18"/>
          <w:szCs w:val="18"/>
          <w:lang w:val="eu-ES"/>
        </w:rPr>
        <w:t>3</w:t>
      </w:r>
      <w:r w:rsidR="00A123EF" w:rsidRPr="001A0988">
        <w:rPr>
          <w:rFonts w:cs="Arial"/>
          <w:b/>
          <w:bCs/>
          <w:color w:val="1F497D" w:themeColor="text2"/>
          <w:sz w:val="18"/>
          <w:szCs w:val="18"/>
          <w:lang w:val="eu-ES"/>
        </w:rPr>
        <w:fldChar w:fldCharType="end"/>
      </w:r>
      <w:r w:rsidRPr="001A0988">
        <w:rPr>
          <w:rFonts w:cs="Arial"/>
          <w:b/>
          <w:bCs/>
          <w:color w:val="1F497D" w:themeColor="text2"/>
          <w:sz w:val="18"/>
          <w:szCs w:val="18"/>
          <w:lang w:val="eu-ES"/>
        </w:rPr>
        <w:t xml:space="preserve"> Taula </w:t>
      </w:r>
      <w:r w:rsidR="001A0988" w:rsidRPr="001A0988">
        <w:rPr>
          <w:rFonts w:cs="Arial"/>
          <w:b/>
          <w:bCs/>
          <w:color w:val="1F497D" w:themeColor="text2"/>
          <w:sz w:val="18"/>
          <w:szCs w:val="18"/>
          <w:lang w:val="eu-ES"/>
        </w:rPr>
        <w:t xml:space="preserve">LURRALDE </w:t>
      </w:r>
      <w:proofErr w:type="spellStart"/>
      <w:r w:rsidR="001A0988" w:rsidRPr="001A0988">
        <w:rPr>
          <w:rFonts w:cs="Arial"/>
          <w:b/>
          <w:bCs/>
          <w:color w:val="1F497D" w:themeColor="text2"/>
          <w:sz w:val="18"/>
          <w:szCs w:val="18"/>
          <w:lang w:val="eu-ES"/>
        </w:rPr>
        <w:t>HISTORIKOen</w:t>
      </w:r>
      <w:proofErr w:type="spellEnd"/>
      <w:r w:rsidR="001A0988" w:rsidRPr="001A0988">
        <w:rPr>
          <w:rFonts w:cs="Arial"/>
          <w:b/>
          <w:bCs/>
          <w:color w:val="1F497D" w:themeColor="text2"/>
          <w:sz w:val="18"/>
          <w:szCs w:val="18"/>
          <w:lang w:val="eu-ES"/>
        </w:rPr>
        <w:t xml:space="preserve"> ARABERAKO ANALISIA</w:t>
      </w:r>
      <w:r w:rsidRPr="001A0988">
        <w:rPr>
          <w:rFonts w:cs="Arial"/>
          <w:b/>
          <w:snapToGrid w:val="0"/>
          <w:color w:val="1F497D" w:themeColor="text2"/>
          <w:sz w:val="18"/>
          <w:szCs w:val="18"/>
          <w:lang w:val="eu-ES"/>
        </w:rPr>
        <w:t xml:space="preserve">. </w:t>
      </w:r>
      <w:r w:rsidR="001A0988" w:rsidRPr="001A0988">
        <w:rPr>
          <w:rFonts w:cs="Arial"/>
          <w:b/>
          <w:snapToGrid w:val="0"/>
          <w:color w:val="1F497D" w:themeColor="text2"/>
          <w:sz w:val="18"/>
          <w:szCs w:val="18"/>
          <w:lang w:val="eu-ES"/>
        </w:rPr>
        <w:t>AURREIKUSITAKO FAKTURAZIO ETA ENPLEGUAREN BILAKAERA</w:t>
      </w:r>
      <w:r w:rsidRPr="001A0988">
        <w:rPr>
          <w:rFonts w:cs="Arial"/>
          <w:b/>
          <w:snapToGrid w:val="0"/>
          <w:color w:val="1F497D" w:themeColor="text2"/>
          <w:sz w:val="18"/>
          <w:szCs w:val="18"/>
          <w:lang w:val="eu-ES"/>
        </w:rPr>
        <w:t>. 2014-201</w:t>
      </w:r>
      <w:bookmarkEnd w:id="375"/>
      <w:r w:rsidRPr="001A0988">
        <w:rPr>
          <w:rFonts w:cs="Arial"/>
          <w:b/>
          <w:snapToGrid w:val="0"/>
          <w:color w:val="1F497D" w:themeColor="text2"/>
          <w:sz w:val="18"/>
          <w:szCs w:val="18"/>
          <w:lang w:val="eu-ES"/>
        </w:rPr>
        <w:t>5</w:t>
      </w:r>
      <w:bookmarkEnd w:id="376"/>
      <w:bookmarkEnd w:id="377"/>
    </w:p>
    <w:tbl>
      <w:tblPr>
        <w:tblW w:w="5000" w:type="pct"/>
        <w:jc w:val="center"/>
        <w:tblLook w:val="04A0"/>
      </w:tblPr>
      <w:tblGrid>
        <w:gridCol w:w="2282"/>
        <w:gridCol w:w="3234"/>
        <w:gridCol w:w="9"/>
        <w:gridCol w:w="3479"/>
      </w:tblGrid>
      <w:tr w:rsidR="00F43661" w:rsidRPr="001A0988" w:rsidTr="00F43661">
        <w:trPr>
          <w:jc w:val="center"/>
        </w:trPr>
        <w:tc>
          <w:tcPr>
            <w:tcW w:w="1267"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1A0988" w:rsidRDefault="00F43661" w:rsidP="00F43661">
            <w:pPr>
              <w:widowControl w:val="0"/>
              <w:spacing w:line="240" w:lineRule="exact"/>
              <w:jc w:val="center"/>
              <w:rPr>
                <w:rFonts w:cs="Arial"/>
                <w:b/>
                <w:sz w:val="16"/>
                <w:szCs w:val="16"/>
                <w:lang w:val="eu-ES"/>
              </w:rPr>
            </w:pPr>
          </w:p>
        </w:tc>
        <w:tc>
          <w:tcPr>
            <w:tcW w:w="3733" w:type="pct"/>
            <w:gridSpan w:val="3"/>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F43661" w:rsidP="00F43661">
            <w:pPr>
              <w:widowControl w:val="0"/>
              <w:spacing w:line="240" w:lineRule="exact"/>
              <w:jc w:val="center"/>
              <w:rPr>
                <w:rFonts w:cs="Arial"/>
                <w:b/>
                <w:sz w:val="16"/>
                <w:szCs w:val="16"/>
                <w:lang w:val="eu-ES"/>
              </w:rPr>
            </w:pPr>
            <w:r w:rsidRPr="001A0988">
              <w:rPr>
                <w:rFonts w:cs="Arial"/>
                <w:b/>
                <w:sz w:val="16"/>
                <w:szCs w:val="16"/>
                <w:lang w:val="eu-ES"/>
              </w:rPr>
              <w:t xml:space="preserve">2014 </w:t>
            </w:r>
            <w:r w:rsidR="00A65114" w:rsidRPr="001A0988">
              <w:rPr>
                <w:rFonts w:cs="Arial"/>
                <w:b/>
                <w:sz w:val="16"/>
                <w:szCs w:val="16"/>
                <w:lang w:val="eu-ES"/>
              </w:rPr>
              <w:t>–</w:t>
            </w:r>
            <w:r w:rsidRPr="001A0988">
              <w:rPr>
                <w:rFonts w:cs="Arial"/>
                <w:b/>
                <w:sz w:val="16"/>
                <w:szCs w:val="16"/>
                <w:lang w:val="eu-ES"/>
              </w:rPr>
              <w:t xml:space="preserve"> 2015</w:t>
            </w:r>
            <w:r w:rsidR="00A65114" w:rsidRPr="001A0988">
              <w:rPr>
                <w:rFonts w:cs="Arial"/>
                <w:b/>
                <w:sz w:val="16"/>
                <w:szCs w:val="16"/>
                <w:lang w:val="eu-ES"/>
              </w:rPr>
              <w:t xml:space="preserve"> Bilakaera</w:t>
            </w:r>
          </w:p>
        </w:tc>
      </w:tr>
      <w:tr w:rsidR="00F43661" w:rsidRPr="001A0988" w:rsidTr="00F43661">
        <w:trPr>
          <w:jc w:val="center"/>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rsidR="00F43661" w:rsidRPr="001A0988" w:rsidRDefault="00F43661" w:rsidP="00F43661">
            <w:pPr>
              <w:spacing w:line="240" w:lineRule="auto"/>
              <w:rPr>
                <w:rFonts w:cs="Arial"/>
                <w:b/>
                <w:sz w:val="16"/>
                <w:szCs w:val="16"/>
                <w:lang w:val="eu-ES"/>
              </w:rPr>
            </w:pPr>
          </w:p>
        </w:tc>
        <w:tc>
          <w:tcPr>
            <w:tcW w:w="1796"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A65114" w:rsidP="00F43661">
            <w:pPr>
              <w:widowControl w:val="0"/>
              <w:spacing w:line="240" w:lineRule="exact"/>
              <w:jc w:val="center"/>
              <w:rPr>
                <w:rFonts w:cs="Arial"/>
                <w:b/>
                <w:bCs/>
                <w:sz w:val="16"/>
                <w:szCs w:val="16"/>
                <w:lang w:val="eu-ES"/>
              </w:rPr>
            </w:pPr>
            <w:r w:rsidRPr="001A0988">
              <w:rPr>
                <w:rFonts w:cs="Arial"/>
                <w:b/>
                <w:sz w:val="16"/>
                <w:szCs w:val="16"/>
                <w:lang w:val="eu-ES"/>
              </w:rPr>
              <w:t>Enplegua</w:t>
            </w:r>
          </w:p>
        </w:tc>
        <w:tc>
          <w:tcPr>
            <w:tcW w:w="1936"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F43661" w:rsidRPr="001A0988" w:rsidRDefault="00A65114" w:rsidP="00F43661">
            <w:pPr>
              <w:widowControl w:val="0"/>
              <w:spacing w:line="240" w:lineRule="exact"/>
              <w:jc w:val="center"/>
              <w:rPr>
                <w:rFonts w:cs="Arial"/>
                <w:b/>
                <w:sz w:val="16"/>
                <w:szCs w:val="16"/>
                <w:lang w:val="eu-ES"/>
              </w:rPr>
            </w:pPr>
            <w:r w:rsidRPr="001A0988">
              <w:rPr>
                <w:rFonts w:cs="Arial"/>
                <w:b/>
                <w:bCs/>
                <w:sz w:val="16"/>
                <w:szCs w:val="16"/>
                <w:lang w:val="eu-ES"/>
              </w:rPr>
              <w:t>Fakturazioa</w:t>
            </w:r>
          </w:p>
        </w:tc>
      </w:tr>
      <w:tr w:rsidR="00F43661" w:rsidRPr="001A0988" w:rsidTr="00F43661">
        <w:trPr>
          <w:jc w:val="center"/>
        </w:trPr>
        <w:tc>
          <w:tcPr>
            <w:tcW w:w="1267" w:type="pct"/>
            <w:tcBorders>
              <w:top w:val="single" w:sz="4" w:space="0" w:color="BFBFBF" w:themeColor="background1" w:themeShade="BF"/>
              <w:left w:val="nil"/>
              <w:bottom w:val="nil"/>
              <w:right w:val="single" w:sz="4" w:space="0" w:color="BFBFBF" w:themeColor="background1" w:themeShade="BF"/>
            </w:tcBorders>
            <w:vAlign w:val="bottom"/>
            <w:hideMark/>
          </w:tcPr>
          <w:p w:rsidR="00F43661" w:rsidRPr="001A0988" w:rsidRDefault="00A65114" w:rsidP="00F43661">
            <w:pPr>
              <w:spacing w:line="240" w:lineRule="exact"/>
              <w:rPr>
                <w:rFonts w:cs="Arial"/>
                <w:color w:val="000000"/>
                <w:sz w:val="16"/>
                <w:szCs w:val="16"/>
                <w:lang w:val="eu-ES"/>
              </w:rPr>
            </w:pPr>
            <w:r w:rsidRPr="001A0988">
              <w:rPr>
                <w:rFonts w:cs="Arial"/>
                <w:color w:val="000000"/>
                <w:sz w:val="16"/>
                <w:szCs w:val="16"/>
                <w:lang w:val="eu-ES"/>
              </w:rPr>
              <w:t>Araba</w:t>
            </w:r>
          </w:p>
        </w:tc>
        <w:tc>
          <w:tcPr>
            <w:tcW w:w="1801"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color w:val="FF0000"/>
                <w:sz w:val="16"/>
                <w:szCs w:val="16"/>
                <w:lang w:val="eu-ES"/>
              </w:rPr>
            </w:pPr>
            <w:r w:rsidRPr="001A0988">
              <w:rPr>
                <w:rFonts w:cs="Arial"/>
                <w:color w:val="FF0000"/>
                <w:sz w:val="16"/>
                <w:szCs w:val="16"/>
                <w:lang w:val="eu-ES"/>
              </w:rPr>
              <w:t>%-1,24</w:t>
            </w:r>
          </w:p>
        </w:tc>
        <w:tc>
          <w:tcPr>
            <w:tcW w:w="193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F43661">
            <w:pPr>
              <w:widowControl w:val="0"/>
              <w:spacing w:line="240" w:lineRule="exact"/>
              <w:ind w:right="284"/>
              <w:jc w:val="center"/>
              <w:rPr>
                <w:rFonts w:cs="Arial"/>
                <w:color w:val="FF0000"/>
                <w:sz w:val="16"/>
                <w:szCs w:val="16"/>
                <w:lang w:val="eu-ES"/>
              </w:rPr>
            </w:pPr>
            <w:r w:rsidRPr="001A0988">
              <w:rPr>
                <w:rFonts w:cs="Arial"/>
                <w:color w:val="FF0000"/>
                <w:sz w:val="16"/>
                <w:szCs w:val="16"/>
                <w:lang w:val="eu-ES"/>
              </w:rPr>
              <w:t>%-1,49</w:t>
            </w:r>
          </w:p>
          <w:p w:rsidR="00F43661" w:rsidRPr="001A0988" w:rsidRDefault="00A65114" w:rsidP="00F43661">
            <w:pPr>
              <w:widowControl w:val="0"/>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%+1,52</w:t>
            </w:r>
          </w:p>
          <w:p w:rsidR="00F43661" w:rsidRPr="001A0988" w:rsidRDefault="00A65114" w:rsidP="00F43661">
            <w:pPr>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%+2,88</w:t>
            </w:r>
          </w:p>
        </w:tc>
      </w:tr>
      <w:tr w:rsidR="00F43661" w:rsidRPr="001A0988" w:rsidTr="00F43661">
        <w:trPr>
          <w:jc w:val="center"/>
        </w:trPr>
        <w:tc>
          <w:tcPr>
            <w:tcW w:w="1267" w:type="pct"/>
            <w:tcBorders>
              <w:top w:val="nil"/>
              <w:left w:val="nil"/>
              <w:bottom w:val="single" w:sz="4" w:space="0" w:color="BFBFBF" w:themeColor="background1" w:themeShade="BF"/>
              <w:right w:val="single" w:sz="4" w:space="0" w:color="BFBFBF" w:themeColor="background1" w:themeShade="BF"/>
            </w:tcBorders>
            <w:vAlign w:val="bottom"/>
            <w:hideMark/>
          </w:tcPr>
          <w:p w:rsidR="00F43661" w:rsidRPr="001A0988" w:rsidRDefault="00F43661" w:rsidP="00F43661">
            <w:pPr>
              <w:spacing w:line="240" w:lineRule="exact"/>
              <w:rPr>
                <w:rFonts w:cs="Arial"/>
                <w:color w:val="000000"/>
                <w:sz w:val="16"/>
                <w:szCs w:val="16"/>
                <w:lang w:val="eu-ES"/>
              </w:rPr>
            </w:pPr>
            <w:r w:rsidRPr="001A0988">
              <w:rPr>
                <w:rFonts w:cs="Arial"/>
                <w:color w:val="000000"/>
                <w:sz w:val="16"/>
                <w:szCs w:val="16"/>
                <w:lang w:val="eu-ES"/>
              </w:rPr>
              <w:t>Bizkaia</w:t>
            </w:r>
          </w:p>
          <w:p w:rsidR="00F43661" w:rsidRPr="001A0988" w:rsidRDefault="00F43661" w:rsidP="00F43661">
            <w:pPr>
              <w:spacing w:line="240" w:lineRule="exact"/>
              <w:rPr>
                <w:rFonts w:cs="Arial"/>
                <w:color w:val="000000"/>
                <w:sz w:val="16"/>
                <w:szCs w:val="16"/>
                <w:lang w:val="eu-ES"/>
              </w:rPr>
            </w:pPr>
            <w:r w:rsidRPr="001A0988">
              <w:rPr>
                <w:rFonts w:cs="Arial"/>
                <w:color w:val="000000"/>
                <w:sz w:val="16"/>
                <w:szCs w:val="16"/>
                <w:lang w:val="eu-ES"/>
              </w:rPr>
              <w:t>Gipuzkoa</w:t>
            </w:r>
          </w:p>
        </w:tc>
        <w:tc>
          <w:tcPr>
            <w:tcW w:w="1801"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%+0,26</w:t>
            </w:r>
          </w:p>
          <w:p w:rsidR="00F43661" w:rsidRPr="001A0988" w:rsidRDefault="00A65114" w:rsidP="00F43661">
            <w:pPr>
              <w:spacing w:line="240" w:lineRule="exact"/>
              <w:ind w:right="284"/>
              <w:jc w:val="center"/>
              <w:rPr>
                <w:rFonts w:cs="Arial"/>
                <w:color w:val="76923C" w:themeColor="accent3" w:themeShade="BF"/>
                <w:sz w:val="16"/>
                <w:szCs w:val="16"/>
                <w:lang w:val="eu-ES"/>
              </w:rPr>
            </w:pPr>
            <w:r w:rsidRPr="001A0988">
              <w:rPr>
                <w:rFonts w:cs="Arial"/>
                <w:color w:val="76923C" w:themeColor="accent3" w:themeShade="BF"/>
                <w:sz w:val="16"/>
                <w:szCs w:val="16"/>
                <w:lang w:val="eu-ES"/>
              </w:rPr>
              <w:t>%+2,96</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F43661" w:rsidRPr="001A0988" w:rsidRDefault="00F43661" w:rsidP="00F43661">
            <w:pPr>
              <w:spacing w:line="240" w:lineRule="auto"/>
              <w:rPr>
                <w:rFonts w:cs="Arial"/>
                <w:color w:val="76923C" w:themeColor="accent3" w:themeShade="BF"/>
                <w:sz w:val="16"/>
                <w:szCs w:val="16"/>
                <w:lang w:val="eu-ES"/>
              </w:rPr>
            </w:pPr>
          </w:p>
        </w:tc>
      </w:tr>
      <w:tr w:rsidR="00F43661" w:rsidRPr="001A0988" w:rsidTr="00F43661">
        <w:trPr>
          <w:jc w:val="center"/>
        </w:trPr>
        <w:tc>
          <w:tcPr>
            <w:tcW w:w="126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rPr>
                <w:rFonts w:cs="Arial"/>
                <w:b/>
                <w:sz w:val="16"/>
                <w:szCs w:val="16"/>
                <w:lang w:val="eu-ES"/>
              </w:rPr>
            </w:pPr>
            <w:r w:rsidRPr="001A0988">
              <w:rPr>
                <w:rFonts w:cs="Arial"/>
                <w:b/>
                <w:sz w:val="16"/>
                <w:szCs w:val="16"/>
                <w:lang w:val="eu-ES"/>
              </w:rPr>
              <w:t>GUZTIRA</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%+1,45</w:t>
            </w:r>
          </w:p>
        </w:tc>
        <w:tc>
          <w:tcPr>
            <w:tcW w:w="193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F43661" w:rsidRPr="001A0988" w:rsidRDefault="00A65114" w:rsidP="00F43661">
            <w:pPr>
              <w:widowControl w:val="0"/>
              <w:spacing w:line="240" w:lineRule="exact"/>
              <w:ind w:right="284"/>
              <w:jc w:val="center"/>
              <w:rPr>
                <w:rFonts w:cs="Arial"/>
                <w:b/>
                <w:color w:val="76923C" w:themeColor="accent3" w:themeShade="BF"/>
                <w:sz w:val="16"/>
                <w:szCs w:val="16"/>
                <w:lang w:val="eu-ES"/>
              </w:rPr>
            </w:pPr>
            <w:r w:rsidRPr="001A0988">
              <w:rPr>
                <w:rFonts w:cs="Arial"/>
                <w:b/>
                <w:color w:val="76923C" w:themeColor="accent3" w:themeShade="BF"/>
                <w:sz w:val="16"/>
                <w:szCs w:val="16"/>
                <w:lang w:val="eu-ES"/>
              </w:rPr>
              <w:t>%</w:t>
            </w:r>
            <w:r w:rsidR="00F43661" w:rsidRPr="001A0988">
              <w:rPr>
                <w:rFonts w:cs="Arial"/>
                <w:b/>
                <w:color w:val="76923C" w:themeColor="accent3" w:themeShade="BF"/>
                <w:sz w:val="16"/>
                <w:szCs w:val="16"/>
                <w:lang w:val="eu-ES"/>
              </w:rPr>
              <w:t>+1,88</w:t>
            </w:r>
          </w:p>
        </w:tc>
      </w:tr>
    </w:tbl>
    <w:p w:rsidR="00F43661" w:rsidRDefault="00F43661" w:rsidP="00F43661"/>
    <w:p w:rsidR="00BE1A75" w:rsidRDefault="00BE1A75">
      <w:pPr>
        <w:spacing w:after="200" w:line="276" w:lineRule="auto"/>
        <w:jc w:val="left"/>
      </w:pPr>
      <w:r>
        <w:br w:type="page"/>
      </w:r>
    </w:p>
    <w:p w:rsidR="00F414D0" w:rsidRDefault="00F414D0">
      <w:pPr>
        <w:spacing w:after="200" w:line="276" w:lineRule="auto"/>
        <w:jc w:val="left"/>
      </w:pPr>
      <w:r>
        <w:lastRenderedPageBreak/>
        <w:br w:type="page"/>
      </w:r>
    </w:p>
    <w:p w:rsidR="00F43661" w:rsidRDefault="00F43661" w:rsidP="00F43661">
      <w:pPr>
        <w:spacing w:after="200" w:line="276" w:lineRule="auto"/>
        <w:jc w:val="left"/>
      </w:pPr>
    </w:p>
    <w:p w:rsidR="00F43661" w:rsidRPr="00FC66FC" w:rsidRDefault="00F43661" w:rsidP="00F43661">
      <w:pPr>
        <w:pStyle w:val="Ttulo1"/>
        <w:ind w:left="708" w:hanging="708"/>
        <w:rPr>
          <w:color w:val="1F497D" w:themeColor="text2"/>
          <w:szCs w:val="28"/>
          <w:lang w:val="eu-ES"/>
        </w:rPr>
      </w:pPr>
      <w:bookmarkStart w:id="378" w:name="_Toc391999527"/>
      <w:bookmarkStart w:id="379" w:name="_Toc452642499"/>
      <w:r w:rsidRPr="00FC66FC">
        <w:rPr>
          <w:color w:val="1F497D" w:themeColor="text2"/>
          <w:szCs w:val="28"/>
          <w:lang w:val="eu-ES"/>
        </w:rPr>
        <w:t>III.-</w:t>
      </w:r>
      <w:r w:rsidRPr="00FC66FC">
        <w:rPr>
          <w:color w:val="1F497D" w:themeColor="text2"/>
          <w:szCs w:val="28"/>
          <w:lang w:val="eu-ES"/>
        </w:rPr>
        <w:tab/>
      </w:r>
      <w:bookmarkEnd w:id="378"/>
      <w:proofErr w:type="spellStart"/>
      <w:r w:rsidRPr="00FC66FC">
        <w:rPr>
          <w:color w:val="1F497D" w:themeColor="text2"/>
          <w:szCs w:val="28"/>
          <w:lang w:val="eu-ES"/>
        </w:rPr>
        <w:t>GIZARTE-EKONOMIAK</w:t>
      </w:r>
      <w:proofErr w:type="spellEnd"/>
      <w:r w:rsidRPr="00FC66FC">
        <w:rPr>
          <w:color w:val="1F497D" w:themeColor="text2"/>
          <w:szCs w:val="28"/>
          <w:lang w:val="eu-ES"/>
        </w:rPr>
        <w:t xml:space="preserve"> KRISIARI AURRE EGITEKO ESTRATEGIAK ETA </w:t>
      </w:r>
      <w:proofErr w:type="spellStart"/>
      <w:r w:rsidRPr="00FC66FC">
        <w:rPr>
          <w:color w:val="1F497D" w:themeColor="text2"/>
          <w:szCs w:val="28"/>
          <w:lang w:val="eu-ES"/>
        </w:rPr>
        <w:t>KUDEAKETARAKO-TRESNAK</w:t>
      </w:r>
      <w:proofErr w:type="spellEnd"/>
      <w:r w:rsidRPr="00FC66FC">
        <w:rPr>
          <w:color w:val="1F497D" w:themeColor="text2"/>
          <w:szCs w:val="28"/>
          <w:lang w:val="eu-ES"/>
        </w:rPr>
        <w:t xml:space="preserve"> </w:t>
      </w:r>
      <w:proofErr w:type="spellStart"/>
      <w:r w:rsidRPr="00FC66FC">
        <w:rPr>
          <w:color w:val="1F497D" w:themeColor="text2"/>
          <w:szCs w:val="28"/>
          <w:lang w:val="eu-ES"/>
        </w:rPr>
        <w:t>GIZARTE-EKONOMIA</w:t>
      </w:r>
      <w:proofErr w:type="spellEnd"/>
      <w:r w:rsidRPr="00FC66FC">
        <w:rPr>
          <w:color w:val="1F497D" w:themeColor="text2"/>
          <w:szCs w:val="28"/>
          <w:lang w:val="eu-ES"/>
        </w:rPr>
        <w:t xml:space="preserve"> KLASIKOAN (GEFK)</w:t>
      </w:r>
      <w:bookmarkEnd w:id="379"/>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pStyle w:val="Ttulo1"/>
        <w:ind w:left="708" w:hanging="708"/>
        <w:rPr>
          <w:color w:val="1F497D" w:themeColor="text2"/>
          <w:sz w:val="26"/>
          <w:szCs w:val="26"/>
          <w:lang w:val="eu-ES"/>
        </w:rPr>
      </w:pPr>
      <w:bookmarkStart w:id="380" w:name="_Toc391999528"/>
      <w:bookmarkStart w:id="381" w:name="_Toc452642500"/>
      <w:r w:rsidRPr="00FC66FC">
        <w:rPr>
          <w:color w:val="1F497D" w:themeColor="text2"/>
          <w:sz w:val="26"/>
          <w:szCs w:val="26"/>
          <w:lang w:val="eu-ES"/>
        </w:rPr>
        <w:t>1.-</w:t>
      </w:r>
      <w:r w:rsidRPr="00FC66FC">
        <w:rPr>
          <w:color w:val="1F497D" w:themeColor="text2"/>
          <w:sz w:val="26"/>
          <w:szCs w:val="26"/>
          <w:lang w:val="eu-ES"/>
        </w:rPr>
        <w:tab/>
      </w:r>
      <w:bookmarkEnd w:id="380"/>
      <w:r w:rsidRPr="00FC66FC">
        <w:rPr>
          <w:color w:val="1F497D" w:themeColor="text2"/>
          <w:sz w:val="26"/>
          <w:szCs w:val="26"/>
          <w:lang w:val="eu-ES"/>
        </w:rPr>
        <w:t>KRISIARI AURRE EGITEKO ESTRATEGIAK</w:t>
      </w:r>
      <w:bookmarkEnd w:id="381"/>
      <w:r w:rsidRPr="00FC66FC">
        <w:rPr>
          <w:color w:val="1F497D" w:themeColor="text2"/>
          <w:sz w:val="26"/>
          <w:szCs w:val="26"/>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382" w:name="_Toc391999683"/>
      <w:bookmarkStart w:id="383" w:name="_Toc452704071"/>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1</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KRISIAREN AURREAN NEURRIAK HARTU DITUZTEN ENPRESEN EHUNEKOA</w:t>
      </w:r>
      <w:r w:rsidRPr="00FC66FC">
        <w:rPr>
          <w:rFonts w:cs="Arial"/>
          <w:b/>
          <w:snapToGrid w:val="0"/>
          <w:color w:val="1F497D" w:themeColor="text2"/>
          <w:sz w:val="18"/>
          <w:szCs w:val="18"/>
          <w:lang w:val="eu-ES"/>
        </w:rPr>
        <w:t xml:space="preserve"> 2014 (%)</w:t>
      </w:r>
      <w:bookmarkEnd w:id="382"/>
      <w:bookmarkEnd w:id="383"/>
    </w:p>
    <w:p w:rsidR="00F43661" w:rsidRPr="00FC66FC" w:rsidRDefault="00F43661" w:rsidP="00F43661">
      <w:pPr>
        <w:rPr>
          <w:rFonts w:cs="Arial"/>
          <w:color w:val="1F497D" w:themeColor="text2"/>
          <w:lang w:val="eu-ES"/>
        </w:rPr>
      </w:pPr>
    </w:p>
    <w:p w:rsidR="00F43661" w:rsidRPr="00FC66FC" w:rsidRDefault="00F43661" w:rsidP="00F43661">
      <w:pPr>
        <w:rPr>
          <w:rFonts w:cs="Arial"/>
          <w:lang w:val="eu-ES"/>
        </w:rPr>
      </w:pPr>
      <w:r w:rsidRPr="00FC66FC">
        <w:rPr>
          <w:rFonts w:cs="Arial"/>
          <w:noProof/>
          <w:lang w:eastAsia="es-ES"/>
        </w:rPr>
        <w:drawing>
          <wp:inline distT="0" distB="0" distL="0" distR="0">
            <wp:extent cx="5638800" cy="2514600"/>
            <wp:effectExtent l="0" t="0" r="0" b="0"/>
            <wp:docPr id="3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pStyle w:val="Ttulo1"/>
        <w:ind w:left="708" w:hanging="708"/>
        <w:rPr>
          <w:color w:val="1F497D" w:themeColor="text2"/>
          <w:sz w:val="22"/>
          <w:szCs w:val="22"/>
          <w:lang w:val="eu-ES"/>
        </w:rPr>
      </w:pPr>
      <w:bookmarkStart w:id="384" w:name="_Toc391999529"/>
      <w:bookmarkStart w:id="385" w:name="_Toc452642501"/>
      <w:r w:rsidRPr="00FC66FC">
        <w:rPr>
          <w:color w:val="1F497D" w:themeColor="text2"/>
          <w:sz w:val="22"/>
          <w:szCs w:val="22"/>
          <w:lang w:val="eu-ES"/>
        </w:rPr>
        <w:t>1.1.-</w:t>
      </w:r>
      <w:r w:rsidRPr="00FC66FC">
        <w:rPr>
          <w:color w:val="1F497D" w:themeColor="text2"/>
          <w:sz w:val="22"/>
          <w:szCs w:val="22"/>
          <w:lang w:val="eu-ES"/>
        </w:rPr>
        <w:tab/>
      </w:r>
      <w:bookmarkEnd w:id="384"/>
      <w:proofErr w:type="spellStart"/>
      <w:r w:rsidRPr="00FC66FC">
        <w:rPr>
          <w:color w:val="1F497D" w:themeColor="text2"/>
          <w:sz w:val="22"/>
          <w:szCs w:val="22"/>
          <w:lang w:val="eu-ES"/>
        </w:rPr>
        <w:t>SOLDATA-DOIKUNTZA</w:t>
      </w:r>
      <w:bookmarkEnd w:id="385"/>
      <w:proofErr w:type="spellEnd"/>
    </w:p>
    <w:p w:rsidR="00F43661" w:rsidRPr="00FC66FC" w:rsidRDefault="00F43661" w:rsidP="00F43661">
      <w:pPr>
        <w:rPr>
          <w:rFonts w:cs="Arial"/>
          <w:b/>
          <w:color w:val="000080"/>
          <w:sz w:val="16"/>
          <w:szCs w:val="16"/>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386" w:name="_Toc391989196"/>
      <w:bookmarkStart w:id="387" w:name="_Toc392585845"/>
      <w:bookmarkStart w:id="388" w:name="_Toc452704072"/>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2</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w:t>
      </w:r>
      <w:bookmarkEnd w:id="386"/>
      <w:proofErr w:type="spellStart"/>
      <w:r w:rsidRPr="00FC66FC">
        <w:rPr>
          <w:b/>
          <w:bCs/>
          <w:snapToGrid w:val="0"/>
          <w:color w:val="1F497D" w:themeColor="text2"/>
          <w:sz w:val="18"/>
          <w:szCs w:val="18"/>
          <w:lang w:val="eu-ES"/>
        </w:rPr>
        <w:t>SOLDATA-DOIKUNTZAK</w:t>
      </w:r>
      <w:proofErr w:type="spellEnd"/>
      <w:r w:rsidRPr="00FC66FC">
        <w:rPr>
          <w:b/>
          <w:bCs/>
          <w:snapToGrid w:val="0"/>
          <w:color w:val="1F497D" w:themeColor="text2"/>
          <w:sz w:val="18"/>
          <w:szCs w:val="18"/>
          <w:lang w:val="eu-ES"/>
        </w:rPr>
        <w:t xml:space="preserve"> EGIN DITUZTEN ENPRESEN EHUNEKOA</w:t>
      </w:r>
      <w:bookmarkEnd w:id="387"/>
      <w:bookmarkEnd w:id="388"/>
    </w:p>
    <w:p w:rsidR="00F43661" w:rsidRPr="00FC66FC" w:rsidRDefault="00F43661" w:rsidP="00F43661">
      <w:pPr>
        <w:jc w:val="center"/>
        <w:rPr>
          <w:rFonts w:ascii="Tahoma" w:hAnsi="Tahoma" w:cs="Arial"/>
          <w:b/>
          <w:color w:val="000080"/>
          <w:lang w:val="eu-ES"/>
        </w:rPr>
      </w:pPr>
      <w:r w:rsidRPr="00FC66FC">
        <w:rPr>
          <w:rFonts w:ascii="Tahoma" w:hAnsi="Tahoma" w:cs="Arial"/>
          <w:b/>
          <w:noProof/>
          <w:color w:val="000080"/>
          <w:lang w:eastAsia="es-ES"/>
        </w:rPr>
        <w:drawing>
          <wp:inline distT="0" distB="0" distL="0" distR="0">
            <wp:extent cx="5216056" cy="1916265"/>
            <wp:effectExtent l="0" t="0" r="0" b="0"/>
            <wp:docPr id="8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43661" w:rsidRPr="00FC66FC" w:rsidRDefault="00F43661" w:rsidP="00F43661">
      <w:pPr>
        <w:jc w:val="left"/>
        <w:rPr>
          <w:rFonts w:cs="Arial"/>
          <w:b/>
          <w:color w:val="1F497D" w:themeColor="text2"/>
          <w:sz w:val="22"/>
          <w:lang w:val="eu-ES"/>
        </w:rPr>
      </w:pPr>
      <w:r w:rsidRPr="00FC66FC">
        <w:rPr>
          <w:rFonts w:cs="Arial"/>
          <w:b/>
          <w:color w:val="1F497D" w:themeColor="text2"/>
          <w:sz w:val="22"/>
          <w:lang w:val="eu-ES"/>
        </w:rPr>
        <w:br w:type="page"/>
      </w:r>
    </w:p>
    <w:p w:rsidR="00F43661" w:rsidRPr="00FC66FC" w:rsidRDefault="00F43661" w:rsidP="00F43661">
      <w:pPr>
        <w:pStyle w:val="Ttulo1"/>
        <w:ind w:left="708" w:hanging="708"/>
        <w:rPr>
          <w:color w:val="1F497D" w:themeColor="text2"/>
          <w:sz w:val="22"/>
          <w:szCs w:val="22"/>
          <w:lang w:val="eu-ES"/>
        </w:rPr>
      </w:pPr>
      <w:bookmarkStart w:id="389" w:name="_Toc391999530"/>
      <w:bookmarkStart w:id="390" w:name="_Toc452642502"/>
      <w:r w:rsidRPr="00FC66FC">
        <w:rPr>
          <w:color w:val="1F497D" w:themeColor="text2"/>
          <w:sz w:val="22"/>
          <w:szCs w:val="22"/>
          <w:lang w:val="eu-ES"/>
        </w:rPr>
        <w:lastRenderedPageBreak/>
        <w:t>1.2.-</w:t>
      </w:r>
      <w:r w:rsidRPr="00FC66FC">
        <w:rPr>
          <w:color w:val="1F497D" w:themeColor="text2"/>
          <w:sz w:val="22"/>
          <w:szCs w:val="22"/>
          <w:lang w:val="eu-ES"/>
        </w:rPr>
        <w:tab/>
      </w:r>
      <w:bookmarkEnd w:id="389"/>
      <w:r w:rsidRPr="00FC66FC">
        <w:rPr>
          <w:color w:val="1F497D" w:themeColor="text2"/>
          <w:sz w:val="22"/>
          <w:szCs w:val="22"/>
          <w:lang w:val="eu-ES"/>
        </w:rPr>
        <w:t xml:space="preserve">PERTSONALEAN ETA </w:t>
      </w:r>
      <w:proofErr w:type="spellStart"/>
      <w:r w:rsidRPr="00FC66FC">
        <w:rPr>
          <w:color w:val="1F497D" w:themeColor="text2"/>
          <w:sz w:val="22"/>
          <w:szCs w:val="22"/>
          <w:lang w:val="eu-ES"/>
        </w:rPr>
        <w:t>DEDIKAZIO-ORDUETAN</w:t>
      </w:r>
      <w:proofErr w:type="spellEnd"/>
      <w:r w:rsidRPr="00FC66FC">
        <w:rPr>
          <w:color w:val="1F497D" w:themeColor="text2"/>
          <w:sz w:val="22"/>
          <w:szCs w:val="22"/>
          <w:lang w:val="eu-ES"/>
        </w:rPr>
        <w:t xml:space="preserve"> DOIKUNTZAK</w:t>
      </w:r>
      <w:bookmarkEnd w:id="390"/>
    </w:p>
    <w:p w:rsidR="00F43661" w:rsidRPr="00FC66FC" w:rsidRDefault="00F43661" w:rsidP="00F43661">
      <w:pPr>
        <w:rPr>
          <w:lang w:val="eu-ES" w:eastAsia="es-ES"/>
        </w:rPr>
      </w:pPr>
    </w:p>
    <w:p w:rsidR="00F43661" w:rsidRPr="00FC66FC" w:rsidRDefault="00F43661" w:rsidP="00F43661">
      <w:pPr>
        <w:spacing w:line="240" w:lineRule="auto"/>
        <w:jc w:val="center"/>
        <w:rPr>
          <w:b/>
          <w:snapToGrid w:val="0"/>
          <w:color w:val="1F497D" w:themeColor="text2"/>
          <w:sz w:val="18"/>
          <w:szCs w:val="18"/>
          <w:lang w:val="eu-ES"/>
        </w:rPr>
      </w:pPr>
      <w:bookmarkStart w:id="391" w:name="_Toc391989197"/>
      <w:bookmarkStart w:id="392" w:name="_Toc392585846"/>
      <w:bookmarkStart w:id="393" w:name="_Toc452704073"/>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3</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PERTSONALEAN ETA </w:t>
      </w:r>
      <w:proofErr w:type="spellStart"/>
      <w:r w:rsidRPr="00FC66FC">
        <w:rPr>
          <w:b/>
          <w:snapToGrid w:val="0"/>
          <w:color w:val="1F497D" w:themeColor="text2"/>
          <w:sz w:val="18"/>
          <w:szCs w:val="18"/>
          <w:lang w:val="eu-ES"/>
        </w:rPr>
        <w:t>DEDIKAZIO-ORDUETAN</w:t>
      </w:r>
      <w:proofErr w:type="spellEnd"/>
      <w:r w:rsidRPr="00FC66FC">
        <w:rPr>
          <w:b/>
          <w:snapToGrid w:val="0"/>
          <w:color w:val="1F497D" w:themeColor="text2"/>
          <w:sz w:val="18"/>
          <w:szCs w:val="18"/>
          <w:lang w:val="eu-ES"/>
        </w:rPr>
        <w:t xml:space="preserve"> DOIKUNTZAK EGIN DITUZTEN ENPRESEN EHUNEKOA</w:t>
      </w:r>
      <w:bookmarkEnd w:id="391"/>
      <w:bookmarkEnd w:id="392"/>
      <w:bookmarkEnd w:id="393"/>
    </w:p>
    <w:p w:rsidR="00F43661" w:rsidRPr="00FC66FC" w:rsidRDefault="00F43661" w:rsidP="00F43661">
      <w:pPr>
        <w:jc w:val="center"/>
        <w:rPr>
          <w:rFonts w:ascii="Tahoma" w:hAnsi="Tahoma" w:cs="Arial"/>
          <w:b/>
          <w:color w:val="000080"/>
          <w:lang w:val="eu-ES"/>
        </w:rPr>
      </w:pPr>
      <w:r w:rsidRPr="00FC66FC">
        <w:rPr>
          <w:rFonts w:ascii="Tahoma" w:hAnsi="Tahoma" w:cs="Arial"/>
          <w:b/>
          <w:noProof/>
          <w:color w:val="000080"/>
          <w:lang w:eastAsia="es-ES"/>
        </w:rPr>
        <w:drawing>
          <wp:inline distT="0" distB="0" distL="0" distR="0">
            <wp:extent cx="5828306" cy="1908313"/>
            <wp:effectExtent l="0" t="0" r="0" b="0"/>
            <wp:docPr id="8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pStyle w:val="Ttulo1"/>
        <w:ind w:left="708" w:hanging="708"/>
        <w:rPr>
          <w:color w:val="1F497D" w:themeColor="text2"/>
          <w:sz w:val="22"/>
          <w:szCs w:val="22"/>
          <w:lang w:val="eu-ES"/>
        </w:rPr>
      </w:pPr>
      <w:bookmarkStart w:id="394" w:name="_Toc391999531"/>
      <w:bookmarkStart w:id="395" w:name="_Toc452642503"/>
      <w:r w:rsidRPr="00FC66FC">
        <w:rPr>
          <w:color w:val="1F497D" w:themeColor="text2"/>
          <w:sz w:val="22"/>
          <w:szCs w:val="22"/>
          <w:lang w:val="eu-ES"/>
        </w:rPr>
        <w:t>1.3.-</w:t>
      </w:r>
      <w:r w:rsidRPr="00FC66FC">
        <w:rPr>
          <w:color w:val="1F497D" w:themeColor="text2"/>
          <w:sz w:val="22"/>
          <w:szCs w:val="22"/>
          <w:lang w:val="eu-ES"/>
        </w:rPr>
        <w:tab/>
      </w:r>
      <w:bookmarkEnd w:id="394"/>
      <w:r w:rsidRPr="00FC66FC">
        <w:rPr>
          <w:color w:val="1F497D" w:themeColor="text2"/>
          <w:sz w:val="22"/>
          <w:szCs w:val="22"/>
          <w:lang w:val="eu-ES"/>
        </w:rPr>
        <w:t xml:space="preserve">KOOPERATIBEN ARTEKO </w:t>
      </w:r>
      <w:r w:rsidR="000E0E08">
        <w:rPr>
          <w:color w:val="1F497D" w:themeColor="text2"/>
          <w:sz w:val="22"/>
          <w:szCs w:val="22"/>
          <w:lang w:val="eu-ES"/>
        </w:rPr>
        <w:t>HITZARMEN</w:t>
      </w:r>
      <w:r w:rsidRPr="00FC66FC">
        <w:rPr>
          <w:color w:val="1F497D" w:themeColor="text2"/>
          <w:sz w:val="22"/>
          <w:szCs w:val="22"/>
          <w:lang w:val="eu-ES"/>
        </w:rPr>
        <w:t xml:space="preserve"> SOLIDARIOAK</w:t>
      </w:r>
      <w:bookmarkEnd w:id="395"/>
    </w:p>
    <w:p w:rsidR="00F43661" w:rsidRPr="00FC66FC" w:rsidRDefault="00F43661" w:rsidP="00F43661">
      <w:pPr>
        <w:rPr>
          <w:rFonts w:cs="Arial"/>
          <w:b/>
          <w:color w:val="1F497D" w:themeColor="text2"/>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396" w:name="_Toc391989198"/>
      <w:bookmarkStart w:id="397" w:name="_Toc392585847"/>
      <w:bookmarkStart w:id="398" w:name="_Toc452704074"/>
      <w:r w:rsidRPr="001A0988">
        <w:rPr>
          <w:b/>
          <w:snapToGrid w:val="0"/>
          <w:color w:val="1F497D" w:themeColor="text2"/>
          <w:sz w:val="18"/>
          <w:szCs w:val="18"/>
          <w:lang w:val="eu-ES"/>
        </w:rPr>
        <w:t>3.</w:t>
      </w:r>
      <w:r w:rsidR="00A123EF" w:rsidRPr="001A0988">
        <w:rPr>
          <w:b/>
          <w:snapToGrid w:val="0"/>
          <w:color w:val="1F497D" w:themeColor="text2"/>
          <w:sz w:val="18"/>
          <w:szCs w:val="18"/>
          <w:lang w:val="eu-ES"/>
        </w:rPr>
        <w:fldChar w:fldCharType="begin"/>
      </w:r>
      <w:r w:rsidRPr="001A0988">
        <w:rPr>
          <w:b/>
          <w:snapToGrid w:val="0"/>
          <w:color w:val="1F497D" w:themeColor="text2"/>
          <w:sz w:val="18"/>
          <w:szCs w:val="18"/>
          <w:lang w:val="eu-ES"/>
        </w:rPr>
        <w:instrText xml:space="preserve"> SEQ Gráfico_3. \* ARABIC </w:instrText>
      </w:r>
      <w:r w:rsidR="00A123EF" w:rsidRPr="001A0988">
        <w:rPr>
          <w:b/>
          <w:snapToGrid w:val="0"/>
          <w:color w:val="1F497D" w:themeColor="text2"/>
          <w:sz w:val="18"/>
          <w:szCs w:val="18"/>
          <w:lang w:val="eu-ES"/>
        </w:rPr>
        <w:fldChar w:fldCharType="separate"/>
      </w:r>
      <w:r w:rsidRPr="001A0988">
        <w:rPr>
          <w:b/>
          <w:noProof/>
          <w:snapToGrid w:val="0"/>
          <w:color w:val="1F497D" w:themeColor="text2"/>
          <w:sz w:val="18"/>
          <w:szCs w:val="18"/>
          <w:lang w:val="eu-ES"/>
        </w:rPr>
        <w:t>4</w:t>
      </w:r>
      <w:r w:rsidR="00A123EF" w:rsidRPr="001A0988">
        <w:rPr>
          <w:b/>
          <w:snapToGrid w:val="0"/>
          <w:color w:val="1F497D" w:themeColor="text2"/>
          <w:sz w:val="18"/>
          <w:szCs w:val="18"/>
          <w:lang w:val="eu-ES"/>
        </w:rPr>
        <w:fldChar w:fldCharType="end"/>
      </w:r>
      <w:r w:rsidRPr="001A0988">
        <w:rPr>
          <w:b/>
          <w:snapToGrid w:val="0"/>
          <w:color w:val="1F497D" w:themeColor="text2"/>
          <w:sz w:val="18"/>
          <w:szCs w:val="18"/>
          <w:lang w:val="eu-ES"/>
        </w:rPr>
        <w:t xml:space="preserve"> Irudia KOOPERATIBEN ARTEKO </w:t>
      </w:r>
      <w:r w:rsidR="000E0E08">
        <w:rPr>
          <w:b/>
          <w:snapToGrid w:val="0"/>
          <w:color w:val="1F497D" w:themeColor="text2"/>
          <w:sz w:val="18"/>
          <w:szCs w:val="18"/>
          <w:lang w:val="eu-ES"/>
        </w:rPr>
        <w:t>HITZARMEN</w:t>
      </w:r>
      <w:r w:rsidRPr="001A0988">
        <w:rPr>
          <w:b/>
          <w:snapToGrid w:val="0"/>
          <w:color w:val="1F497D" w:themeColor="text2"/>
          <w:sz w:val="18"/>
          <w:szCs w:val="18"/>
          <w:lang w:val="eu-ES"/>
        </w:rPr>
        <w:t xml:space="preserve"> SOLIDARIOAK EGIN DITUZTEN ENPRESEN EHUNEKOA</w:t>
      </w:r>
      <w:bookmarkEnd w:id="396"/>
      <w:bookmarkEnd w:id="397"/>
      <w:bookmarkEnd w:id="398"/>
    </w:p>
    <w:p w:rsidR="00F43661" w:rsidRPr="00FC66FC" w:rsidRDefault="009F3ED8" w:rsidP="00F43661">
      <w:pPr>
        <w:jc w:val="left"/>
        <w:rPr>
          <w:rFonts w:ascii="Tahoma" w:hAnsi="Tahoma"/>
          <w:b/>
          <w:color w:val="000080"/>
          <w:lang w:val="eu-ES"/>
        </w:rPr>
      </w:pPr>
      <w:r>
        <w:rPr>
          <w:rFonts w:ascii="Tahoma" w:hAnsi="Tahoma"/>
          <w:b/>
          <w:noProof/>
          <w:color w:val="000080"/>
          <w:lang w:eastAsia="es-ES"/>
        </w:rPr>
        <w:drawing>
          <wp:anchor distT="0" distB="0" distL="114300" distR="114300" simplePos="0" relativeHeight="251806720" behindDoc="1" locked="0" layoutInCell="1" allowOverlap="1">
            <wp:simplePos x="0" y="0"/>
            <wp:positionH relativeFrom="column">
              <wp:posOffset>-243840</wp:posOffset>
            </wp:positionH>
            <wp:positionV relativeFrom="paragraph">
              <wp:posOffset>208915</wp:posOffset>
            </wp:positionV>
            <wp:extent cx="6296025" cy="2162175"/>
            <wp:effectExtent l="0" t="0" r="0" b="0"/>
            <wp:wrapNone/>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F43661" w:rsidRPr="00FC66FC" w:rsidRDefault="00F43661" w:rsidP="00F43661">
      <w:pPr>
        <w:jc w:val="left"/>
        <w:rPr>
          <w:rFonts w:ascii="Tahoma" w:hAnsi="Tahoma" w:cs="Arial"/>
          <w:b/>
          <w:color w:val="000080"/>
          <w:lang w:val="eu-ES"/>
        </w:rPr>
      </w:pPr>
    </w:p>
    <w:p w:rsidR="00F43661" w:rsidRPr="00FC66FC" w:rsidRDefault="00F43661" w:rsidP="00F43661">
      <w:pPr>
        <w:jc w:val="center"/>
        <w:rPr>
          <w:rFonts w:cs="Arial"/>
          <w:b/>
          <w:color w:val="1F497D" w:themeColor="text2"/>
          <w:lang w:val="eu-ES"/>
        </w:rPr>
      </w:pPr>
    </w:p>
    <w:p w:rsidR="00F43661" w:rsidRPr="00FC66FC" w:rsidRDefault="00F43661" w:rsidP="00F43661">
      <w:pPr>
        <w:rPr>
          <w:rFonts w:cs="Arial"/>
          <w:b/>
          <w:color w:val="1F497D" w:themeColor="text2"/>
          <w:lang w:val="eu-ES"/>
        </w:rPr>
      </w:pPr>
    </w:p>
    <w:p w:rsidR="00F43661" w:rsidRPr="00FC66FC" w:rsidRDefault="00F43661" w:rsidP="00F43661">
      <w:pPr>
        <w:rPr>
          <w:rFonts w:cs="Arial"/>
          <w:b/>
          <w:color w:val="1F497D" w:themeColor="text2"/>
          <w:lang w:val="eu-ES"/>
        </w:rPr>
      </w:pPr>
    </w:p>
    <w:p w:rsidR="00F43661" w:rsidRPr="00FC66FC" w:rsidRDefault="00F43661" w:rsidP="00F43661">
      <w:pPr>
        <w:jc w:val="center"/>
        <w:rPr>
          <w:rFonts w:ascii="Tahoma" w:hAnsi="Tahoma" w:cs="Arial"/>
          <w:b/>
          <w:color w:val="000080"/>
          <w:lang w:val="eu-ES"/>
        </w:rPr>
      </w:pPr>
    </w:p>
    <w:p w:rsidR="00F43661" w:rsidRPr="00FC66FC" w:rsidRDefault="00F43661" w:rsidP="00F43661">
      <w:pPr>
        <w:jc w:val="center"/>
        <w:rPr>
          <w:rFonts w:ascii="Tahoma" w:hAnsi="Tahoma" w:cs="Arial"/>
          <w:b/>
          <w:color w:val="000080"/>
          <w:lang w:val="eu-ES"/>
        </w:rPr>
      </w:pPr>
    </w:p>
    <w:p w:rsidR="00F43661" w:rsidRPr="00FC66FC" w:rsidRDefault="00F43661" w:rsidP="00F43661">
      <w:pPr>
        <w:jc w:val="center"/>
        <w:rPr>
          <w:rFonts w:ascii="Tahoma" w:hAnsi="Tahoma" w:cs="Arial"/>
          <w:b/>
          <w:color w:val="000080"/>
          <w:lang w:val="eu-ES"/>
        </w:rPr>
      </w:pPr>
    </w:p>
    <w:p w:rsidR="00F43661" w:rsidRPr="00FC66FC" w:rsidRDefault="00F43661" w:rsidP="00F43661">
      <w:pPr>
        <w:jc w:val="left"/>
        <w:rPr>
          <w:rFonts w:cs="Arial"/>
          <w:b/>
          <w:color w:val="1F497D" w:themeColor="text2"/>
          <w:szCs w:val="26"/>
          <w:lang w:val="eu-ES"/>
        </w:rPr>
      </w:pPr>
    </w:p>
    <w:p w:rsidR="00F43661" w:rsidRPr="00FC66FC" w:rsidRDefault="00F43661" w:rsidP="00F43661">
      <w:pPr>
        <w:rPr>
          <w:rFonts w:cs="Arial"/>
          <w:b/>
          <w:color w:val="1F497D" w:themeColor="text2"/>
          <w:szCs w:val="26"/>
          <w:lang w:val="eu-ES"/>
        </w:rPr>
      </w:pPr>
    </w:p>
    <w:p w:rsidR="00F43661" w:rsidRPr="00FC66FC" w:rsidRDefault="00F43661" w:rsidP="00F43661">
      <w:pPr>
        <w:rPr>
          <w:rFonts w:cs="Arial"/>
          <w:b/>
          <w:color w:val="1F497D" w:themeColor="text2"/>
          <w:szCs w:val="26"/>
          <w:lang w:val="eu-ES"/>
        </w:rPr>
      </w:pPr>
    </w:p>
    <w:p w:rsidR="00F43661" w:rsidRPr="00FC66FC" w:rsidRDefault="00F43661" w:rsidP="00F43661">
      <w:pPr>
        <w:jc w:val="left"/>
        <w:rPr>
          <w:rFonts w:cs="Arial"/>
          <w:b/>
          <w:color w:val="1F497D" w:themeColor="text2"/>
          <w:szCs w:val="26"/>
          <w:lang w:val="eu-ES"/>
        </w:rPr>
      </w:pPr>
      <w:r w:rsidRPr="00FC66FC">
        <w:rPr>
          <w:rFonts w:cs="Arial"/>
          <w:b/>
          <w:color w:val="1F497D" w:themeColor="text2"/>
          <w:szCs w:val="26"/>
          <w:lang w:val="eu-ES"/>
        </w:rPr>
        <w:br w:type="page"/>
      </w:r>
    </w:p>
    <w:p w:rsidR="00F43661" w:rsidRPr="00FC66FC" w:rsidRDefault="00F43661" w:rsidP="00F43661">
      <w:pPr>
        <w:pStyle w:val="Ttulo1"/>
        <w:ind w:left="708" w:hanging="708"/>
        <w:rPr>
          <w:color w:val="1F497D" w:themeColor="text2"/>
          <w:sz w:val="26"/>
          <w:szCs w:val="26"/>
          <w:lang w:val="eu-ES"/>
        </w:rPr>
      </w:pPr>
      <w:bookmarkStart w:id="399" w:name="_Toc391999532"/>
      <w:bookmarkStart w:id="400" w:name="_Toc452642504"/>
      <w:r w:rsidRPr="00FC66FC">
        <w:rPr>
          <w:color w:val="1F497D" w:themeColor="text2"/>
          <w:sz w:val="26"/>
          <w:szCs w:val="26"/>
          <w:lang w:val="eu-ES"/>
        </w:rPr>
        <w:lastRenderedPageBreak/>
        <w:t xml:space="preserve">2.- </w:t>
      </w:r>
      <w:bookmarkEnd w:id="399"/>
      <w:r w:rsidRPr="00FC66FC">
        <w:rPr>
          <w:color w:val="1F497D" w:themeColor="text2"/>
          <w:sz w:val="26"/>
          <w:szCs w:val="26"/>
          <w:lang w:val="eu-ES"/>
        </w:rPr>
        <w:t>KUDEAKETARAKO TRESNAK</w:t>
      </w:r>
      <w:bookmarkEnd w:id="400"/>
    </w:p>
    <w:p w:rsidR="00F43661" w:rsidRPr="00FC66FC" w:rsidRDefault="00F43661" w:rsidP="00F43661">
      <w:pPr>
        <w:rPr>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401" w:name="_Toc391989205"/>
      <w:bookmarkStart w:id="402" w:name="_Toc392585835"/>
      <w:bookmarkStart w:id="403" w:name="_Toc452703733"/>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1</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w:t>
      </w:r>
      <w:proofErr w:type="spellStart"/>
      <w:r w:rsidRPr="00FC66FC">
        <w:rPr>
          <w:b/>
          <w:snapToGrid w:val="0"/>
          <w:color w:val="1F497D" w:themeColor="text2"/>
          <w:sz w:val="18"/>
          <w:szCs w:val="18"/>
          <w:lang w:val="eu-ES"/>
        </w:rPr>
        <w:t>ENPRESA-KUDEAKETARAKO</w:t>
      </w:r>
      <w:proofErr w:type="spellEnd"/>
      <w:r w:rsidRPr="00FC66FC">
        <w:rPr>
          <w:b/>
          <w:snapToGrid w:val="0"/>
          <w:color w:val="1F497D" w:themeColor="text2"/>
          <w:sz w:val="18"/>
          <w:szCs w:val="18"/>
          <w:lang w:val="eu-ES"/>
        </w:rPr>
        <w:t xml:space="preserve"> TRESNEN ERABILERA. 2014</w:t>
      </w:r>
      <w:r w:rsidR="000A0F71">
        <w:rPr>
          <w:b/>
          <w:snapToGrid w:val="0"/>
          <w:color w:val="1F497D" w:themeColor="text2"/>
          <w:sz w:val="18"/>
          <w:szCs w:val="18"/>
          <w:lang w:val="eu-ES"/>
        </w:rPr>
        <w:t xml:space="preserve"> </w:t>
      </w:r>
      <w:r w:rsidRPr="00FC66FC">
        <w:rPr>
          <w:b/>
          <w:snapToGrid w:val="0"/>
          <w:color w:val="1F497D" w:themeColor="text2"/>
          <w:sz w:val="18"/>
          <w:szCs w:val="18"/>
          <w:lang w:val="eu-ES"/>
        </w:rPr>
        <w:t>(Kudeaketarako tresnak dituzten enpresen %)</w:t>
      </w:r>
      <w:bookmarkEnd w:id="401"/>
      <w:bookmarkEnd w:id="402"/>
      <w:bookmarkEnd w:id="403"/>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957"/>
        <w:gridCol w:w="1746"/>
        <w:gridCol w:w="1746"/>
        <w:gridCol w:w="1746"/>
        <w:gridCol w:w="1745"/>
      </w:tblGrid>
      <w:tr w:rsidR="00F43661" w:rsidRPr="00FC66FC" w:rsidTr="00F43661">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87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tc>
        <w:tc>
          <w:tcPr>
            <w:tcW w:w="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jc w:val="center"/>
              <w:rPr>
                <w:b/>
                <w:bCs/>
                <w:sz w:val="16"/>
                <w:szCs w:val="16"/>
                <w:lang w:val="eu-ES"/>
              </w:rPr>
            </w:pPr>
            <w:proofErr w:type="spellStart"/>
            <w:r w:rsidRPr="00FC66FC">
              <w:rPr>
                <w:b/>
                <w:bCs/>
                <w:sz w:val="16"/>
                <w:szCs w:val="16"/>
                <w:lang w:val="eu-ES"/>
              </w:rPr>
              <w:t>Koop</w:t>
            </w:r>
            <w:proofErr w:type="spellEnd"/>
            <w:r w:rsidRPr="00FC66FC">
              <w:rPr>
                <w:b/>
                <w:bCs/>
                <w:sz w:val="16"/>
                <w:szCs w:val="16"/>
                <w:lang w:val="eu-ES"/>
              </w:rPr>
              <w:t>.</w:t>
            </w:r>
          </w:p>
        </w:tc>
        <w:tc>
          <w:tcPr>
            <w:tcW w:w="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LSA</w:t>
            </w:r>
          </w:p>
        </w:tc>
        <w:tc>
          <w:tcPr>
            <w:tcW w:w="87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LSM</w:t>
            </w:r>
          </w:p>
        </w:tc>
      </w:tr>
      <w:tr w:rsidR="00F43661" w:rsidRPr="00FC66FC" w:rsidTr="00F43661">
        <w:trPr>
          <w:jc w:val="center"/>
        </w:trPr>
        <w:tc>
          <w:tcPr>
            <w:tcW w:w="1487" w:type="pct"/>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878" w:type="pct"/>
            <w:tcBorders>
              <w:top w:val="single" w:sz="4" w:space="0" w:color="BFBFBF" w:themeColor="background1" w:themeShade="BF"/>
              <w:right w:val="single" w:sz="4" w:space="0" w:color="BFBFBF" w:themeColor="background1" w:themeShade="BF"/>
            </w:tcBorders>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31,3</w:t>
            </w:r>
          </w:p>
        </w:tc>
        <w:tc>
          <w:tcPr>
            <w:tcW w:w="87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40,3</w:t>
            </w:r>
          </w:p>
        </w:tc>
        <w:tc>
          <w:tcPr>
            <w:tcW w:w="87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24,8</w:t>
            </w:r>
          </w:p>
        </w:tc>
        <w:tc>
          <w:tcPr>
            <w:tcW w:w="878" w:type="pct"/>
            <w:tcBorders>
              <w:top w:val="single" w:sz="4" w:space="0" w:color="BFBFBF" w:themeColor="background1" w:themeShade="BF"/>
              <w:lef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12,1</w:t>
            </w:r>
          </w:p>
        </w:tc>
      </w:tr>
      <w:tr w:rsidR="00F43661" w:rsidRPr="00FC66FC" w:rsidTr="00F43661">
        <w:trPr>
          <w:jc w:val="center"/>
        </w:trPr>
        <w:tc>
          <w:tcPr>
            <w:tcW w:w="1487"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878" w:type="pct"/>
            <w:tcBorders>
              <w:right w:val="single" w:sz="4" w:space="0" w:color="BFBFBF" w:themeColor="background1" w:themeShade="BF"/>
            </w:tcBorders>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29,7</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36,7</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25,3</w:t>
            </w:r>
          </w:p>
        </w:tc>
        <w:tc>
          <w:tcPr>
            <w:tcW w:w="878" w:type="pct"/>
            <w:tcBorders>
              <w:lef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14,8</w:t>
            </w:r>
          </w:p>
        </w:tc>
      </w:tr>
      <w:tr w:rsidR="00F43661" w:rsidRPr="00FC66FC" w:rsidTr="00F43661">
        <w:trPr>
          <w:jc w:val="center"/>
        </w:trPr>
        <w:tc>
          <w:tcPr>
            <w:tcW w:w="1487"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878" w:type="pct"/>
            <w:tcBorders>
              <w:right w:val="single" w:sz="4" w:space="0" w:color="BFBFBF" w:themeColor="background1" w:themeShade="BF"/>
            </w:tcBorders>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37,9</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36,7</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49,2</w:t>
            </w:r>
          </w:p>
        </w:tc>
        <w:tc>
          <w:tcPr>
            <w:tcW w:w="878" w:type="pct"/>
            <w:tcBorders>
              <w:lef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36,6</w:t>
            </w:r>
          </w:p>
        </w:tc>
      </w:tr>
      <w:tr w:rsidR="00F43661" w:rsidRPr="00FC66FC" w:rsidTr="00F43661">
        <w:trPr>
          <w:jc w:val="center"/>
        </w:trPr>
        <w:tc>
          <w:tcPr>
            <w:tcW w:w="1487"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878" w:type="pct"/>
            <w:tcBorders>
              <w:right w:val="single" w:sz="4" w:space="0" w:color="BFBFBF" w:themeColor="background1" w:themeShade="BF"/>
            </w:tcBorders>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21,9</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28,1</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19,6</w:t>
            </w:r>
          </w:p>
        </w:tc>
        <w:tc>
          <w:tcPr>
            <w:tcW w:w="878" w:type="pct"/>
            <w:tcBorders>
              <w:lef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7,9</w:t>
            </w:r>
          </w:p>
        </w:tc>
      </w:tr>
      <w:tr w:rsidR="00F43661" w:rsidRPr="00FC66FC" w:rsidTr="00F43661">
        <w:trPr>
          <w:jc w:val="center"/>
        </w:trPr>
        <w:tc>
          <w:tcPr>
            <w:tcW w:w="1487"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878" w:type="pct"/>
            <w:tcBorders>
              <w:right w:val="single" w:sz="4" w:space="0" w:color="BFBFBF" w:themeColor="background1" w:themeShade="BF"/>
            </w:tcBorders>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24,5</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25,3</w:t>
            </w:r>
          </w:p>
        </w:tc>
        <w:tc>
          <w:tcPr>
            <w:tcW w:w="878"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34,4</w:t>
            </w:r>
          </w:p>
        </w:tc>
        <w:tc>
          <w:tcPr>
            <w:tcW w:w="878" w:type="pct"/>
            <w:tcBorders>
              <w:left w:val="single" w:sz="4" w:space="0" w:color="BFBFBF" w:themeColor="background1" w:themeShade="BF"/>
            </w:tcBorders>
            <w:vAlign w:val="bottom"/>
          </w:tcPr>
          <w:p w:rsidR="00F43661" w:rsidRPr="00FC66FC" w:rsidRDefault="00F43661" w:rsidP="009F3ED8">
            <w:pPr>
              <w:spacing w:line="240" w:lineRule="exact"/>
              <w:ind w:right="170"/>
              <w:jc w:val="right"/>
              <w:rPr>
                <w:rFonts w:cs="Arial"/>
                <w:sz w:val="16"/>
                <w:szCs w:val="16"/>
                <w:lang w:val="eu-ES"/>
              </w:rPr>
            </w:pPr>
            <w:r w:rsidRPr="00FC66FC">
              <w:rPr>
                <w:rFonts w:cs="Arial"/>
                <w:sz w:val="16"/>
                <w:szCs w:val="16"/>
                <w:lang w:val="eu-ES"/>
              </w:rPr>
              <w:t>19,3</w:t>
            </w:r>
          </w:p>
        </w:tc>
      </w:tr>
    </w:tbl>
    <w:p w:rsidR="00F43661" w:rsidRPr="00FC66FC" w:rsidRDefault="00F43661" w:rsidP="00F43661">
      <w:pPr>
        <w:rPr>
          <w:rFonts w:cs="Arial"/>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404" w:name="_Toc391989206"/>
      <w:bookmarkStart w:id="405" w:name="_Toc392585836"/>
      <w:bookmarkStart w:id="406" w:name="_Toc452703734"/>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2</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w:t>
      </w:r>
      <w:proofErr w:type="spellStart"/>
      <w:r w:rsidRPr="00FC66FC">
        <w:rPr>
          <w:b/>
          <w:snapToGrid w:val="0"/>
          <w:color w:val="1F497D" w:themeColor="text2"/>
          <w:sz w:val="18"/>
          <w:szCs w:val="18"/>
          <w:lang w:val="eu-ES"/>
        </w:rPr>
        <w:t>ENPRESA-KUDEAKETARAKO</w:t>
      </w:r>
      <w:proofErr w:type="spellEnd"/>
      <w:r w:rsidRPr="00FC66FC">
        <w:rPr>
          <w:b/>
          <w:snapToGrid w:val="0"/>
          <w:color w:val="1F497D" w:themeColor="text2"/>
          <w:sz w:val="18"/>
          <w:szCs w:val="18"/>
          <w:lang w:val="eu-ES"/>
        </w:rPr>
        <w:t xml:space="preserve"> TRESNEN ERABILERA, ENPRESA TAMAINAREN ARABERA. 2014 (Kudeaketarako tresnak dituzten enpresen %)</w:t>
      </w:r>
      <w:bookmarkEnd w:id="404"/>
      <w:bookmarkEnd w:id="405"/>
      <w:bookmarkEnd w:id="406"/>
    </w:p>
    <w:tbl>
      <w:tblPr>
        <w:tblW w:w="9940" w:type="dxa"/>
        <w:jc w:val="center"/>
        <w:tblBorders>
          <w:bottom w:val="single" w:sz="4" w:space="0" w:color="BFBFBF" w:themeColor="background1" w:themeShade="BF"/>
        </w:tblBorders>
        <w:tblLayout w:type="fixed"/>
        <w:tblLook w:val="04A0"/>
      </w:tblPr>
      <w:tblGrid>
        <w:gridCol w:w="2554"/>
        <w:gridCol w:w="990"/>
        <w:gridCol w:w="1070"/>
        <w:gridCol w:w="839"/>
        <w:gridCol w:w="843"/>
        <w:gridCol w:w="839"/>
        <w:gridCol w:w="839"/>
        <w:gridCol w:w="839"/>
        <w:gridCol w:w="1127"/>
      </w:tblGrid>
      <w:tr w:rsidR="00F43661" w:rsidRPr="00FC66FC" w:rsidTr="00DF052C">
        <w:trPr>
          <w:jc w:val="center"/>
        </w:trPr>
        <w:tc>
          <w:tcPr>
            <w:tcW w:w="128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 </w:t>
            </w:r>
          </w:p>
        </w:tc>
        <w:tc>
          <w:tcPr>
            <w:tcW w:w="49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53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sz w:val="16"/>
                <w:szCs w:val="16"/>
                <w:lang w:val="eu-ES"/>
              </w:rPr>
              <w:t>6 enplegu baino gutxiago</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424"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16</w:t>
            </w:r>
            <w:r w:rsidR="000A0F71">
              <w:rPr>
                <w:b/>
                <w:bCs/>
                <w:sz w:val="16"/>
                <w:szCs w:val="16"/>
                <w:lang w:val="eu-ES"/>
              </w:rPr>
              <w:t xml:space="preserve"> </w:t>
            </w:r>
            <w:r w:rsidRPr="00FC66FC">
              <w:rPr>
                <w:b/>
                <w:bCs/>
                <w:sz w:val="16"/>
                <w:szCs w:val="16"/>
                <w:lang w:val="eu-ES"/>
              </w:rPr>
              <w:t>- 50</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c>
          <w:tcPr>
            <w:tcW w:w="56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p w:rsidR="00F43661" w:rsidRPr="00FC66FC" w:rsidRDefault="00F43661" w:rsidP="00F43661">
            <w:pPr>
              <w:spacing w:line="240" w:lineRule="exact"/>
              <w:jc w:val="center"/>
              <w:rPr>
                <w:b/>
                <w:bCs/>
                <w:sz w:val="16"/>
                <w:szCs w:val="16"/>
                <w:lang w:val="eu-ES"/>
              </w:rPr>
            </w:pPr>
            <w:r w:rsidRPr="00FC66FC">
              <w:rPr>
                <w:b/>
                <w:sz w:val="16"/>
                <w:szCs w:val="16"/>
                <w:lang w:val="eu-ES"/>
              </w:rPr>
              <w:t>%</w:t>
            </w:r>
          </w:p>
        </w:tc>
      </w:tr>
      <w:tr w:rsidR="00F43661" w:rsidRPr="00FC66FC" w:rsidTr="00DF052C">
        <w:trPr>
          <w:jc w:val="center"/>
        </w:trPr>
        <w:tc>
          <w:tcPr>
            <w:tcW w:w="1285"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49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31,3</w:t>
            </w:r>
          </w:p>
        </w:tc>
        <w:tc>
          <w:tcPr>
            <w:tcW w:w="53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20,0</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31,7</w:t>
            </w:r>
          </w:p>
        </w:tc>
        <w:tc>
          <w:tcPr>
            <w:tcW w:w="424"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65,7</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76,9</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94,6</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c>
          <w:tcPr>
            <w:tcW w:w="567" w:type="pct"/>
            <w:tcBorders>
              <w:top w:val="single" w:sz="4" w:space="0" w:color="BFBFBF" w:themeColor="background1" w:themeShade="BF"/>
              <w:lef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85"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49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29,7</w:t>
            </w:r>
          </w:p>
        </w:tc>
        <w:tc>
          <w:tcPr>
            <w:tcW w:w="53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18,6</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29,6</w:t>
            </w:r>
          </w:p>
        </w:tc>
        <w:tc>
          <w:tcPr>
            <w:tcW w:w="424"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63</w:t>
            </w:r>
            <w:r w:rsidR="004F3297">
              <w:rPr>
                <w:rFonts w:cs="Arial"/>
                <w:bCs/>
                <w:sz w:val="16"/>
                <w:szCs w:val="16"/>
                <w:lang w:val="eu-ES"/>
              </w:rPr>
              <w:t>,0</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80,5</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92,5</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94,6</w:t>
            </w:r>
          </w:p>
        </w:tc>
        <w:tc>
          <w:tcPr>
            <w:tcW w:w="567" w:type="pct"/>
            <w:tcBorders>
              <w:lef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85"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49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37,9</w:t>
            </w:r>
          </w:p>
        </w:tc>
        <w:tc>
          <w:tcPr>
            <w:tcW w:w="53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26,6</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39,3</w:t>
            </w:r>
          </w:p>
        </w:tc>
        <w:tc>
          <w:tcPr>
            <w:tcW w:w="424"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74,8</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82,5</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87,1</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94,8</w:t>
            </w:r>
          </w:p>
        </w:tc>
        <w:tc>
          <w:tcPr>
            <w:tcW w:w="567" w:type="pct"/>
            <w:tcBorders>
              <w:lef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85"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49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21,9</w:t>
            </w:r>
          </w:p>
        </w:tc>
        <w:tc>
          <w:tcPr>
            <w:tcW w:w="538"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11,0</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20,9</w:t>
            </w:r>
          </w:p>
        </w:tc>
        <w:tc>
          <w:tcPr>
            <w:tcW w:w="424"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50,1</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82,2</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86,7</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89,5</w:t>
            </w:r>
          </w:p>
        </w:tc>
        <w:tc>
          <w:tcPr>
            <w:tcW w:w="567" w:type="pct"/>
            <w:tcBorders>
              <w:lef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85" w:type="pct"/>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49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24,5</w:t>
            </w:r>
          </w:p>
        </w:tc>
        <w:tc>
          <w:tcPr>
            <w:tcW w:w="53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13,6</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29,3</w:t>
            </w:r>
          </w:p>
        </w:tc>
        <w:tc>
          <w:tcPr>
            <w:tcW w:w="424"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53,2</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60,8</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78,8</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88,4</w:t>
            </w:r>
          </w:p>
        </w:tc>
        <w:tc>
          <w:tcPr>
            <w:tcW w:w="567" w:type="pct"/>
            <w:tcBorders>
              <w:left w:val="single" w:sz="4" w:space="0" w:color="BFBFBF" w:themeColor="background1" w:themeShade="BF"/>
              <w:bottom w:val="single" w:sz="4" w:space="0" w:color="BFBFBF" w:themeColor="background1" w:themeShade="BF"/>
            </w:tcBorders>
            <w:vAlign w:val="center"/>
          </w:tcPr>
          <w:p w:rsidR="00F43661" w:rsidRPr="00FC66FC" w:rsidRDefault="00F43661" w:rsidP="009F3ED8">
            <w:pPr>
              <w:spacing w:line="240" w:lineRule="exact"/>
              <w:ind w:right="170"/>
              <w:jc w:val="right"/>
              <w:rPr>
                <w:rFonts w:cs="Arial"/>
                <w:bCs/>
                <w:sz w:val="16"/>
                <w:szCs w:val="16"/>
                <w:lang w:val="eu-ES"/>
              </w:rPr>
            </w:pPr>
            <w:r w:rsidRPr="00FC66FC">
              <w:rPr>
                <w:rFonts w:cs="Arial"/>
                <w:bCs/>
                <w:sz w:val="16"/>
                <w:szCs w:val="16"/>
                <w:lang w:val="eu-ES"/>
              </w:rPr>
              <w:t>83,2</w:t>
            </w:r>
          </w:p>
        </w:tc>
      </w:tr>
    </w:tbl>
    <w:p w:rsidR="00F43661" w:rsidRPr="00FC66FC" w:rsidRDefault="00F43661" w:rsidP="00F43661">
      <w:pPr>
        <w:rPr>
          <w:rFonts w:cs="Arial"/>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407" w:name="_Toc391989207"/>
      <w:bookmarkStart w:id="408" w:name="_Toc392585837"/>
      <w:bookmarkStart w:id="409" w:name="_Toc452703735"/>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3</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w:t>
      </w:r>
      <w:proofErr w:type="spellStart"/>
      <w:r w:rsidRPr="00FC66FC">
        <w:rPr>
          <w:b/>
          <w:snapToGrid w:val="0"/>
          <w:color w:val="1F497D" w:themeColor="text2"/>
          <w:sz w:val="18"/>
          <w:szCs w:val="18"/>
          <w:lang w:val="eu-ES"/>
        </w:rPr>
        <w:t>ENPRESA-KUDEAKETARAKO</w:t>
      </w:r>
      <w:proofErr w:type="spellEnd"/>
      <w:r w:rsidRPr="00FC66FC">
        <w:rPr>
          <w:b/>
          <w:snapToGrid w:val="0"/>
          <w:color w:val="1F497D" w:themeColor="text2"/>
          <w:sz w:val="18"/>
          <w:szCs w:val="18"/>
          <w:lang w:val="eu-ES"/>
        </w:rPr>
        <w:t xml:space="preserve"> TRESNEN ERABILERA, ENPRESAREN TAMAINAREN ETA IZAERA JURIDIKOAREN ARABERA. 2014</w:t>
      </w:r>
      <w:r w:rsidR="000A0F71">
        <w:rPr>
          <w:b/>
          <w:snapToGrid w:val="0"/>
          <w:color w:val="1F497D" w:themeColor="text2"/>
          <w:sz w:val="18"/>
          <w:szCs w:val="18"/>
          <w:lang w:val="eu-ES"/>
        </w:rPr>
        <w:t xml:space="preserve"> </w:t>
      </w:r>
      <w:r w:rsidRPr="00FC66FC">
        <w:rPr>
          <w:b/>
          <w:snapToGrid w:val="0"/>
          <w:color w:val="1F497D" w:themeColor="text2"/>
          <w:sz w:val="18"/>
          <w:szCs w:val="18"/>
          <w:lang w:val="eu-ES"/>
        </w:rPr>
        <w:t>(Kudeaketarako tresnak dituzten enpresen %)</w:t>
      </w:r>
      <w:bookmarkEnd w:id="407"/>
      <w:bookmarkEnd w:id="408"/>
      <w:bookmarkEnd w:id="409"/>
    </w:p>
    <w:tbl>
      <w:tblPr>
        <w:tblW w:w="9940" w:type="dxa"/>
        <w:jc w:val="center"/>
        <w:tblLayout w:type="fixed"/>
        <w:tblLook w:val="04A0"/>
      </w:tblPr>
      <w:tblGrid>
        <w:gridCol w:w="2693"/>
        <w:gridCol w:w="1036"/>
        <w:gridCol w:w="1036"/>
        <w:gridCol w:w="1035"/>
        <w:gridCol w:w="1035"/>
        <w:gridCol w:w="1035"/>
        <w:gridCol w:w="1035"/>
        <w:gridCol w:w="1035"/>
      </w:tblGrid>
      <w:tr w:rsidR="00F43661" w:rsidRPr="00FC66FC" w:rsidTr="00F43661">
        <w:trPr>
          <w:jc w:val="center"/>
        </w:trPr>
        <w:tc>
          <w:tcPr>
            <w:tcW w:w="26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 xml:space="preserve"> </w:t>
            </w:r>
            <w:proofErr w:type="spellStart"/>
            <w:r w:rsidRPr="00FC66FC">
              <w:rPr>
                <w:rFonts w:cs="Arial"/>
                <w:b/>
                <w:bCs/>
                <w:sz w:val="16"/>
                <w:szCs w:val="16"/>
                <w:lang w:val="eu-ES"/>
              </w:rPr>
              <w:t>Koop</w:t>
            </w:r>
            <w:proofErr w:type="spellEnd"/>
            <w:r w:rsidRPr="00FC66FC">
              <w:rPr>
                <w:rFonts w:cs="Arial"/>
                <w:b/>
                <w:bCs/>
                <w:sz w:val="16"/>
                <w:szCs w:val="16"/>
                <w:lang w:val="eu-ES"/>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 enplegu bitarte</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16 - 50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tc>
      </w:tr>
      <w:tr w:rsidR="00F43661" w:rsidRPr="00FC66FC" w:rsidTr="004F3297">
        <w:trPr>
          <w:jc w:val="center"/>
        </w:trPr>
        <w:tc>
          <w:tcPr>
            <w:tcW w:w="2693" w:type="dxa"/>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25,1</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42,3</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76</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81,7</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94,3</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23,1</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33</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68,7</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84,2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94,6</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94,6</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21,6</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36,2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74,1</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84,6</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86,3</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94,8</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14,5</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25,2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52,3</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84,3</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88,5</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89,5</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4F3297">
        <w:trPr>
          <w:jc w:val="center"/>
        </w:trPr>
        <w:tc>
          <w:tcPr>
            <w:tcW w:w="2693" w:type="dxa"/>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11</w:t>
            </w:r>
            <w:r w:rsidR="004F3297">
              <w:rPr>
                <w:rFonts w:cs="Arial"/>
                <w:bCs/>
                <w:sz w:val="16"/>
                <w:szCs w:val="16"/>
                <w:lang w:val="eu-ES"/>
              </w:rPr>
              <w:t>,0</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29,4</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53,1</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61</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80,7</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88,4</w:t>
            </w:r>
          </w:p>
        </w:tc>
        <w:tc>
          <w:tcPr>
            <w:tcW w:w="1035" w:type="dxa"/>
            <w:tcBorders>
              <w:left w:val="single" w:sz="4" w:space="0" w:color="BFBFBF" w:themeColor="background1" w:themeShade="BF"/>
              <w:bottom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83,2</w:t>
            </w:r>
          </w:p>
        </w:tc>
      </w:tr>
    </w:tbl>
    <w:p w:rsidR="00F43661" w:rsidRPr="00FC66FC" w:rsidRDefault="00F43661" w:rsidP="00F43661">
      <w:pPr>
        <w:rPr>
          <w:rFonts w:cs="Arial"/>
          <w:lang w:val="eu-ES"/>
        </w:rPr>
      </w:pPr>
    </w:p>
    <w:tbl>
      <w:tblPr>
        <w:tblW w:w="9940" w:type="dxa"/>
        <w:jc w:val="center"/>
        <w:tblLayout w:type="fixed"/>
        <w:tblLook w:val="04A0"/>
      </w:tblPr>
      <w:tblGrid>
        <w:gridCol w:w="2693"/>
        <w:gridCol w:w="1036"/>
        <w:gridCol w:w="1036"/>
        <w:gridCol w:w="1035"/>
        <w:gridCol w:w="1035"/>
        <w:gridCol w:w="1035"/>
        <w:gridCol w:w="1035"/>
        <w:gridCol w:w="1035"/>
      </w:tblGrid>
      <w:tr w:rsidR="00F43661" w:rsidRPr="00FC66FC" w:rsidTr="00F43661">
        <w:trPr>
          <w:jc w:val="center"/>
        </w:trPr>
        <w:tc>
          <w:tcPr>
            <w:tcW w:w="26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LSA</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 enplegu bitarte</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16 - 50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tc>
      </w:tr>
      <w:tr w:rsidR="00F43661" w:rsidRPr="00FC66FC" w:rsidTr="004F3297">
        <w:trPr>
          <w:jc w:val="center"/>
        </w:trPr>
        <w:tc>
          <w:tcPr>
            <w:tcW w:w="2693" w:type="dxa"/>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17,2</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22,9</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41,5</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24,2</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9,6</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27,8</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54,2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46,1</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54,2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34,4</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52,3</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73,5</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74,6</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100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2,3</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19,9</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51,5</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74,6</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54,2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24,5</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33</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54,5</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74,6</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45,8</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bottom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bl>
    <w:p w:rsidR="00F43661" w:rsidRPr="00FC66FC" w:rsidRDefault="00F43661" w:rsidP="00F43661">
      <w:pPr>
        <w:rPr>
          <w:lang w:val="eu-ES"/>
        </w:rPr>
      </w:pPr>
    </w:p>
    <w:tbl>
      <w:tblPr>
        <w:tblW w:w="9940" w:type="dxa"/>
        <w:jc w:val="center"/>
        <w:tblLayout w:type="fixed"/>
        <w:tblLook w:val="04A0"/>
      </w:tblPr>
      <w:tblGrid>
        <w:gridCol w:w="2693"/>
        <w:gridCol w:w="1036"/>
        <w:gridCol w:w="1036"/>
        <w:gridCol w:w="1035"/>
        <w:gridCol w:w="1035"/>
        <w:gridCol w:w="1035"/>
        <w:gridCol w:w="1035"/>
        <w:gridCol w:w="1035"/>
      </w:tblGrid>
      <w:tr w:rsidR="00F43661" w:rsidRPr="00FC66FC" w:rsidTr="00F43661">
        <w:trPr>
          <w:jc w:val="center"/>
        </w:trPr>
        <w:tc>
          <w:tcPr>
            <w:tcW w:w="26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LSM</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 enplegu bitarte</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16 - 50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tc>
      </w:tr>
      <w:tr w:rsidR="00F43661" w:rsidRPr="00FC66FC" w:rsidTr="004F3297">
        <w:trPr>
          <w:jc w:val="center"/>
        </w:trPr>
        <w:tc>
          <w:tcPr>
            <w:tcW w:w="2693" w:type="dxa"/>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11,1</w:t>
            </w:r>
          </w:p>
        </w:tc>
        <w:tc>
          <w:tcPr>
            <w:tcW w:w="1036"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13,2</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33,3</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top w:val="single" w:sz="4" w:space="0" w:color="BFBFBF" w:themeColor="background1" w:themeShade="BF"/>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12</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23,2</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32,4</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34,3</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39,5</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84,9</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6,3</w:t>
            </w:r>
          </w:p>
        </w:tc>
        <w:tc>
          <w:tcPr>
            <w:tcW w:w="1036"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12,1</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24,6</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r w:rsidR="00F43661" w:rsidRPr="00FC66FC" w:rsidTr="004F3297">
        <w:trPr>
          <w:jc w:val="center"/>
        </w:trPr>
        <w:tc>
          <w:tcPr>
            <w:tcW w:w="2693" w:type="dxa"/>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16,2</w:t>
            </w:r>
          </w:p>
        </w:tc>
        <w:tc>
          <w:tcPr>
            <w:tcW w:w="1036"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27,2</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50,4</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c>
          <w:tcPr>
            <w:tcW w:w="1035" w:type="dxa"/>
            <w:tcBorders>
              <w:left w:val="single" w:sz="4" w:space="0" w:color="BFBFBF" w:themeColor="background1" w:themeShade="BF"/>
              <w:bottom w:val="single" w:sz="4" w:space="0" w:color="BFBFBF" w:themeColor="background1" w:themeShade="BF"/>
            </w:tcBorders>
            <w:noWrap/>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0</w:t>
            </w:r>
          </w:p>
        </w:tc>
      </w:tr>
    </w:tbl>
    <w:p w:rsidR="00F43661" w:rsidRPr="00FC66FC" w:rsidRDefault="00F43661" w:rsidP="00F43661">
      <w:pPr>
        <w:spacing w:after="200" w:line="276" w:lineRule="auto"/>
        <w:jc w:val="left"/>
        <w:rPr>
          <w:rFonts w:cs="Arial"/>
          <w:b/>
          <w:snapToGrid w:val="0"/>
          <w:color w:val="1F497D" w:themeColor="text2"/>
          <w:sz w:val="18"/>
          <w:szCs w:val="18"/>
          <w:lang w:val="eu-ES"/>
        </w:rPr>
      </w:pPr>
      <w:bookmarkStart w:id="410" w:name="_Toc392756757"/>
      <w:r w:rsidRPr="00FC66FC">
        <w:rPr>
          <w:rFonts w:cs="Arial"/>
          <w:b/>
          <w:snapToGrid w:val="0"/>
          <w:color w:val="1F497D" w:themeColor="text2"/>
          <w:sz w:val="18"/>
          <w:szCs w:val="18"/>
          <w:lang w:val="eu-ES"/>
        </w:rPr>
        <w:br w:type="page"/>
      </w:r>
    </w:p>
    <w:p w:rsidR="00F43661" w:rsidRPr="00FC66FC" w:rsidRDefault="00F43661" w:rsidP="00F43661">
      <w:pPr>
        <w:spacing w:line="240" w:lineRule="auto"/>
        <w:jc w:val="center"/>
        <w:rPr>
          <w:b/>
          <w:snapToGrid w:val="0"/>
          <w:color w:val="1F497D" w:themeColor="text2"/>
          <w:sz w:val="18"/>
          <w:szCs w:val="18"/>
          <w:lang w:val="eu-ES"/>
        </w:rPr>
      </w:pPr>
      <w:bookmarkStart w:id="411" w:name="_Toc391989208"/>
      <w:bookmarkStart w:id="412" w:name="_Toc392585838"/>
      <w:bookmarkStart w:id="413" w:name="_Toc452703736"/>
      <w:bookmarkEnd w:id="410"/>
      <w:r w:rsidRPr="00FC66FC">
        <w:rPr>
          <w:b/>
          <w:snapToGrid w:val="0"/>
          <w:color w:val="1F497D" w:themeColor="text2"/>
          <w:sz w:val="18"/>
          <w:szCs w:val="18"/>
          <w:lang w:val="eu-ES"/>
        </w:rPr>
        <w:lastRenderedPageBreak/>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4</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KUDEAKETARAKO TRESNAK EZARTZEKO JOERA, ENPRESAREN TAMAINAREN ARABERA</w:t>
      </w:r>
      <w:bookmarkEnd w:id="411"/>
      <w:r w:rsidRPr="00FC66FC">
        <w:rPr>
          <w:b/>
          <w:snapToGrid w:val="0"/>
          <w:color w:val="1F497D" w:themeColor="text2"/>
          <w:sz w:val="18"/>
          <w:szCs w:val="18"/>
          <w:lang w:val="eu-ES"/>
        </w:rPr>
        <w:t>. 201</w:t>
      </w:r>
      <w:bookmarkEnd w:id="412"/>
      <w:r w:rsidRPr="00FC66FC">
        <w:rPr>
          <w:b/>
          <w:snapToGrid w:val="0"/>
          <w:color w:val="1F497D" w:themeColor="text2"/>
          <w:sz w:val="18"/>
          <w:szCs w:val="18"/>
          <w:lang w:val="eu-ES"/>
        </w:rPr>
        <w:t>4</w:t>
      </w:r>
      <w:bookmarkEnd w:id="413"/>
    </w:p>
    <w:tbl>
      <w:tblPr>
        <w:tblW w:w="10074" w:type="dxa"/>
        <w:jc w:val="center"/>
        <w:tblBorders>
          <w:bottom w:val="single" w:sz="4" w:space="0" w:color="BFBFBF" w:themeColor="background1" w:themeShade="BF"/>
        </w:tblBorders>
        <w:tblLayout w:type="fixed"/>
        <w:tblLook w:val="04A0"/>
      </w:tblPr>
      <w:tblGrid>
        <w:gridCol w:w="2423"/>
        <w:gridCol w:w="994"/>
        <w:gridCol w:w="1133"/>
        <w:gridCol w:w="708"/>
        <w:gridCol w:w="991"/>
        <w:gridCol w:w="850"/>
        <w:gridCol w:w="850"/>
        <w:gridCol w:w="850"/>
        <w:gridCol w:w="1275"/>
      </w:tblGrid>
      <w:tr w:rsidR="00F43661" w:rsidRPr="00FC66FC" w:rsidTr="00DF052C">
        <w:trPr>
          <w:jc w:val="center"/>
        </w:trPr>
        <w:tc>
          <w:tcPr>
            <w:tcW w:w="1202"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 </w:t>
            </w:r>
          </w:p>
        </w:tc>
        <w:tc>
          <w:tcPr>
            <w:tcW w:w="49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p>
        </w:tc>
        <w:tc>
          <w:tcPr>
            <w:tcW w:w="5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6 enplegu baino gutxiago</w:t>
            </w:r>
          </w:p>
        </w:tc>
        <w:tc>
          <w:tcPr>
            <w:tcW w:w="35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bCs/>
                <w:sz w:val="16"/>
                <w:szCs w:val="16"/>
                <w:lang w:val="eu-ES"/>
              </w:rPr>
              <w:t>6 – 15</w:t>
            </w:r>
          </w:p>
          <w:p w:rsidR="00F43661" w:rsidRPr="00FC66FC" w:rsidRDefault="00F43661" w:rsidP="00F43661">
            <w:pPr>
              <w:spacing w:line="240" w:lineRule="auto"/>
              <w:jc w:val="center"/>
              <w:rPr>
                <w:b/>
                <w:sz w:val="16"/>
                <w:szCs w:val="16"/>
                <w:lang w:val="eu-ES"/>
              </w:rPr>
            </w:pPr>
          </w:p>
        </w:tc>
        <w:tc>
          <w:tcPr>
            <w:tcW w:w="49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bCs/>
                <w:sz w:val="16"/>
                <w:szCs w:val="16"/>
                <w:lang w:val="eu-ES"/>
              </w:rPr>
              <w:t>16</w:t>
            </w:r>
            <w:r w:rsidR="000A0F71">
              <w:rPr>
                <w:b/>
                <w:bCs/>
                <w:sz w:val="16"/>
                <w:szCs w:val="16"/>
                <w:lang w:val="eu-ES"/>
              </w:rPr>
              <w:t xml:space="preserve"> </w:t>
            </w:r>
            <w:r w:rsidRPr="00FC66FC">
              <w:rPr>
                <w:b/>
                <w:bCs/>
                <w:sz w:val="16"/>
                <w:szCs w:val="16"/>
                <w:lang w:val="eu-ES"/>
              </w:rPr>
              <w:t>- 50</w:t>
            </w:r>
          </w:p>
          <w:p w:rsidR="00F43661" w:rsidRPr="00FC66FC" w:rsidRDefault="00F43661" w:rsidP="00F43661">
            <w:pPr>
              <w:spacing w:line="240" w:lineRule="exact"/>
              <w:jc w:val="center"/>
              <w:rPr>
                <w:b/>
                <w:sz w:val="16"/>
                <w:szCs w:val="16"/>
                <w:lang w:val="eu-ES"/>
              </w:rPr>
            </w:pPr>
          </w:p>
        </w:tc>
        <w:tc>
          <w:tcPr>
            <w:tcW w:w="42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bCs/>
                <w:sz w:val="16"/>
                <w:szCs w:val="16"/>
                <w:lang w:val="eu-ES"/>
              </w:rPr>
              <w:t>51 - 100</w:t>
            </w:r>
          </w:p>
          <w:p w:rsidR="00F43661" w:rsidRPr="00FC66FC" w:rsidRDefault="00F43661" w:rsidP="00F43661">
            <w:pPr>
              <w:spacing w:line="240" w:lineRule="exact"/>
              <w:jc w:val="center"/>
              <w:rPr>
                <w:b/>
                <w:sz w:val="16"/>
                <w:szCs w:val="16"/>
                <w:lang w:val="eu-ES"/>
              </w:rPr>
            </w:pPr>
          </w:p>
        </w:tc>
        <w:tc>
          <w:tcPr>
            <w:tcW w:w="42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rPr>
                <w:b/>
                <w:bCs/>
                <w:sz w:val="16"/>
                <w:szCs w:val="16"/>
                <w:lang w:val="eu-ES"/>
              </w:rPr>
            </w:pPr>
            <w:r w:rsidRPr="00FC66FC">
              <w:rPr>
                <w:b/>
                <w:bCs/>
                <w:sz w:val="16"/>
                <w:szCs w:val="16"/>
                <w:lang w:val="eu-ES"/>
              </w:rPr>
              <w:t>101</w:t>
            </w:r>
            <w:r w:rsidR="000A0F71">
              <w:rPr>
                <w:b/>
                <w:bCs/>
                <w:sz w:val="16"/>
                <w:szCs w:val="16"/>
                <w:lang w:val="eu-ES"/>
              </w:rPr>
              <w:t xml:space="preserve"> </w:t>
            </w:r>
            <w:r w:rsidRPr="00FC66FC">
              <w:rPr>
                <w:b/>
                <w:bCs/>
                <w:sz w:val="16"/>
                <w:szCs w:val="16"/>
                <w:lang w:val="eu-ES"/>
              </w:rPr>
              <w:t>200</w:t>
            </w:r>
          </w:p>
          <w:p w:rsidR="00F43661" w:rsidRPr="00FC66FC" w:rsidRDefault="00F43661" w:rsidP="00F43661">
            <w:pPr>
              <w:spacing w:line="240" w:lineRule="auto"/>
              <w:rPr>
                <w:b/>
                <w:sz w:val="16"/>
                <w:szCs w:val="16"/>
                <w:lang w:val="eu-ES"/>
              </w:rPr>
            </w:pPr>
          </w:p>
        </w:tc>
        <w:tc>
          <w:tcPr>
            <w:tcW w:w="42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p w:rsidR="00F43661" w:rsidRPr="00FC66FC" w:rsidRDefault="00F43661" w:rsidP="00F43661">
            <w:pPr>
              <w:spacing w:line="240" w:lineRule="auto"/>
              <w:jc w:val="center"/>
              <w:rPr>
                <w:b/>
                <w:sz w:val="16"/>
                <w:szCs w:val="16"/>
                <w:lang w:val="eu-ES"/>
              </w:rPr>
            </w:pPr>
          </w:p>
        </w:tc>
        <w:tc>
          <w:tcPr>
            <w:tcW w:w="633"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bCs/>
                <w:sz w:val="16"/>
                <w:szCs w:val="16"/>
                <w:lang w:val="eu-ES"/>
              </w:rPr>
              <w:t>500 enplegutik gora</w:t>
            </w:r>
          </w:p>
        </w:tc>
      </w:tr>
      <w:tr w:rsidR="00F43661" w:rsidRPr="00FC66FC" w:rsidTr="00DF052C">
        <w:trPr>
          <w:jc w:val="center"/>
        </w:trPr>
        <w:tc>
          <w:tcPr>
            <w:tcW w:w="1202"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b/>
                <w:bCs/>
                <w:color w:val="000080"/>
                <w:sz w:val="16"/>
                <w:szCs w:val="16"/>
                <w:lang w:val="eu-ES"/>
              </w:rPr>
            </w:pPr>
          </w:p>
        </w:tc>
        <w:tc>
          <w:tcPr>
            <w:tcW w:w="49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5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35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633"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r>
      <w:tr w:rsidR="00F43661" w:rsidRPr="00FC66FC" w:rsidTr="00DF052C">
        <w:trPr>
          <w:jc w:val="center"/>
        </w:trPr>
        <w:tc>
          <w:tcPr>
            <w:tcW w:w="1202"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Barne-Erregimeneko</w:t>
            </w:r>
            <w:proofErr w:type="spellEnd"/>
            <w:r w:rsidRPr="00FC66FC">
              <w:rPr>
                <w:sz w:val="16"/>
                <w:szCs w:val="16"/>
                <w:lang w:val="eu-ES"/>
              </w:rPr>
              <w:t xml:space="preserve"> Araudia</w:t>
            </w:r>
          </w:p>
        </w:tc>
        <w:tc>
          <w:tcPr>
            <w:tcW w:w="493"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32,4</w:t>
            </w:r>
          </w:p>
        </w:tc>
        <w:tc>
          <w:tcPr>
            <w:tcW w:w="56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33,1</w:t>
            </w:r>
          </w:p>
        </w:tc>
        <w:tc>
          <w:tcPr>
            <w:tcW w:w="35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30,4</w:t>
            </w:r>
          </w:p>
        </w:tc>
        <w:tc>
          <w:tcPr>
            <w:tcW w:w="49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31,2</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37,4</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0</w:t>
            </w:r>
          </w:p>
        </w:tc>
        <w:tc>
          <w:tcPr>
            <w:tcW w:w="4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35,5</w:t>
            </w:r>
          </w:p>
        </w:tc>
        <w:tc>
          <w:tcPr>
            <w:tcW w:w="633" w:type="pct"/>
            <w:tcBorders>
              <w:top w:val="single" w:sz="4" w:space="0" w:color="BFBFBF" w:themeColor="background1" w:themeShade="BF"/>
              <w:lef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02"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Kudeaketa-Plana</w:t>
            </w:r>
            <w:proofErr w:type="spellEnd"/>
          </w:p>
        </w:tc>
        <w:tc>
          <w:tcPr>
            <w:tcW w:w="493"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48,2</w:t>
            </w:r>
          </w:p>
        </w:tc>
        <w:tc>
          <w:tcPr>
            <w:tcW w:w="56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49,3</w:t>
            </w:r>
          </w:p>
        </w:tc>
        <w:tc>
          <w:tcPr>
            <w:tcW w:w="351"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53,3</w:t>
            </w:r>
          </w:p>
        </w:tc>
        <w:tc>
          <w:tcPr>
            <w:tcW w:w="49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37,8</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39,8</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59,1</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35,5</w:t>
            </w:r>
          </w:p>
        </w:tc>
        <w:tc>
          <w:tcPr>
            <w:tcW w:w="633" w:type="pct"/>
            <w:tcBorders>
              <w:lef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02"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Prestakuntza-Plana</w:t>
            </w:r>
            <w:proofErr w:type="spellEnd"/>
          </w:p>
        </w:tc>
        <w:tc>
          <w:tcPr>
            <w:tcW w:w="493"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34,5</w:t>
            </w:r>
          </w:p>
        </w:tc>
        <w:tc>
          <w:tcPr>
            <w:tcW w:w="56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34,6</w:t>
            </w:r>
          </w:p>
        </w:tc>
        <w:tc>
          <w:tcPr>
            <w:tcW w:w="351"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32,4</w:t>
            </w:r>
          </w:p>
        </w:tc>
        <w:tc>
          <w:tcPr>
            <w:tcW w:w="49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29,6</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40,6</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21,1</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55,8</w:t>
            </w:r>
          </w:p>
        </w:tc>
        <w:tc>
          <w:tcPr>
            <w:tcW w:w="633" w:type="pct"/>
            <w:tcBorders>
              <w:lef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02" w:type="pct"/>
            <w:tcBorders>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 xml:space="preserve">Plan Estrategikoa </w:t>
            </w:r>
          </w:p>
        </w:tc>
        <w:tc>
          <w:tcPr>
            <w:tcW w:w="493"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40,9</w:t>
            </w:r>
          </w:p>
        </w:tc>
        <w:tc>
          <w:tcPr>
            <w:tcW w:w="56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30,2</w:t>
            </w:r>
          </w:p>
        </w:tc>
        <w:tc>
          <w:tcPr>
            <w:tcW w:w="351"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45,7</w:t>
            </w:r>
          </w:p>
        </w:tc>
        <w:tc>
          <w:tcPr>
            <w:tcW w:w="49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49,4</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42,3</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p>
        </w:tc>
        <w:tc>
          <w:tcPr>
            <w:tcW w:w="422"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55,4</w:t>
            </w:r>
          </w:p>
        </w:tc>
        <w:tc>
          <w:tcPr>
            <w:tcW w:w="633" w:type="pct"/>
            <w:tcBorders>
              <w:lef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r w:rsidR="00F43661" w:rsidRPr="00FC66FC" w:rsidTr="00DF052C">
        <w:trPr>
          <w:jc w:val="center"/>
        </w:trPr>
        <w:tc>
          <w:tcPr>
            <w:tcW w:w="1202" w:type="pct"/>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jc w:val="left"/>
              <w:rPr>
                <w:sz w:val="16"/>
                <w:szCs w:val="16"/>
                <w:lang w:val="eu-ES"/>
              </w:rPr>
            </w:pPr>
            <w:r w:rsidRPr="00FC66FC">
              <w:rPr>
                <w:sz w:val="16"/>
                <w:szCs w:val="16"/>
                <w:lang w:val="eu-ES"/>
              </w:rPr>
              <w:t>Lanpostuen Baloraziorako Eskuliburua</w:t>
            </w:r>
          </w:p>
        </w:tc>
        <w:tc>
          <w:tcPr>
            <w:tcW w:w="49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ind w:right="170"/>
              <w:jc w:val="right"/>
              <w:rPr>
                <w:rFonts w:cs="Arial"/>
                <w:bCs/>
                <w:sz w:val="16"/>
                <w:szCs w:val="16"/>
                <w:lang w:val="eu-ES"/>
              </w:rPr>
            </w:pPr>
            <w:r w:rsidRPr="00FC66FC">
              <w:rPr>
                <w:rFonts w:cs="Arial"/>
                <w:bCs/>
                <w:sz w:val="16"/>
                <w:szCs w:val="16"/>
                <w:lang w:val="eu-ES"/>
              </w:rPr>
              <w:t>25,1</w:t>
            </w:r>
          </w:p>
        </w:tc>
        <w:tc>
          <w:tcPr>
            <w:tcW w:w="5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19,8</w:t>
            </w:r>
          </w:p>
        </w:tc>
        <w:tc>
          <w:tcPr>
            <w:tcW w:w="35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30,3</w:t>
            </w:r>
          </w:p>
        </w:tc>
        <w:tc>
          <w:tcPr>
            <w:tcW w:w="49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29,7</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10,1</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21,1</w:t>
            </w:r>
          </w:p>
        </w:tc>
        <w:tc>
          <w:tcPr>
            <w:tcW w:w="4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59,8</w:t>
            </w:r>
          </w:p>
        </w:tc>
        <w:tc>
          <w:tcPr>
            <w:tcW w:w="633" w:type="pct"/>
            <w:tcBorders>
              <w:left w:val="single" w:sz="4" w:space="0" w:color="BFBFBF" w:themeColor="background1" w:themeShade="BF"/>
              <w:bottom w:val="single" w:sz="4" w:space="0" w:color="BFBFBF" w:themeColor="background1" w:themeShade="BF"/>
            </w:tcBorders>
            <w:vAlign w:val="center"/>
          </w:tcPr>
          <w:p w:rsidR="00F43661" w:rsidRPr="00FC66FC" w:rsidRDefault="00F43661" w:rsidP="004F3297">
            <w:pPr>
              <w:spacing w:line="240" w:lineRule="exact"/>
              <w:jc w:val="right"/>
              <w:rPr>
                <w:rFonts w:cs="Arial"/>
                <w:bCs/>
                <w:sz w:val="16"/>
                <w:szCs w:val="16"/>
                <w:lang w:val="eu-ES"/>
              </w:rPr>
            </w:pPr>
            <w:r w:rsidRPr="00FC66FC">
              <w:rPr>
                <w:rFonts w:cs="Arial"/>
                <w:bCs/>
                <w:sz w:val="16"/>
                <w:szCs w:val="16"/>
                <w:lang w:val="eu-ES"/>
              </w:rPr>
              <w:t>100</w:t>
            </w:r>
            <w:r w:rsidR="004F3297">
              <w:rPr>
                <w:rFonts w:cs="Arial"/>
                <w:bCs/>
                <w:sz w:val="16"/>
                <w:szCs w:val="16"/>
                <w:lang w:val="eu-ES"/>
              </w:rPr>
              <w:t>,0</w:t>
            </w:r>
          </w:p>
        </w:tc>
      </w:tr>
    </w:tbl>
    <w:p w:rsidR="00F43661" w:rsidRPr="00FC66FC" w:rsidRDefault="00F43661" w:rsidP="00F43661">
      <w:pPr>
        <w:spacing w:line="240" w:lineRule="auto"/>
        <w:ind w:left="709" w:hanging="709"/>
        <w:rPr>
          <w:sz w:val="16"/>
          <w:szCs w:val="16"/>
          <w:lang w:val="eu-ES"/>
        </w:rPr>
      </w:pPr>
      <w:r w:rsidRPr="00FC66FC">
        <w:rPr>
          <w:sz w:val="16"/>
          <w:szCs w:val="16"/>
          <w:lang w:val="eu-ES"/>
        </w:rPr>
        <w:t>Oinarria:</w:t>
      </w:r>
      <w:r w:rsidRPr="00FC66FC">
        <w:rPr>
          <w:sz w:val="16"/>
          <w:szCs w:val="16"/>
          <w:lang w:val="eu-ES"/>
        </w:rPr>
        <w:tab/>
        <w:t xml:space="preserve"> horrelako tresnarik ez duten enpresak, baina datozen bi urteotan agiriak/tresnak erabiltzea aurreikusita dutenak</w:t>
      </w:r>
    </w:p>
    <w:p w:rsidR="00F43661" w:rsidRPr="00FC66FC" w:rsidRDefault="00F43661" w:rsidP="00F43661">
      <w:pPr>
        <w:rPr>
          <w:rFonts w:cs="Arial"/>
          <w:lang w:val="eu-ES"/>
        </w:rPr>
      </w:pPr>
    </w:p>
    <w:p w:rsidR="00F43661" w:rsidRPr="00FC66FC" w:rsidRDefault="00F43661" w:rsidP="00F43661">
      <w:pPr>
        <w:rPr>
          <w:rFonts w:cs="Arial"/>
          <w:lang w:val="eu-ES"/>
        </w:rPr>
      </w:pPr>
    </w:p>
    <w:p w:rsidR="00F43661" w:rsidRPr="00FC66FC" w:rsidRDefault="00F43661" w:rsidP="00F43661">
      <w:pPr>
        <w:spacing w:after="200" w:line="276" w:lineRule="auto"/>
        <w:jc w:val="left"/>
        <w:rPr>
          <w:rFonts w:eastAsia="Times New Roman" w:cs="Times New Roman"/>
          <w:b/>
          <w:snapToGrid w:val="0"/>
          <w:color w:val="1F497D" w:themeColor="text2"/>
          <w:sz w:val="26"/>
          <w:szCs w:val="26"/>
          <w:lang w:val="eu-ES" w:eastAsia="es-ES"/>
        </w:rPr>
      </w:pPr>
      <w:bookmarkStart w:id="414" w:name="_Toc391999533"/>
      <w:r w:rsidRPr="00FC66FC">
        <w:rPr>
          <w:color w:val="1F497D" w:themeColor="text2"/>
          <w:sz w:val="26"/>
          <w:szCs w:val="26"/>
          <w:lang w:val="eu-ES"/>
        </w:rPr>
        <w:br w:type="page"/>
      </w:r>
    </w:p>
    <w:p w:rsidR="00F43661" w:rsidRPr="00FC66FC" w:rsidRDefault="00F43661" w:rsidP="00F43661">
      <w:pPr>
        <w:pStyle w:val="Ttulo1"/>
        <w:ind w:left="708" w:hanging="708"/>
        <w:rPr>
          <w:color w:val="1F497D" w:themeColor="text2"/>
          <w:sz w:val="26"/>
          <w:szCs w:val="26"/>
          <w:lang w:val="eu-ES"/>
        </w:rPr>
      </w:pPr>
      <w:bookmarkStart w:id="415" w:name="_Toc452642505"/>
      <w:r w:rsidRPr="00FC66FC">
        <w:rPr>
          <w:color w:val="1F497D" w:themeColor="text2"/>
          <w:sz w:val="26"/>
          <w:szCs w:val="26"/>
          <w:lang w:val="eu-ES"/>
        </w:rPr>
        <w:lastRenderedPageBreak/>
        <w:t xml:space="preserve">3.- </w:t>
      </w:r>
      <w:r w:rsidRPr="00FC66FC">
        <w:rPr>
          <w:color w:val="1F497D" w:themeColor="text2"/>
          <w:sz w:val="26"/>
          <w:szCs w:val="26"/>
          <w:lang w:val="eu-ES"/>
        </w:rPr>
        <w:tab/>
      </w:r>
      <w:bookmarkEnd w:id="414"/>
      <w:r w:rsidRPr="00FC66FC">
        <w:rPr>
          <w:color w:val="1F497D" w:themeColor="text2"/>
          <w:sz w:val="26"/>
          <w:szCs w:val="26"/>
          <w:lang w:val="eu-ES"/>
        </w:rPr>
        <w:t>KUDEAKETARI LOTUTAKO BESTE JARDUERA BATZUK</w:t>
      </w:r>
      <w:bookmarkEnd w:id="415"/>
      <w:r w:rsidRPr="00FC66FC">
        <w:rPr>
          <w:color w:val="1F497D" w:themeColor="text2"/>
          <w:sz w:val="26"/>
          <w:szCs w:val="26"/>
          <w:lang w:val="eu-ES"/>
        </w:rPr>
        <w:t xml:space="preserve"> </w:t>
      </w:r>
    </w:p>
    <w:p w:rsidR="00F43661" w:rsidRPr="00FC66FC" w:rsidRDefault="00F43661" w:rsidP="00F43661">
      <w:pPr>
        <w:rPr>
          <w:rFonts w:cs="Arial"/>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16" w:name="_Toc391989209"/>
      <w:bookmarkStart w:id="417" w:name="_Toc392585839"/>
      <w:bookmarkStart w:id="418" w:name="_Toc392756758"/>
      <w:bookmarkStart w:id="419" w:name="_Toc452703737"/>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5</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LANEKO ARRISKUEI AURRE EGITEKO SISTEMEN EZARPENA, </w:t>
      </w:r>
      <w:proofErr w:type="spellStart"/>
      <w:r w:rsidRPr="00FC66FC">
        <w:rPr>
          <w:b/>
          <w:snapToGrid w:val="0"/>
          <w:color w:val="1F497D" w:themeColor="text2"/>
          <w:sz w:val="18"/>
          <w:szCs w:val="18"/>
          <w:lang w:val="eu-ES"/>
        </w:rPr>
        <w:t>JARDUERA-SEKTOREAREN</w:t>
      </w:r>
      <w:proofErr w:type="spellEnd"/>
      <w:r w:rsidRPr="00FC66FC">
        <w:rPr>
          <w:b/>
          <w:snapToGrid w:val="0"/>
          <w:color w:val="1F497D" w:themeColor="text2"/>
          <w:sz w:val="18"/>
          <w:szCs w:val="18"/>
          <w:lang w:val="eu-ES"/>
        </w:rPr>
        <w:t xml:space="preserve"> ARABERA.</w:t>
      </w:r>
      <w:bookmarkEnd w:id="416"/>
      <w:bookmarkEnd w:id="417"/>
      <w:r w:rsidR="000A0F71">
        <w:rPr>
          <w:b/>
          <w:snapToGrid w:val="0"/>
          <w:color w:val="1F497D" w:themeColor="text2"/>
          <w:sz w:val="18"/>
          <w:szCs w:val="18"/>
          <w:lang w:val="eu-ES"/>
        </w:rPr>
        <w:t xml:space="preserve"> </w:t>
      </w:r>
      <w:r w:rsidRPr="00FC66FC">
        <w:rPr>
          <w:rFonts w:cs="Arial"/>
          <w:b/>
          <w:snapToGrid w:val="0"/>
          <w:color w:val="1F497D" w:themeColor="text2"/>
          <w:sz w:val="18"/>
          <w:szCs w:val="18"/>
          <w:lang w:val="eu-ES"/>
        </w:rPr>
        <w:t>201</w:t>
      </w:r>
      <w:bookmarkEnd w:id="418"/>
      <w:r w:rsidRPr="00FC66FC">
        <w:rPr>
          <w:rFonts w:cs="Arial"/>
          <w:b/>
          <w:snapToGrid w:val="0"/>
          <w:color w:val="1F497D" w:themeColor="text2"/>
          <w:sz w:val="18"/>
          <w:szCs w:val="18"/>
          <w:lang w:val="eu-ES"/>
        </w:rPr>
        <w:t>4</w:t>
      </w:r>
      <w:bookmarkEnd w:id="419"/>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565"/>
        <w:gridCol w:w="1475"/>
        <w:gridCol w:w="1475"/>
        <w:gridCol w:w="1475"/>
        <w:gridCol w:w="1475"/>
        <w:gridCol w:w="1475"/>
      </w:tblGrid>
      <w:tr w:rsidR="00F43661" w:rsidRPr="00FC66FC" w:rsidTr="00F43661">
        <w:trPr>
          <w:jc w:val="center"/>
        </w:trPr>
        <w:tc>
          <w:tcPr>
            <w:tcW w:w="1290"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bCs/>
                <w:sz w:val="16"/>
                <w:szCs w:val="16"/>
                <w:lang w:val="eu-ES"/>
              </w:rPr>
            </w:pP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exact"/>
              <w:jc w:val="center"/>
              <w:rPr>
                <w:b/>
                <w:sz w:val="16"/>
                <w:szCs w:val="16"/>
                <w:lang w:val="eu-ES"/>
              </w:rPr>
            </w:pPr>
            <w:r w:rsidRPr="00FC66FC">
              <w:rPr>
                <w:b/>
                <w:sz w:val="16"/>
                <w:szCs w:val="16"/>
                <w:lang w:val="eu-ES"/>
              </w:rPr>
              <w:t>GUZTIRA</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Lehen sektorea</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Industria</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Eraikuntza</w:t>
            </w:r>
          </w:p>
        </w:tc>
        <w:tc>
          <w:tcPr>
            <w:tcW w:w="742"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Zerbitzuak</w:t>
            </w:r>
          </w:p>
        </w:tc>
      </w:tr>
      <w:tr w:rsidR="00F43661" w:rsidRPr="00FC66FC" w:rsidTr="00F43661">
        <w:trPr>
          <w:jc w:val="center"/>
        </w:trPr>
        <w:tc>
          <w:tcPr>
            <w:tcW w:w="1290" w:type="pct"/>
            <w:vMerge/>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left"/>
              <w:rPr>
                <w:rFonts w:cs="Arial"/>
                <w:b/>
                <w:bCs/>
                <w:sz w:val="16"/>
                <w:szCs w:val="16"/>
                <w:lang w:val="eu-ES"/>
              </w:rPr>
            </w:pP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742"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r>
      <w:tr w:rsidR="00F43661" w:rsidRPr="00FC66FC" w:rsidTr="00F43661">
        <w:trPr>
          <w:jc w:val="center"/>
        </w:trPr>
        <w:tc>
          <w:tcPr>
            <w:tcW w:w="129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sz w:val="16"/>
                <w:szCs w:val="16"/>
                <w:lang w:val="eu-ES"/>
              </w:rPr>
            </w:pPr>
            <w:r w:rsidRPr="00FC66FC">
              <w:rPr>
                <w:sz w:val="16"/>
                <w:szCs w:val="16"/>
                <w:lang w:val="eu-ES"/>
              </w:rPr>
              <w:t>Laneko arriskuei aurre egiteko sistemen erabilera</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78,3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65,3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84,9</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85,8</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73,9</w:t>
            </w:r>
          </w:p>
        </w:tc>
      </w:tr>
    </w:tbl>
    <w:p w:rsidR="00F43661" w:rsidRPr="00FC66FC" w:rsidRDefault="00F43661" w:rsidP="00F43661">
      <w:pP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20" w:name="_Toc392756759"/>
      <w:bookmarkStart w:id="421" w:name="_Toc452703738"/>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6</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LANEKO ARRISKUEI AURRE EGITEKO SISTEMEN EZARPENA, ENPRESAREN TAMAINAREN ARABERA</w:t>
      </w:r>
      <w:r w:rsidRPr="00FC66FC">
        <w:rPr>
          <w:rFonts w:cs="Arial"/>
          <w:b/>
          <w:snapToGrid w:val="0"/>
          <w:color w:val="1F497D" w:themeColor="text2"/>
          <w:sz w:val="18"/>
          <w:szCs w:val="18"/>
          <w:lang w:val="eu-ES"/>
        </w:rPr>
        <w:t xml:space="preserve"> 201</w:t>
      </w:r>
      <w:bookmarkEnd w:id="420"/>
      <w:r w:rsidRPr="00FC66FC">
        <w:rPr>
          <w:rFonts w:cs="Arial"/>
          <w:b/>
          <w:snapToGrid w:val="0"/>
          <w:color w:val="1F497D" w:themeColor="text2"/>
          <w:sz w:val="18"/>
          <w:szCs w:val="18"/>
          <w:lang w:val="eu-ES"/>
        </w:rPr>
        <w:t>4</w:t>
      </w:r>
      <w:bookmarkEnd w:id="421"/>
    </w:p>
    <w:tbl>
      <w:tblPr>
        <w:tblW w:w="9940" w:type="dxa"/>
        <w:jc w:val="center"/>
        <w:tblBorders>
          <w:bottom w:val="single" w:sz="4" w:space="0" w:color="BFBFBF" w:themeColor="background1" w:themeShade="BF"/>
        </w:tblBorders>
        <w:tblLayout w:type="fixed"/>
        <w:tblLook w:val="04A0"/>
      </w:tblPr>
      <w:tblGrid>
        <w:gridCol w:w="2420"/>
        <w:gridCol w:w="991"/>
        <w:gridCol w:w="1133"/>
        <w:gridCol w:w="710"/>
        <w:gridCol w:w="853"/>
        <w:gridCol w:w="849"/>
        <w:gridCol w:w="992"/>
        <w:gridCol w:w="851"/>
        <w:gridCol w:w="1141"/>
      </w:tblGrid>
      <w:tr w:rsidR="00F43661" w:rsidRPr="00FC66FC" w:rsidTr="00F43661">
        <w:trPr>
          <w:trHeight w:val="100"/>
          <w:jc w:val="center"/>
        </w:trPr>
        <w:tc>
          <w:tcPr>
            <w:tcW w:w="1217"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 </w:t>
            </w:r>
          </w:p>
        </w:tc>
        <w:tc>
          <w:tcPr>
            <w:tcW w:w="49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GUZTIRA</w:t>
            </w:r>
          </w:p>
          <w:p w:rsidR="00F43661" w:rsidRPr="00FC66FC" w:rsidRDefault="00F43661" w:rsidP="00F43661">
            <w:pPr>
              <w:spacing w:line="240" w:lineRule="auto"/>
              <w:jc w:val="center"/>
              <w:rPr>
                <w:b/>
                <w:bCs/>
                <w:sz w:val="16"/>
                <w:szCs w:val="16"/>
                <w:lang w:val="eu-ES"/>
              </w:rPr>
            </w:pPr>
          </w:p>
        </w:tc>
        <w:tc>
          <w:tcPr>
            <w:tcW w:w="5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6 enplegu baino gutxiago</w:t>
            </w:r>
          </w:p>
        </w:tc>
        <w:tc>
          <w:tcPr>
            <w:tcW w:w="35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p w:rsidR="00F43661" w:rsidRPr="00FC66FC" w:rsidRDefault="00F43661" w:rsidP="00F43661">
            <w:pPr>
              <w:spacing w:line="240" w:lineRule="auto"/>
              <w:jc w:val="center"/>
              <w:rPr>
                <w:b/>
                <w:bCs/>
                <w:sz w:val="16"/>
                <w:szCs w:val="16"/>
                <w:lang w:val="eu-ES"/>
              </w:rPr>
            </w:pPr>
          </w:p>
        </w:tc>
        <w:tc>
          <w:tcPr>
            <w:tcW w:w="42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16</w:t>
            </w:r>
            <w:r w:rsidR="000A0F71">
              <w:rPr>
                <w:b/>
                <w:bCs/>
                <w:sz w:val="16"/>
                <w:szCs w:val="16"/>
                <w:lang w:val="eu-ES"/>
              </w:rPr>
              <w:t xml:space="preserve"> </w:t>
            </w:r>
            <w:r w:rsidRPr="00FC66FC">
              <w:rPr>
                <w:b/>
                <w:bCs/>
                <w:sz w:val="16"/>
                <w:szCs w:val="16"/>
                <w:lang w:val="eu-ES"/>
              </w:rPr>
              <w:t>- 50</w:t>
            </w:r>
          </w:p>
          <w:p w:rsidR="00F43661" w:rsidRPr="00FC66FC" w:rsidRDefault="00F43661" w:rsidP="00F43661">
            <w:pPr>
              <w:spacing w:line="240" w:lineRule="auto"/>
              <w:jc w:val="center"/>
              <w:rPr>
                <w:b/>
                <w:bCs/>
                <w:sz w:val="16"/>
                <w:szCs w:val="16"/>
                <w:lang w:val="eu-ES"/>
              </w:rPr>
            </w:pPr>
          </w:p>
        </w:tc>
        <w:tc>
          <w:tcPr>
            <w:tcW w:w="42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p w:rsidR="00F43661" w:rsidRPr="00FC66FC" w:rsidRDefault="00F43661" w:rsidP="00F43661">
            <w:pPr>
              <w:spacing w:line="240" w:lineRule="auto"/>
              <w:jc w:val="center"/>
              <w:rPr>
                <w:b/>
                <w:bCs/>
                <w:sz w:val="16"/>
                <w:szCs w:val="16"/>
                <w:lang w:val="eu-ES"/>
              </w:rPr>
            </w:pPr>
          </w:p>
        </w:tc>
        <w:tc>
          <w:tcPr>
            <w:tcW w:w="49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p w:rsidR="00F43661" w:rsidRPr="00FC66FC" w:rsidRDefault="00F43661" w:rsidP="00F43661">
            <w:pPr>
              <w:spacing w:line="240" w:lineRule="auto"/>
              <w:jc w:val="center"/>
              <w:rPr>
                <w:b/>
                <w:bCs/>
                <w:sz w:val="16"/>
                <w:szCs w:val="16"/>
                <w:lang w:val="eu-ES"/>
              </w:rPr>
            </w:pPr>
          </w:p>
        </w:tc>
        <w:tc>
          <w:tcPr>
            <w:tcW w:w="42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p w:rsidR="00F43661" w:rsidRPr="00FC66FC" w:rsidRDefault="00F43661" w:rsidP="00F43661">
            <w:pPr>
              <w:spacing w:line="240" w:lineRule="auto"/>
              <w:rPr>
                <w:b/>
                <w:bCs/>
                <w:sz w:val="16"/>
                <w:szCs w:val="16"/>
                <w:lang w:val="eu-ES"/>
              </w:rPr>
            </w:pPr>
          </w:p>
        </w:tc>
        <w:tc>
          <w:tcPr>
            <w:tcW w:w="574"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tc>
      </w:tr>
      <w:tr w:rsidR="00F43661" w:rsidRPr="00FC66FC" w:rsidTr="00F43661">
        <w:trPr>
          <w:jc w:val="center"/>
        </w:trPr>
        <w:tc>
          <w:tcPr>
            <w:tcW w:w="121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b/>
                <w:bCs/>
                <w:color w:val="000080"/>
                <w:sz w:val="16"/>
                <w:szCs w:val="16"/>
                <w:lang w:val="eu-ES"/>
              </w:rPr>
            </w:pPr>
          </w:p>
        </w:tc>
        <w:tc>
          <w:tcPr>
            <w:tcW w:w="49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5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35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9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574"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r>
      <w:tr w:rsidR="00F43661" w:rsidRPr="00FC66FC" w:rsidTr="00F43661">
        <w:trPr>
          <w:jc w:val="center"/>
        </w:trPr>
        <w:tc>
          <w:tcPr>
            <w:tcW w:w="1217" w:type="pct"/>
            <w:tcBorders>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sz w:val="16"/>
                <w:szCs w:val="16"/>
                <w:lang w:val="eu-ES"/>
              </w:rPr>
            </w:pPr>
            <w:r w:rsidRPr="00FC66FC">
              <w:rPr>
                <w:sz w:val="16"/>
                <w:szCs w:val="16"/>
                <w:lang w:val="eu-ES"/>
              </w:rPr>
              <w:t>Laneko arriskuei aurre egiteko sistemen erabilera</w:t>
            </w:r>
          </w:p>
        </w:tc>
        <w:tc>
          <w:tcPr>
            <w:tcW w:w="49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78,3</w:t>
            </w:r>
          </w:p>
        </w:tc>
        <w:tc>
          <w:tcPr>
            <w:tcW w:w="57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77,9</w:t>
            </w:r>
          </w:p>
        </w:tc>
        <w:tc>
          <w:tcPr>
            <w:tcW w:w="3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96,8</w:t>
            </w:r>
          </w:p>
        </w:tc>
        <w:tc>
          <w:tcPr>
            <w:tcW w:w="42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97,1</w:t>
            </w:r>
          </w:p>
        </w:tc>
        <w:tc>
          <w:tcPr>
            <w:tcW w:w="42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98,3</w:t>
            </w:r>
          </w:p>
        </w:tc>
        <w:tc>
          <w:tcPr>
            <w:tcW w:w="49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100</w:t>
            </w:r>
            <w:r w:rsidR="00BE1A75">
              <w:rPr>
                <w:rFonts w:cs="Arial"/>
                <w:sz w:val="16"/>
                <w:szCs w:val="16"/>
                <w:lang w:val="eu-ES"/>
              </w:rPr>
              <w:t>,0</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100</w:t>
            </w:r>
            <w:r w:rsidR="00BE1A75">
              <w:rPr>
                <w:rFonts w:cs="Arial"/>
                <w:sz w:val="16"/>
                <w:szCs w:val="16"/>
                <w:lang w:val="eu-ES"/>
              </w:rPr>
              <w:t>,0</w:t>
            </w:r>
          </w:p>
        </w:tc>
        <w:tc>
          <w:tcPr>
            <w:tcW w:w="574" w:type="pct"/>
            <w:tcBorders>
              <w:left w:val="single" w:sz="4" w:space="0" w:color="BFBFBF" w:themeColor="background1" w:themeShade="BF"/>
              <w:bottom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100</w:t>
            </w:r>
            <w:r w:rsidR="00BE1A75">
              <w:rPr>
                <w:rFonts w:cs="Arial"/>
                <w:sz w:val="16"/>
                <w:szCs w:val="16"/>
                <w:lang w:val="eu-ES"/>
              </w:rPr>
              <w:t>,0</w:t>
            </w:r>
          </w:p>
        </w:tc>
      </w:tr>
    </w:tbl>
    <w:p w:rsidR="00F43661" w:rsidRPr="00FC66FC" w:rsidRDefault="00F43661" w:rsidP="00F43661">
      <w:pPr>
        <w:rPr>
          <w:rFonts w:cs="Arial"/>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422" w:name="_Toc391989199"/>
      <w:bookmarkStart w:id="423" w:name="_Toc392585848"/>
      <w:bookmarkStart w:id="424" w:name="_Toc452704075"/>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5</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INGURUMENAREKIN LOTUTAKO JARDUERAREN BAT BURUTZEN DUTEN ENPRESEN PORTZENTAJEA, </w:t>
      </w:r>
      <w:proofErr w:type="spellStart"/>
      <w:r w:rsidRPr="00FC66FC">
        <w:rPr>
          <w:b/>
          <w:snapToGrid w:val="0"/>
          <w:color w:val="1F497D" w:themeColor="text2"/>
          <w:sz w:val="18"/>
          <w:szCs w:val="18"/>
          <w:lang w:val="eu-ES"/>
        </w:rPr>
        <w:t>ENPLEGU-MAILAREN</w:t>
      </w:r>
      <w:proofErr w:type="spellEnd"/>
      <w:r w:rsidRPr="00FC66FC">
        <w:rPr>
          <w:b/>
          <w:snapToGrid w:val="0"/>
          <w:color w:val="1F497D" w:themeColor="text2"/>
          <w:sz w:val="18"/>
          <w:szCs w:val="18"/>
          <w:lang w:val="eu-ES"/>
        </w:rPr>
        <w:t xml:space="preserve"> ARABERA 2014 (maila guztietako enpresa guztien %)</w:t>
      </w:r>
      <w:bookmarkEnd w:id="422"/>
      <w:bookmarkEnd w:id="423"/>
      <w:bookmarkEnd w:id="424"/>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noProof/>
          <w:color w:val="1F497D" w:themeColor="text2"/>
          <w:sz w:val="18"/>
          <w:szCs w:val="18"/>
          <w:lang w:eastAsia="es-ES"/>
        </w:rPr>
        <w:drawing>
          <wp:inline distT="0" distB="0" distL="0" distR="0">
            <wp:extent cx="4867275" cy="1619250"/>
            <wp:effectExtent l="0" t="0" r="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43661" w:rsidRPr="00FC66FC" w:rsidRDefault="00F43661" w:rsidP="00F43661">
      <w:pPr>
        <w:rPr>
          <w:highlight w:val="yellow"/>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25" w:name="_Toc391999688"/>
      <w:bookmarkStart w:id="426" w:name="_Toc452704076"/>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6</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PRESTAKUNTZA KOOPERATIBA ETA SOZIETATE LABORALEN ALORREKOA, ENPRESAREN TAMAINAREN ARABERA (alor honetan jarduerak burutzen dituzten enpresen %, enplegu-mailaren arabera)</w:t>
      </w:r>
      <w:r w:rsidRPr="00FC66FC">
        <w:rPr>
          <w:rFonts w:cs="Arial"/>
          <w:b/>
          <w:snapToGrid w:val="0"/>
          <w:color w:val="1F497D" w:themeColor="text2"/>
          <w:sz w:val="18"/>
          <w:szCs w:val="18"/>
          <w:lang w:val="eu-ES"/>
        </w:rPr>
        <w:t xml:space="preserve"> 201</w:t>
      </w:r>
      <w:bookmarkEnd w:id="425"/>
      <w:r w:rsidRPr="00FC66FC">
        <w:rPr>
          <w:rFonts w:cs="Arial"/>
          <w:b/>
          <w:snapToGrid w:val="0"/>
          <w:color w:val="1F497D" w:themeColor="text2"/>
          <w:sz w:val="18"/>
          <w:szCs w:val="18"/>
          <w:lang w:val="eu-ES"/>
        </w:rPr>
        <w:t>4</w:t>
      </w:r>
      <w:bookmarkEnd w:id="426"/>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pStyle w:val="Encabezado"/>
        <w:tabs>
          <w:tab w:val="clear" w:pos="4252"/>
          <w:tab w:val="clear" w:pos="8504"/>
        </w:tabs>
        <w:jc w:val="center"/>
        <w:rPr>
          <w:rFonts w:ascii="Tahoma" w:hAnsi="Tahoma" w:cs="Arial"/>
          <w:sz w:val="16"/>
          <w:szCs w:val="16"/>
          <w:lang w:val="eu-ES"/>
        </w:rPr>
      </w:pPr>
      <w:r w:rsidRPr="00FC66FC">
        <w:rPr>
          <w:rFonts w:ascii="Tahoma" w:hAnsi="Tahoma" w:cs="Arial"/>
          <w:noProof/>
          <w:sz w:val="16"/>
          <w:szCs w:val="16"/>
          <w:lang w:eastAsia="es-ES"/>
        </w:rPr>
        <w:drawing>
          <wp:inline distT="0" distB="0" distL="0" distR="0">
            <wp:extent cx="4943475" cy="1847850"/>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43661" w:rsidRPr="00FC66FC" w:rsidRDefault="00F43661" w:rsidP="00F43661">
      <w:pPr>
        <w:rPr>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27" w:name="_Toc391999689"/>
      <w:bookmarkStart w:id="428" w:name="_Toc452704077"/>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7</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PRESTAKUNTZA KOOPERATIBOA ETA SOZIETATE LABORALEN INGURUKOA. Prestakuntza jaso dutenak</w:t>
      </w:r>
      <w:r w:rsidRPr="00FC66FC">
        <w:rPr>
          <w:rFonts w:cs="Arial"/>
          <w:b/>
          <w:snapToGrid w:val="0"/>
          <w:color w:val="1F497D" w:themeColor="text2"/>
          <w:sz w:val="18"/>
          <w:szCs w:val="18"/>
          <w:lang w:val="eu-ES"/>
        </w:rPr>
        <w:t xml:space="preserve"> 201</w:t>
      </w:r>
      <w:bookmarkEnd w:id="427"/>
      <w:r w:rsidRPr="00FC66FC">
        <w:rPr>
          <w:rFonts w:cs="Arial"/>
          <w:b/>
          <w:snapToGrid w:val="0"/>
          <w:color w:val="1F497D" w:themeColor="text2"/>
          <w:sz w:val="18"/>
          <w:szCs w:val="18"/>
          <w:lang w:val="eu-ES"/>
        </w:rPr>
        <w:t>4</w:t>
      </w:r>
      <w:r w:rsidRPr="00FC66FC">
        <w:rPr>
          <w:rFonts w:cs="Arial"/>
          <w:b/>
          <w:noProof/>
          <w:color w:val="000080"/>
          <w:sz w:val="22"/>
          <w:lang w:eastAsia="es-ES"/>
        </w:rPr>
        <w:drawing>
          <wp:anchor distT="0" distB="0" distL="114300" distR="114300" simplePos="0" relativeHeight="251804672" behindDoc="0" locked="0" layoutInCell="1" allowOverlap="1">
            <wp:simplePos x="0" y="0"/>
            <wp:positionH relativeFrom="column">
              <wp:posOffset>260985</wp:posOffset>
            </wp:positionH>
            <wp:positionV relativeFrom="paragraph">
              <wp:posOffset>263525</wp:posOffset>
            </wp:positionV>
            <wp:extent cx="5057775" cy="1114425"/>
            <wp:effectExtent l="0" t="0" r="0" b="0"/>
            <wp:wrapNone/>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bookmarkEnd w:id="428"/>
    </w:p>
    <w:p w:rsidR="00F43661" w:rsidRPr="00FC66FC" w:rsidRDefault="00F43661" w:rsidP="00F43661">
      <w:pPr>
        <w:pStyle w:val="Encabezado"/>
        <w:tabs>
          <w:tab w:val="clear" w:pos="4252"/>
          <w:tab w:val="clear" w:pos="8504"/>
        </w:tabs>
        <w:ind w:left="708" w:hanging="708"/>
        <w:rPr>
          <w:rFonts w:cs="Arial"/>
          <w:b/>
          <w:color w:val="000080"/>
          <w:sz w:val="22"/>
          <w:lang w:val="eu-ES"/>
        </w:rPr>
      </w:pPr>
    </w:p>
    <w:p w:rsidR="00F43661" w:rsidRPr="00FC66FC" w:rsidRDefault="00F43661" w:rsidP="00F43661">
      <w:pPr>
        <w:spacing w:after="200" w:line="276" w:lineRule="auto"/>
        <w:jc w:val="left"/>
        <w:rPr>
          <w:rFonts w:cs="Arial"/>
          <w:b/>
          <w:color w:val="1F497D" w:themeColor="text2"/>
          <w:szCs w:val="26"/>
          <w:lang w:val="eu-ES"/>
        </w:rPr>
      </w:pPr>
      <w:r w:rsidRPr="00FC66FC">
        <w:rPr>
          <w:rFonts w:cs="Arial"/>
          <w:b/>
          <w:color w:val="1F497D" w:themeColor="text2"/>
          <w:szCs w:val="26"/>
          <w:lang w:val="eu-ES"/>
        </w:rPr>
        <w:br w:type="page"/>
      </w:r>
    </w:p>
    <w:p w:rsidR="00F43661" w:rsidRPr="00FC66FC" w:rsidRDefault="00F43661" w:rsidP="00F43661">
      <w:pPr>
        <w:spacing w:line="240" w:lineRule="auto"/>
        <w:jc w:val="left"/>
        <w:rPr>
          <w:rFonts w:cs="Arial"/>
          <w:b/>
          <w:color w:val="1F497D" w:themeColor="text2"/>
          <w:szCs w:val="26"/>
          <w:lang w:val="eu-ES"/>
        </w:rPr>
      </w:pPr>
    </w:p>
    <w:p w:rsidR="00F43661" w:rsidRPr="00FC66FC" w:rsidRDefault="00F43661" w:rsidP="00F43661">
      <w:pPr>
        <w:pStyle w:val="Ttulo1"/>
        <w:ind w:left="708" w:hanging="708"/>
        <w:rPr>
          <w:color w:val="1F497D" w:themeColor="text2"/>
          <w:sz w:val="26"/>
          <w:szCs w:val="26"/>
          <w:lang w:val="eu-ES"/>
        </w:rPr>
      </w:pPr>
      <w:bookmarkStart w:id="429" w:name="_Toc391999534"/>
      <w:bookmarkStart w:id="430" w:name="_Toc452642506"/>
      <w:r w:rsidRPr="00FC66FC">
        <w:rPr>
          <w:color w:val="1F497D" w:themeColor="text2"/>
          <w:sz w:val="26"/>
          <w:szCs w:val="26"/>
          <w:lang w:val="eu-ES"/>
        </w:rPr>
        <w:t>4.-</w:t>
      </w:r>
      <w:r w:rsidRPr="00FC66FC">
        <w:rPr>
          <w:color w:val="1F497D" w:themeColor="text2"/>
          <w:sz w:val="26"/>
          <w:szCs w:val="26"/>
          <w:lang w:val="eu-ES"/>
        </w:rPr>
        <w:tab/>
      </w:r>
      <w:bookmarkEnd w:id="429"/>
      <w:r w:rsidRPr="00FC66FC">
        <w:rPr>
          <w:color w:val="1F497D" w:themeColor="text2"/>
          <w:sz w:val="26"/>
          <w:szCs w:val="26"/>
          <w:lang w:val="eu-ES"/>
        </w:rPr>
        <w:t>ENPRESEN ARTEKO LANKIDETZA</w:t>
      </w:r>
      <w:bookmarkEnd w:id="430"/>
      <w:r w:rsidRPr="00FC66FC">
        <w:rPr>
          <w:color w:val="1F497D" w:themeColor="text2"/>
          <w:sz w:val="26"/>
          <w:szCs w:val="26"/>
          <w:lang w:val="eu-ES"/>
        </w:rPr>
        <w:t xml:space="preserve"> </w:t>
      </w:r>
    </w:p>
    <w:p w:rsidR="00F43661" w:rsidRPr="00FC66FC" w:rsidRDefault="00F43661" w:rsidP="00F43661">
      <w:pPr>
        <w:rPr>
          <w:rFonts w:cs="Arial"/>
          <w:color w:val="000000"/>
          <w:lang w:val="eu-ES"/>
        </w:rPr>
      </w:pPr>
    </w:p>
    <w:p w:rsidR="00F43661" w:rsidRPr="00FC66FC" w:rsidRDefault="00F43661" w:rsidP="00F43661">
      <w:pPr>
        <w:rPr>
          <w:rFonts w:cs="Arial"/>
          <w:color w:val="000000"/>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31" w:name="_Toc392756760"/>
      <w:bookmarkStart w:id="432" w:name="_Toc452703739"/>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7</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w:t>
      </w:r>
      <w:proofErr w:type="spellStart"/>
      <w:r w:rsidRPr="00FC66FC">
        <w:rPr>
          <w:b/>
          <w:snapToGrid w:val="0"/>
          <w:color w:val="1F497D" w:themeColor="text2"/>
          <w:sz w:val="18"/>
          <w:szCs w:val="18"/>
          <w:lang w:val="eu-ES"/>
        </w:rPr>
        <w:t>GIZARTE-EKONOMIAREN</w:t>
      </w:r>
      <w:proofErr w:type="spellEnd"/>
      <w:r w:rsidRPr="00FC66FC">
        <w:rPr>
          <w:b/>
          <w:snapToGrid w:val="0"/>
          <w:color w:val="1F497D" w:themeColor="text2"/>
          <w:sz w:val="18"/>
          <w:szCs w:val="18"/>
          <w:lang w:val="eu-ES"/>
        </w:rPr>
        <w:t xml:space="preserve"> ALORREKO ENPRESEN </w:t>
      </w:r>
      <w:proofErr w:type="spellStart"/>
      <w:r w:rsidRPr="00FC66FC">
        <w:rPr>
          <w:b/>
          <w:snapToGrid w:val="0"/>
          <w:color w:val="1F497D" w:themeColor="text2"/>
          <w:sz w:val="18"/>
          <w:szCs w:val="18"/>
          <w:lang w:val="eu-ES"/>
        </w:rPr>
        <w:t>LANKIDETZA-HARREMANAK</w:t>
      </w:r>
      <w:proofErr w:type="spellEnd"/>
      <w:r w:rsidRPr="00FC66FC">
        <w:rPr>
          <w:b/>
          <w:snapToGrid w:val="0"/>
          <w:color w:val="1F497D" w:themeColor="text2"/>
          <w:sz w:val="18"/>
          <w:szCs w:val="18"/>
          <w:lang w:val="eu-ES"/>
        </w:rPr>
        <w:t>, FORMA JURIDIKOAREN ARABERA.</w:t>
      </w:r>
      <w:r w:rsidRPr="00FC66FC">
        <w:rPr>
          <w:rFonts w:cs="Arial"/>
          <w:b/>
          <w:snapToGrid w:val="0"/>
          <w:color w:val="1F497D" w:themeColor="text2"/>
          <w:sz w:val="18"/>
          <w:szCs w:val="18"/>
          <w:lang w:val="eu-ES"/>
        </w:rPr>
        <w:t>201</w:t>
      </w:r>
      <w:bookmarkEnd w:id="431"/>
      <w:r w:rsidRPr="00FC66FC">
        <w:rPr>
          <w:rFonts w:cs="Arial"/>
          <w:b/>
          <w:snapToGrid w:val="0"/>
          <w:color w:val="1F497D" w:themeColor="text2"/>
          <w:sz w:val="18"/>
          <w:szCs w:val="18"/>
          <w:lang w:val="eu-ES"/>
        </w:rPr>
        <w:t>4</w:t>
      </w:r>
      <w:bookmarkEnd w:id="432"/>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3894"/>
        <w:gridCol w:w="1513"/>
        <w:gridCol w:w="1511"/>
        <w:gridCol w:w="1511"/>
        <w:gridCol w:w="1511"/>
      </w:tblGrid>
      <w:tr w:rsidR="00F43661" w:rsidRPr="00FC66FC" w:rsidTr="00F43661">
        <w:trPr>
          <w:jc w:val="center"/>
        </w:trPr>
        <w:tc>
          <w:tcPr>
            <w:tcW w:w="19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76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jc w:val="center"/>
              <w:rPr>
                <w:b/>
                <w:bCs/>
                <w:sz w:val="16"/>
                <w:szCs w:val="16"/>
                <w:lang w:val="eu-ES"/>
              </w:rPr>
            </w:pPr>
            <w:proofErr w:type="spellStart"/>
            <w:r w:rsidRPr="00FC66FC">
              <w:rPr>
                <w:b/>
                <w:bCs/>
                <w:sz w:val="16"/>
                <w:szCs w:val="16"/>
                <w:lang w:val="eu-ES"/>
              </w:rPr>
              <w:t>Koop</w:t>
            </w:r>
            <w:proofErr w:type="spellEnd"/>
            <w:r w:rsidRPr="00FC66FC">
              <w:rPr>
                <w:b/>
                <w:bCs/>
                <w:sz w:val="16"/>
                <w:szCs w:val="16"/>
                <w:lang w:val="eu-ES"/>
              </w:rPr>
              <w:t>.</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LSM</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r>
      <w:tr w:rsidR="00F43661" w:rsidRPr="00FC66FC" w:rsidTr="00F43661">
        <w:trPr>
          <w:trHeight w:val="280"/>
          <w:jc w:val="center"/>
        </w:trPr>
        <w:tc>
          <w:tcPr>
            <w:tcW w:w="1959" w:type="pct"/>
            <w:tcBorders>
              <w:right w:val="single" w:sz="4" w:space="0" w:color="BFBFBF" w:themeColor="background1" w:themeShade="BF"/>
            </w:tcBorders>
            <w:noWrap/>
            <w:vAlign w:val="bottom"/>
          </w:tcPr>
          <w:p w:rsidR="00F43661" w:rsidRPr="00FC66FC" w:rsidRDefault="00F43661" w:rsidP="00F43661">
            <w:pPr>
              <w:spacing w:line="240" w:lineRule="exact"/>
              <w:jc w:val="left"/>
              <w:rPr>
                <w:sz w:val="16"/>
                <w:szCs w:val="16"/>
                <w:lang w:val="eu-ES"/>
              </w:rPr>
            </w:pPr>
            <w:r w:rsidRPr="00FC66FC">
              <w:rPr>
                <w:sz w:val="16"/>
                <w:szCs w:val="16"/>
                <w:lang w:val="eu-ES"/>
              </w:rPr>
              <w:t>Lankidetza harremanak dituzte</w:t>
            </w:r>
          </w:p>
        </w:tc>
        <w:tc>
          <w:tcPr>
            <w:tcW w:w="761" w:type="pct"/>
            <w:tcBorders>
              <w:right w:val="single" w:sz="4" w:space="0" w:color="BFBFBF" w:themeColor="background1" w:themeShade="BF"/>
            </w:tcBorders>
            <w:vAlign w:val="center"/>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26,1</w:t>
            </w:r>
          </w:p>
        </w:tc>
        <w:tc>
          <w:tcPr>
            <w:tcW w:w="760"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exact"/>
              <w:jc w:val="right"/>
              <w:rPr>
                <w:rFonts w:cs="Arial"/>
                <w:sz w:val="16"/>
                <w:szCs w:val="16"/>
                <w:lang w:val="eu-ES"/>
              </w:rPr>
            </w:pPr>
            <w:r w:rsidRPr="00FC66FC">
              <w:rPr>
                <w:rFonts w:cs="Arial"/>
                <w:sz w:val="16"/>
                <w:szCs w:val="16"/>
                <w:lang w:val="eu-ES"/>
              </w:rPr>
              <w:t>32,6</w:t>
            </w:r>
          </w:p>
        </w:tc>
        <w:tc>
          <w:tcPr>
            <w:tcW w:w="760" w:type="pct"/>
            <w:tcBorders>
              <w:left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exact"/>
              <w:jc w:val="right"/>
              <w:rPr>
                <w:rFonts w:cs="Arial"/>
                <w:sz w:val="16"/>
                <w:szCs w:val="16"/>
                <w:lang w:val="eu-ES"/>
              </w:rPr>
            </w:pPr>
            <w:r w:rsidRPr="00FC66FC">
              <w:rPr>
                <w:rFonts w:cs="Arial"/>
                <w:sz w:val="16"/>
                <w:szCs w:val="16"/>
                <w:lang w:val="eu-ES"/>
              </w:rPr>
              <w:t>14,6</w:t>
            </w:r>
          </w:p>
        </w:tc>
        <w:tc>
          <w:tcPr>
            <w:tcW w:w="760" w:type="pct"/>
            <w:tcBorders>
              <w:left w:val="single" w:sz="4" w:space="0" w:color="BFBFBF" w:themeColor="background1" w:themeShade="BF"/>
            </w:tcBorders>
            <w:vAlign w:val="center"/>
          </w:tcPr>
          <w:p w:rsidR="00F43661" w:rsidRPr="00FC66FC" w:rsidRDefault="00F43661" w:rsidP="00F43661">
            <w:pPr>
              <w:spacing w:line="240" w:lineRule="exact"/>
              <w:jc w:val="right"/>
              <w:rPr>
                <w:rFonts w:cs="Arial"/>
                <w:sz w:val="16"/>
                <w:szCs w:val="16"/>
                <w:lang w:val="eu-ES"/>
              </w:rPr>
            </w:pPr>
            <w:r w:rsidRPr="00FC66FC">
              <w:rPr>
                <w:rFonts w:cs="Arial"/>
                <w:sz w:val="16"/>
                <w:szCs w:val="16"/>
                <w:lang w:val="eu-ES"/>
              </w:rPr>
              <w:t>14,8</w:t>
            </w:r>
          </w:p>
        </w:tc>
      </w:tr>
    </w:tbl>
    <w:p w:rsidR="00F43661" w:rsidRPr="00FC66FC" w:rsidRDefault="00F43661" w:rsidP="00F43661">
      <w:pPr>
        <w:rPr>
          <w:snapToGrid w:val="0"/>
          <w:lang w:val="eu-ES"/>
        </w:rPr>
      </w:pPr>
    </w:p>
    <w:p w:rsidR="00F43661" w:rsidRPr="00FC66FC" w:rsidRDefault="00F43661" w:rsidP="00F43661">
      <w:pPr>
        <w:rPr>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33" w:name="_Toc391989202"/>
      <w:bookmarkStart w:id="434" w:name="_Toc392585851"/>
      <w:bookmarkStart w:id="435" w:name="_Toc452704078"/>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8</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w:t>
      </w:r>
      <w:proofErr w:type="spellStart"/>
      <w:r w:rsidRPr="00FC66FC">
        <w:rPr>
          <w:b/>
          <w:snapToGrid w:val="0"/>
          <w:color w:val="1F497D" w:themeColor="text2"/>
          <w:sz w:val="18"/>
          <w:szCs w:val="18"/>
          <w:lang w:val="eu-ES"/>
        </w:rPr>
        <w:t>GIZARTE-EKONOMIAREN</w:t>
      </w:r>
      <w:proofErr w:type="spellEnd"/>
      <w:r w:rsidRPr="00FC66FC">
        <w:rPr>
          <w:b/>
          <w:snapToGrid w:val="0"/>
          <w:color w:val="1F497D" w:themeColor="text2"/>
          <w:sz w:val="18"/>
          <w:szCs w:val="18"/>
          <w:lang w:val="eu-ES"/>
        </w:rPr>
        <w:t xml:space="preserve"> ALORREKO ENPRESEN ARTEKO </w:t>
      </w:r>
      <w:proofErr w:type="spellStart"/>
      <w:r w:rsidRPr="00FC66FC">
        <w:rPr>
          <w:b/>
          <w:snapToGrid w:val="0"/>
          <w:color w:val="1F497D" w:themeColor="text2"/>
          <w:sz w:val="18"/>
          <w:szCs w:val="18"/>
          <w:lang w:val="eu-ES"/>
        </w:rPr>
        <w:t>LANKIDETZA-HARREMANEN</w:t>
      </w:r>
      <w:proofErr w:type="spellEnd"/>
      <w:r w:rsidRPr="00FC66FC">
        <w:rPr>
          <w:b/>
          <w:snapToGrid w:val="0"/>
          <w:color w:val="1F497D" w:themeColor="text2"/>
          <w:sz w:val="18"/>
          <w:szCs w:val="18"/>
          <w:lang w:val="eu-ES"/>
        </w:rPr>
        <w:t xml:space="preserve"> IZAERA. 2014 (enpresa -ehunekoa kopuru osoarekiko)</w:t>
      </w:r>
      <w:bookmarkEnd w:id="433"/>
      <w:bookmarkEnd w:id="434"/>
      <w:bookmarkEnd w:id="435"/>
      <w:r w:rsidR="000A0F71">
        <w:rPr>
          <w:b/>
          <w:snapToGrid w:val="0"/>
          <w:color w:val="1F497D" w:themeColor="text2"/>
          <w:sz w:val="18"/>
          <w:szCs w:val="18"/>
          <w:lang w:val="eu-ES"/>
        </w:rPr>
        <w:t xml:space="preserve"> </w:t>
      </w:r>
    </w:p>
    <w:p w:rsidR="00F43661" w:rsidRPr="00FC66FC" w:rsidRDefault="00F43661" w:rsidP="00F43661">
      <w:pPr>
        <w:rPr>
          <w:snapToGrid w:val="0"/>
          <w:lang w:val="eu-ES"/>
        </w:rPr>
      </w:pPr>
    </w:p>
    <w:p w:rsidR="00F43661" w:rsidRPr="00FC66FC" w:rsidRDefault="00F43661" w:rsidP="00F43661">
      <w:pPr>
        <w:rPr>
          <w:snapToGrid w:val="0"/>
          <w:lang w:val="eu-ES"/>
        </w:rPr>
      </w:pPr>
      <w:r w:rsidRPr="00FC66FC">
        <w:rPr>
          <w:noProof/>
          <w:lang w:eastAsia="es-ES"/>
        </w:rPr>
        <w:drawing>
          <wp:inline distT="0" distB="0" distL="0" distR="0">
            <wp:extent cx="5486400" cy="1781175"/>
            <wp:effectExtent l="0" t="0" r="0" b="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43661" w:rsidRPr="00FC66FC" w:rsidRDefault="00F43661" w:rsidP="00F43661">
      <w:pPr>
        <w:spacing w:line="240" w:lineRule="auto"/>
        <w:jc w:val="center"/>
        <w:rPr>
          <w:rFonts w:cs="Arial"/>
          <w:b/>
          <w:snapToGrid w:val="0"/>
          <w:color w:val="1F497D" w:themeColor="text2"/>
          <w:sz w:val="18"/>
          <w:szCs w:val="18"/>
          <w:lang w:val="eu-ES"/>
        </w:rPr>
      </w:pPr>
      <w:bookmarkStart w:id="436" w:name="_Toc392756761"/>
      <w:bookmarkStart w:id="437" w:name="_Toc452703740"/>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8</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w:t>
      </w:r>
      <w:proofErr w:type="spellStart"/>
      <w:r w:rsidRPr="00FC66FC">
        <w:rPr>
          <w:b/>
          <w:snapToGrid w:val="0"/>
          <w:color w:val="1F497D" w:themeColor="text2"/>
          <w:sz w:val="18"/>
          <w:szCs w:val="18"/>
          <w:lang w:val="eu-ES"/>
        </w:rPr>
        <w:t>LANKIDETZA-HARREMANAK</w:t>
      </w:r>
      <w:proofErr w:type="spellEnd"/>
      <w:r w:rsidRPr="00FC66FC">
        <w:rPr>
          <w:b/>
          <w:snapToGrid w:val="0"/>
          <w:color w:val="1F497D" w:themeColor="text2"/>
          <w:sz w:val="18"/>
          <w:szCs w:val="18"/>
          <w:lang w:val="eu-ES"/>
        </w:rPr>
        <w:t xml:space="preserve"> IZATEKO AUKERATZEN DIREN ENPRESEN FORMA JURIDIKOA, FORMA JURIDIKOAREN ARABERA.</w:t>
      </w:r>
      <w:r w:rsidRPr="00FC66FC">
        <w:rPr>
          <w:rFonts w:cs="Arial"/>
          <w:b/>
          <w:snapToGrid w:val="0"/>
          <w:color w:val="1F497D" w:themeColor="text2"/>
          <w:sz w:val="18"/>
          <w:szCs w:val="18"/>
          <w:lang w:val="eu-ES"/>
        </w:rPr>
        <w:t xml:space="preserve"> 201</w:t>
      </w:r>
      <w:bookmarkEnd w:id="436"/>
      <w:r w:rsidRPr="00FC66FC">
        <w:rPr>
          <w:rFonts w:cs="Arial"/>
          <w:b/>
          <w:snapToGrid w:val="0"/>
          <w:color w:val="1F497D" w:themeColor="text2"/>
          <w:sz w:val="18"/>
          <w:szCs w:val="18"/>
          <w:lang w:val="eu-ES"/>
        </w:rPr>
        <w:t>4</w:t>
      </w:r>
      <w:bookmarkEnd w:id="437"/>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2951"/>
        <w:gridCol w:w="1748"/>
        <w:gridCol w:w="1747"/>
        <w:gridCol w:w="1747"/>
        <w:gridCol w:w="1747"/>
      </w:tblGrid>
      <w:tr w:rsidR="00F43661" w:rsidRPr="00FC66FC" w:rsidTr="00F43661">
        <w:trPr>
          <w:jc w:val="center"/>
        </w:trPr>
        <w:tc>
          <w:tcPr>
            <w:tcW w:w="148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8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jc w:val="center"/>
              <w:rPr>
                <w:b/>
                <w:bCs/>
                <w:sz w:val="16"/>
                <w:szCs w:val="16"/>
                <w:lang w:val="eu-ES"/>
              </w:rPr>
            </w:pPr>
            <w:proofErr w:type="spellStart"/>
            <w:r w:rsidRPr="00FC66FC">
              <w:rPr>
                <w:b/>
                <w:bCs/>
                <w:sz w:val="16"/>
                <w:szCs w:val="16"/>
                <w:lang w:val="eu-ES"/>
              </w:rPr>
              <w:t>Koop</w:t>
            </w:r>
            <w:proofErr w:type="spellEnd"/>
            <w:r w:rsidRPr="00FC66FC">
              <w:rPr>
                <w:b/>
                <w:bCs/>
                <w:sz w:val="16"/>
                <w:szCs w:val="16"/>
                <w:lang w:val="eu-ES"/>
              </w:rPr>
              <w:t>.</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LSM</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r>
      <w:tr w:rsidR="00F43661" w:rsidRPr="00FC66FC" w:rsidTr="00F43661">
        <w:trPr>
          <w:trHeight w:val="108"/>
          <w:jc w:val="center"/>
        </w:trPr>
        <w:tc>
          <w:tcPr>
            <w:tcW w:w="1484"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sz w:val="16"/>
                <w:szCs w:val="16"/>
                <w:lang w:val="eu-ES"/>
              </w:rPr>
              <w:t xml:space="preserve">Kooperatibak </w:t>
            </w:r>
          </w:p>
        </w:tc>
        <w:tc>
          <w:tcPr>
            <w:tcW w:w="879"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73,3</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85,0</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38,0</w:t>
            </w:r>
          </w:p>
        </w:tc>
        <w:tc>
          <w:tcPr>
            <w:tcW w:w="879"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24,5</w:t>
            </w:r>
          </w:p>
        </w:tc>
      </w:tr>
      <w:tr w:rsidR="00F43661" w:rsidRPr="00FC66FC" w:rsidTr="00F43661">
        <w:trPr>
          <w:trHeight w:val="108"/>
          <w:jc w:val="center"/>
        </w:trPr>
        <w:tc>
          <w:tcPr>
            <w:tcW w:w="1484"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sz w:val="16"/>
                <w:szCs w:val="16"/>
                <w:lang w:val="eu-ES"/>
              </w:rPr>
              <w:t>LSA/LSM</w:t>
            </w:r>
          </w:p>
        </w:tc>
        <w:tc>
          <w:tcPr>
            <w:tcW w:w="879"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28,7</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26,7</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38,2</w:t>
            </w:r>
          </w:p>
        </w:tc>
        <w:tc>
          <w:tcPr>
            <w:tcW w:w="879"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35,7</w:t>
            </w:r>
          </w:p>
        </w:tc>
      </w:tr>
      <w:tr w:rsidR="00F43661" w:rsidRPr="00FC66FC" w:rsidTr="00F43661">
        <w:trPr>
          <w:trHeight w:val="108"/>
          <w:jc w:val="center"/>
        </w:trPr>
        <w:tc>
          <w:tcPr>
            <w:tcW w:w="1484"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proofErr w:type="spellStart"/>
            <w:r w:rsidRPr="00FC66FC">
              <w:rPr>
                <w:sz w:val="16"/>
                <w:szCs w:val="16"/>
                <w:lang w:val="eu-ES"/>
              </w:rPr>
              <w:t>Merkataritza-Sozietateak</w:t>
            </w:r>
            <w:proofErr w:type="spellEnd"/>
          </w:p>
        </w:tc>
        <w:tc>
          <w:tcPr>
            <w:tcW w:w="879"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52,2</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46,4</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75,5</w:t>
            </w:r>
          </w:p>
        </w:tc>
        <w:tc>
          <w:tcPr>
            <w:tcW w:w="879"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74,3</w:t>
            </w:r>
          </w:p>
        </w:tc>
      </w:tr>
      <w:tr w:rsidR="00F43661" w:rsidRPr="00FC66FC" w:rsidTr="00F43661">
        <w:trPr>
          <w:trHeight w:val="108"/>
          <w:jc w:val="center"/>
        </w:trPr>
        <w:tc>
          <w:tcPr>
            <w:tcW w:w="1484"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sz w:val="16"/>
                <w:szCs w:val="16"/>
                <w:lang w:val="eu-ES"/>
              </w:rPr>
              <w:t>Bestelako Sozietateak</w:t>
            </w:r>
          </w:p>
        </w:tc>
        <w:tc>
          <w:tcPr>
            <w:tcW w:w="879"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39,0</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38,8</w:t>
            </w:r>
          </w:p>
        </w:tc>
        <w:tc>
          <w:tcPr>
            <w:tcW w:w="879"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41,6</w:t>
            </w:r>
          </w:p>
        </w:tc>
        <w:tc>
          <w:tcPr>
            <w:tcW w:w="879"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sz w:val="16"/>
                <w:szCs w:val="16"/>
                <w:lang w:val="eu-ES"/>
              </w:rPr>
            </w:pPr>
            <w:r w:rsidRPr="00FC66FC">
              <w:rPr>
                <w:rFonts w:cs="Arial"/>
                <w:sz w:val="16"/>
                <w:szCs w:val="16"/>
                <w:lang w:val="eu-ES"/>
              </w:rPr>
              <w:t>39,0</w:t>
            </w:r>
          </w:p>
        </w:tc>
      </w:tr>
    </w:tbl>
    <w:p w:rsidR="00F43661" w:rsidRPr="00FC66FC" w:rsidRDefault="00F43661" w:rsidP="00F43661">
      <w:pPr>
        <w:rPr>
          <w:lang w:val="eu-ES"/>
        </w:rPr>
      </w:pPr>
    </w:p>
    <w:p w:rsidR="00F43661" w:rsidRPr="00FC66FC" w:rsidRDefault="00F43661" w:rsidP="00F43661">
      <w:pPr>
        <w:rPr>
          <w:color w:val="000080"/>
          <w:lang w:val="eu-ES"/>
        </w:rPr>
      </w:pPr>
    </w:p>
    <w:p w:rsidR="00F43661" w:rsidRPr="00FC66FC" w:rsidRDefault="00F43661" w:rsidP="00F43661">
      <w:pPr>
        <w:spacing w:line="240" w:lineRule="auto"/>
        <w:jc w:val="center"/>
        <w:rPr>
          <w:b/>
          <w:snapToGrid w:val="0"/>
          <w:color w:val="1F497D" w:themeColor="text2"/>
          <w:sz w:val="18"/>
          <w:szCs w:val="18"/>
          <w:lang w:val="eu-ES"/>
        </w:rPr>
      </w:pPr>
      <w:bookmarkStart w:id="438" w:name="_Toc391989203"/>
      <w:bookmarkStart w:id="439" w:name="_Toc392585852"/>
      <w:bookmarkStart w:id="440" w:name="_Toc452704079"/>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9</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ENPRESEN ARTEKO LANKIDETZA, ESTABLEZIMENDUAREN TAMAINAREN ARABERA. 2014 (enpresa portzentajea kopuru osoarekiko)</w:t>
      </w:r>
      <w:bookmarkEnd w:id="438"/>
      <w:bookmarkEnd w:id="439"/>
      <w:bookmarkEnd w:id="440"/>
    </w:p>
    <w:p w:rsidR="00F43661" w:rsidRPr="00FC66FC" w:rsidRDefault="00F43661" w:rsidP="00F43661">
      <w:pPr>
        <w:spacing w:line="240" w:lineRule="auto"/>
        <w:jc w:val="center"/>
        <w:rPr>
          <w:rFonts w:ascii="Tahoma" w:hAnsi="Tahoma" w:cs="Arial"/>
          <w:b/>
          <w:i/>
          <w:sz w:val="16"/>
          <w:szCs w:val="16"/>
          <w:lang w:val="eu-ES"/>
        </w:rPr>
      </w:pPr>
    </w:p>
    <w:p w:rsidR="00F43661" w:rsidRPr="00FC66FC" w:rsidRDefault="00F43661" w:rsidP="00F43661">
      <w:pPr>
        <w:jc w:val="center"/>
        <w:rPr>
          <w:rFonts w:cs="Arial"/>
          <w:lang w:val="eu-ES"/>
        </w:rPr>
      </w:pPr>
      <w:r w:rsidRPr="00FC66FC">
        <w:rPr>
          <w:rFonts w:cs="Arial"/>
          <w:noProof/>
          <w:lang w:eastAsia="es-ES"/>
        </w:rPr>
        <w:drawing>
          <wp:inline distT="0" distB="0" distL="0" distR="0">
            <wp:extent cx="4943475" cy="1847850"/>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43661" w:rsidRPr="00FC66FC" w:rsidRDefault="00F43661" w:rsidP="00F43661">
      <w:pPr>
        <w:rPr>
          <w:rFonts w:cs="Arial"/>
          <w:lang w:val="eu-ES"/>
        </w:rPr>
      </w:pPr>
    </w:p>
    <w:p w:rsidR="00F43661" w:rsidRPr="00FC66FC" w:rsidRDefault="00F43661" w:rsidP="00F43661">
      <w:pPr>
        <w:rPr>
          <w:rFonts w:cs="Arial"/>
          <w:lang w:val="eu-ES"/>
        </w:rPr>
      </w:pPr>
    </w:p>
    <w:p w:rsidR="00F43661" w:rsidRPr="00FC66FC" w:rsidRDefault="00F43661" w:rsidP="00F43661">
      <w:pPr>
        <w:spacing w:line="240" w:lineRule="auto"/>
        <w:jc w:val="left"/>
        <w:rPr>
          <w:rFonts w:cs="Arial"/>
          <w:b/>
          <w:snapToGrid w:val="0"/>
          <w:color w:val="1F497D" w:themeColor="text2"/>
          <w:sz w:val="18"/>
          <w:szCs w:val="18"/>
          <w:lang w:val="eu-ES"/>
        </w:rPr>
      </w:pPr>
      <w:r w:rsidRPr="00FC66FC">
        <w:rPr>
          <w:rFonts w:cs="Arial"/>
          <w:b/>
          <w:snapToGrid w:val="0"/>
          <w:color w:val="1F497D" w:themeColor="text2"/>
          <w:sz w:val="18"/>
          <w:szCs w:val="18"/>
          <w:lang w:val="eu-ES"/>
        </w:rPr>
        <w:br w:type="page"/>
      </w:r>
    </w:p>
    <w:p w:rsidR="00F43661" w:rsidRPr="00FC66FC" w:rsidRDefault="00F43661" w:rsidP="00F43661">
      <w:pPr>
        <w:spacing w:line="240" w:lineRule="auto"/>
        <w:jc w:val="center"/>
        <w:rPr>
          <w:rFonts w:cs="Arial"/>
          <w:b/>
          <w:snapToGrid w:val="0"/>
          <w:color w:val="1F497D" w:themeColor="text2"/>
          <w:sz w:val="18"/>
          <w:szCs w:val="18"/>
          <w:lang w:val="eu-ES"/>
        </w:rPr>
      </w:pPr>
      <w:bookmarkStart w:id="441" w:name="_Toc392756762"/>
      <w:bookmarkStart w:id="442" w:name="_Toc452703741"/>
      <w:r w:rsidRPr="00FC66FC">
        <w:rPr>
          <w:b/>
          <w:snapToGrid w:val="0"/>
          <w:color w:val="1F497D" w:themeColor="text2"/>
          <w:sz w:val="18"/>
          <w:szCs w:val="18"/>
          <w:lang w:val="eu-ES"/>
        </w:rPr>
        <w:lastRenderedPageBreak/>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Cuadro_3.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9</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Taula ENPRESEN KOKAPEN GEOGRAFIKOA, FORMA JURIDIKOAREN ARABERA. </w:t>
      </w:r>
      <w:r w:rsidRPr="00FC66FC">
        <w:rPr>
          <w:rFonts w:cs="Arial"/>
          <w:b/>
          <w:snapToGrid w:val="0"/>
          <w:color w:val="1F497D" w:themeColor="text2"/>
          <w:sz w:val="18"/>
          <w:szCs w:val="18"/>
          <w:lang w:val="eu-ES"/>
        </w:rPr>
        <w:t>201</w:t>
      </w:r>
      <w:bookmarkEnd w:id="441"/>
      <w:r w:rsidRPr="00FC66FC">
        <w:rPr>
          <w:rFonts w:cs="Arial"/>
          <w:b/>
          <w:snapToGrid w:val="0"/>
          <w:color w:val="1F497D" w:themeColor="text2"/>
          <w:sz w:val="18"/>
          <w:szCs w:val="18"/>
          <w:lang w:val="eu-ES"/>
        </w:rPr>
        <w:t>4</w:t>
      </w:r>
      <w:bookmarkEnd w:id="442"/>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3019"/>
        <w:gridCol w:w="1731"/>
        <w:gridCol w:w="1732"/>
        <w:gridCol w:w="1732"/>
        <w:gridCol w:w="1726"/>
      </w:tblGrid>
      <w:tr w:rsidR="00F43661" w:rsidRPr="00FC66FC" w:rsidTr="00F43661">
        <w:trPr>
          <w:jc w:val="center"/>
        </w:trPr>
        <w:tc>
          <w:tcPr>
            <w:tcW w:w="15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87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jc w:val="center"/>
              <w:rPr>
                <w:b/>
                <w:bCs/>
                <w:sz w:val="16"/>
                <w:szCs w:val="16"/>
                <w:lang w:val="eu-ES"/>
              </w:rPr>
            </w:pPr>
            <w:proofErr w:type="spellStart"/>
            <w:r w:rsidRPr="00FC66FC">
              <w:rPr>
                <w:b/>
                <w:bCs/>
                <w:sz w:val="16"/>
                <w:szCs w:val="16"/>
                <w:lang w:val="eu-ES"/>
              </w:rPr>
              <w:t>Koop</w:t>
            </w:r>
            <w:proofErr w:type="spellEnd"/>
            <w:r w:rsidRPr="00FC66FC">
              <w:rPr>
                <w:b/>
                <w:bCs/>
                <w:sz w:val="16"/>
                <w:szCs w:val="16"/>
                <w:lang w:val="eu-ES"/>
              </w:rPr>
              <w:t>.</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8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LSM</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r>
      <w:tr w:rsidR="00F43661" w:rsidRPr="00FC66FC" w:rsidTr="00F43661">
        <w:trPr>
          <w:jc w:val="center"/>
        </w:trPr>
        <w:tc>
          <w:tcPr>
            <w:tcW w:w="1519"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rFonts w:ascii="Tahoma" w:hAnsi="Tahoma"/>
                <w:sz w:val="16"/>
                <w:szCs w:val="16"/>
                <w:lang w:val="eu-ES"/>
              </w:rPr>
              <w:t>EAE</w:t>
            </w:r>
          </w:p>
        </w:tc>
        <w:tc>
          <w:tcPr>
            <w:tcW w:w="871"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93,5</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94,4</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88,9</w:t>
            </w:r>
          </w:p>
        </w:tc>
        <w:tc>
          <w:tcPr>
            <w:tcW w:w="868"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90,7</w:t>
            </w:r>
          </w:p>
        </w:tc>
      </w:tr>
      <w:tr w:rsidR="00F43661" w:rsidRPr="00FC66FC" w:rsidTr="00F43661">
        <w:trPr>
          <w:jc w:val="center"/>
        </w:trPr>
        <w:tc>
          <w:tcPr>
            <w:tcW w:w="1519"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rFonts w:ascii="Tahoma" w:hAnsi="Tahoma"/>
                <w:sz w:val="16"/>
                <w:szCs w:val="16"/>
                <w:lang w:val="eu-ES"/>
              </w:rPr>
              <w:t>Espainia</w:t>
            </w:r>
          </w:p>
        </w:tc>
        <w:tc>
          <w:tcPr>
            <w:tcW w:w="871"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24,9</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24,7</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25,9</w:t>
            </w:r>
          </w:p>
        </w:tc>
        <w:tc>
          <w:tcPr>
            <w:tcW w:w="868"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25,3</w:t>
            </w:r>
          </w:p>
        </w:tc>
      </w:tr>
      <w:tr w:rsidR="00F43661" w:rsidRPr="00FC66FC" w:rsidTr="00F43661">
        <w:trPr>
          <w:jc w:val="center"/>
        </w:trPr>
        <w:tc>
          <w:tcPr>
            <w:tcW w:w="1519"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rFonts w:ascii="Tahoma" w:hAnsi="Tahoma"/>
                <w:sz w:val="16"/>
                <w:szCs w:val="16"/>
                <w:lang w:val="eu-ES"/>
              </w:rPr>
              <w:t>Europar Batasuna</w:t>
            </w:r>
          </w:p>
        </w:tc>
        <w:tc>
          <w:tcPr>
            <w:tcW w:w="871"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10,9</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12,3</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5,0</w:t>
            </w:r>
          </w:p>
        </w:tc>
        <w:tc>
          <w:tcPr>
            <w:tcW w:w="868"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5,7</w:t>
            </w:r>
          </w:p>
        </w:tc>
      </w:tr>
      <w:tr w:rsidR="00F43661" w:rsidRPr="00FC66FC" w:rsidTr="00F43661">
        <w:trPr>
          <w:jc w:val="center"/>
        </w:trPr>
        <w:tc>
          <w:tcPr>
            <w:tcW w:w="1519" w:type="pct"/>
            <w:tcBorders>
              <w:right w:val="single" w:sz="4" w:space="0" w:color="BFBFBF" w:themeColor="background1" w:themeShade="BF"/>
            </w:tcBorders>
            <w:noWrap/>
          </w:tcPr>
          <w:p w:rsidR="00F43661" w:rsidRPr="00FC66FC" w:rsidRDefault="00F43661" w:rsidP="00F43661">
            <w:pPr>
              <w:spacing w:line="240" w:lineRule="exact"/>
              <w:jc w:val="left"/>
              <w:rPr>
                <w:sz w:val="16"/>
                <w:szCs w:val="16"/>
                <w:lang w:val="eu-ES"/>
              </w:rPr>
            </w:pPr>
            <w:r w:rsidRPr="00FC66FC">
              <w:rPr>
                <w:rFonts w:ascii="Tahoma" w:hAnsi="Tahoma"/>
                <w:sz w:val="16"/>
                <w:szCs w:val="16"/>
                <w:lang w:val="eu-ES"/>
              </w:rPr>
              <w:t>Gainerako herrialdeak</w:t>
            </w:r>
          </w:p>
        </w:tc>
        <w:tc>
          <w:tcPr>
            <w:tcW w:w="871"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4,4</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5,0</w:t>
            </w:r>
          </w:p>
        </w:tc>
        <w:tc>
          <w:tcPr>
            <w:tcW w:w="871" w:type="pct"/>
            <w:tcBorders>
              <w:left w:val="single" w:sz="4" w:space="0" w:color="BFBFBF" w:themeColor="background1" w:themeShade="BF"/>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5,0</w:t>
            </w:r>
          </w:p>
        </w:tc>
        <w:tc>
          <w:tcPr>
            <w:tcW w:w="868" w:type="pct"/>
            <w:tcBorders>
              <w:lef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1,3</w:t>
            </w:r>
          </w:p>
        </w:tc>
      </w:tr>
    </w:tbl>
    <w:p w:rsidR="00F43661" w:rsidRPr="00FC66FC" w:rsidRDefault="00F43661" w:rsidP="00F43661">
      <w:pPr>
        <w:rPr>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43" w:name="_Toc391999692"/>
      <w:bookmarkStart w:id="444" w:name="_Toc452704080"/>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sidRPr="00FC66FC">
        <w:rPr>
          <w:b/>
          <w:noProof/>
          <w:snapToGrid w:val="0"/>
          <w:color w:val="1F497D" w:themeColor="text2"/>
          <w:sz w:val="18"/>
          <w:szCs w:val="18"/>
          <w:lang w:val="eu-ES"/>
        </w:rPr>
        <w:t>10</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Irudia </w:t>
      </w:r>
      <w:proofErr w:type="spellStart"/>
      <w:r w:rsidRPr="00FC66FC">
        <w:rPr>
          <w:b/>
          <w:snapToGrid w:val="0"/>
          <w:color w:val="1F497D" w:themeColor="text2"/>
          <w:sz w:val="18"/>
          <w:szCs w:val="18"/>
          <w:lang w:val="eu-ES"/>
        </w:rPr>
        <w:t>ENPRESA-ELKARTEREN</w:t>
      </w:r>
      <w:proofErr w:type="spellEnd"/>
      <w:r w:rsidRPr="00FC66FC">
        <w:rPr>
          <w:b/>
          <w:snapToGrid w:val="0"/>
          <w:color w:val="1F497D" w:themeColor="text2"/>
          <w:sz w:val="18"/>
          <w:szCs w:val="18"/>
          <w:lang w:val="eu-ES"/>
        </w:rPr>
        <w:t xml:space="preserve"> BATEKO KIDE DEN ENPRESEN EHUNEKOA, FORMA JURIDIKO ETA TAMAINAREN ARABERA</w:t>
      </w:r>
      <w:r w:rsidRPr="00FC66FC">
        <w:rPr>
          <w:rFonts w:cs="Arial"/>
          <w:b/>
          <w:snapToGrid w:val="0"/>
          <w:color w:val="1F497D" w:themeColor="text2"/>
          <w:sz w:val="18"/>
          <w:szCs w:val="18"/>
          <w:lang w:val="eu-ES"/>
        </w:rPr>
        <w:t xml:space="preserve"> 201</w:t>
      </w:r>
      <w:bookmarkEnd w:id="443"/>
      <w:r w:rsidRPr="00FC66FC">
        <w:rPr>
          <w:rFonts w:cs="Arial"/>
          <w:b/>
          <w:snapToGrid w:val="0"/>
          <w:color w:val="1F497D" w:themeColor="text2"/>
          <w:sz w:val="18"/>
          <w:szCs w:val="18"/>
          <w:lang w:val="eu-ES"/>
        </w:rPr>
        <w:t>4</w:t>
      </w:r>
      <w:bookmarkEnd w:id="444"/>
    </w:p>
    <w:p w:rsidR="00F43661" w:rsidRPr="00FC66FC" w:rsidRDefault="00F43661" w:rsidP="00F43661">
      <w:pPr>
        <w:spacing w:line="240" w:lineRule="auto"/>
        <w:jc w:val="left"/>
        <w:rPr>
          <w:rFonts w:cs="Arial"/>
          <w:b/>
          <w:snapToGrid w:val="0"/>
          <w:color w:val="1F497D" w:themeColor="text2"/>
          <w:sz w:val="18"/>
          <w:szCs w:val="18"/>
          <w:lang w:val="eu-ES"/>
        </w:rPr>
      </w:pPr>
    </w:p>
    <w:p w:rsidR="00F43661" w:rsidRPr="00FC66FC" w:rsidRDefault="00F43661" w:rsidP="00F43661">
      <w:pPr>
        <w:jc w:val="center"/>
        <w:rPr>
          <w:rFonts w:cs="Arial"/>
          <w:lang w:val="eu-ES"/>
        </w:rPr>
      </w:pPr>
      <w:r w:rsidRPr="00FC66FC">
        <w:rPr>
          <w:rFonts w:cs="Arial"/>
          <w:noProof/>
          <w:lang w:eastAsia="es-ES"/>
        </w:rPr>
        <w:drawing>
          <wp:anchor distT="0" distB="0" distL="114300" distR="114300" simplePos="0" relativeHeight="251803648" behindDoc="1" locked="0" layoutInCell="1" allowOverlap="1">
            <wp:simplePos x="0" y="0"/>
            <wp:positionH relativeFrom="column">
              <wp:posOffset>2864485</wp:posOffset>
            </wp:positionH>
            <wp:positionV relativeFrom="paragraph">
              <wp:posOffset>201930</wp:posOffset>
            </wp:positionV>
            <wp:extent cx="3009900" cy="1695450"/>
            <wp:effectExtent l="0" t="0" r="0" b="0"/>
            <wp:wrapTight wrapText="bothSides">
              <wp:wrapPolygon edited="0">
                <wp:start x="1094" y="2184"/>
                <wp:lineTo x="273" y="4854"/>
                <wp:lineTo x="957" y="13591"/>
                <wp:lineTo x="684" y="17717"/>
                <wp:lineTo x="10663" y="17717"/>
                <wp:lineTo x="5605" y="18930"/>
                <wp:lineTo x="4511" y="19416"/>
                <wp:lineTo x="4511" y="20144"/>
                <wp:lineTo x="20643" y="20144"/>
                <wp:lineTo x="20916" y="19416"/>
                <wp:lineTo x="19549" y="19173"/>
                <wp:lineTo x="12441" y="17717"/>
                <wp:lineTo x="14765" y="15775"/>
                <wp:lineTo x="14628" y="14804"/>
                <wp:lineTo x="10800" y="13834"/>
                <wp:lineTo x="19276" y="13834"/>
                <wp:lineTo x="19276" y="10436"/>
                <wp:lineTo x="20643" y="9708"/>
                <wp:lineTo x="20643" y="6310"/>
                <wp:lineTo x="18866" y="5582"/>
                <wp:lineTo x="18592" y="2184"/>
                <wp:lineTo x="4238" y="2184"/>
                <wp:lineTo x="1094" y="2184"/>
              </wp:wrapPolygon>
            </wp:wrapTight>
            <wp:docPr id="1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Pr="00FC66FC">
        <w:rPr>
          <w:rFonts w:cs="Arial"/>
          <w:noProof/>
          <w:lang w:eastAsia="es-ES"/>
        </w:rPr>
        <w:drawing>
          <wp:anchor distT="0" distB="0" distL="114300" distR="114300" simplePos="0" relativeHeight="251802624" behindDoc="1" locked="0" layoutInCell="1" allowOverlap="1">
            <wp:simplePos x="0" y="0"/>
            <wp:positionH relativeFrom="column">
              <wp:posOffset>-326390</wp:posOffset>
            </wp:positionH>
            <wp:positionV relativeFrom="paragraph">
              <wp:posOffset>201930</wp:posOffset>
            </wp:positionV>
            <wp:extent cx="3009900" cy="1695450"/>
            <wp:effectExtent l="0" t="0" r="0" b="0"/>
            <wp:wrapTight wrapText="bothSides">
              <wp:wrapPolygon edited="0">
                <wp:start x="273" y="3398"/>
                <wp:lineTo x="273" y="4369"/>
                <wp:lineTo x="8339" y="7281"/>
                <wp:lineTo x="1914" y="7281"/>
                <wp:lineTo x="1914" y="8494"/>
                <wp:lineTo x="10800" y="11164"/>
                <wp:lineTo x="1641" y="11407"/>
                <wp:lineTo x="1641" y="12620"/>
                <wp:lineTo x="10800" y="15047"/>
                <wp:lineTo x="1367" y="15533"/>
                <wp:lineTo x="1367" y="16746"/>
                <wp:lineTo x="10800" y="18930"/>
                <wp:lineTo x="3554" y="19173"/>
                <wp:lineTo x="3554" y="20144"/>
                <wp:lineTo x="20506" y="20144"/>
                <wp:lineTo x="20780" y="19416"/>
                <wp:lineTo x="10800" y="18930"/>
                <wp:lineTo x="19959" y="16746"/>
                <wp:lineTo x="19959" y="15533"/>
                <wp:lineTo x="10800" y="15047"/>
                <wp:lineTo x="14491" y="12378"/>
                <wp:lineTo x="14491" y="11407"/>
                <wp:lineTo x="10800" y="11164"/>
                <wp:lineTo x="14628" y="8252"/>
                <wp:lineTo x="14628" y="7281"/>
                <wp:lineTo x="12304" y="7281"/>
                <wp:lineTo x="18182" y="4126"/>
                <wp:lineTo x="18046" y="3398"/>
                <wp:lineTo x="273" y="3398"/>
              </wp:wrapPolygon>
            </wp:wrapTight>
            <wp:docPr id="1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F43661" w:rsidRPr="00FC66FC" w:rsidRDefault="00F43661" w:rsidP="00F43661">
      <w:pPr>
        <w:jc w:val="center"/>
        <w:rPr>
          <w:rFonts w:cs="Arial"/>
          <w:lang w:val="eu-ES"/>
        </w:rPr>
      </w:pPr>
    </w:p>
    <w:p w:rsidR="00F43661" w:rsidRPr="00FC66FC" w:rsidRDefault="00F43661" w:rsidP="00F43661">
      <w:pPr>
        <w:jc w:val="center"/>
        <w:rPr>
          <w:rFonts w:cs="Arial"/>
          <w:lang w:val="eu-ES"/>
        </w:rPr>
      </w:pPr>
    </w:p>
    <w:p w:rsidR="00F43661" w:rsidRPr="00FC66FC" w:rsidRDefault="00F43661" w:rsidP="00F43661">
      <w:pPr>
        <w:jc w:val="center"/>
        <w:rPr>
          <w:rFonts w:cs="Arial"/>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pStyle w:val="Textoindependiente"/>
        <w:rPr>
          <w:rFonts w:ascii="Tahoma" w:hAnsi="Tahoma" w:cs="Arial"/>
          <w:b/>
          <w:i/>
          <w:sz w:val="16"/>
          <w:szCs w:val="16"/>
          <w:lang w:val="eu-ES"/>
        </w:rPr>
      </w:pPr>
    </w:p>
    <w:p w:rsidR="00F43661" w:rsidRPr="00FC66FC" w:rsidRDefault="00F43661" w:rsidP="00F43661">
      <w:pPr>
        <w:spacing w:line="240" w:lineRule="auto"/>
        <w:rPr>
          <w:rFonts w:ascii="Tahoma" w:hAnsi="Tahoma" w:cs="Arial"/>
          <w:b/>
          <w:i/>
          <w:sz w:val="16"/>
          <w:szCs w:val="16"/>
          <w:lang w:val="eu-ES"/>
        </w:rPr>
      </w:pPr>
    </w:p>
    <w:p w:rsidR="00F43661" w:rsidRPr="00FC66FC" w:rsidRDefault="00F43661" w:rsidP="00F43661">
      <w:pPr>
        <w:spacing w:line="240" w:lineRule="auto"/>
        <w:rPr>
          <w:rFonts w:ascii="Tahoma" w:hAnsi="Tahoma" w:cs="Arial"/>
          <w:b/>
          <w:i/>
          <w:sz w:val="16"/>
          <w:szCs w:val="16"/>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rPr>
          <w:lang w:val="eu-ES"/>
        </w:rPr>
      </w:pPr>
    </w:p>
    <w:p w:rsidR="00F43661" w:rsidRPr="00FC66FC" w:rsidRDefault="00F43661" w:rsidP="00F43661">
      <w:pPr>
        <w:spacing w:line="240" w:lineRule="auto"/>
        <w:jc w:val="left"/>
        <w:rPr>
          <w:rFonts w:ascii="Tahoma" w:hAnsi="Tahoma" w:cs="Arial"/>
          <w:b/>
          <w:color w:val="000080"/>
          <w:lang w:val="eu-ES"/>
        </w:rPr>
      </w:pPr>
      <w:r w:rsidRPr="00FC66FC">
        <w:rPr>
          <w:rFonts w:ascii="Tahoma" w:hAnsi="Tahoma" w:cs="Arial"/>
          <w:b/>
          <w:color w:val="000080"/>
          <w:lang w:val="eu-ES"/>
        </w:rPr>
        <w:br w:type="page"/>
      </w:r>
    </w:p>
    <w:p w:rsidR="00F43661" w:rsidRPr="00FC66FC" w:rsidRDefault="00F43661" w:rsidP="00F43661">
      <w:pPr>
        <w:pStyle w:val="Ttulo1"/>
        <w:ind w:left="708" w:hanging="708"/>
        <w:rPr>
          <w:color w:val="1F497D" w:themeColor="text2"/>
          <w:sz w:val="26"/>
          <w:szCs w:val="26"/>
          <w:lang w:val="eu-ES"/>
        </w:rPr>
      </w:pPr>
      <w:bookmarkStart w:id="445" w:name="_Toc452642507"/>
      <w:r w:rsidRPr="00FC66FC">
        <w:rPr>
          <w:color w:val="1F497D" w:themeColor="text2"/>
          <w:sz w:val="26"/>
          <w:szCs w:val="26"/>
          <w:lang w:val="eu-ES"/>
        </w:rPr>
        <w:lastRenderedPageBreak/>
        <w:t>5.-</w:t>
      </w:r>
      <w:r w:rsidRPr="00FC66FC">
        <w:rPr>
          <w:color w:val="1F497D" w:themeColor="text2"/>
          <w:sz w:val="26"/>
          <w:szCs w:val="26"/>
          <w:lang w:val="eu-ES"/>
        </w:rPr>
        <w:tab/>
      </w:r>
      <w:r>
        <w:rPr>
          <w:color w:val="1F497D" w:themeColor="text2"/>
          <w:sz w:val="26"/>
          <w:szCs w:val="26"/>
          <w:lang w:val="eu-ES"/>
        </w:rPr>
        <w:t>BERRIKUNTZAREN INPAKTU ETA JARDUERAK</w:t>
      </w:r>
      <w:bookmarkEnd w:id="445"/>
      <w:r>
        <w:rPr>
          <w:color w:val="1F497D" w:themeColor="text2"/>
          <w:sz w:val="26"/>
          <w:szCs w:val="26"/>
          <w:lang w:val="eu-ES"/>
        </w:rPr>
        <w:t xml:space="preserve"> </w:t>
      </w:r>
    </w:p>
    <w:p w:rsidR="00F43661" w:rsidRPr="00FC66FC" w:rsidRDefault="00F43661" w:rsidP="00F43661">
      <w:pPr>
        <w:rPr>
          <w:lang w:val="eu-ES" w:eastAsia="es-ES"/>
        </w:rPr>
      </w:pPr>
    </w:p>
    <w:p w:rsidR="00F43661" w:rsidRPr="00D07CD8" w:rsidRDefault="00F43661" w:rsidP="00F43661">
      <w:pPr>
        <w:pStyle w:val="Ttulo1"/>
        <w:ind w:left="708" w:hanging="708"/>
        <w:rPr>
          <w:color w:val="1F497D" w:themeColor="text2"/>
          <w:sz w:val="22"/>
          <w:szCs w:val="22"/>
          <w:lang w:val="eu-ES"/>
        </w:rPr>
      </w:pPr>
      <w:bookmarkStart w:id="446" w:name="_Toc452642508"/>
      <w:r w:rsidRPr="00D07CD8">
        <w:rPr>
          <w:color w:val="1F497D" w:themeColor="text2"/>
          <w:sz w:val="22"/>
          <w:szCs w:val="22"/>
          <w:lang w:val="eu-ES"/>
        </w:rPr>
        <w:t>5.1.-</w:t>
      </w:r>
      <w:r w:rsidRPr="00D07CD8">
        <w:rPr>
          <w:color w:val="1F497D" w:themeColor="text2"/>
          <w:sz w:val="22"/>
          <w:szCs w:val="22"/>
          <w:lang w:val="eu-ES"/>
        </w:rPr>
        <w:tab/>
        <w:t>BERRIKUNTZA JARDUEREN ERREALIZAZIOA</w:t>
      </w:r>
      <w:bookmarkEnd w:id="446"/>
      <w:r w:rsidRPr="00D07CD8">
        <w:rPr>
          <w:color w:val="1F497D" w:themeColor="text2"/>
          <w:sz w:val="22"/>
          <w:szCs w:val="22"/>
          <w:lang w:val="eu-ES"/>
        </w:rPr>
        <w:t xml:space="preserve"> </w:t>
      </w:r>
    </w:p>
    <w:p w:rsidR="00F43661" w:rsidRPr="00FC66FC" w:rsidRDefault="00F43661" w:rsidP="00F43661">
      <w:pPr>
        <w:rPr>
          <w:lang w:val="eu-ES" w:eastAsia="es-ES"/>
        </w:rPr>
      </w:pPr>
    </w:p>
    <w:p w:rsidR="00F43661" w:rsidRPr="00FC66FC" w:rsidRDefault="00F43661" w:rsidP="00F43661">
      <w:pPr>
        <w:pStyle w:val="Tabladeilustraciones"/>
        <w:tabs>
          <w:tab w:val="right" w:leader="dot" w:pos="9072"/>
        </w:tabs>
        <w:spacing w:line="240" w:lineRule="auto"/>
        <w:ind w:left="1134" w:hanging="1134"/>
        <w:rPr>
          <w:rFonts w:eastAsia="Times New Roman" w:cs="Arial"/>
          <w:szCs w:val="20"/>
          <w:lang w:val="eu-ES" w:eastAsia="es-ES"/>
        </w:rPr>
      </w:pPr>
    </w:p>
    <w:p w:rsidR="00F43661" w:rsidRPr="00FC66FC" w:rsidRDefault="004F3297" w:rsidP="00F43661">
      <w:pPr>
        <w:spacing w:line="240" w:lineRule="auto"/>
        <w:jc w:val="center"/>
        <w:rPr>
          <w:rFonts w:cs="Arial"/>
          <w:b/>
          <w:snapToGrid w:val="0"/>
          <w:color w:val="1F497D" w:themeColor="text2"/>
          <w:sz w:val="18"/>
          <w:szCs w:val="18"/>
          <w:lang w:val="eu-ES"/>
        </w:rPr>
      </w:pPr>
      <w:bookmarkStart w:id="447" w:name="_Toc452704081"/>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Pr>
          <w:b/>
          <w:noProof/>
          <w:snapToGrid w:val="0"/>
          <w:color w:val="1F497D" w:themeColor="text2"/>
          <w:sz w:val="18"/>
          <w:szCs w:val="18"/>
          <w:lang w:val="eu-ES"/>
        </w:rPr>
        <w:t>11</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w:t>
      </w:r>
      <w:r w:rsidR="00F43661">
        <w:rPr>
          <w:rFonts w:cs="Arial"/>
          <w:b/>
          <w:snapToGrid w:val="0"/>
          <w:color w:val="1F497D" w:themeColor="text2"/>
          <w:sz w:val="18"/>
          <w:szCs w:val="18"/>
          <w:lang w:val="eu-ES"/>
        </w:rPr>
        <w:t>Irudia</w:t>
      </w:r>
      <w:r w:rsidR="00F43661" w:rsidRPr="00FC66FC">
        <w:rPr>
          <w:rFonts w:cs="Arial"/>
          <w:b/>
          <w:snapToGrid w:val="0"/>
          <w:color w:val="1F497D" w:themeColor="text2"/>
          <w:sz w:val="18"/>
          <w:szCs w:val="18"/>
          <w:lang w:val="eu-ES"/>
        </w:rPr>
        <w:t xml:space="preserve"> </w:t>
      </w:r>
      <w:r w:rsidR="00F43661">
        <w:rPr>
          <w:rFonts w:cs="Arial"/>
          <w:b/>
          <w:snapToGrid w:val="0"/>
          <w:color w:val="1F497D" w:themeColor="text2"/>
          <w:sz w:val="18"/>
          <w:szCs w:val="18"/>
          <w:lang w:val="eu-ES"/>
        </w:rPr>
        <w:t>BERRIKUNTZA JARDUEREN ERREALIZAZIOA</w:t>
      </w:r>
      <w:r w:rsidR="00F43661" w:rsidRPr="00FC66FC">
        <w:rPr>
          <w:rFonts w:cs="Arial"/>
          <w:b/>
          <w:snapToGrid w:val="0"/>
          <w:color w:val="1F497D" w:themeColor="text2"/>
          <w:sz w:val="18"/>
          <w:szCs w:val="18"/>
          <w:lang w:val="eu-ES"/>
        </w:rPr>
        <w:t>. 2014</w:t>
      </w:r>
      <w:bookmarkEnd w:id="447"/>
      <w:r w:rsidR="00F43661"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berrikuntza jarduerak garatu dituzten enpresen </w:t>
      </w:r>
      <w:r w:rsidRPr="00FC66FC">
        <w:rPr>
          <w:rFonts w:cs="Arial"/>
          <w:b/>
          <w:snapToGrid w:val="0"/>
          <w:color w:val="1F497D" w:themeColor="text2"/>
          <w:sz w:val="18"/>
          <w:szCs w:val="18"/>
          <w:lang w:val="eu-ES"/>
        </w:rPr>
        <w:t>% 2012-2014</w:t>
      </w:r>
      <w:r>
        <w:rPr>
          <w:rFonts w:cs="Arial"/>
          <w:b/>
          <w:snapToGrid w:val="0"/>
          <w:color w:val="1F497D" w:themeColor="text2"/>
          <w:sz w:val="18"/>
          <w:szCs w:val="18"/>
          <w:lang w:val="eu-ES"/>
        </w:rPr>
        <w:t xml:space="preserve"> aldian</w:t>
      </w:r>
      <w:r w:rsidRPr="00FC66FC">
        <w:rPr>
          <w:rFonts w:cs="Arial"/>
          <w:b/>
          <w:snapToGrid w:val="0"/>
          <w:color w:val="1F497D" w:themeColor="text2"/>
          <w:sz w:val="18"/>
          <w:szCs w:val="18"/>
          <w:lang w:val="eu-ES"/>
        </w:rPr>
        <w:t>)</w:t>
      </w: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noProof/>
          <w:snapToGrid w:val="0"/>
          <w:color w:val="1F497D" w:themeColor="text2"/>
          <w:sz w:val="18"/>
          <w:szCs w:val="18"/>
          <w:lang w:eastAsia="es-ES"/>
        </w:rPr>
        <w:drawing>
          <wp:inline distT="0" distB="0" distL="0" distR="0">
            <wp:extent cx="4200525" cy="1704975"/>
            <wp:effectExtent l="0" t="0" r="0" b="0"/>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43661" w:rsidRPr="00FC66FC" w:rsidRDefault="00F43661" w:rsidP="00F43661">
      <w:pPr>
        <w:spacing w:line="240" w:lineRule="auto"/>
        <w:jc w:val="center"/>
        <w:rPr>
          <w:rFonts w:eastAsia="Times New Roman" w:cs="Arial"/>
          <w:i/>
          <w:sz w:val="16"/>
          <w:szCs w:val="20"/>
          <w:lang w:val="eu-ES" w:eastAsia="es-ES"/>
        </w:rPr>
      </w:pPr>
      <w:r>
        <w:rPr>
          <w:rFonts w:eastAsia="Times New Roman" w:cs="Arial"/>
          <w:i/>
          <w:sz w:val="16"/>
          <w:szCs w:val="20"/>
          <w:lang w:val="eu-ES" w:eastAsia="es-ES"/>
        </w:rPr>
        <w:t>Iturria</w:t>
      </w:r>
      <w:r w:rsidRPr="00FC66FC">
        <w:rPr>
          <w:rFonts w:eastAsia="Times New Roman" w:cs="Arial"/>
          <w:i/>
          <w:sz w:val="16"/>
          <w:szCs w:val="20"/>
          <w:lang w:val="eu-ES" w:eastAsia="es-ES"/>
        </w:rPr>
        <w:t xml:space="preserve">: </w:t>
      </w:r>
      <w:r>
        <w:rPr>
          <w:rFonts w:eastAsia="Times New Roman" w:cs="Arial"/>
          <w:i/>
          <w:sz w:val="16"/>
          <w:szCs w:val="20"/>
          <w:lang w:val="eu-ES" w:eastAsia="es-ES"/>
        </w:rPr>
        <w:t>Eustat-etik aurrera berezko lantzea. Berrikuntza galdeketa</w:t>
      </w:r>
      <w:r w:rsidRPr="00FC66FC">
        <w:rPr>
          <w:rFonts w:eastAsia="Times New Roman" w:cs="Arial"/>
          <w:i/>
          <w:sz w:val="16"/>
          <w:szCs w:val="20"/>
          <w:lang w:val="eu-ES" w:eastAsia="es-ES"/>
        </w:rPr>
        <w:t xml:space="preserve"> 2015</w:t>
      </w:r>
    </w:p>
    <w:p w:rsidR="00F43661" w:rsidRPr="00FC66FC" w:rsidRDefault="00F43661" w:rsidP="00F43661">
      <w:pPr>
        <w:spacing w:line="240" w:lineRule="auto"/>
        <w:jc w:val="center"/>
        <w:rPr>
          <w:rFonts w:eastAsia="Times New Roman" w:cs="Arial"/>
          <w:i/>
          <w:sz w:val="16"/>
          <w:szCs w:val="20"/>
          <w:lang w:val="eu-ES" w:eastAsia="es-ES"/>
        </w:rPr>
      </w:pPr>
    </w:p>
    <w:p w:rsidR="00F43661" w:rsidRPr="00FC66FC" w:rsidRDefault="00F43661" w:rsidP="00F43661">
      <w:pPr>
        <w:spacing w:line="240" w:lineRule="auto"/>
        <w:jc w:val="left"/>
        <w:rPr>
          <w:rFonts w:eastAsia="Times New Roman" w:cs="Arial"/>
          <w:i/>
          <w:sz w:val="16"/>
          <w:szCs w:val="20"/>
          <w:lang w:val="eu-ES" w:eastAsia="es-ES"/>
        </w:rPr>
      </w:pPr>
      <w:r w:rsidRPr="00FC66FC">
        <w:rPr>
          <w:rFonts w:eastAsia="Times New Roman" w:cs="Arial"/>
          <w:i/>
          <w:sz w:val="16"/>
          <w:szCs w:val="20"/>
          <w:lang w:val="eu-ES" w:eastAsia="es-ES"/>
        </w:rPr>
        <w:t xml:space="preserve">* </w:t>
      </w:r>
      <w:r>
        <w:rPr>
          <w:rFonts w:eastAsia="Times New Roman" w:cs="Arial"/>
          <w:i/>
          <w:sz w:val="16"/>
          <w:szCs w:val="20"/>
          <w:lang w:val="eu-ES" w:eastAsia="es-ES"/>
        </w:rPr>
        <w:t xml:space="preserve">Berrikuntza teknologia eta/ edo produktu eta prozesu berrikuntzak dituzten establezimenduak barne </w:t>
      </w:r>
    </w:p>
    <w:p w:rsidR="00F43661" w:rsidRPr="00FC66FC" w:rsidRDefault="00F43661" w:rsidP="00F43661">
      <w:pPr>
        <w:spacing w:line="240" w:lineRule="auto"/>
        <w:jc w:val="left"/>
        <w:rPr>
          <w:rFonts w:cs="Arial"/>
          <w:b/>
          <w:snapToGrid w:val="0"/>
          <w:color w:val="1F497D" w:themeColor="text2"/>
          <w:sz w:val="18"/>
          <w:szCs w:val="18"/>
          <w:lang w:val="eu-ES"/>
        </w:rPr>
      </w:pPr>
      <w:r w:rsidRPr="00FC66FC">
        <w:rPr>
          <w:rFonts w:eastAsia="Times New Roman" w:cs="Arial"/>
          <w:i/>
          <w:sz w:val="16"/>
          <w:szCs w:val="20"/>
          <w:lang w:val="eu-ES" w:eastAsia="es-ES"/>
        </w:rPr>
        <w:t>**</w:t>
      </w:r>
      <w:r>
        <w:rPr>
          <w:rFonts w:eastAsia="Times New Roman" w:cs="Arial"/>
          <w:i/>
          <w:sz w:val="16"/>
          <w:szCs w:val="20"/>
          <w:lang w:val="eu-ES" w:eastAsia="es-ES"/>
        </w:rPr>
        <w:t xml:space="preserve">Berrikuntza teknologikoa eta teknologikoa ez diren berrikuntzak dituzten establezimenduak barne </w:t>
      </w: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48" w:name="_Toc452703742"/>
      <w:r w:rsidRPr="00FC66FC">
        <w:rPr>
          <w:rFonts w:cs="Arial"/>
          <w:b/>
          <w:snapToGrid w:val="0"/>
          <w:color w:val="1F497D" w:themeColor="text2"/>
          <w:sz w:val="18"/>
          <w:szCs w:val="18"/>
          <w:lang w:val="eu-ES"/>
        </w:rPr>
        <w:t>Ta</w:t>
      </w:r>
      <w:r>
        <w:rPr>
          <w:rFonts w:cs="Arial"/>
          <w:b/>
          <w:snapToGrid w:val="0"/>
          <w:color w:val="1F497D" w:themeColor="text2"/>
          <w:sz w:val="18"/>
          <w:szCs w:val="18"/>
          <w:lang w:val="eu-ES"/>
        </w:rPr>
        <w:t>ula</w:t>
      </w:r>
      <w:r w:rsidRPr="00FC66FC">
        <w:rPr>
          <w:rFonts w:cs="Arial"/>
          <w:b/>
          <w:snapToGrid w:val="0"/>
          <w:color w:val="1F497D" w:themeColor="text2"/>
          <w:sz w:val="18"/>
          <w:szCs w:val="18"/>
          <w:lang w:val="eu-ES"/>
        </w:rPr>
        <w:t xml:space="preserve"> 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10</w:t>
      </w:r>
      <w:r w:rsidR="00A123EF" w:rsidRPr="00FC66FC">
        <w:rPr>
          <w:rFonts w:cs="Arial"/>
          <w:b/>
          <w:snapToGrid w:val="0"/>
          <w:color w:val="1F497D" w:themeColor="text2"/>
          <w:sz w:val="18"/>
          <w:szCs w:val="18"/>
          <w:lang w:val="eu-ES"/>
        </w:rPr>
        <w:fldChar w:fldCharType="end"/>
      </w:r>
      <w:r w:rsidRPr="00FC66FC">
        <w:rPr>
          <w:rFonts w:cs="Arial"/>
          <w:b/>
          <w:snapToGrid w:val="0"/>
          <w:color w:val="1F497D" w:themeColor="text2"/>
          <w:sz w:val="18"/>
          <w:szCs w:val="18"/>
          <w:lang w:val="eu-ES"/>
        </w:rPr>
        <w:t xml:space="preserve"> </w:t>
      </w:r>
      <w:r>
        <w:rPr>
          <w:rFonts w:cs="Arial"/>
          <w:b/>
          <w:snapToGrid w:val="0"/>
          <w:color w:val="1F497D" w:themeColor="text2"/>
          <w:sz w:val="18"/>
          <w:szCs w:val="18"/>
          <w:lang w:val="eu-ES"/>
        </w:rPr>
        <w:t>BERRIKUNTZA JARDUEREN ERREALIZAZIOA LURRALDE HISTORIKOEN ARABERA</w:t>
      </w:r>
      <w:r w:rsidRPr="00FC66FC">
        <w:rPr>
          <w:rFonts w:cs="Arial"/>
          <w:b/>
          <w:snapToGrid w:val="0"/>
          <w:color w:val="1F497D" w:themeColor="text2"/>
          <w:sz w:val="18"/>
          <w:szCs w:val="18"/>
          <w:lang w:val="eu-ES"/>
        </w:rPr>
        <w:t>. 2014</w:t>
      </w:r>
      <w:bookmarkEnd w:id="448"/>
      <w:r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berrikuntza jarduerak garatu dituzten enpresen </w:t>
      </w:r>
      <w:r w:rsidRPr="00FC66FC">
        <w:rPr>
          <w:rFonts w:cs="Arial"/>
          <w:b/>
          <w:snapToGrid w:val="0"/>
          <w:color w:val="1F497D" w:themeColor="text2"/>
          <w:sz w:val="18"/>
          <w:szCs w:val="18"/>
          <w:lang w:val="eu-ES"/>
        </w:rPr>
        <w:t>% 2012-2014</w:t>
      </w:r>
      <w:r>
        <w:rPr>
          <w:rFonts w:cs="Arial"/>
          <w:b/>
          <w:snapToGrid w:val="0"/>
          <w:color w:val="1F497D" w:themeColor="text2"/>
          <w:sz w:val="18"/>
          <w:szCs w:val="18"/>
          <w:lang w:val="eu-ES"/>
        </w:rPr>
        <w:t xml:space="preserve"> aldian</w:t>
      </w:r>
      <w:r w:rsidRPr="00FC66FC">
        <w:rPr>
          <w:rFonts w:cs="Arial"/>
          <w:b/>
          <w:snapToGrid w:val="0"/>
          <w:color w:val="1F497D" w:themeColor="text2"/>
          <w:sz w:val="18"/>
          <w:szCs w:val="18"/>
          <w:lang w:val="eu-ES"/>
        </w:rPr>
        <w:t>)</w:t>
      </w:r>
    </w:p>
    <w:p w:rsidR="00F43661" w:rsidRPr="00FC66FC" w:rsidRDefault="00F43661" w:rsidP="00F43661">
      <w:pPr>
        <w:spacing w:line="240" w:lineRule="auto"/>
        <w:jc w:val="center"/>
        <w:rPr>
          <w:rFonts w:cs="Arial"/>
          <w:b/>
          <w:snapToGrid w:val="0"/>
          <w:color w:val="1F497D" w:themeColor="text2"/>
          <w:sz w:val="18"/>
          <w:szCs w:val="18"/>
          <w:lang w:val="eu-ES"/>
        </w:rPr>
      </w:pPr>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5677"/>
        <w:gridCol w:w="1067"/>
        <w:gridCol w:w="1066"/>
        <w:gridCol w:w="1066"/>
        <w:gridCol w:w="1064"/>
      </w:tblGrid>
      <w:tr w:rsidR="00F43661" w:rsidRPr="00FC66FC" w:rsidTr="00F43661">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GUZTIRA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Araba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Bizkaia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Gipuzkoa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r>
      <w:tr w:rsidR="00F43661" w:rsidRPr="00FC66FC" w:rsidTr="00F43661">
        <w:trPr>
          <w:jc w:val="center"/>
        </w:trPr>
        <w:tc>
          <w:tcPr>
            <w:tcW w:w="2856" w:type="pct"/>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exact"/>
              <w:jc w:val="left"/>
              <w:rPr>
                <w:rFonts w:cs="Arial"/>
                <w:b/>
                <w:sz w:val="16"/>
                <w:szCs w:val="16"/>
                <w:lang w:val="eu-ES"/>
              </w:rPr>
            </w:pPr>
            <w:r w:rsidRPr="00FC66FC">
              <w:rPr>
                <w:rFonts w:cs="Arial"/>
                <w:b/>
                <w:sz w:val="16"/>
                <w:szCs w:val="16"/>
                <w:lang w:val="eu-ES"/>
              </w:rPr>
              <w:t>%</w:t>
            </w:r>
            <w:r>
              <w:rPr>
                <w:rFonts w:cs="Arial"/>
                <w:b/>
                <w:sz w:val="16"/>
                <w:szCs w:val="16"/>
                <w:lang w:val="eu-ES"/>
              </w:rPr>
              <w:t>GIZARTE EKONOMIA BERRIKUNTZA</w:t>
            </w:r>
          </w:p>
        </w:tc>
        <w:tc>
          <w:tcPr>
            <w:tcW w:w="537"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21,6</w:t>
            </w:r>
          </w:p>
        </w:tc>
        <w:tc>
          <w:tcPr>
            <w:tcW w:w="536"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16,7</w:t>
            </w:r>
          </w:p>
        </w:tc>
        <w:tc>
          <w:tcPr>
            <w:tcW w:w="536"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22,3</w:t>
            </w:r>
          </w:p>
        </w:tc>
        <w:tc>
          <w:tcPr>
            <w:tcW w:w="535" w:type="pct"/>
            <w:tcBorders>
              <w:top w:val="single" w:sz="4" w:space="0" w:color="BFBFBF" w:themeColor="background1" w:themeShade="BF"/>
              <w:right w:val="nil"/>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22,8</w:t>
            </w: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b/>
                <w:sz w:val="16"/>
                <w:szCs w:val="16"/>
                <w:lang w:val="eu-ES"/>
              </w:rPr>
              <w:t xml:space="preserve">% </w:t>
            </w:r>
            <w:r>
              <w:rPr>
                <w:rFonts w:cs="Arial"/>
                <w:b/>
                <w:sz w:val="16"/>
                <w:szCs w:val="16"/>
                <w:lang w:val="eu-ES"/>
              </w:rPr>
              <w:t>EAE EKONOMIA BERRIKUNTZA</w:t>
            </w:r>
            <w:r w:rsidRPr="00FC66FC">
              <w:rPr>
                <w:rFonts w:cs="Arial"/>
                <w:sz w:val="16"/>
                <w:szCs w:val="16"/>
                <w:lang w:val="eu-ES"/>
              </w:rPr>
              <w:t xml:space="preserve"> </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17,0</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15,6</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15,8</w:t>
            </w:r>
          </w:p>
        </w:tc>
        <w:tc>
          <w:tcPr>
            <w:tcW w:w="535" w:type="pct"/>
            <w:tcBorders>
              <w:bottom w:val="single" w:sz="4" w:space="0" w:color="BFBFBF" w:themeColor="background1" w:themeShade="BF"/>
              <w:right w:val="nil"/>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19,5</w:t>
            </w:r>
          </w:p>
        </w:tc>
      </w:tr>
    </w:tbl>
    <w:p w:rsidR="00F43661" w:rsidRPr="00FC66FC" w:rsidRDefault="00F43661" w:rsidP="00F43661">
      <w:pPr>
        <w:spacing w:line="240" w:lineRule="auto"/>
        <w:jc w:val="center"/>
        <w:rPr>
          <w:rFonts w:eastAsia="Times New Roman" w:cs="Arial"/>
          <w:i/>
          <w:sz w:val="16"/>
          <w:szCs w:val="20"/>
          <w:lang w:val="eu-ES" w:eastAsia="es-ES"/>
        </w:rPr>
      </w:pPr>
      <w:r>
        <w:rPr>
          <w:rFonts w:eastAsia="Times New Roman" w:cs="Arial"/>
          <w:i/>
          <w:sz w:val="16"/>
          <w:szCs w:val="20"/>
          <w:lang w:val="eu-ES" w:eastAsia="es-ES"/>
        </w:rPr>
        <w:t>Iturria</w:t>
      </w:r>
      <w:r w:rsidRPr="00FC66FC">
        <w:rPr>
          <w:rFonts w:eastAsia="Times New Roman" w:cs="Arial"/>
          <w:i/>
          <w:sz w:val="16"/>
          <w:szCs w:val="20"/>
          <w:lang w:val="eu-ES" w:eastAsia="es-ES"/>
        </w:rPr>
        <w:t xml:space="preserve">: </w:t>
      </w:r>
      <w:r>
        <w:rPr>
          <w:rFonts w:eastAsia="Times New Roman" w:cs="Arial"/>
          <w:i/>
          <w:sz w:val="16"/>
          <w:szCs w:val="20"/>
          <w:lang w:val="eu-ES" w:eastAsia="es-ES"/>
        </w:rPr>
        <w:t>Eustat-etik aurrera berezko lantzea. Berrikuntza galdeketa</w:t>
      </w:r>
      <w:r w:rsidRPr="00FC66FC">
        <w:rPr>
          <w:rFonts w:eastAsia="Times New Roman" w:cs="Arial"/>
          <w:i/>
          <w:sz w:val="16"/>
          <w:szCs w:val="20"/>
          <w:lang w:val="eu-ES" w:eastAsia="es-ES"/>
        </w:rPr>
        <w:t xml:space="preserve"> 2015</w:t>
      </w:r>
    </w:p>
    <w:p w:rsidR="00F43661" w:rsidRPr="00FC66FC" w:rsidRDefault="00F43661" w:rsidP="00F43661">
      <w:pPr>
        <w:spacing w:line="240" w:lineRule="auto"/>
        <w:jc w:val="center"/>
        <w:rPr>
          <w:rFonts w:eastAsia="Times New Roman" w:cs="Arial"/>
          <w:i/>
          <w:sz w:val="16"/>
          <w:szCs w:val="20"/>
          <w:lang w:val="eu-ES" w:eastAsia="es-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4F3297" w:rsidP="00F43661">
      <w:pPr>
        <w:spacing w:line="240" w:lineRule="auto"/>
        <w:jc w:val="center"/>
        <w:rPr>
          <w:rFonts w:cs="Arial"/>
          <w:b/>
          <w:snapToGrid w:val="0"/>
          <w:color w:val="1F497D" w:themeColor="text2"/>
          <w:sz w:val="18"/>
          <w:szCs w:val="18"/>
          <w:lang w:val="eu-ES"/>
        </w:rPr>
      </w:pPr>
      <w:bookmarkStart w:id="449" w:name="_Toc452704082"/>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Pr>
          <w:b/>
          <w:noProof/>
          <w:snapToGrid w:val="0"/>
          <w:color w:val="1F497D" w:themeColor="text2"/>
          <w:sz w:val="18"/>
          <w:szCs w:val="18"/>
          <w:lang w:val="eu-ES"/>
        </w:rPr>
        <w:t>12</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w:t>
      </w:r>
      <w:r w:rsidR="00F43661">
        <w:rPr>
          <w:rFonts w:cs="Arial"/>
          <w:b/>
          <w:snapToGrid w:val="0"/>
          <w:color w:val="1F497D" w:themeColor="text2"/>
          <w:sz w:val="18"/>
          <w:szCs w:val="18"/>
          <w:lang w:val="eu-ES"/>
        </w:rPr>
        <w:t>Irudia JARDUERA SEKTOREAREN ARABERA BERRIKUNTZA JADUEREN ERREALIZAZIOA</w:t>
      </w:r>
      <w:r w:rsidR="00F43661" w:rsidRPr="00FC66FC">
        <w:rPr>
          <w:rFonts w:cs="Arial"/>
          <w:b/>
          <w:snapToGrid w:val="0"/>
          <w:color w:val="1F497D" w:themeColor="text2"/>
          <w:sz w:val="18"/>
          <w:szCs w:val="18"/>
          <w:lang w:val="eu-ES"/>
        </w:rPr>
        <w:t>. 2014</w:t>
      </w:r>
      <w:bookmarkEnd w:id="449"/>
      <w:r w:rsidR="00F43661"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berrikuntza jarduerak garatu dituzten enpresen </w:t>
      </w:r>
      <w:r w:rsidRPr="00FC66FC">
        <w:rPr>
          <w:rFonts w:cs="Arial"/>
          <w:b/>
          <w:snapToGrid w:val="0"/>
          <w:color w:val="1F497D" w:themeColor="text2"/>
          <w:sz w:val="18"/>
          <w:szCs w:val="18"/>
          <w:lang w:val="eu-ES"/>
        </w:rPr>
        <w:t>% 2012-2014</w:t>
      </w:r>
      <w:r>
        <w:rPr>
          <w:rFonts w:cs="Arial"/>
          <w:b/>
          <w:snapToGrid w:val="0"/>
          <w:color w:val="1F497D" w:themeColor="text2"/>
          <w:sz w:val="18"/>
          <w:szCs w:val="18"/>
          <w:lang w:val="eu-ES"/>
        </w:rPr>
        <w:t xml:space="preserve"> aldian</w:t>
      </w:r>
      <w:r w:rsidRPr="00FC66FC">
        <w:rPr>
          <w:rFonts w:cs="Arial"/>
          <w:b/>
          <w:snapToGrid w:val="0"/>
          <w:color w:val="1F497D" w:themeColor="text2"/>
          <w:sz w:val="18"/>
          <w:szCs w:val="18"/>
          <w:lang w:val="eu-ES"/>
        </w:rPr>
        <w:t>)</w:t>
      </w: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noProof/>
          <w:snapToGrid w:val="0"/>
          <w:color w:val="1F497D" w:themeColor="text2"/>
          <w:sz w:val="18"/>
          <w:szCs w:val="18"/>
          <w:lang w:eastAsia="es-ES"/>
        </w:rPr>
        <w:drawing>
          <wp:inline distT="0" distB="0" distL="0" distR="0">
            <wp:extent cx="4962525" cy="1743075"/>
            <wp:effectExtent l="0" t="0" r="0"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43661" w:rsidRPr="00FC66FC" w:rsidRDefault="00F43661" w:rsidP="00F43661">
      <w:pPr>
        <w:spacing w:line="240" w:lineRule="auto"/>
        <w:jc w:val="center"/>
        <w:rPr>
          <w:rFonts w:eastAsia="Times New Roman" w:cs="Arial"/>
          <w:i/>
          <w:sz w:val="16"/>
          <w:szCs w:val="20"/>
          <w:lang w:val="eu-ES" w:eastAsia="es-ES"/>
        </w:rPr>
      </w:pPr>
      <w:r>
        <w:rPr>
          <w:rFonts w:eastAsia="Times New Roman" w:cs="Arial"/>
          <w:i/>
          <w:sz w:val="16"/>
          <w:szCs w:val="20"/>
          <w:lang w:val="eu-ES" w:eastAsia="es-ES"/>
        </w:rPr>
        <w:t>Iturria</w:t>
      </w:r>
      <w:r w:rsidRPr="00FC66FC">
        <w:rPr>
          <w:rFonts w:eastAsia="Times New Roman" w:cs="Arial"/>
          <w:i/>
          <w:sz w:val="16"/>
          <w:szCs w:val="20"/>
          <w:lang w:val="eu-ES" w:eastAsia="es-ES"/>
        </w:rPr>
        <w:t xml:space="preserve">: </w:t>
      </w:r>
      <w:r>
        <w:rPr>
          <w:rFonts w:eastAsia="Times New Roman" w:cs="Arial"/>
          <w:i/>
          <w:sz w:val="16"/>
          <w:szCs w:val="20"/>
          <w:lang w:val="eu-ES" w:eastAsia="es-ES"/>
        </w:rPr>
        <w:t>Eustat-etik aurrera berezko lantzea. Berrikuntza galdeketa</w:t>
      </w:r>
      <w:r w:rsidRPr="00FC66FC">
        <w:rPr>
          <w:rFonts w:eastAsia="Times New Roman" w:cs="Arial"/>
          <w:i/>
          <w:sz w:val="16"/>
          <w:szCs w:val="20"/>
          <w:lang w:val="eu-ES" w:eastAsia="es-ES"/>
        </w:rPr>
        <w:t xml:space="preserve"> 2015</w:t>
      </w:r>
    </w:p>
    <w:p w:rsidR="00F43661" w:rsidRPr="00FC66FC" w:rsidRDefault="00F43661" w:rsidP="00F43661">
      <w:pPr>
        <w:spacing w:line="240" w:lineRule="auto"/>
        <w:jc w:val="center"/>
        <w:rPr>
          <w:rFonts w:eastAsia="Times New Roman" w:cs="Arial"/>
          <w:i/>
          <w:sz w:val="16"/>
          <w:szCs w:val="20"/>
          <w:lang w:val="eu-ES" w:eastAsia="es-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after="200" w:line="276" w:lineRule="auto"/>
        <w:jc w:val="left"/>
        <w:rPr>
          <w:rFonts w:cs="Arial"/>
          <w:b/>
          <w:snapToGrid w:val="0"/>
          <w:color w:val="1F497D" w:themeColor="text2"/>
          <w:sz w:val="18"/>
          <w:szCs w:val="18"/>
          <w:lang w:val="eu-ES"/>
        </w:rPr>
      </w:pPr>
      <w:r w:rsidRPr="00FC66FC">
        <w:rPr>
          <w:rFonts w:cs="Arial"/>
          <w:b/>
          <w:snapToGrid w:val="0"/>
          <w:color w:val="1F497D" w:themeColor="text2"/>
          <w:sz w:val="18"/>
          <w:szCs w:val="18"/>
          <w:lang w:val="eu-ES"/>
        </w:rPr>
        <w:br w:type="page"/>
      </w:r>
    </w:p>
    <w:p w:rsidR="00F43661" w:rsidRPr="00FC66FC" w:rsidRDefault="00F43661" w:rsidP="00F43661">
      <w:pPr>
        <w:spacing w:line="240" w:lineRule="auto"/>
        <w:jc w:val="center"/>
        <w:rPr>
          <w:rFonts w:cs="Arial"/>
          <w:b/>
          <w:snapToGrid w:val="0"/>
          <w:color w:val="1F497D" w:themeColor="text2"/>
          <w:sz w:val="18"/>
          <w:szCs w:val="18"/>
          <w:lang w:val="eu-ES"/>
        </w:rPr>
      </w:pPr>
      <w:bookmarkStart w:id="450" w:name="_Toc452703743"/>
      <w:r w:rsidRPr="00FC66FC">
        <w:rPr>
          <w:rFonts w:cs="Arial"/>
          <w:b/>
          <w:snapToGrid w:val="0"/>
          <w:color w:val="1F497D" w:themeColor="text2"/>
          <w:sz w:val="18"/>
          <w:szCs w:val="18"/>
          <w:lang w:val="eu-ES"/>
        </w:rPr>
        <w:lastRenderedPageBreak/>
        <w:t>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11</w:t>
      </w:r>
      <w:r w:rsidR="00A123EF" w:rsidRPr="00FC66FC">
        <w:rPr>
          <w:rFonts w:cs="Arial"/>
          <w:b/>
          <w:snapToGrid w:val="0"/>
          <w:color w:val="1F497D" w:themeColor="text2"/>
          <w:sz w:val="18"/>
          <w:szCs w:val="18"/>
          <w:lang w:val="eu-ES"/>
        </w:rPr>
        <w:fldChar w:fldCharType="end"/>
      </w:r>
      <w:r w:rsidRPr="00FC66FC">
        <w:rPr>
          <w:rFonts w:cs="Arial"/>
          <w:b/>
          <w:snapToGrid w:val="0"/>
          <w:color w:val="1F497D" w:themeColor="text2"/>
          <w:sz w:val="18"/>
          <w:szCs w:val="18"/>
          <w:lang w:val="eu-ES"/>
        </w:rPr>
        <w:t xml:space="preserve"> </w:t>
      </w:r>
      <w:r>
        <w:rPr>
          <w:rFonts w:cs="Arial"/>
          <w:b/>
          <w:snapToGrid w:val="0"/>
          <w:color w:val="1F497D" w:themeColor="text2"/>
          <w:sz w:val="18"/>
          <w:szCs w:val="18"/>
          <w:lang w:val="eu-ES"/>
        </w:rPr>
        <w:t>Taula ENPRESA TAMAINAREN ARABERA BERRIKUNTZA JARDUEREN ERREALIZAZIOA</w:t>
      </w:r>
      <w:r w:rsidRPr="00FC66FC">
        <w:rPr>
          <w:rFonts w:cs="Arial"/>
          <w:b/>
          <w:snapToGrid w:val="0"/>
          <w:color w:val="1F497D" w:themeColor="text2"/>
          <w:sz w:val="18"/>
          <w:szCs w:val="18"/>
          <w:lang w:val="eu-ES"/>
        </w:rPr>
        <w:t>. 2014</w:t>
      </w:r>
      <w:bookmarkEnd w:id="450"/>
      <w:r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berrikuntza jarduerak garatu dituzten enpresen </w:t>
      </w:r>
      <w:r w:rsidRPr="00FC66FC">
        <w:rPr>
          <w:rFonts w:cs="Arial"/>
          <w:b/>
          <w:snapToGrid w:val="0"/>
          <w:color w:val="1F497D" w:themeColor="text2"/>
          <w:sz w:val="18"/>
          <w:szCs w:val="18"/>
          <w:lang w:val="eu-ES"/>
        </w:rPr>
        <w:t>% 2012-2014</w:t>
      </w:r>
      <w:r>
        <w:rPr>
          <w:rFonts w:cs="Arial"/>
          <w:b/>
          <w:snapToGrid w:val="0"/>
          <w:color w:val="1F497D" w:themeColor="text2"/>
          <w:sz w:val="18"/>
          <w:szCs w:val="18"/>
          <w:lang w:val="eu-ES"/>
        </w:rPr>
        <w:t xml:space="preserve"> aldian</w:t>
      </w:r>
      <w:r w:rsidRPr="00FC66FC">
        <w:rPr>
          <w:rFonts w:cs="Arial"/>
          <w:b/>
          <w:snapToGrid w:val="0"/>
          <w:color w:val="1F497D" w:themeColor="text2"/>
          <w:sz w:val="18"/>
          <w:szCs w:val="18"/>
          <w:lang w:val="eu-ES"/>
        </w:rPr>
        <w:t>)</w:t>
      </w:r>
    </w:p>
    <w:tbl>
      <w:tblPr>
        <w:tblW w:w="10074" w:type="dxa"/>
        <w:jc w:val="center"/>
        <w:tblBorders>
          <w:bottom w:val="single" w:sz="4" w:space="0" w:color="BFBFBF" w:themeColor="background1" w:themeShade="BF"/>
        </w:tblBorders>
        <w:tblLayout w:type="fixed"/>
        <w:tblLook w:val="04A0"/>
      </w:tblPr>
      <w:tblGrid>
        <w:gridCol w:w="2570"/>
        <w:gridCol w:w="992"/>
        <w:gridCol w:w="989"/>
        <w:gridCol w:w="848"/>
        <w:gridCol w:w="850"/>
        <w:gridCol w:w="850"/>
        <w:gridCol w:w="991"/>
        <w:gridCol w:w="872"/>
        <w:gridCol w:w="1112"/>
      </w:tblGrid>
      <w:tr w:rsidR="00F43661" w:rsidRPr="00FC66FC" w:rsidTr="00F414D0">
        <w:trPr>
          <w:trHeight w:val="100"/>
          <w:jc w:val="center"/>
        </w:trPr>
        <w:tc>
          <w:tcPr>
            <w:tcW w:w="1275"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bCs/>
                <w:sz w:val="16"/>
                <w:szCs w:val="16"/>
                <w:lang w:val="eu-ES"/>
              </w:rPr>
            </w:pPr>
            <w:r w:rsidRPr="00FC66FC">
              <w:rPr>
                <w:rFonts w:cs="Arial"/>
                <w:b/>
                <w:bCs/>
                <w:sz w:val="16"/>
                <w:szCs w:val="16"/>
                <w:lang w:val="eu-ES"/>
              </w:rPr>
              <w:t> </w:t>
            </w:r>
          </w:p>
        </w:tc>
        <w:tc>
          <w:tcPr>
            <w:tcW w:w="49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GUZTIRA</w:t>
            </w:r>
          </w:p>
          <w:p w:rsidR="00F43661" w:rsidRPr="00FC66FC" w:rsidRDefault="00F43661" w:rsidP="00F43661">
            <w:pPr>
              <w:spacing w:line="240" w:lineRule="auto"/>
              <w:jc w:val="center"/>
              <w:rPr>
                <w:b/>
                <w:bCs/>
                <w:sz w:val="16"/>
                <w:szCs w:val="16"/>
                <w:lang w:val="eu-ES"/>
              </w:rPr>
            </w:pPr>
          </w:p>
        </w:tc>
        <w:tc>
          <w:tcPr>
            <w:tcW w:w="49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sz w:val="16"/>
                <w:szCs w:val="16"/>
                <w:lang w:val="eu-ES"/>
              </w:rPr>
            </w:pPr>
            <w:r w:rsidRPr="00FC66FC">
              <w:rPr>
                <w:b/>
                <w:sz w:val="16"/>
                <w:szCs w:val="16"/>
                <w:lang w:val="eu-ES"/>
              </w:rPr>
              <w:t>6 enplegu baino gutxiago</w:t>
            </w:r>
          </w:p>
        </w:tc>
        <w:tc>
          <w:tcPr>
            <w:tcW w:w="42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6 - 15</w:t>
            </w:r>
          </w:p>
          <w:p w:rsidR="00F43661" w:rsidRPr="00FC66FC" w:rsidRDefault="00F43661" w:rsidP="00F43661">
            <w:pPr>
              <w:spacing w:line="240" w:lineRule="auto"/>
              <w:jc w:val="center"/>
              <w:rPr>
                <w:b/>
                <w:bCs/>
                <w:sz w:val="16"/>
                <w:szCs w:val="16"/>
                <w:lang w:val="eu-ES"/>
              </w:rPr>
            </w:pPr>
          </w:p>
        </w:tc>
        <w:tc>
          <w:tcPr>
            <w:tcW w:w="42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16</w:t>
            </w:r>
            <w:r w:rsidR="000A0F71">
              <w:rPr>
                <w:b/>
                <w:bCs/>
                <w:sz w:val="16"/>
                <w:szCs w:val="16"/>
                <w:lang w:val="eu-ES"/>
              </w:rPr>
              <w:t xml:space="preserve"> </w:t>
            </w:r>
            <w:r w:rsidRPr="00FC66FC">
              <w:rPr>
                <w:b/>
                <w:bCs/>
                <w:sz w:val="16"/>
                <w:szCs w:val="16"/>
                <w:lang w:val="eu-ES"/>
              </w:rPr>
              <w:t>- 50</w:t>
            </w:r>
          </w:p>
          <w:p w:rsidR="00F43661" w:rsidRPr="00FC66FC" w:rsidRDefault="00F43661" w:rsidP="00F43661">
            <w:pPr>
              <w:spacing w:line="240" w:lineRule="auto"/>
              <w:jc w:val="center"/>
              <w:rPr>
                <w:b/>
                <w:bCs/>
                <w:sz w:val="16"/>
                <w:szCs w:val="16"/>
                <w:lang w:val="eu-ES"/>
              </w:rPr>
            </w:pPr>
          </w:p>
        </w:tc>
        <w:tc>
          <w:tcPr>
            <w:tcW w:w="42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51 - 100</w:t>
            </w:r>
          </w:p>
          <w:p w:rsidR="00F43661" w:rsidRPr="00FC66FC" w:rsidRDefault="00F43661" w:rsidP="00F43661">
            <w:pPr>
              <w:spacing w:line="240" w:lineRule="auto"/>
              <w:jc w:val="center"/>
              <w:rPr>
                <w:b/>
                <w:bCs/>
                <w:sz w:val="16"/>
                <w:szCs w:val="16"/>
                <w:lang w:val="eu-ES"/>
              </w:rPr>
            </w:pPr>
          </w:p>
        </w:tc>
        <w:tc>
          <w:tcPr>
            <w:tcW w:w="49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101 - 200</w:t>
            </w:r>
          </w:p>
          <w:p w:rsidR="00F43661" w:rsidRPr="00FC66FC" w:rsidRDefault="00F43661" w:rsidP="00F43661">
            <w:pPr>
              <w:spacing w:line="240" w:lineRule="auto"/>
              <w:jc w:val="center"/>
              <w:rPr>
                <w:b/>
                <w:bCs/>
                <w:sz w:val="16"/>
                <w:szCs w:val="16"/>
                <w:lang w:val="eu-ES"/>
              </w:rPr>
            </w:pPr>
          </w:p>
        </w:tc>
        <w:tc>
          <w:tcPr>
            <w:tcW w:w="43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201</w:t>
            </w:r>
            <w:r w:rsidR="000A0F71">
              <w:rPr>
                <w:b/>
                <w:bCs/>
                <w:sz w:val="16"/>
                <w:szCs w:val="16"/>
                <w:lang w:val="eu-ES"/>
              </w:rPr>
              <w:t xml:space="preserve"> </w:t>
            </w:r>
            <w:r w:rsidRPr="00FC66FC">
              <w:rPr>
                <w:b/>
                <w:bCs/>
                <w:sz w:val="16"/>
                <w:szCs w:val="16"/>
                <w:lang w:val="eu-ES"/>
              </w:rPr>
              <w:t>500</w:t>
            </w:r>
          </w:p>
          <w:p w:rsidR="00F43661" w:rsidRPr="00FC66FC" w:rsidRDefault="00F43661" w:rsidP="00F43661">
            <w:pPr>
              <w:spacing w:line="240" w:lineRule="auto"/>
              <w:rPr>
                <w:b/>
                <w:bCs/>
                <w:sz w:val="16"/>
                <w:szCs w:val="16"/>
                <w:lang w:val="eu-ES"/>
              </w:rPr>
            </w:pPr>
          </w:p>
        </w:tc>
        <w:tc>
          <w:tcPr>
            <w:tcW w:w="552"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bottom"/>
          </w:tcPr>
          <w:p w:rsidR="00F43661" w:rsidRPr="00FC66FC" w:rsidRDefault="00F43661" w:rsidP="00F43661">
            <w:pPr>
              <w:spacing w:line="240" w:lineRule="auto"/>
              <w:jc w:val="center"/>
              <w:rPr>
                <w:b/>
                <w:bCs/>
                <w:sz w:val="16"/>
                <w:szCs w:val="16"/>
                <w:lang w:val="eu-ES"/>
              </w:rPr>
            </w:pPr>
            <w:r w:rsidRPr="00FC66FC">
              <w:rPr>
                <w:b/>
                <w:bCs/>
                <w:sz w:val="16"/>
                <w:szCs w:val="16"/>
                <w:lang w:val="eu-ES"/>
              </w:rPr>
              <w:t>500 enplegutik gora</w:t>
            </w:r>
          </w:p>
        </w:tc>
      </w:tr>
      <w:tr w:rsidR="00F43661" w:rsidRPr="00FC66FC" w:rsidTr="00F414D0">
        <w:trPr>
          <w:jc w:val="center"/>
        </w:trPr>
        <w:tc>
          <w:tcPr>
            <w:tcW w:w="1275"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b/>
                <w:bCs/>
                <w:color w:val="000080"/>
                <w:sz w:val="16"/>
                <w:szCs w:val="16"/>
                <w:lang w:val="eu-ES"/>
              </w:rPr>
            </w:pPr>
          </w:p>
        </w:tc>
        <w:tc>
          <w:tcPr>
            <w:tcW w:w="4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9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43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c>
          <w:tcPr>
            <w:tcW w:w="552"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F43661" w:rsidRPr="00FC66FC" w:rsidRDefault="00F43661" w:rsidP="00F43661">
            <w:pPr>
              <w:spacing w:line="240" w:lineRule="auto"/>
              <w:jc w:val="center"/>
              <w:rPr>
                <w:rFonts w:cs="Arial"/>
                <w:b/>
                <w:sz w:val="16"/>
                <w:szCs w:val="16"/>
                <w:lang w:val="eu-ES"/>
              </w:rPr>
            </w:pPr>
            <w:r w:rsidRPr="00FC66FC">
              <w:rPr>
                <w:rFonts w:cs="Arial"/>
                <w:b/>
                <w:sz w:val="16"/>
                <w:szCs w:val="16"/>
                <w:lang w:val="eu-ES"/>
              </w:rPr>
              <w:t>%</w:t>
            </w:r>
          </w:p>
        </w:tc>
      </w:tr>
      <w:tr w:rsidR="00F43661" w:rsidRPr="00FC66FC" w:rsidTr="00F414D0">
        <w:trPr>
          <w:jc w:val="center"/>
        </w:trPr>
        <w:tc>
          <w:tcPr>
            <w:tcW w:w="1275" w:type="pct"/>
            <w:tcBorders>
              <w:top w:val="nil"/>
              <w:bottom w:val="single" w:sz="4" w:space="0" w:color="BFBFBF" w:themeColor="background1" w:themeShade="BF"/>
              <w:right w:val="single" w:sz="4" w:space="0" w:color="BFBFBF" w:themeColor="background1" w:themeShade="BF"/>
            </w:tcBorders>
          </w:tcPr>
          <w:p w:rsidR="00F43661" w:rsidRPr="00FC66FC" w:rsidRDefault="00F43661" w:rsidP="00F43661">
            <w:pPr>
              <w:spacing w:line="240" w:lineRule="auto"/>
              <w:jc w:val="left"/>
              <w:rPr>
                <w:rFonts w:cs="Arial"/>
                <w:sz w:val="16"/>
                <w:szCs w:val="16"/>
                <w:lang w:val="eu-ES"/>
              </w:rPr>
            </w:pPr>
            <w:r w:rsidRPr="00FC66FC">
              <w:rPr>
                <w:rFonts w:cs="Arial"/>
                <w:b/>
                <w:sz w:val="16"/>
                <w:szCs w:val="16"/>
                <w:lang w:val="eu-ES"/>
              </w:rPr>
              <w:t>%</w:t>
            </w:r>
            <w:r>
              <w:rPr>
                <w:rFonts w:cs="Arial"/>
                <w:b/>
                <w:sz w:val="16"/>
                <w:szCs w:val="16"/>
                <w:lang w:val="eu-ES"/>
              </w:rPr>
              <w:t>GIZARTE EKONOMIA BERRIKUNTZA</w:t>
            </w:r>
          </w:p>
        </w:tc>
        <w:tc>
          <w:tcPr>
            <w:tcW w:w="4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21,6</w:t>
            </w:r>
          </w:p>
        </w:tc>
        <w:tc>
          <w:tcPr>
            <w:tcW w:w="49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11,4</w:t>
            </w:r>
          </w:p>
        </w:tc>
        <w:tc>
          <w:tcPr>
            <w:tcW w:w="42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25,7</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43,9</w:t>
            </w:r>
          </w:p>
        </w:tc>
        <w:tc>
          <w:tcPr>
            <w:tcW w:w="4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65,1</w:t>
            </w:r>
          </w:p>
        </w:tc>
        <w:tc>
          <w:tcPr>
            <w:tcW w:w="4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70,3</w:t>
            </w:r>
          </w:p>
        </w:tc>
        <w:tc>
          <w:tcPr>
            <w:tcW w:w="43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89,4</w:t>
            </w:r>
          </w:p>
        </w:tc>
        <w:tc>
          <w:tcPr>
            <w:tcW w:w="552" w:type="pct"/>
            <w:tcBorders>
              <w:top w:val="nil"/>
              <w:left w:val="single" w:sz="4" w:space="0" w:color="BFBFBF" w:themeColor="background1" w:themeShade="BF"/>
              <w:bottom w:val="single" w:sz="4" w:space="0" w:color="BFBFBF" w:themeColor="background1" w:themeShade="BF"/>
            </w:tcBorders>
            <w:vAlign w:val="center"/>
          </w:tcPr>
          <w:p w:rsidR="00F43661" w:rsidRPr="00FC66FC" w:rsidRDefault="00F43661" w:rsidP="00F43661">
            <w:pPr>
              <w:spacing w:line="240" w:lineRule="auto"/>
              <w:ind w:right="170"/>
              <w:jc w:val="right"/>
              <w:rPr>
                <w:rFonts w:cs="Arial"/>
                <w:sz w:val="16"/>
                <w:szCs w:val="16"/>
                <w:lang w:val="eu-ES"/>
              </w:rPr>
            </w:pPr>
            <w:r w:rsidRPr="00FC66FC">
              <w:rPr>
                <w:rFonts w:cs="Arial"/>
                <w:sz w:val="16"/>
                <w:szCs w:val="16"/>
                <w:lang w:val="eu-ES"/>
              </w:rPr>
              <w:t>100</w:t>
            </w:r>
            <w:r w:rsidR="00BE1A75">
              <w:rPr>
                <w:rFonts w:cs="Arial"/>
                <w:sz w:val="16"/>
                <w:szCs w:val="16"/>
                <w:lang w:val="eu-ES"/>
              </w:rPr>
              <w:t>,0</w:t>
            </w:r>
          </w:p>
        </w:tc>
      </w:tr>
    </w:tbl>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51" w:name="_Toc452703744"/>
      <w:r w:rsidRPr="00FC66FC">
        <w:rPr>
          <w:rFonts w:cs="Arial"/>
          <w:b/>
          <w:snapToGrid w:val="0"/>
          <w:color w:val="1F497D" w:themeColor="text2"/>
          <w:sz w:val="18"/>
          <w:szCs w:val="18"/>
          <w:lang w:val="eu-ES"/>
        </w:rPr>
        <w:t>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12</w:t>
      </w:r>
      <w:r w:rsidR="00A123EF" w:rsidRPr="00FC66FC">
        <w:rPr>
          <w:rFonts w:cs="Arial"/>
          <w:b/>
          <w:snapToGrid w:val="0"/>
          <w:color w:val="1F497D" w:themeColor="text2"/>
          <w:sz w:val="18"/>
          <w:szCs w:val="18"/>
          <w:lang w:val="eu-ES"/>
        </w:rPr>
        <w:fldChar w:fldCharType="end"/>
      </w:r>
      <w:r>
        <w:rPr>
          <w:rFonts w:cs="Arial"/>
          <w:b/>
          <w:snapToGrid w:val="0"/>
          <w:color w:val="1F497D" w:themeColor="text2"/>
          <w:sz w:val="18"/>
          <w:szCs w:val="18"/>
          <w:lang w:val="eu-ES"/>
        </w:rPr>
        <w:t xml:space="preserve"> Taula JARDUERA MOTAREN ARABERA BERRIKUNTZA JARDUEREN ERREALIZAZIOA</w:t>
      </w:r>
      <w:r w:rsidRPr="00FC66FC">
        <w:rPr>
          <w:rFonts w:cs="Arial"/>
          <w:b/>
          <w:snapToGrid w:val="0"/>
          <w:color w:val="1F497D" w:themeColor="text2"/>
          <w:sz w:val="18"/>
          <w:szCs w:val="18"/>
          <w:lang w:val="eu-ES"/>
        </w:rPr>
        <w:t>. 2014</w:t>
      </w:r>
      <w:bookmarkEnd w:id="451"/>
      <w:r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berrikuntza jarduerak garatu dituzten enpresen </w:t>
      </w:r>
      <w:r w:rsidRPr="00FC66FC">
        <w:rPr>
          <w:rFonts w:cs="Arial"/>
          <w:b/>
          <w:snapToGrid w:val="0"/>
          <w:color w:val="1F497D" w:themeColor="text2"/>
          <w:sz w:val="18"/>
          <w:szCs w:val="18"/>
          <w:lang w:val="eu-ES"/>
        </w:rPr>
        <w:t>% 2012-2014</w:t>
      </w:r>
      <w:r>
        <w:rPr>
          <w:rFonts w:cs="Arial"/>
          <w:b/>
          <w:snapToGrid w:val="0"/>
          <w:color w:val="1F497D" w:themeColor="text2"/>
          <w:sz w:val="18"/>
          <w:szCs w:val="18"/>
          <w:lang w:val="eu-ES"/>
        </w:rPr>
        <w:t xml:space="preserve"> aldian</w:t>
      </w:r>
      <w:r w:rsidRPr="00FC66FC">
        <w:rPr>
          <w:rFonts w:cs="Arial"/>
          <w:b/>
          <w:snapToGrid w:val="0"/>
          <w:color w:val="1F497D" w:themeColor="text2"/>
          <w:sz w:val="18"/>
          <w:szCs w:val="18"/>
          <w:lang w:val="eu-ES"/>
        </w:rPr>
        <w:t>)</w:t>
      </w:r>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5677"/>
        <w:gridCol w:w="1067"/>
        <w:gridCol w:w="1066"/>
        <w:gridCol w:w="1066"/>
        <w:gridCol w:w="1064"/>
      </w:tblGrid>
      <w:tr w:rsidR="00F43661" w:rsidRPr="00FC66FC" w:rsidTr="00F43661">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GUZTIRA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proofErr w:type="spellStart"/>
            <w:r w:rsidRPr="00FC66FC">
              <w:rPr>
                <w:b/>
                <w:bCs/>
                <w:sz w:val="16"/>
                <w:szCs w:val="16"/>
                <w:lang w:val="eu-ES"/>
              </w:rPr>
              <w:t>Koop</w:t>
            </w:r>
            <w:proofErr w:type="spellEnd"/>
            <w:r w:rsidRPr="00FC66FC">
              <w:rPr>
                <w:b/>
                <w:bCs/>
                <w:sz w:val="16"/>
                <w:szCs w:val="16"/>
                <w:lang w:val="eu-ES"/>
              </w:rPr>
              <w:t>.</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LSA</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b/>
                <w:bCs/>
                <w:sz w:val="16"/>
                <w:szCs w:val="16"/>
                <w:lang w:val="eu-ES"/>
              </w:rPr>
            </w:pPr>
            <w:r w:rsidRPr="00FC66FC">
              <w:rPr>
                <w:b/>
                <w:bCs/>
                <w:sz w:val="16"/>
                <w:szCs w:val="16"/>
                <w:lang w:val="eu-ES"/>
              </w:rPr>
              <w:t>LSM</w:t>
            </w:r>
          </w:p>
          <w:p w:rsidR="00F43661" w:rsidRPr="00FC66FC" w:rsidRDefault="00F43661" w:rsidP="00F43661">
            <w:pPr>
              <w:spacing w:line="240" w:lineRule="exact"/>
              <w:jc w:val="center"/>
              <w:rPr>
                <w:b/>
                <w:bCs/>
                <w:sz w:val="16"/>
                <w:szCs w:val="16"/>
                <w:lang w:val="eu-ES"/>
              </w:rPr>
            </w:pPr>
            <w:r w:rsidRPr="00FC66FC">
              <w:rPr>
                <w:b/>
                <w:bCs/>
                <w:sz w:val="16"/>
                <w:szCs w:val="16"/>
                <w:lang w:val="eu-ES"/>
              </w:rPr>
              <w:t>%</w:t>
            </w:r>
          </w:p>
        </w:tc>
      </w:tr>
      <w:tr w:rsidR="00F43661" w:rsidRPr="00FC66FC" w:rsidTr="00F43661">
        <w:trPr>
          <w:jc w:val="center"/>
        </w:trPr>
        <w:tc>
          <w:tcPr>
            <w:tcW w:w="2856" w:type="pct"/>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exact"/>
              <w:jc w:val="left"/>
              <w:rPr>
                <w:rFonts w:cs="Arial"/>
                <w:b/>
                <w:sz w:val="16"/>
                <w:szCs w:val="16"/>
                <w:lang w:val="eu-ES"/>
              </w:rPr>
            </w:pPr>
            <w:r w:rsidRPr="00FC66FC">
              <w:rPr>
                <w:rFonts w:cs="Arial"/>
                <w:b/>
                <w:sz w:val="16"/>
                <w:szCs w:val="16"/>
                <w:lang w:val="eu-ES"/>
              </w:rPr>
              <w:t xml:space="preserve">A) </w:t>
            </w:r>
            <w:r>
              <w:rPr>
                <w:rFonts w:cs="Arial"/>
                <w:b/>
                <w:sz w:val="16"/>
                <w:szCs w:val="16"/>
                <w:lang w:val="eu-ES"/>
              </w:rPr>
              <w:t>BERRIKUNTZA TEKNOLOGIOA</w:t>
            </w:r>
          </w:p>
        </w:tc>
        <w:tc>
          <w:tcPr>
            <w:tcW w:w="537"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6"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6" w:type="pct"/>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5" w:type="pct"/>
            <w:tcBorders>
              <w:top w:val="single" w:sz="4" w:space="0" w:color="BFBFBF" w:themeColor="background1" w:themeShade="BF"/>
              <w:right w:val="nil"/>
            </w:tcBorders>
          </w:tcPr>
          <w:p w:rsidR="00F43661" w:rsidRPr="00FC66FC" w:rsidRDefault="00F43661" w:rsidP="00F43661">
            <w:pPr>
              <w:spacing w:line="240" w:lineRule="exact"/>
              <w:ind w:right="170"/>
              <w:jc w:val="right"/>
              <w:rPr>
                <w:rFonts w:cs="Arial"/>
                <w:bCs/>
                <w:sz w:val="16"/>
                <w:szCs w:val="16"/>
                <w:lang w:val="eu-ES"/>
              </w:rPr>
            </w:pP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sz w:val="16"/>
                <w:szCs w:val="16"/>
                <w:lang w:val="eu-ES"/>
              </w:rPr>
              <w:tab/>
            </w:r>
            <w:r>
              <w:rPr>
                <w:rFonts w:cs="Arial"/>
                <w:sz w:val="16"/>
                <w:szCs w:val="16"/>
                <w:lang w:val="eu-ES"/>
              </w:rPr>
              <w:t>BARNEKO I+G</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14,2</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18,9</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8,5</w:t>
            </w:r>
          </w:p>
        </w:tc>
        <w:tc>
          <w:tcPr>
            <w:tcW w:w="535" w:type="pct"/>
            <w:tcBorders>
              <w:right w:val="nil"/>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5,3</w:t>
            </w: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sz w:val="16"/>
                <w:szCs w:val="16"/>
                <w:lang w:val="eu-ES"/>
              </w:rPr>
              <w:tab/>
            </w:r>
            <w:r>
              <w:rPr>
                <w:rFonts w:cs="Arial"/>
                <w:sz w:val="16"/>
                <w:szCs w:val="16"/>
                <w:lang w:val="eu-ES"/>
              </w:rPr>
              <w:t>KANPOKO I+G ESKURATZEA</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7,2</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9,4</w:t>
            </w: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3,7</w:t>
            </w:r>
          </w:p>
        </w:tc>
        <w:tc>
          <w:tcPr>
            <w:tcW w:w="535" w:type="pct"/>
            <w:tcBorders>
              <w:right w:val="nil"/>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3,0</w:t>
            </w: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b/>
                <w:sz w:val="16"/>
                <w:szCs w:val="16"/>
                <w:lang w:val="eu-ES"/>
              </w:rPr>
              <w:t xml:space="preserve">B) </w:t>
            </w:r>
            <w:r>
              <w:rPr>
                <w:rFonts w:cs="Arial"/>
                <w:b/>
                <w:sz w:val="16"/>
                <w:szCs w:val="16"/>
                <w:lang w:val="eu-ES"/>
              </w:rPr>
              <w:t>PRODUKTO ETA PROZESUEN BERRIKUNTZA</w:t>
            </w:r>
            <w:r w:rsidRPr="00FC66FC">
              <w:rPr>
                <w:rFonts w:cs="Arial"/>
                <w:sz w:val="16"/>
                <w:szCs w:val="16"/>
                <w:lang w:val="eu-ES"/>
              </w:rPr>
              <w:t xml:space="preserve"> </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6"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p>
        </w:tc>
        <w:tc>
          <w:tcPr>
            <w:tcW w:w="535" w:type="pct"/>
            <w:tcBorders>
              <w:right w:val="nil"/>
            </w:tcBorders>
          </w:tcPr>
          <w:p w:rsidR="00F43661" w:rsidRPr="00FC66FC" w:rsidRDefault="00F43661" w:rsidP="00F43661">
            <w:pPr>
              <w:spacing w:line="240" w:lineRule="exact"/>
              <w:ind w:right="170"/>
              <w:jc w:val="right"/>
              <w:rPr>
                <w:rFonts w:cs="Arial"/>
                <w:bCs/>
                <w:sz w:val="16"/>
                <w:szCs w:val="16"/>
                <w:lang w:val="eu-ES"/>
              </w:rPr>
            </w:pP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sz w:val="16"/>
                <w:szCs w:val="16"/>
                <w:lang w:val="eu-ES"/>
              </w:rPr>
              <w:tab/>
            </w:r>
            <w:r>
              <w:rPr>
                <w:rFonts w:cs="Arial"/>
                <w:sz w:val="16"/>
                <w:szCs w:val="16"/>
                <w:lang w:val="eu-ES"/>
              </w:rPr>
              <w:t>PRODUKTUAREN BERRIKUNTZA</w:t>
            </w:r>
            <w:r w:rsidRPr="00FC66FC">
              <w:rPr>
                <w:rFonts w:cs="Arial"/>
                <w:sz w:val="16"/>
                <w:szCs w:val="16"/>
                <w:lang w:val="eu-ES"/>
              </w:rPr>
              <w:t xml:space="preserve"> (</w:t>
            </w:r>
            <w:r>
              <w:rPr>
                <w:rFonts w:cs="Arial"/>
                <w:sz w:val="16"/>
                <w:szCs w:val="16"/>
                <w:lang w:val="eu-ES"/>
              </w:rPr>
              <w:t>ONDARE ETA ZERBITZUAK</w:t>
            </w:r>
            <w:r w:rsidRPr="00FC66FC">
              <w:rPr>
                <w:rFonts w:cs="Arial"/>
                <w:sz w:val="16"/>
                <w:szCs w:val="16"/>
                <w:lang w:val="eu-ES"/>
              </w:rPr>
              <w:t>)</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14,7</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17,5</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11,3</w:t>
            </w:r>
          </w:p>
        </w:tc>
        <w:tc>
          <w:tcPr>
            <w:tcW w:w="535" w:type="pct"/>
            <w:tcBorders>
              <w:right w:val="nil"/>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9,1</w:t>
            </w: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sidRPr="00FC66FC">
              <w:rPr>
                <w:rFonts w:cs="Arial"/>
                <w:sz w:val="16"/>
                <w:szCs w:val="16"/>
                <w:lang w:val="eu-ES"/>
              </w:rPr>
              <w:tab/>
            </w:r>
            <w:r>
              <w:rPr>
                <w:rFonts w:cs="Arial"/>
                <w:sz w:val="16"/>
                <w:szCs w:val="16"/>
                <w:lang w:val="eu-ES"/>
              </w:rPr>
              <w:t>PROZESU BERRIKUNTZA</w:t>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13,7</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15,9</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15,0</w:t>
            </w:r>
          </w:p>
        </w:tc>
        <w:tc>
          <w:tcPr>
            <w:tcW w:w="535" w:type="pct"/>
            <w:tcBorders>
              <w:right w:val="nil"/>
            </w:tcBorders>
            <w:vAlign w:val="bottom"/>
          </w:tcPr>
          <w:p w:rsidR="00F43661" w:rsidRPr="00FC66FC" w:rsidRDefault="00F43661" w:rsidP="00F43661">
            <w:pPr>
              <w:spacing w:line="240" w:lineRule="exact"/>
              <w:ind w:right="170"/>
              <w:jc w:val="right"/>
              <w:rPr>
                <w:rFonts w:cs="Arial"/>
                <w:bCs/>
                <w:sz w:val="16"/>
                <w:szCs w:val="16"/>
                <w:lang w:val="eu-ES"/>
              </w:rPr>
            </w:pPr>
            <w:r w:rsidRPr="00FC66FC">
              <w:rPr>
                <w:rFonts w:cs="Arial"/>
                <w:bCs/>
                <w:sz w:val="16"/>
                <w:szCs w:val="16"/>
                <w:lang w:val="eu-ES"/>
              </w:rPr>
              <w:t>7,8</w:t>
            </w:r>
          </w:p>
        </w:tc>
      </w:tr>
      <w:tr w:rsidR="00F43661" w:rsidRPr="00FC66FC" w:rsidTr="00F43661">
        <w:trPr>
          <w:jc w:val="center"/>
        </w:trPr>
        <w:tc>
          <w:tcPr>
            <w:tcW w:w="2856" w:type="pct"/>
            <w:tcBorders>
              <w:right w:val="single" w:sz="4" w:space="0" w:color="BFBFBF" w:themeColor="background1" w:themeShade="BF"/>
            </w:tcBorders>
            <w:noWrap/>
          </w:tcPr>
          <w:p w:rsidR="00F43661" w:rsidRPr="00FC66FC" w:rsidRDefault="00F43661" w:rsidP="00F43661">
            <w:pPr>
              <w:spacing w:line="240" w:lineRule="exact"/>
              <w:jc w:val="left"/>
              <w:rPr>
                <w:rFonts w:cs="Arial"/>
                <w:b/>
                <w:sz w:val="16"/>
                <w:szCs w:val="16"/>
                <w:lang w:val="eu-ES"/>
              </w:rPr>
            </w:pPr>
            <w:r>
              <w:rPr>
                <w:rFonts w:cs="Arial"/>
                <w:b/>
                <w:sz w:val="16"/>
                <w:szCs w:val="16"/>
                <w:lang w:val="eu-ES"/>
              </w:rPr>
              <w:t>GUZTIRA</w:t>
            </w:r>
            <w:r w:rsidRPr="00FC66FC">
              <w:rPr>
                <w:rStyle w:val="Refdenotaalpie"/>
                <w:rFonts w:cs="Arial"/>
                <w:b/>
                <w:sz w:val="16"/>
                <w:szCs w:val="16"/>
                <w:lang w:val="eu-ES"/>
              </w:rPr>
              <w:footnoteReference w:id="15"/>
            </w:r>
          </w:p>
        </w:tc>
        <w:tc>
          <w:tcPr>
            <w:tcW w:w="537" w:type="pct"/>
            <w:tcBorders>
              <w:right w:val="single" w:sz="4" w:space="0" w:color="BFBFBF" w:themeColor="background1" w:themeShade="BF"/>
            </w:tcBorders>
          </w:tcPr>
          <w:p w:rsidR="00F43661" w:rsidRPr="00FC66FC" w:rsidRDefault="00F43661" w:rsidP="00F43661">
            <w:pPr>
              <w:spacing w:line="240" w:lineRule="exact"/>
              <w:ind w:right="170"/>
              <w:jc w:val="right"/>
              <w:rPr>
                <w:rFonts w:cs="Arial"/>
                <w:b/>
                <w:bCs/>
                <w:sz w:val="16"/>
                <w:szCs w:val="16"/>
                <w:lang w:val="eu-ES"/>
              </w:rPr>
            </w:pPr>
            <w:r w:rsidRPr="00FC66FC">
              <w:rPr>
                <w:rFonts w:cs="Arial"/>
                <w:b/>
                <w:bCs/>
                <w:sz w:val="16"/>
                <w:szCs w:val="16"/>
                <w:lang w:val="eu-ES"/>
              </w:rPr>
              <w:t>21,6</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
                <w:bCs/>
                <w:sz w:val="16"/>
                <w:szCs w:val="16"/>
                <w:lang w:val="eu-ES"/>
              </w:rPr>
            </w:pPr>
            <w:r w:rsidRPr="00FC66FC">
              <w:rPr>
                <w:rFonts w:cs="Arial"/>
                <w:b/>
                <w:bCs/>
                <w:sz w:val="16"/>
                <w:szCs w:val="16"/>
                <w:lang w:val="eu-ES"/>
              </w:rPr>
              <w:t>25,8</w:t>
            </w:r>
          </w:p>
        </w:tc>
        <w:tc>
          <w:tcPr>
            <w:tcW w:w="536" w:type="pct"/>
            <w:tcBorders>
              <w:right w:val="single" w:sz="4" w:space="0" w:color="BFBFBF" w:themeColor="background1" w:themeShade="BF"/>
            </w:tcBorders>
            <w:vAlign w:val="bottom"/>
          </w:tcPr>
          <w:p w:rsidR="00F43661" w:rsidRPr="00FC66FC" w:rsidRDefault="00F43661" w:rsidP="00F43661">
            <w:pPr>
              <w:spacing w:line="240" w:lineRule="exact"/>
              <w:ind w:right="170"/>
              <w:jc w:val="right"/>
              <w:rPr>
                <w:rFonts w:cs="Arial"/>
                <w:b/>
                <w:bCs/>
                <w:sz w:val="16"/>
                <w:szCs w:val="16"/>
                <w:lang w:val="eu-ES"/>
              </w:rPr>
            </w:pPr>
            <w:r w:rsidRPr="00FC66FC">
              <w:rPr>
                <w:rFonts w:cs="Arial"/>
                <w:b/>
                <w:bCs/>
                <w:sz w:val="16"/>
                <w:szCs w:val="16"/>
                <w:lang w:val="eu-ES"/>
              </w:rPr>
              <w:t>17,0</w:t>
            </w:r>
          </w:p>
        </w:tc>
        <w:tc>
          <w:tcPr>
            <w:tcW w:w="535" w:type="pct"/>
            <w:tcBorders>
              <w:bottom w:val="single" w:sz="4" w:space="0" w:color="BFBFBF" w:themeColor="background1" w:themeShade="BF"/>
              <w:right w:val="nil"/>
            </w:tcBorders>
            <w:vAlign w:val="bottom"/>
          </w:tcPr>
          <w:p w:rsidR="00F43661" w:rsidRPr="00FC66FC" w:rsidRDefault="00F43661" w:rsidP="00F43661">
            <w:pPr>
              <w:spacing w:line="240" w:lineRule="exact"/>
              <w:ind w:right="170"/>
              <w:jc w:val="right"/>
              <w:rPr>
                <w:rFonts w:cs="Arial"/>
                <w:b/>
                <w:bCs/>
                <w:sz w:val="16"/>
                <w:szCs w:val="16"/>
                <w:lang w:val="eu-ES"/>
              </w:rPr>
            </w:pPr>
            <w:r w:rsidRPr="00FC66FC">
              <w:rPr>
                <w:rFonts w:cs="Arial"/>
                <w:b/>
                <w:bCs/>
                <w:sz w:val="16"/>
                <w:szCs w:val="16"/>
                <w:lang w:val="eu-ES"/>
              </w:rPr>
              <w:t>13,3</w:t>
            </w:r>
          </w:p>
        </w:tc>
      </w:tr>
    </w:tbl>
    <w:p w:rsidR="00F43661" w:rsidRPr="00FC66FC" w:rsidRDefault="00F43661" w:rsidP="00F43661">
      <w:pPr>
        <w:rPr>
          <w:lang w:val="eu-ES" w:eastAsia="es-ES"/>
        </w:rPr>
      </w:pPr>
    </w:p>
    <w:p w:rsidR="00F43661" w:rsidRPr="00D07CD8" w:rsidRDefault="00F43661" w:rsidP="00F43661">
      <w:pPr>
        <w:pStyle w:val="Ttulo1"/>
        <w:ind w:left="708" w:hanging="708"/>
        <w:rPr>
          <w:color w:val="1F497D" w:themeColor="text2"/>
          <w:sz w:val="22"/>
          <w:szCs w:val="22"/>
          <w:lang w:val="eu-ES"/>
        </w:rPr>
      </w:pPr>
      <w:bookmarkStart w:id="452" w:name="_Toc452642509"/>
      <w:r w:rsidRPr="00D07CD8">
        <w:rPr>
          <w:color w:val="1F497D" w:themeColor="text2"/>
          <w:sz w:val="22"/>
          <w:szCs w:val="22"/>
          <w:lang w:val="eu-ES"/>
        </w:rPr>
        <w:t>5.</w:t>
      </w:r>
      <w:r w:rsidR="00D07CD8" w:rsidRPr="00D07CD8">
        <w:rPr>
          <w:color w:val="1F497D" w:themeColor="text2"/>
          <w:sz w:val="22"/>
          <w:szCs w:val="22"/>
          <w:lang w:val="eu-ES"/>
        </w:rPr>
        <w:t>2.</w:t>
      </w:r>
      <w:r w:rsidRPr="00D07CD8">
        <w:rPr>
          <w:color w:val="1F497D" w:themeColor="text2"/>
          <w:sz w:val="22"/>
          <w:szCs w:val="22"/>
          <w:lang w:val="eu-ES"/>
        </w:rPr>
        <w:t>-</w:t>
      </w:r>
      <w:r w:rsidRPr="00D07CD8">
        <w:rPr>
          <w:color w:val="1F497D" w:themeColor="text2"/>
          <w:sz w:val="22"/>
          <w:szCs w:val="22"/>
          <w:lang w:val="eu-ES"/>
        </w:rPr>
        <w:tab/>
        <w:t>ENPLEGUAREN GAINEKO BERRIKUNTZAREN INPAKTUA</w:t>
      </w:r>
      <w:bookmarkEnd w:id="452"/>
    </w:p>
    <w:p w:rsidR="00F43661" w:rsidRPr="00FC66FC" w:rsidRDefault="00F43661" w:rsidP="00F43661">
      <w:pPr>
        <w:rPr>
          <w:lang w:val="eu-ES" w:eastAsia="es-ES"/>
        </w:rPr>
      </w:pPr>
    </w:p>
    <w:p w:rsidR="00F43661" w:rsidRPr="00FC66FC" w:rsidRDefault="004F3297" w:rsidP="00F43661">
      <w:pPr>
        <w:spacing w:line="240" w:lineRule="auto"/>
        <w:jc w:val="center"/>
        <w:rPr>
          <w:rFonts w:cs="Arial"/>
          <w:b/>
          <w:snapToGrid w:val="0"/>
          <w:color w:val="1F497D" w:themeColor="text2"/>
          <w:sz w:val="18"/>
          <w:szCs w:val="18"/>
          <w:lang w:val="eu-ES"/>
        </w:rPr>
      </w:pPr>
      <w:bookmarkStart w:id="453" w:name="_Toc452704083"/>
      <w:r w:rsidRPr="00FC66FC">
        <w:rPr>
          <w:b/>
          <w:snapToGrid w:val="0"/>
          <w:color w:val="1F497D" w:themeColor="text2"/>
          <w:sz w:val="18"/>
          <w:szCs w:val="18"/>
          <w:lang w:val="eu-ES"/>
        </w:rPr>
        <w:t>3.</w:t>
      </w:r>
      <w:r w:rsidR="00A123EF" w:rsidRPr="00FC66FC">
        <w:rPr>
          <w:b/>
          <w:snapToGrid w:val="0"/>
          <w:color w:val="1F497D" w:themeColor="text2"/>
          <w:sz w:val="18"/>
          <w:szCs w:val="18"/>
          <w:lang w:val="eu-ES"/>
        </w:rPr>
        <w:fldChar w:fldCharType="begin"/>
      </w:r>
      <w:r w:rsidRPr="00FC66FC">
        <w:rPr>
          <w:b/>
          <w:snapToGrid w:val="0"/>
          <w:color w:val="1F497D" w:themeColor="text2"/>
          <w:sz w:val="18"/>
          <w:szCs w:val="18"/>
          <w:lang w:val="eu-ES"/>
        </w:rPr>
        <w:instrText xml:space="preserve"> SEQ Gráfico_3. \* ARABIC </w:instrText>
      </w:r>
      <w:r w:rsidR="00A123EF" w:rsidRPr="00FC66FC">
        <w:rPr>
          <w:b/>
          <w:snapToGrid w:val="0"/>
          <w:color w:val="1F497D" w:themeColor="text2"/>
          <w:sz w:val="18"/>
          <w:szCs w:val="18"/>
          <w:lang w:val="eu-ES"/>
        </w:rPr>
        <w:fldChar w:fldCharType="separate"/>
      </w:r>
      <w:r>
        <w:rPr>
          <w:b/>
          <w:noProof/>
          <w:snapToGrid w:val="0"/>
          <w:color w:val="1F497D" w:themeColor="text2"/>
          <w:sz w:val="18"/>
          <w:szCs w:val="18"/>
          <w:lang w:val="eu-ES"/>
        </w:rPr>
        <w:t>13</w:t>
      </w:r>
      <w:r w:rsidR="00A123EF" w:rsidRPr="00FC66FC">
        <w:rPr>
          <w:b/>
          <w:snapToGrid w:val="0"/>
          <w:color w:val="1F497D" w:themeColor="text2"/>
          <w:sz w:val="18"/>
          <w:szCs w:val="18"/>
          <w:lang w:val="eu-ES"/>
        </w:rPr>
        <w:fldChar w:fldCharType="end"/>
      </w:r>
      <w:r w:rsidRPr="00FC66FC">
        <w:rPr>
          <w:b/>
          <w:snapToGrid w:val="0"/>
          <w:color w:val="1F497D" w:themeColor="text2"/>
          <w:sz w:val="18"/>
          <w:szCs w:val="18"/>
          <w:lang w:val="eu-ES"/>
        </w:rPr>
        <w:t xml:space="preserve"> </w:t>
      </w:r>
      <w:r w:rsidR="00F43661">
        <w:rPr>
          <w:rFonts w:cs="Arial"/>
          <w:b/>
          <w:snapToGrid w:val="0"/>
          <w:color w:val="1F497D" w:themeColor="text2"/>
          <w:sz w:val="18"/>
          <w:szCs w:val="18"/>
          <w:lang w:val="eu-ES"/>
        </w:rPr>
        <w:t>Irudia ENPLEGU GUZTIAREN GAINEKO BERRIKUNTZAREN INPAKTUA</w:t>
      </w:r>
      <w:r w:rsidR="00F43661" w:rsidRPr="00FC66FC">
        <w:rPr>
          <w:rFonts w:cs="Arial"/>
          <w:b/>
          <w:snapToGrid w:val="0"/>
          <w:color w:val="1F497D" w:themeColor="text2"/>
          <w:sz w:val="18"/>
          <w:szCs w:val="18"/>
          <w:lang w:val="eu-ES"/>
        </w:rPr>
        <w:t>. 2014</w:t>
      </w:r>
      <w:bookmarkEnd w:id="453"/>
      <w:r w:rsidR="00F43661" w:rsidRPr="00FC66FC">
        <w:rPr>
          <w:rFonts w:cs="Arial"/>
          <w:b/>
          <w:snapToGrid w:val="0"/>
          <w:color w:val="1F497D" w:themeColor="text2"/>
          <w:sz w:val="18"/>
          <w:szCs w:val="18"/>
          <w:lang w:val="eu-ES"/>
        </w:rPr>
        <w:t xml:space="preserve"> </w:t>
      </w:r>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enpleguaren gaineko berrikuntzaren inpaktu motaren bat baieztatzen duten enpresen </w:t>
      </w:r>
      <w:r w:rsidRPr="00FC66FC">
        <w:rPr>
          <w:rFonts w:cs="Arial"/>
          <w:b/>
          <w:snapToGrid w:val="0"/>
          <w:color w:val="1F497D" w:themeColor="text2"/>
          <w:sz w:val="18"/>
          <w:szCs w:val="18"/>
          <w:lang w:val="eu-ES"/>
        </w:rPr>
        <w:t>%)</w:t>
      </w:r>
    </w:p>
    <w:p w:rsidR="00F43661" w:rsidRPr="00FC66FC" w:rsidRDefault="00F43661" w:rsidP="00F43661">
      <w:pPr>
        <w:jc w:val="center"/>
        <w:rPr>
          <w:lang w:val="eu-ES" w:eastAsia="es-ES"/>
        </w:rPr>
      </w:pPr>
      <w:r w:rsidRPr="00FC66FC">
        <w:rPr>
          <w:noProof/>
          <w:lang w:eastAsia="es-ES"/>
        </w:rPr>
        <w:drawing>
          <wp:inline distT="0" distB="0" distL="0" distR="0">
            <wp:extent cx="4457700" cy="1524000"/>
            <wp:effectExtent l="0" t="0" r="0"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43661" w:rsidRPr="00FC66FC" w:rsidRDefault="00F43661" w:rsidP="00F43661">
      <w:pPr>
        <w:spacing w:line="240" w:lineRule="auto"/>
        <w:jc w:val="center"/>
        <w:rPr>
          <w:rFonts w:eastAsia="Times New Roman" w:cs="Arial"/>
          <w:i/>
          <w:sz w:val="16"/>
          <w:szCs w:val="20"/>
          <w:lang w:val="eu-ES" w:eastAsia="es-ES"/>
        </w:rPr>
      </w:pPr>
      <w:r>
        <w:rPr>
          <w:rFonts w:eastAsia="Times New Roman" w:cs="Arial"/>
          <w:i/>
          <w:sz w:val="16"/>
          <w:szCs w:val="20"/>
          <w:lang w:val="eu-ES" w:eastAsia="es-ES"/>
        </w:rPr>
        <w:t>Iturria</w:t>
      </w:r>
      <w:r w:rsidRPr="00FC66FC">
        <w:rPr>
          <w:rFonts w:eastAsia="Times New Roman" w:cs="Arial"/>
          <w:i/>
          <w:sz w:val="16"/>
          <w:szCs w:val="20"/>
          <w:lang w:val="eu-ES" w:eastAsia="es-ES"/>
        </w:rPr>
        <w:t xml:space="preserve">: </w:t>
      </w:r>
      <w:r>
        <w:rPr>
          <w:rFonts w:eastAsia="Times New Roman" w:cs="Arial"/>
          <w:i/>
          <w:sz w:val="16"/>
          <w:szCs w:val="20"/>
          <w:lang w:val="eu-ES" w:eastAsia="es-ES"/>
        </w:rPr>
        <w:t>Eustat-etik aurrera berezko lantzea. Berrikuntza galdeketa</w:t>
      </w:r>
      <w:r w:rsidRPr="00FC66FC">
        <w:rPr>
          <w:rFonts w:eastAsia="Times New Roman" w:cs="Arial"/>
          <w:i/>
          <w:sz w:val="16"/>
          <w:szCs w:val="20"/>
          <w:lang w:val="eu-ES" w:eastAsia="es-ES"/>
        </w:rPr>
        <w:t xml:space="preserve"> 2015</w:t>
      </w:r>
    </w:p>
    <w:p w:rsidR="00F43661" w:rsidRPr="00FC66FC" w:rsidRDefault="00F43661" w:rsidP="00F43661">
      <w:pPr>
        <w:ind w:left="708"/>
        <w:jc w:val="center"/>
        <w:rPr>
          <w:rFonts w:eastAsia="Times New Roman" w:cs="Arial"/>
          <w:i/>
          <w:sz w:val="16"/>
          <w:szCs w:val="20"/>
          <w:lang w:val="eu-ES" w:eastAsia="es-ES"/>
        </w:rPr>
      </w:pPr>
      <w:r>
        <w:rPr>
          <w:rFonts w:eastAsia="Times New Roman" w:cs="Arial"/>
          <w:i/>
          <w:sz w:val="16"/>
          <w:szCs w:val="20"/>
          <w:lang w:val="eu-ES" w:eastAsia="es-ES"/>
        </w:rPr>
        <w:t>Oinarria: 2012-2014 aldian berrikuntza egin duten enpresak</w:t>
      </w:r>
    </w:p>
    <w:p w:rsidR="00F43661" w:rsidRPr="00FC66FC" w:rsidRDefault="00F43661" w:rsidP="00F43661">
      <w:pPr>
        <w:ind w:left="708"/>
        <w:rPr>
          <w:rFonts w:eastAsia="Times New Roman" w:cs="Arial"/>
          <w:i/>
          <w:sz w:val="16"/>
          <w:szCs w:val="20"/>
          <w:lang w:val="eu-ES" w:eastAsia="es-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54" w:name="_Toc452703745"/>
      <w:r w:rsidRPr="00FC66FC">
        <w:rPr>
          <w:rFonts w:cs="Arial"/>
          <w:b/>
          <w:snapToGrid w:val="0"/>
          <w:color w:val="1F497D" w:themeColor="text2"/>
          <w:sz w:val="18"/>
          <w:szCs w:val="18"/>
          <w:lang w:val="eu-ES"/>
        </w:rPr>
        <w:t>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13</w:t>
      </w:r>
      <w:r w:rsidR="00A123EF" w:rsidRPr="00FC66FC">
        <w:rPr>
          <w:rFonts w:cs="Arial"/>
          <w:b/>
          <w:snapToGrid w:val="0"/>
          <w:color w:val="1F497D" w:themeColor="text2"/>
          <w:sz w:val="18"/>
          <w:szCs w:val="18"/>
          <w:lang w:val="eu-ES"/>
        </w:rPr>
        <w:fldChar w:fldCharType="end"/>
      </w:r>
      <w:r>
        <w:rPr>
          <w:rFonts w:cs="Arial"/>
          <w:b/>
          <w:snapToGrid w:val="0"/>
          <w:color w:val="1F497D" w:themeColor="text2"/>
          <w:sz w:val="18"/>
          <w:szCs w:val="18"/>
          <w:lang w:val="eu-ES"/>
        </w:rPr>
        <w:t xml:space="preserve"> Taula</w:t>
      </w:r>
      <w:r w:rsidRPr="00FC66FC">
        <w:rPr>
          <w:rFonts w:cs="Arial"/>
          <w:b/>
          <w:snapToGrid w:val="0"/>
          <w:color w:val="1F497D" w:themeColor="text2"/>
          <w:sz w:val="18"/>
          <w:szCs w:val="18"/>
          <w:lang w:val="eu-ES"/>
        </w:rPr>
        <w:t xml:space="preserve"> </w:t>
      </w:r>
      <w:r>
        <w:rPr>
          <w:rFonts w:cs="Arial"/>
          <w:b/>
          <w:snapToGrid w:val="0"/>
          <w:color w:val="1F497D" w:themeColor="text2"/>
          <w:sz w:val="18"/>
          <w:szCs w:val="18"/>
          <w:lang w:val="eu-ES"/>
        </w:rPr>
        <w:t>GUZTIZKO ENPLEGUAREN GAINEKO BERRIKUNTZAREN INPAKTU MOTAK</w:t>
      </w:r>
      <w:r w:rsidRPr="00FC66FC">
        <w:rPr>
          <w:rFonts w:cs="Arial"/>
          <w:b/>
          <w:snapToGrid w:val="0"/>
          <w:color w:val="1F497D" w:themeColor="text2"/>
          <w:sz w:val="18"/>
          <w:szCs w:val="18"/>
          <w:lang w:val="eu-ES"/>
        </w:rPr>
        <w:t>. 2014</w:t>
      </w:r>
      <w:bookmarkEnd w:id="454"/>
    </w:p>
    <w:p w:rsidR="00F43661" w:rsidRPr="00FC66FC" w:rsidRDefault="00F43661" w:rsidP="00F43661">
      <w:pPr>
        <w:spacing w:line="240" w:lineRule="auto"/>
        <w:jc w:val="center"/>
        <w:rPr>
          <w:rFonts w:cs="Arial"/>
          <w:b/>
          <w:snapToGrid w:val="0"/>
          <w:color w:val="1F497D" w:themeColor="text2"/>
          <w:sz w:val="18"/>
          <w:szCs w:val="18"/>
          <w:lang w:val="eu-ES"/>
        </w:rPr>
      </w:pPr>
      <w:r w:rsidRPr="00FC66FC">
        <w:rPr>
          <w:rFonts w:cs="Arial"/>
          <w:b/>
          <w:snapToGrid w:val="0"/>
          <w:color w:val="1F497D" w:themeColor="text2"/>
          <w:sz w:val="18"/>
          <w:szCs w:val="18"/>
          <w:lang w:val="eu-ES"/>
        </w:rPr>
        <w:t>(</w:t>
      </w:r>
      <w:r>
        <w:rPr>
          <w:rFonts w:cs="Arial"/>
          <w:b/>
          <w:snapToGrid w:val="0"/>
          <w:color w:val="1F497D" w:themeColor="text2"/>
          <w:sz w:val="18"/>
          <w:szCs w:val="18"/>
          <w:lang w:val="eu-ES"/>
        </w:rPr>
        <w:t xml:space="preserve">enpleguaren gaineko berrikuntzaren inpaktu motaren bat baieztatzen duten enpresen </w:t>
      </w:r>
      <w:r w:rsidRPr="00FC66FC">
        <w:rPr>
          <w:rFonts w:cs="Arial"/>
          <w:b/>
          <w:snapToGrid w:val="0"/>
          <w:color w:val="1F497D" w:themeColor="text2"/>
          <w:sz w:val="18"/>
          <w:szCs w:val="18"/>
          <w:lang w:val="eu-ES"/>
        </w:rPr>
        <w:t>%)</w:t>
      </w:r>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5622"/>
        <w:gridCol w:w="2159"/>
        <w:gridCol w:w="2159"/>
      </w:tblGrid>
      <w:tr w:rsidR="00F43661" w:rsidRPr="00FC66FC" w:rsidTr="00F43661">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21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Gizarte Ekonomia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2159"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EAE Ekonomia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r>
      <w:tr w:rsidR="00F43661" w:rsidRPr="00FC66FC" w:rsidTr="00F43661">
        <w:trPr>
          <w:jc w:val="center"/>
        </w:trPr>
        <w:tc>
          <w:tcPr>
            <w:tcW w:w="0" w:type="auto"/>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Pr>
                <w:rFonts w:cs="Arial"/>
                <w:sz w:val="16"/>
                <w:szCs w:val="16"/>
                <w:lang w:val="eu-ES"/>
              </w:rPr>
              <w:t>Erabateko enplegua handitu da</w:t>
            </w:r>
            <w:r w:rsidRPr="00FC66FC">
              <w:rPr>
                <w:rFonts w:cs="Arial"/>
                <w:sz w:val="16"/>
                <w:szCs w:val="16"/>
                <w:lang w:val="eu-ES"/>
              </w:rPr>
              <w:t xml:space="preserve"> </w:t>
            </w:r>
          </w:p>
        </w:tc>
        <w:tc>
          <w:tcPr>
            <w:tcW w:w="2159" w:type="dxa"/>
            <w:tcBorders>
              <w:top w:val="single" w:sz="4" w:space="0" w:color="BFBFBF" w:themeColor="background1" w:themeShade="BF"/>
              <w:right w:val="single" w:sz="4" w:space="0" w:color="BFBFBF" w:themeColor="background1" w:themeShade="BF"/>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20,1</w:t>
            </w:r>
          </w:p>
        </w:tc>
        <w:tc>
          <w:tcPr>
            <w:tcW w:w="2159" w:type="dxa"/>
            <w:tcBorders>
              <w:top w:val="single" w:sz="4" w:space="0" w:color="BFBFBF" w:themeColor="background1" w:themeShade="BF"/>
              <w:right w:val="nil"/>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18,7</w:t>
            </w:r>
          </w:p>
        </w:tc>
      </w:tr>
      <w:tr w:rsidR="00F43661" w:rsidRPr="00FC66FC" w:rsidTr="00F43661">
        <w:trPr>
          <w:jc w:val="center"/>
        </w:trPr>
        <w:tc>
          <w:tcPr>
            <w:tcW w:w="0" w:type="auto"/>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Pr>
                <w:rFonts w:cs="Arial"/>
                <w:sz w:val="16"/>
                <w:szCs w:val="16"/>
                <w:lang w:val="eu-ES"/>
              </w:rPr>
              <w:t>Kualifikatutako enplegua handitu da</w:t>
            </w:r>
          </w:p>
        </w:tc>
        <w:tc>
          <w:tcPr>
            <w:tcW w:w="2159" w:type="dxa"/>
            <w:tcBorders>
              <w:right w:val="single" w:sz="4" w:space="0" w:color="BFBFBF" w:themeColor="background1" w:themeShade="BF"/>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20,9</w:t>
            </w:r>
          </w:p>
        </w:tc>
        <w:tc>
          <w:tcPr>
            <w:tcW w:w="2159" w:type="dxa"/>
            <w:tcBorders>
              <w:right w:val="nil"/>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15,0</w:t>
            </w:r>
          </w:p>
        </w:tc>
      </w:tr>
      <w:tr w:rsidR="00F43661" w:rsidRPr="00FC66FC" w:rsidTr="00F43661">
        <w:trPr>
          <w:jc w:val="center"/>
        </w:trPr>
        <w:tc>
          <w:tcPr>
            <w:tcW w:w="0" w:type="auto"/>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exact"/>
              <w:jc w:val="left"/>
              <w:rPr>
                <w:rFonts w:cs="Arial"/>
                <w:sz w:val="16"/>
                <w:szCs w:val="16"/>
                <w:lang w:val="eu-ES"/>
              </w:rPr>
            </w:pPr>
          </w:p>
        </w:tc>
        <w:tc>
          <w:tcPr>
            <w:tcW w:w="2159" w:type="dxa"/>
            <w:tcBorders>
              <w:right w:val="single" w:sz="4" w:space="0" w:color="BFBFBF" w:themeColor="background1" w:themeShade="BF"/>
            </w:tcBorders>
            <w:shd w:val="clear" w:color="auto" w:fill="D9D9D9" w:themeFill="background1" w:themeFillShade="D9"/>
          </w:tcPr>
          <w:p w:rsidR="00F43661" w:rsidRPr="00FC66FC" w:rsidRDefault="00F43661" w:rsidP="00F43661">
            <w:pPr>
              <w:spacing w:line="240" w:lineRule="exact"/>
              <w:ind w:right="170"/>
              <w:jc w:val="center"/>
              <w:rPr>
                <w:rFonts w:cs="Arial"/>
                <w:bCs/>
                <w:sz w:val="16"/>
                <w:szCs w:val="16"/>
                <w:lang w:val="eu-ES"/>
              </w:rPr>
            </w:pPr>
          </w:p>
        </w:tc>
        <w:tc>
          <w:tcPr>
            <w:tcW w:w="2159" w:type="dxa"/>
            <w:tcBorders>
              <w:right w:val="nil"/>
            </w:tcBorders>
            <w:shd w:val="clear" w:color="auto" w:fill="D9D9D9" w:themeFill="background1" w:themeFillShade="D9"/>
          </w:tcPr>
          <w:p w:rsidR="00F43661" w:rsidRPr="00FC66FC" w:rsidRDefault="00F43661" w:rsidP="00F43661">
            <w:pPr>
              <w:spacing w:line="240" w:lineRule="exact"/>
              <w:ind w:right="170"/>
              <w:jc w:val="center"/>
              <w:rPr>
                <w:rFonts w:cs="Arial"/>
                <w:bCs/>
                <w:sz w:val="16"/>
                <w:szCs w:val="16"/>
                <w:lang w:val="eu-ES"/>
              </w:rPr>
            </w:pPr>
          </w:p>
        </w:tc>
      </w:tr>
      <w:tr w:rsidR="00F43661" w:rsidRPr="00FC66FC" w:rsidTr="00F43661">
        <w:trPr>
          <w:jc w:val="center"/>
        </w:trPr>
        <w:tc>
          <w:tcPr>
            <w:tcW w:w="0" w:type="auto"/>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Pr>
                <w:rFonts w:cs="Arial"/>
                <w:sz w:val="16"/>
                <w:szCs w:val="16"/>
                <w:lang w:val="eu-ES"/>
              </w:rPr>
              <w:t>Erabateko enplegua mantendu da</w:t>
            </w:r>
          </w:p>
        </w:tc>
        <w:tc>
          <w:tcPr>
            <w:tcW w:w="2159" w:type="dxa"/>
            <w:tcBorders>
              <w:right w:val="single" w:sz="4" w:space="0" w:color="BFBFBF" w:themeColor="background1" w:themeShade="BF"/>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19,9</w:t>
            </w:r>
          </w:p>
        </w:tc>
        <w:tc>
          <w:tcPr>
            <w:tcW w:w="2159" w:type="dxa"/>
            <w:tcBorders>
              <w:right w:val="nil"/>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41,8</w:t>
            </w:r>
          </w:p>
        </w:tc>
      </w:tr>
      <w:tr w:rsidR="00F43661" w:rsidRPr="00FC66FC" w:rsidTr="00F43661">
        <w:trPr>
          <w:jc w:val="center"/>
        </w:trPr>
        <w:tc>
          <w:tcPr>
            <w:tcW w:w="0" w:type="auto"/>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exact"/>
              <w:jc w:val="left"/>
              <w:rPr>
                <w:rFonts w:cs="Arial"/>
                <w:sz w:val="16"/>
                <w:szCs w:val="16"/>
                <w:lang w:val="eu-ES"/>
              </w:rPr>
            </w:pPr>
          </w:p>
        </w:tc>
        <w:tc>
          <w:tcPr>
            <w:tcW w:w="2159" w:type="dxa"/>
            <w:tcBorders>
              <w:right w:val="single" w:sz="4" w:space="0" w:color="BFBFBF" w:themeColor="background1" w:themeShade="BF"/>
            </w:tcBorders>
            <w:shd w:val="clear" w:color="auto" w:fill="D9D9D9" w:themeFill="background1" w:themeFillShade="D9"/>
          </w:tcPr>
          <w:p w:rsidR="00F43661" w:rsidRPr="00FC66FC" w:rsidRDefault="00F43661" w:rsidP="00F43661">
            <w:pPr>
              <w:spacing w:line="240" w:lineRule="exact"/>
              <w:ind w:right="170"/>
              <w:jc w:val="center"/>
              <w:rPr>
                <w:rFonts w:cs="Arial"/>
                <w:bCs/>
                <w:sz w:val="16"/>
                <w:szCs w:val="16"/>
                <w:lang w:val="eu-ES"/>
              </w:rPr>
            </w:pPr>
          </w:p>
        </w:tc>
        <w:tc>
          <w:tcPr>
            <w:tcW w:w="2159" w:type="dxa"/>
            <w:tcBorders>
              <w:right w:val="nil"/>
            </w:tcBorders>
            <w:shd w:val="clear" w:color="auto" w:fill="D9D9D9" w:themeFill="background1" w:themeFillShade="D9"/>
            <w:vAlign w:val="bottom"/>
          </w:tcPr>
          <w:p w:rsidR="00F43661" w:rsidRPr="00FC66FC" w:rsidRDefault="00F43661" w:rsidP="00F43661">
            <w:pPr>
              <w:spacing w:line="240" w:lineRule="exact"/>
              <w:ind w:right="170"/>
              <w:jc w:val="center"/>
              <w:rPr>
                <w:rFonts w:cs="Arial"/>
                <w:bCs/>
                <w:sz w:val="16"/>
                <w:szCs w:val="16"/>
                <w:lang w:val="eu-ES"/>
              </w:rPr>
            </w:pPr>
          </w:p>
        </w:tc>
      </w:tr>
      <w:tr w:rsidR="00F43661" w:rsidRPr="00FC66FC" w:rsidTr="00F43661">
        <w:trPr>
          <w:jc w:val="center"/>
        </w:trPr>
        <w:tc>
          <w:tcPr>
            <w:tcW w:w="0" w:type="auto"/>
            <w:tcBorders>
              <w:right w:val="single" w:sz="4" w:space="0" w:color="BFBFBF" w:themeColor="background1" w:themeShade="BF"/>
            </w:tcBorders>
            <w:noWrap/>
          </w:tcPr>
          <w:p w:rsidR="00F43661" w:rsidRPr="00FC66FC" w:rsidRDefault="00F43661" w:rsidP="00F43661">
            <w:pPr>
              <w:spacing w:line="240" w:lineRule="exact"/>
              <w:jc w:val="left"/>
              <w:rPr>
                <w:rFonts w:cs="Arial"/>
                <w:sz w:val="16"/>
                <w:szCs w:val="16"/>
                <w:lang w:val="eu-ES"/>
              </w:rPr>
            </w:pPr>
            <w:r>
              <w:rPr>
                <w:rFonts w:cs="Arial"/>
                <w:sz w:val="16"/>
                <w:szCs w:val="16"/>
                <w:lang w:val="eu-ES"/>
              </w:rPr>
              <w:t>Erabateko enplegua murriztu da</w:t>
            </w:r>
          </w:p>
        </w:tc>
        <w:tc>
          <w:tcPr>
            <w:tcW w:w="2159" w:type="dxa"/>
            <w:tcBorders>
              <w:right w:val="single" w:sz="4" w:space="0" w:color="BFBFBF" w:themeColor="background1" w:themeShade="BF"/>
            </w:tcBorders>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0,2</w:t>
            </w:r>
          </w:p>
        </w:tc>
        <w:tc>
          <w:tcPr>
            <w:tcW w:w="2159" w:type="dxa"/>
            <w:tcBorders>
              <w:bottom w:val="single" w:sz="4" w:space="0" w:color="BFBFBF" w:themeColor="background1" w:themeShade="BF"/>
              <w:right w:val="nil"/>
            </w:tcBorders>
            <w:vAlign w:val="bottom"/>
          </w:tcPr>
          <w:p w:rsidR="00F43661" w:rsidRPr="00FC66FC" w:rsidRDefault="00F43661" w:rsidP="00F43661">
            <w:pPr>
              <w:spacing w:line="240" w:lineRule="exact"/>
              <w:ind w:right="170"/>
              <w:jc w:val="center"/>
              <w:rPr>
                <w:rFonts w:cs="Arial"/>
                <w:bCs/>
                <w:sz w:val="16"/>
                <w:szCs w:val="16"/>
                <w:lang w:val="eu-ES"/>
              </w:rPr>
            </w:pPr>
            <w:r w:rsidRPr="00FC66FC">
              <w:rPr>
                <w:rFonts w:cs="Arial"/>
                <w:bCs/>
                <w:sz w:val="16"/>
                <w:szCs w:val="16"/>
                <w:lang w:val="eu-ES"/>
              </w:rPr>
              <w:t>6,0</w:t>
            </w:r>
          </w:p>
        </w:tc>
      </w:tr>
    </w:tbl>
    <w:p w:rsidR="00F43661" w:rsidRPr="00FC66FC" w:rsidRDefault="00F43661" w:rsidP="00F43661">
      <w:pPr>
        <w:spacing w:line="240" w:lineRule="auto"/>
        <w:jc w:val="center"/>
        <w:rPr>
          <w:rFonts w:eastAsia="Times New Roman" w:cs="Arial"/>
          <w:i/>
          <w:sz w:val="16"/>
          <w:szCs w:val="20"/>
          <w:lang w:val="eu-ES" w:eastAsia="es-ES"/>
        </w:rPr>
      </w:pPr>
      <w:r>
        <w:rPr>
          <w:rFonts w:eastAsia="Times New Roman" w:cs="Arial"/>
          <w:i/>
          <w:sz w:val="16"/>
          <w:szCs w:val="20"/>
          <w:lang w:val="eu-ES" w:eastAsia="es-ES"/>
        </w:rPr>
        <w:t>Iturria</w:t>
      </w:r>
      <w:r w:rsidRPr="00FC66FC">
        <w:rPr>
          <w:rFonts w:eastAsia="Times New Roman" w:cs="Arial"/>
          <w:i/>
          <w:sz w:val="16"/>
          <w:szCs w:val="20"/>
          <w:lang w:val="eu-ES" w:eastAsia="es-ES"/>
        </w:rPr>
        <w:t xml:space="preserve">: </w:t>
      </w:r>
      <w:r>
        <w:rPr>
          <w:rFonts w:eastAsia="Times New Roman" w:cs="Arial"/>
          <w:i/>
          <w:sz w:val="16"/>
          <w:szCs w:val="20"/>
          <w:lang w:val="eu-ES" w:eastAsia="es-ES"/>
        </w:rPr>
        <w:t>Eustat-etik aurrera berezko lantzea. Berrikuntza galdeketa</w:t>
      </w:r>
      <w:r w:rsidRPr="00FC66FC">
        <w:rPr>
          <w:rFonts w:eastAsia="Times New Roman" w:cs="Arial"/>
          <w:i/>
          <w:sz w:val="16"/>
          <w:szCs w:val="20"/>
          <w:lang w:val="eu-ES" w:eastAsia="es-ES"/>
        </w:rPr>
        <w:t xml:space="preserve"> 2015</w:t>
      </w:r>
    </w:p>
    <w:p w:rsidR="00F43661" w:rsidRPr="00FC66FC" w:rsidRDefault="00F43661" w:rsidP="00F43661">
      <w:pPr>
        <w:ind w:left="708"/>
        <w:jc w:val="center"/>
        <w:rPr>
          <w:rFonts w:eastAsia="Times New Roman" w:cs="Arial"/>
          <w:i/>
          <w:sz w:val="16"/>
          <w:szCs w:val="20"/>
          <w:lang w:val="eu-ES" w:eastAsia="es-ES"/>
        </w:rPr>
      </w:pPr>
      <w:r>
        <w:rPr>
          <w:rFonts w:eastAsia="Times New Roman" w:cs="Arial"/>
          <w:i/>
          <w:sz w:val="16"/>
          <w:szCs w:val="20"/>
          <w:lang w:val="eu-ES" w:eastAsia="es-ES"/>
        </w:rPr>
        <w:t>Oinarria: 2012-2014 aldian berrikuntza egin duten enpresak</w:t>
      </w:r>
    </w:p>
    <w:p w:rsidR="00F43661" w:rsidRPr="00FC66FC" w:rsidRDefault="00F43661" w:rsidP="00F43661">
      <w:pPr>
        <w:rPr>
          <w:rFonts w:eastAsia="Times New Roman" w:cs="Arial"/>
          <w:i/>
          <w:sz w:val="16"/>
          <w:szCs w:val="20"/>
          <w:lang w:val="eu-ES" w:eastAsia="es-ES"/>
        </w:rPr>
      </w:pPr>
    </w:p>
    <w:p w:rsidR="00F43661" w:rsidRPr="00FC66FC" w:rsidRDefault="00F43661" w:rsidP="00F43661">
      <w:pPr>
        <w:spacing w:after="200" w:line="276" w:lineRule="auto"/>
        <w:jc w:val="left"/>
        <w:rPr>
          <w:rFonts w:cs="Arial"/>
          <w:b/>
          <w:snapToGrid w:val="0"/>
          <w:color w:val="1F497D" w:themeColor="text2"/>
          <w:sz w:val="18"/>
          <w:szCs w:val="18"/>
          <w:lang w:val="eu-ES"/>
        </w:rPr>
      </w:pPr>
      <w:r w:rsidRPr="00FC66FC">
        <w:rPr>
          <w:rFonts w:cs="Arial"/>
          <w:b/>
          <w:snapToGrid w:val="0"/>
          <w:color w:val="1F497D" w:themeColor="text2"/>
          <w:sz w:val="18"/>
          <w:szCs w:val="18"/>
          <w:lang w:val="eu-ES"/>
        </w:rPr>
        <w:br w:type="page"/>
      </w:r>
    </w:p>
    <w:p w:rsidR="00F43661" w:rsidRPr="00FC66FC" w:rsidRDefault="00F43661" w:rsidP="00F43661">
      <w:pPr>
        <w:spacing w:line="240" w:lineRule="auto"/>
        <w:jc w:val="center"/>
        <w:rPr>
          <w:rFonts w:cs="Arial"/>
          <w:b/>
          <w:snapToGrid w:val="0"/>
          <w:color w:val="1F497D" w:themeColor="text2"/>
          <w:sz w:val="18"/>
          <w:szCs w:val="18"/>
          <w:lang w:val="eu-ES"/>
        </w:rPr>
      </w:pPr>
      <w:bookmarkStart w:id="455" w:name="_Toc452703746"/>
      <w:r w:rsidRPr="00FC66FC">
        <w:rPr>
          <w:rFonts w:cs="Arial"/>
          <w:b/>
          <w:snapToGrid w:val="0"/>
          <w:color w:val="1F497D" w:themeColor="text2"/>
          <w:sz w:val="18"/>
          <w:szCs w:val="18"/>
          <w:lang w:val="eu-ES"/>
        </w:rPr>
        <w:lastRenderedPageBreak/>
        <w:t>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14</w:t>
      </w:r>
      <w:r w:rsidR="00A123EF" w:rsidRPr="00FC66FC">
        <w:rPr>
          <w:rFonts w:cs="Arial"/>
          <w:b/>
          <w:snapToGrid w:val="0"/>
          <w:color w:val="1F497D" w:themeColor="text2"/>
          <w:sz w:val="18"/>
          <w:szCs w:val="18"/>
          <w:lang w:val="eu-ES"/>
        </w:rPr>
        <w:fldChar w:fldCharType="end"/>
      </w:r>
      <w:r w:rsidRPr="00FC66FC">
        <w:rPr>
          <w:rFonts w:cs="Arial"/>
          <w:b/>
          <w:snapToGrid w:val="0"/>
          <w:color w:val="1F497D" w:themeColor="text2"/>
          <w:sz w:val="18"/>
          <w:szCs w:val="18"/>
          <w:lang w:val="eu-ES"/>
        </w:rPr>
        <w:t xml:space="preserve"> </w:t>
      </w:r>
      <w:r>
        <w:rPr>
          <w:rFonts w:cs="Arial"/>
          <w:b/>
          <w:snapToGrid w:val="0"/>
          <w:color w:val="1F497D" w:themeColor="text2"/>
          <w:sz w:val="18"/>
          <w:szCs w:val="18"/>
          <w:lang w:val="eu-ES"/>
        </w:rPr>
        <w:t>Taula ERABATEKO ENPLEGUAREN GAINEKO BERRIKUNTZAREN INPAKTU MOTA ETA INTENTSITATEA</w:t>
      </w:r>
      <w:r w:rsidRPr="00FC66FC">
        <w:rPr>
          <w:rFonts w:cs="Arial"/>
          <w:b/>
          <w:snapToGrid w:val="0"/>
          <w:color w:val="1F497D" w:themeColor="text2"/>
          <w:sz w:val="18"/>
          <w:szCs w:val="18"/>
          <w:lang w:val="eu-ES"/>
        </w:rPr>
        <w:t>. 2014</w:t>
      </w:r>
      <w:bookmarkEnd w:id="455"/>
    </w:p>
    <w:tbl>
      <w:tblPr>
        <w:tblW w:w="9940" w:type="dxa"/>
        <w:jc w:val="center"/>
        <w:tblBorders>
          <w:top w:val="single" w:sz="4" w:space="0" w:color="BFBFBF" w:themeColor="background1" w:themeShade="BF"/>
          <w:bottom w:val="single" w:sz="4" w:space="0" w:color="BFBFBF" w:themeColor="background1" w:themeShade="BF"/>
        </w:tblBorders>
        <w:tblLook w:val="04A0"/>
      </w:tblPr>
      <w:tblGrid>
        <w:gridCol w:w="3118"/>
        <w:gridCol w:w="1599"/>
        <w:gridCol w:w="1903"/>
        <w:gridCol w:w="1660"/>
        <w:gridCol w:w="1660"/>
      </w:tblGrid>
      <w:tr w:rsidR="00F43661" w:rsidRPr="00FC66FC" w:rsidTr="00F43661">
        <w:trPr>
          <w:jc w:val="center"/>
        </w:trPr>
        <w:tc>
          <w:tcPr>
            <w:tcW w:w="2976"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1527"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Guztira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4987"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Inpaktu maila</w:t>
            </w:r>
          </w:p>
        </w:tc>
      </w:tr>
      <w:tr w:rsidR="00F43661" w:rsidRPr="00FC66FC" w:rsidTr="00F43661">
        <w:trPr>
          <w:jc w:val="center"/>
        </w:trPr>
        <w:tc>
          <w:tcPr>
            <w:tcW w:w="2976"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1527"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p>
        </w:tc>
        <w:tc>
          <w:tcPr>
            <w:tcW w:w="18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Era adierazgarrian</w:t>
            </w:r>
            <w:r w:rsidRPr="00FC66FC">
              <w:rPr>
                <w:rFonts w:cs="Arial"/>
                <w:bCs/>
                <w:sz w:val="16"/>
                <w:szCs w:val="16"/>
                <w:lang w:val="eu-ES"/>
              </w:rPr>
              <w:t xml:space="preserve"> </w:t>
            </w:r>
          </w:p>
        </w:tc>
        <w:tc>
          <w:tcPr>
            <w:tcW w:w="158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Era mugatuan</w:t>
            </w:r>
          </w:p>
        </w:tc>
        <w:tc>
          <w:tcPr>
            <w:tcW w:w="1585"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Ed/</w:t>
            </w:r>
            <w:proofErr w:type="spellStart"/>
            <w:r>
              <w:rPr>
                <w:rFonts w:cs="Arial"/>
                <w:bCs/>
                <w:sz w:val="16"/>
                <w:szCs w:val="16"/>
                <w:lang w:val="eu-ES"/>
              </w:rPr>
              <w:t>Ee</w:t>
            </w:r>
            <w:proofErr w:type="spellEnd"/>
          </w:p>
        </w:tc>
      </w:tr>
      <w:tr w:rsidR="00F43661" w:rsidRPr="00FC66FC" w:rsidTr="00BE1A75">
        <w:trPr>
          <w:jc w:val="center"/>
        </w:trPr>
        <w:tc>
          <w:tcPr>
            <w:tcW w:w="2976" w:type="dxa"/>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auto"/>
              <w:jc w:val="left"/>
              <w:rPr>
                <w:rFonts w:cs="Arial"/>
                <w:b/>
                <w:sz w:val="16"/>
                <w:szCs w:val="16"/>
                <w:lang w:val="eu-ES"/>
              </w:rPr>
            </w:pPr>
            <w:r>
              <w:rPr>
                <w:rFonts w:cs="Arial"/>
                <w:b/>
                <w:sz w:val="16"/>
                <w:szCs w:val="16"/>
                <w:lang w:val="eu-ES"/>
              </w:rPr>
              <w:t>EFEKTUA IZAN DU ERABATEKO ENPLEGUAREN GAINEAN</w:t>
            </w:r>
            <w:r w:rsidR="000A0F71">
              <w:rPr>
                <w:rFonts w:cs="Arial"/>
                <w:b/>
                <w:sz w:val="16"/>
                <w:szCs w:val="16"/>
                <w:lang w:val="eu-ES"/>
              </w:rPr>
              <w:t xml:space="preserve"> </w:t>
            </w:r>
          </w:p>
        </w:tc>
        <w:tc>
          <w:tcPr>
            <w:tcW w:w="1527"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52,6</w:t>
            </w:r>
          </w:p>
        </w:tc>
        <w:tc>
          <w:tcPr>
            <w:tcW w:w="4987" w:type="dxa"/>
            <w:gridSpan w:val="3"/>
            <w:vMerge w:val="restart"/>
            <w:tcBorders>
              <w:top w:val="single" w:sz="4" w:space="0" w:color="BFBFBF" w:themeColor="background1" w:themeShade="BF"/>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2976" w:type="dxa"/>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27" w:type="dxa"/>
            <w:tcBorders>
              <w:top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4987" w:type="dxa"/>
            <w:gridSpan w:val="3"/>
            <w:vMerge/>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2976" w:type="dxa"/>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Erabateko enplegua handitu da</w:t>
            </w:r>
          </w:p>
        </w:tc>
        <w:tc>
          <w:tcPr>
            <w:tcW w:w="1527"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20,1</w:t>
            </w:r>
          </w:p>
        </w:tc>
        <w:tc>
          <w:tcPr>
            <w:tcW w:w="1817"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33,1</w:t>
            </w:r>
          </w:p>
        </w:tc>
        <w:tc>
          <w:tcPr>
            <w:tcW w:w="1585"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56,4</w:t>
            </w:r>
          </w:p>
        </w:tc>
        <w:tc>
          <w:tcPr>
            <w:tcW w:w="1585" w:type="dxa"/>
            <w:tcBorders>
              <w:top w:val="single" w:sz="4" w:space="0" w:color="BFBFBF" w:themeColor="background1" w:themeShade="BF"/>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10,5</w:t>
            </w:r>
          </w:p>
        </w:tc>
      </w:tr>
      <w:tr w:rsidR="00F43661" w:rsidRPr="00FC66FC" w:rsidTr="00BE1A75">
        <w:trPr>
          <w:jc w:val="center"/>
        </w:trPr>
        <w:tc>
          <w:tcPr>
            <w:tcW w:w="2976"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2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81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2976"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Erabateko enplegua mantendu da</w:t>
            </w:r>
          </w:p>
        </w:tc>
        <w:tc>
          <w:tcPr>
            <w:tcW w:w="152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19,9</w:t>
            </w:r>
          </w:p>
        </w:tc>
        <w:tc>
          <w:tcPr>
            <w:tcW w:w="181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54,5</w:t>
            </w:r>
          </w:p>
        </w:tc>
        <w:tc>
          <w:tcPr>
            <w:tcW w:w="1585"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42,2</w:t>
            </w:r>
          </w:p>
        </w:tc>
        <w:tc>
          <w:tcPr>
            <w:tcW w:w="1585" w:type="dxa"/>
            <w:tcBorders>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3,3</w:t>
            </w:r>
          </w:p>
        </w:tc>
      </w:tr>
      <w:tr w:rsidR="00F43661" w:rsidRPr="00FC66FC" w:rsidTr="00BE1A75">
        <w:trPr>
          <w:jc w:val="center"/>
        </w:trPr>
        <w:tc>
          <w:tcPr>
            <w:tcW w:w="2976"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2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81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2976"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Erabateko enpleguaren mailaren murriztapena mugatzea baimendu da</w:t>
            </w:r>
          </w:p>
        </w:tc>
        <w:tc>
          <w:tcPr>
            <w:tcW w:w="152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2,8</w:t>
            </w:r>
          </w:p>
        </w:tc>
        <w:tc>
          <w:tcPr>
            <w:tcW w:w="181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39,4</w:t>
            </w:r>
          </w:p>
        </w:tc>
        <w:tc>
          <w:tcPr>
            <w:tcW w:w="1585"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60,6</w:t>
            </w:r>
          </w:p>
        </w:tc>
        <w:tc>
          <w:tcPr>
            <w:tcW w:w="1585" w:type="dxa"/>
            <w:tcBorders>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r>
      <w:tr w:rsidR="00F43661" w:rsidRPr="00FC66FC" w:rsidTr="00BE1A75">
        <w:trPr>
          <w:jc w:val="center"/>
        </w:trPr>
        <w:tc>
          <w:tcPr>
            <w:tcW w:w="2976"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2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81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2976"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Erabateko enplegua txikiagotu da</w:t>
            </w:r>
          </w:p>
        </w:tc>
        <w:tc>
          <w:tcPr>
            <w:tcW w:w="152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0</w:t>
            </w:r>
          </w:p>
        </w:tc>
        <w:tc>
          <w:tcPr>
            <w:tcW w:w="1817" w:type="dxa"/>
            <w:tcBorders>
              <w:bottom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bottom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p>
        </w:tc>
        <w:tc>
          <w:tcPr>
            <w:tcW w:w="1585" w:type="dxa"/>
            <w:tcBorders>
              <w:bottom w:val="single" w:sz="4" w:space="0" w:color="BFBFBF" w:themeColor="background1" w:themeShade="BF"/>
              <w:right w:val="nil"/>
            </w:tcBorders>
            <w:vAlign w:val="center"/>
          </w:tcPr>
          <w:p w:rsidR="00F43661" w:rsidRPr="00FC66FC" w:rsidRDefault="00F43661" w:rsidP="00BE1A75">
            <w:pPr>
              <w:spacing w:line="240" w:lineRule="exact"/>
              <w:ind w:right="170"/>
              <w:jc w:val="center"/>
              <w:rPr>
                <w:rFonts w:cs="Arial"/>
                <w:bCs/>
                <w:sz w:val="16"/>
                <w:szCs w:val="16"/>
                <w:lang w:val="eu-ES"/>
              </w:rPr>
            </w:pPr>
          </w:p>
        </w:tc>
      </w:tr>
    </w:tbl>
    <w:p w:rsidR="00F43661" w:rsidRPr="00FC66FC" w:rsidRDefault="00F43661" w:rsidP="00F43661">
      <w:pPr>
        <w:ind w:left="708"/>
        <w:rPr>
          <w:rFonts w:eastAsia="Times New Roman" w:cs="Arial"/>
          <w:i/>
          <w:sz w:val="16"/>
          <w:szCs w:val="20"/>
          <w:lang w:val="eu-ES" w:eastAsia="es-ES"/>
        </w:rPr>
      </w:pPr>
    </w:p>
    <w:p w:rsidR="00F43661" w:rsidRPr="00FC66FC" w:rsidRDefault="00F43661" w:rsidP="00F43661">
      <w:pPr>
        <w:ind w:left="708"/>
        <w:rPr>
          <w:rFonts w:eastAsia="Times New Roman" w:cs="Arial"/>
          <w:i/>
          <w:sz w:val="16"/>
          <w:szCs w:val="20"/>
          <w:lang w:val="eu-ES" w:eastAsia="es-ES"/>
        </w:rPr>
      </w:pPr>
    </w:p>
    <w:p w:rsidR="00F43661" w:rsidRPr="00FC66FC" w:rsidRDefault="00F43661" w:rsidP="00F43661">
      <w:pPr>
        <w:spacing w:line="240" w:lineRule="auto"/>
        <w:jc w:val="center"/>
        <w:rPr>
          <w:rFonts w:cs="Arial"/>
          <w:b/>
          <w:snapToGrid w:val="0"/>
          <w:color w:val="1F497D" w:themeColor="text2"/>
          <w:sz w:val="18"/>
          <w:szCs w:val="18"/>
          <w:lang w:val="eu-ES"/>
        </w:rPr>
      </w:pPr>
      <w:bookmarkStart w:id="456" w:name="_Toc452703747"/>
      <w:r w:rsidRPr="00FC66FC">
        <w:rPr>
          <w:rFonts w:cs="Arial"/>
          <w:b/>
          <w:snapToGrid w:val="0"/>
          <w:color w:val="1F497D" w:themeColor="text2"/>
          <w:sz w:val="18"/>
          <w:szCs w:val="18"/>
          <w:lang w:val="eu-ES"/>
        </w:rPr>
        <w:t>3.</w:t>
      </w:r>
      <w:r w:rsidR="00A123EF" w:rsidRPr="00FC66FC">
        <w:rPr>
          <w:rFonts w:cs="Arial"/>
          <w:b/>
          <w:snapToGrid w:val="0"/>
          <w:color w:val="1F497D" w:themeColor="text2"/>
          <w:sz w:val="18"/>
          <w:szCs w:val="18"/>
          <w:lang w:val="eu-ES"/>
        </w:rPr>
        <w:fldChar w:fldCharType="begin"/>
      </w:r>
      <w:r w:rsidRPr="00FC66FC">
        <w:rPr>
          <w:rFonts w:cs="Arial"/>
          <w:b/>
          <w:snapToGrid w:val="0"/>
          <w:color w:val="1F497D" w:themeColor="text2"/>
          <w:sz w:val="18"/>
          <w:szCs w:val="18"/>
          <w:lang w:val="eu-ES"/>
        </w:rPr>
        <w:instrText xml:space="preserve"> SEQ Cuadro_3. \* ARABIC </w:instrText>
      </w:r>
      <w:r w:rsidR="00A123EF" w:rsidRPr="00FC66FC">
        <w:rPr>
          <w:rFonts w:cs="Arial"/>
          <w:b/>
          <w:snapToGrid w:val="0"/>
          <w:color w:val="1F497D" w:themeColor="text2"/>
          <w:sz w:val="18"/>
          <w:szCs w:val="18"/>
          <w:lang w:val="eu-ES"/>
        </w:rPr>
        <w:fldChar w:fldCharType="separate"/>
      </w:r>
      <w:r w:rsidR="004F3297">
        <w:rPr>
          <w:rFonts w:cs="Arial"/>
          <w:b/>
          <w:noProof/>
          <w:snapToGrid w:val="0"/>
          <w:color w:val="1F497D" w:themeColor="text2"/>
          <w:sz w:val="18"/>
          <w:szCs w:val="18"/>
          <w:lang w:val="eu-ES"/>
        </w:rPr>
        <w:t>15</w:t>
      </w:r>
      <w:r w:rsidR="00A123EF" w:rsidRPr="00FC66FC">
        <w:rPr>
          <w:rFonts w:cs="Arial"/>
          <w:b/>
          <w:snapToGrid w:val="0"/>
          <w:color w:val="1F497D" w:themeColor="text2"/>
          <w:sz w:val="18"/>
          <w:szCs w:val="18"/>
          <w:lang w:val="eu-ES"/>
        </w:rPr>
        <w:fldChar w:fldCharType="end"/>
      </w:r>
      <w:r w:rsidRPr="00FC66FC">
        <w:rPr>
          <w:rFonts w:cs="Arial"/>
          <w:b/>
          <w:snapToGrid w:val="0"/>
          <w:color w:val="1F497D" w:themeColor="text2"/>
          <w:sz w:val="18"/>
          <w:szCs w:val="18"/>
          <w:lang w:val="eu-ES"/>
        </w:rPr>
        <w:t xml:space="preserve"> </w:t>
      </w:r>
      <w:r>
        <w:rPr>
          <w:rFonts w:cs="Arial"/>
          <w:b/>
          <w:snapToGrid w:val="0"/>
          <w:color w:val="1F497D" w:themeColor="text2"/>
          <w:sz w:val="18"/>
          <w:szCs w:val="18"/>
          <w:lang w:val="eu-ES"/>
        </w:rPr>
        <w:t>Taula KUALIFIKATUTAKO ENPLEGUAREN GAINEKO BERRIKUNTZAREN INPAKTU MOTA ETA INTENTSITATEA.</w:t>
      </w:r>
      <w:r w:rsidRPr="00FC66FC">
        <w:rPr>
          <w:rFonts w:cs="Arial"/>
          <w:b/>
          <w:snapToGrid w:val="0"/>
          <w:color w:val="1F497D" w:themeColor="text2"/>
          <w:sz w:val="18"/>
          <w:szCs w:val="18"/>
          <w:lang w:val="eu-ES"/>
        </w:rPr>
        <w:t>2014</w:t>
      </w:r>
      <w:bookmarkEnd w:id="456"/>
    </w:p>
    <w:tbl>
      <w:tblPr>
        <w:tblW w:w="10074" w:type="dxa"/>
        <w:jc w:val="center"/>
        <w:tblBorders>
          <w:top w:val="single" w:sz="4" w:space="0" w:color="BFBFBF" w:themeColor="background1" w:themeShade="BF"/>
          <w:bottom w:val="single" w:sz="4" w:space="0" w:color="BFBFBF" w:themeColor="background1" w:themeShade="BF"/>
        </w:tblBorders>
        <w:tblLook w:val="04A0"/>
      </w:tblPr>
      <w:tblGrid>
        <w:gridCol w:w="3272"/>
        <w:gridCol w:w="1555"/>
        <w:gridCol w:w="1974"/>
        <w:gridCol w:w="1677"/>
        <w:gridCol w:w="1596"/>
      </w:tblGrid>
      <w:tr w:rsidR="00F43661" w:rsidRPr="00FC66FC" w:rsidTr="00F43661">
        <w:trPr>
          <w:trHeight w:val="240"/>
          <w:jc w:val="center"/>
        </w:trPr>
        <w:tc>
          <w:tcPr>
            <w:tcW w:w="3272"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1555"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Guztira</w:t>
            </w:r>
          </w:p>
          <w:p w:rsidR="00F43661" w:rsidRPr="00FC66FC" w:rsidRDefault="00F43661" w:rsidP="00F43661">
            <w:pPr>
              <w:spacing w:line="240" w:lineRule="exact"/>
              <w:jc w:val="center"/>
              <w:rPr>
                <w:rFonts w:cs="Arial"/>
                <w:b/>
                <w:bCs/>
                <w:sz w:val="16"/>
                <w:szCs w:val="16"/>
                <w:lang w:val="eu-ES"/>
              </w:rPr>
            </w:pPr>
            <w:r w:rsidRPr="00FC66FC">
              <w:rPr>
                <w:rFonts w:cs="Arial"/>
                <w:b/>
                <w:bCs/>
                <w:sz w:val="16"/>
                <w:szCs w:val="16"/>
                <w:lang w:val="eu-ES"/>
              </w:rPr>
              <w:t>%</w:t>
            </w:r>
          </w:p>
        </w:tc>
        <w:tc>
          <w:tcPr>
            <w:tcW w:w="5247"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r>
              <w:rPr>
                <w:rFonts w:cs="Arial"/>
                <w:b/>
                <w:bCs/>
                <w:sz w:val="16"/>
                <w:szCs w:val="16"/>
                <w:lang w:val="eu-ES"/>
              </w:rPr>
              <w:t>Inpaktu maila</w:t>
            </w:r>
          </w:p>
        </w:tc>
      </w:tr>
      <w:tr w:rsidR="00F43661" w:rsidRPr="00FC66FC" w:rsidTr="00F43661">
        <w:trPr>
          <w:trHeight w:val="240"/>
          <w:jc w:val="center"/>
        </w:trPr>
        <w:tc>
          <w:tcPr>
            <w:tcW w:w="3272"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F43661" w:rsidRPr="00FC66FC" w:rsidRDefault="00F43661" w:rsidP="00F43661">
            <w:pPr>
              <w:spacing w:line="240" w:lineRule="exact"/>
              <w:rPr>
                <w:rFonts w:cs="Arial"/>
                <w:b/>
                <w:bCs/>
                <w:sz w:val="16"/>
                <w:szCs w:val="16"/>
                <w:lang w:val="eu-ES"/>
              </w:rPr>
            </w:pPr>
          </w:p>
        </w:tc>
        <w:tc>
          <w:tcPr>
            <w:tcW w:w="1555"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
                <w:bCs/>
                <w:sz w:val="16"/>
                <w:szCs w:val="16"/>
                <w:lang w:val="eu-ES"/>
              </w:rPr>
            </w:pPr>
          </w:p>
        </w:tc>
        <w:tc>
          <w:tcPr>
            <w:tcW w:w="197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Era adierazgarrian</w:t>
            </w:r>
            <w:r w:rsidRPr="00FC66FC">
              <w:rPr>
                <w:rFonts w:cs="Arial"/>
                <w:bCs/>
                <w:sz w:val="16"/>
                <w:szCs w:val="16"/>
                <w:lang w:val="eu-ES"/>
              </w:rPr>
              <w:t xml:space="preserve"> </w:t>
            </w:r>
          </w:p>
        </w:tc>
        <w:tc>
          <w:tcPr>
            <w:tcW w:w="16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Era adierazgarrian</w:t>
            </w:r>
            <w:r w:rsidRPr="00FC66FC">
              <w:rPr>
                <w:rFonts w:cs="Arial"/>
                <w:bCs/>
                <w:sz w:val="16"/>
                <w:szCs w:val="16"/>
                <w:lang w:val="eu-ES"/>
              </w:rPr>
              <w:t xml:space="preserve"> </w:t>
            </w:r>
          </w:p>
        </w:tc>
        <w:tc>
          <w:tcPr>
            <w:tcW w:w="1596"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F43661" w:rsidRPr="00FC66FC" w:rsidRDefault="00F43661" w:rsidP="00F43661">
            <w:pPr>
              <w:spacing w:line="240" w:lineRule="exact"/>
              <w:jc w:val="center"/>
              <w:rPr>
                <w:rFonts w:cs="Arial"/>
                <w:bCs/>
                <w:sz w:val="16"/>
                <w:szCs w:val="16"/>
                <w:lang w:val="eu-ES"/>
              </w:rPr>
            </w:pPr>
            <w:r>
              <w:rPr>
                <w:rFonts w:cs="Arial"/>
                <w:bCs/>
                <w:sz w:val="16"/>
                <w:szCs w:val="16"/>
                <w:lang w:val="eu-ES"/>
              </w:rPr>
              <w:t>Era adierazgarrian</w:t>
            </w:r>
            <w:r w:rsidRPr="00FC66FC">
              <w:rPr>
                <w:rFonts w:cs="Arial"/>
                <w:bCs/>
                <w:sz w:val="16"/>
                <w:szCs w:val="16"/>
                <w:lang w:val="eu-ES"/>
              </w:rPr>
              <w:t xml:space="preserve"> </w:t>
            </w:r>
          </w:p>
        </w:tc>
      </w:tr>
      <w:tr w:rsidR="00F43661" w:rsidRPr="00FC66FC" w:rsidTr="00BE1A75">
        <w:trPr>
          <w:jc w:val="center"/>
        </w:trPr>
        <w:tc>
          <w:tcPr>
            <w:tcW w:w="3272" w:type="dxa"/>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auto"/>
              <w:jc w:val="left"/>
              <w:rPr>
                <w:rFonts w:cs="Arial"/>
                <w:b/>
                <w:sz w:val="16"/>
                <w:szCs w:val="16"/>
                <w:lang w:val="eu-ES"/>
              </w:rPr>
            </w:pPr>
            <w:r>
              <w:rPr>
                <w:rFonts w:cs="Arial"/>
                <w:b/>
                <w:sz w:val="16"/>
                <w:szCs w:val="16"/>
                <w:lang w:val="eu-ES"/>
              </w:rPr>
              <w:t>EFEKTUA IZAN DU KUALIFIKATUTAKO ENPLEGUAREN GAINEAN</w:t>
            </w:r>
            <w:r w:rsidR="000A0F71">
              <w:rPr>
                <w:rFonts w:cs="Arial"/>
                <w:b/>
                <w:sz w:val="16"/>
                <w:szCs w:val="16"/>
                <w:lang w:val="eu-ES"/>
              </w:rPr>
              <w:t xml:space="preserve"> </w:t>
            </w:r>
          </w:p>
        </w:tc>
        <w:tc>
          <w:tcPr>
            <w:tcW w:w="1555"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47,9</w:t>
            </w:r>
          </w:p>
        </w:tc>
        <w:tc>
          <w:tcPr>
            <w:tcW w:w="5247" w:type="dxa"/>
            <w:gridSpan w:val="3"/>
            <w:vMerge w:val="restart"/>
            <w:tcBorders>
              <w:top w:val="single" w:sz="4" w:space="0" w:color="BFBFBF" w:themeColor="background1" w:themeShade="BF"/>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4827" w:type="dxa"/>
            <w:gridSpan w:val="2"/>
            <w:tcBorders>
              <w:top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rsidR="00F43661" w:rsidRPr="00FC66FC" w:rsidRDefault="00F43661" w:rsidP="00BE1A75">
            <w:pPr>
              <w:spacing w:line="240" w:lineRule="auto"/>
              <w:jc w:val="center"/>
              <w:rPr>
                <w:rFonts w:cs="Arial"/>
                <w:sz w:val="16"/>
                <w:szCs w:val="16"/>
                <w:lang w:val="eu-ES"/>
              </w:rPr>
            </w:pPr>
          </w:p>
        </w:tc>
        <w:tc>
          <w:tcPr>
            <w:tcW w:w="5247" w:type="dxa"/>
            <w:gridSpan w:val="3"/>
            <w:vMerge/>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3272" w:type="dxa"/>
            <w:tcBorders>
              <w:top w:val="single" w:sz="4" w:space="0" w:color="BFBFBF" w:themeColor="background1" w:themeShade="BF"/>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Kualifikatutako enplegua handitu da</w:t>
            </w:r>
          </w:p>
        </w:tc>
        <w:tc>
          <w:tcPr>
            <w:tcW w:w="1555"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20,9</w:t>
            </w:r>
          </w:p>
        </w:tc>
        <w:tc>
          <w:tcPr>
            <w:tcW w:w="1974"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41,0</w:t>
            </w:r>
          </w:p>
        </w:tc>
        <w:tc>
          <w:tcPr>
            <w:tcW w:w="1677" w:type="dxa"/>
            <w:tcBorders>
              <w:top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51,4</w:t>
            </w:r>
          </w:p>
        </w:tc>
        <w:tc>
          <w:tcPr>
            <w:tcW w:w="1596" w:type="dxa"/>
            <w:tcBorders>
              <w:top w:val="single" w:sz="4" w:space="0" w:color="BFBFBF" w:themeColor="background1" w:themeShade="BF"/>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7,6</w:t>
            </w:r>
          </w:p>
        </w:tc>
      </w:tr>
      <w:tr w:rsidR="00F43661" w:rsidRPr="00FC66FC" w:rsidTr="00BE1A75">
        <w:trPr>
          <w:jc w:val="center"/>
        </w:trPr>
        <w:tc>
          <w:tcPr>
            <w:tcW w:w="3272"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5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974"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67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96"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3272"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Kualifikatutako enplegua mantendu da</w:t>
            </w:r>
          </w:p>
        </w:tc>
        <w:tc>
          <w:tcPr>
            <w:tcW w:w="1555"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15,6</w:t>
            </w:r>
          </w:p>
        </w:tc>
        <w:tc>
          <w:tcPr>
            <w:tcW w:w="1974"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38,3</w:t>
            </w:r>
          </w:p>
        </w:tc>
        <w:tc>
          <w:tcPr>
            <w:tcW w:w="167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57,7</w:t>
            </w:r>
          </w:p>
        </w:tc>
        <w:tc>
          <w:tcPr>
            <w:tcW w:w="1596" w:type="dxa"/>
            <w:tcBorders>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4,0</w:t>
            </w:r>
          </w:p>
        </w:tc>
      </w:tr>
      <w:tr w:rsidR="00F43661" w:rsidRPr="00FC66FC" w:rsidTr="00BE1A75">
        <w:trPr>
          <w:jc w:val="center"/>
        </w:trPr>
        <w:tc>
          <w:tcPr>
            <w:tcW w:w="3272"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5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974"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67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96"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3272"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Kualifikatutako enpleguaren mailaren murriztapena mugatzea baimendu da</w:t>
            </w:r>
          </w:p>
        </w:tc>
        <w:tc>
          <w:tcPr>
            <w:tcW w:w="1555"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0,8</w:t>
            </w:r>
          </w:p>
        </w:tc>
        <w:tc>
          <w:tcPr>
            <w:tcW w:w="1974"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100</w:t>
            </w:r>
          </w:p>
        </w:tc>
        <w:tc>
          <w:tcPr>
            <w:tcW w:w="1677"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c>
          <w:tcPr>
            <w:tcW w:w="1596" w:type="dxa"/>
            <w:tcBorders>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r>
      <w:tr w:rsidR="00F43661" w:rsidRPr="00FC66FC" w:rsidTr="00BE1A75">
        <w:trPr>
          <w:jc w:val="center"/>
        </w:trPr>
        <w:tc>
          <w:tcPr>
            <w:tcW w:w="3272" w:type="dxa"/>
            <w:tcBorders>
              <w:right w:val="single" w:sz="4" w:space="0" w:color="BFBFBF" w:themeColor="background1" w:themeShade="BF"/>
            </w:tcBorders>
            <w:shd w:val="clear" w:color="auto" w:fill="D9D9D9" w:themeFill="background1" w:themeFillShade="D9"/>
            <w:noWrap/>
          </w:tcPr>
          <w:p w:rsidR="00F43661" w:rsidRPr="00FC66FC" w:rsidRDefault="00F43661" w:rsidP="00F43661">
            <w:pPr>
              <w:spacing w:line="240" w:lineRule="auto"/>
              <w:jc w:val="left"/>
              <w:rPr>
                <w:rFonts w:cs="Arial"/>
                <w:sz w:val="16"/>
                <w:szCs w:val="16"/>
                <w:lang w:val="eu-ES"/>
              </w:rPr>
            </w:pPr>
          </w:p>
        </w:tc>
        <w:tc>
          <w:tcPr>
            <w:tcW w:w="1555"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
                <w:bCs/>
                <w:sz w:val="16"/>
                <w:szCs w:val="16"/>
                <w:lang w:val="eu-ES"/>
              </w:rPr>
            </w:pPr>
          </w:p>
        </w:tc>
        <w:tc>
          <w:tcPr>
            <w:tcW w:w="1974"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677" w:type="dxa"/>
            <w:tcBorders>
              <w:right w:val="single" w:sz="4" w:space="0" w:color="BFBFBF" w:themeColor="background1" w:themeShade="BF"/>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c>
          <w:tcPr>
            <w:tcW w:w="1596" w:type="dxa"/>
            <w:tcBorders>
              <w:right w:val="nil"/>
            </w:tcBorders>
            <w:shd w:val="clear" w:color="auto" w:fill="D9D9D9" w:themeFill="background1" w:themeFillShade="D9"/>
            <w:vAlign w:val="center"/>
          </w:tcPr>
          <w:p w:rsidR="00F43661" w:rsidRPr="00FC66FC" w:rsidRDefault="00F43661" w:rsidP="00BE1A75">
            <w:pPr>
              <w:spacing w:line="240" w:lineRule="exact"/>
              <w:ind w:right="170"/>
              <w:jc w:val="center"/>
              <w:rPr>
                <w:rFonts w:cs="Arial"/>
                <w:bCs/>
                <w:sz w:val="16"/>
                <w:szCs w:val="16"/>
                <w:lang w:val="eu-ES"/>
              </w:rPr>
            </w:pPr>
          </w:p>
        </w:tc>
      </w:tr>
      <w:tr w:rsidR="00F43661" w:rsidRPr="00FC66FC" w:rsidTr="00BE1A75">
        <w:trPr>
          <w:jc w:val="center"/>
        </w:trPr>
        <w:tc>
          <w:tcPr>
            <w:tcW w:w="3272" w:type="dxa"/>
            <w:tcBorders>
              <w:right w:val="single" w:sz="4" w:space="0" w:color="BFBFBF" w:themeColor="background1" w:themeShade="BF"/>
            </w:tcBorders>
            <w:noWrap/>
          </w:tcPr>
          <w:p w:rsidR="00F43661" w:rsidRPr="00FC66FC" w:rsidRDefault="00F43661" w:rsidP="00F43661">
            <w:pPr>
              <w:spacing w:line="240" w:lineRule="auto"/>
              <w:jc w:val="left"/>
              <w:rPr>
                <w:rFonts w:cs="Arial"/>
                <w:sz w:val="16"/>
                <w:szCs w:val="16"/>
                <w:lang w:val="eu-ES"/>
              </w:rPr>
            </w:pPr>
            <w:r>
              <w:rPr>
                <w:rFonts w:cs="Arial"/>
                <w:sz w:val="16"/>
                <w:szCs w:val="16"/>
                <w:lang w:val="eu-ES"/>
              </w:rPr>
              <w:t>Kualifikatutako enplegua txikiagotu da</w:t>
            </w:r>
          </w:p>
        </w:tc>
        <w:tc>
          <w:tcPr>
            <w:tcW w:w="1555" w:type="dxa"/>
            <w:tcBorders>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
                <w:bCs/>
                <w:sz w:val="16"/>
                <w:szCs w:val="16"/>
                <w:lang w:val="eu-ES"/>
              </w:rPr>
            </w:pPr>
            <w:r w:rsidRPr="00FC66FC">
              <w:rPr>
                <w:rFonts w:cs="Arial"/>
                <w:b/>
                <w:bCs/>
                <w:sz w:val="16"/>
                <w:szCs w:val="16"/>
                <w:lang w:val="eu-ES"/>
              </w:rPr>
              <w:t>0</w:t>
            </w:r>
          </w:p>
        </w:tc>
        <w:tc>
          <w:tcPr>
            <w:tcW w:w="1974" w:type="dxa"/>
            <w:tcBorders>
              <w:bottom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c>
          <w:tcPr>
            <w:tcW w:w="1677" w:type="dxa"/>
            <w:tcBorders>
              <w:bottom w:val="single" w:sz="4" w:space="0" w:color="BFBFBF" w:themeColor="background1" w:themeShade="BF"/>
              <w:right w:val="single" w:sz="4" w:space="0" w:color="BFBFBF" w:themeColor="background1" w:themeShade="BF"/>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c>
          <w:tcPr>
            <w:tcW w:w="1596" w:type="dxa"/>
            <w:tcBorders>
              <w:bottom w:val="single" w:sz="4" w:space="0" w:color="BFBFBF" w:themeColor="background1" w:themeShade="BF"/>
              <w:right w:val="nil"/>
            </w:tcBorders>
            <w:vAlign w:val="center"/>
          </w:tcPr>
          <w:p w:rsidR="00F43661" w:rsidRPr="00FC66FC" w:rsidRDefault="00F43661" w:rsidP="00BE1A75">
            <w:pPr>
              <w:spacing w:line="240" w:lineRule="exact"/>
              <w:ind w:right="170"/>
              <w:jc w:val="center"/>
              <w:rPr>
                <w:rFonts w:cs="Arial"/>
                <w:bCs/>
                <w:sz w:val="16"/>
                <w:szCs w:val="16"/>
                <w:lang w:val="eu-ES"/>
              </w:rPr>
            </w:pPr>
            <w:r w:rsidRPr="00FC66FC">
              <w:rPr>
                <w:rFonts w:cs="Arial"/>
                <w:bCs/>
                <w:sz w:val="16"/>
                <w:szCs w:val="16"/>
                <w:lang w:val="eu-ES"/>
              </w:rPr>
              <w:t>0</w:t>
            </w:r>
          </w:p>
        </w:tc>
      </w:tr>
    </w:tbl>
    <w:p w:rsidR="00F43661" w:rsidRPr="00FC66FC" w:rsidRDefault="00F43661" w:rsidP="00F43661">
      <w:pPr>
        <w:ind w:left="708"/>
        <w:rPr>
          <w:rFonts w:eastAsia="Times New Roman" w:cs="Arial"/>
          <w:i/>
          <w:sz w:val="16"/>
          <w:szCs w:val="20"/>
          <w:lang w:val="eu-ES" w:eastAsia="es-ES"/>
        </w:rPr>
      </w:pPr>
    </w:p>
    <w:p w:rsidR="0018534C" w:rsidRDefault="0018534C">
      <w:pPr>
        <w:spacing w:after="200" w:line="276" w:lineRule="auto"/>
        <w:jc w:val="left"/>
        <w:rPr>
          <w:rFonts w:cs="Arial"/>
          <w:b/>
          <w:color w:val="1F497D" w:themeColor="text2"/>
          <w:szCs w:val="26"/>
        </w:rPr>
      </w:pPr>
      <w:r>
        <w:rPr>
          <w:rFonts w:cs="Arial"/>
          <w:b/>
          <w:color w:val="1F497D" w:themeColor="text2"/>
          <w:szCs w:val="26"/>
        </w:rPr>
        <w:br w:type="page"/>
      </w:r>
    </w:p>
    <w:p w:rsidR="0018534C" w:rsidRPr="00D07CD8" w:rsidRDefault="0018534C" w:rsidP="00D07CD8">
      <w:pPr>
        <w:pStyle w:val="Ttulo1"/>
        <w:ind w:left="708" w:hanging="708"/>
        <w:rPr>
          <w:color w:val="1F497D" w:themeColor="text2"/>
          <w:szCs w:val="28"/>
          <w:lang w:val="eu-ES"/>
        </w:rPr>
      </w:pPr>
      <w:bookmarkStart w:id="457" w:name="_Toc391999535"/>
      <w:bookmarkStart w:id="458" w:name="_Toc452642510"/>
      <w:r w:rsidRPr="0066529B">
        <w:rPr>
          <w:color w:val="1F497D" w:themeColor="text2"/>
          <w:szCs w:val="28"/>
          <w:lang w:val="eu-ES"/>
        </w:rPr>
        <w:lastRenderedPageBreak/>
        <w:t xml:space="preserve">IV.- </w:t>
      </w:r>
      <w:bookmarkEnd w:id="457"/>
      <w:r w:rsidRPr="0066529B">
        <w:rPr>
          <w:color w:val="1F497D" w:themeColor="text2"/>
          <w:szCs w:val="28"/>
          <w:lang w:val="eu-ES"/>
        </w:rPr>
        <w:t>GIZARTE EKONOMIAREN FORMA BERRIAK (GEFB)</w:t>
      </w:r>
      <w:bookmarkEnd w:id="458"/>
    </w:p>
    <w:p w:rsidR="0018534C" w:rsidRPr="0066529B" w:rsidRDefault="0018534C" w:rsidP="0018534C">
      <w:pPr>
        <w:widowControl w:val="0"/>
        <w:rPr>
          <w:b/>
          <w:color w:val="1F497D" w:themeColor="text2"/>
          <w:sz w:val="28"/>
          <w:szCs w:val="28"/>
          <w:lang w:val="eu-ES"/>
        </w:rPr>
      </w:pPr>
    </w:p>
    <w:p w:rsidR="0018534C" w:rsidRPr="00D07CD8" w:rsidRDefault="0018534C" w:rsidP="00D07CD8">
      <w:pPr>
        <w:pStyle w:val="Ttulo1"/>
        <w:ind w:left="708" w:hanging="708"/>
        <w:rPr>
          <w:color w:val="1F497D" w:themeColor="text2"/>
          <w:sz w:val="26"/>
          <w:szCs w:val="26"/>
          <w:lang w:val="eu-ES"/>
        </w:rPr>
      </w:pPr>
      <w:bookmarkStart w:id="459" w:name="_Toc452642511"/>
      <w:r w:rsidRPr="00D07CD8">
        <w:rPr>
          <w:color w:val="1F497D" w:themeColor="text2"/>
          <w:sz w:val="26"/>
          <w:szCs w:val="26"/>
          <w:lang w:val="eu-ES"/>
        </w:rPr>
        <w:t xml:space="preserve">1.- 2014 </w:t>
      </w:r>
      <w:proofErr w:type="spellStart"/>
      <w:r w:rsidRPr="00D07CD8">
        <w:rPr>
          <w:color w:val="1F497D" w:themeColor="text2"/>
          <w:sz w:val="26"/>
          <w:szCs w:val="26"/>
          <w:lang w:val="eu-ES"/>
        </w:rPr>
        <w:t>GEFB-ko</w:t>
      </w:r>
      <w:proofErr w:type="spellEnd"/>
      <w:r w:rsidRPr="00D07CD8">
        <w:rPr>
          <w:color w:val="1F497D" w:themeColor="text2"/>
          <w:sz w:val="26"/>
          <w:szCs w:val="26"/>
          <w:lang w:val="eu-ES"/>
        </w:rPr>
        <w:t xml:space="preserve"> ENPLEGU ETA ESTABLEZIMENDUAK</w:t>
      </w:r>
      <w:bookmarkEnd w:id="459"/>
      <w:r w:rsidRPr="00D07CD8">
        <w:rPr>
          <w:color w:val="1F497D" w:themeColor="text2"/>
          <w:sz w:val="26"/>
          <w:szCs w:val="26"/>
          <w:lang w:val="eu-ES"/>
        </w:rPr>
        <w:t xml:space="preserve"> </w:t>
      </w:r>
    </w:p>
    <w:p w:rsidR="0018534C" w:rsidRPr="0066529B" w:rsidRDefault="0018534C" w:rsidP="0018534C">
      <w:pPr>
        <w:widowControl w:val="0"/>
        <w:rPr>
          <w:rFonts w:cs="Arial"/>
          <w:noProof/>
          <w:lang w:val="eu-ES"/>
        </w:rPr>
      </w:pPr>
    </w:p>
    <w:p w:rsidR="0018534C" w:rsidRDefault="0018534C" w:rsidP="0018534C">
      <w:pPr>
        <w:widowControl w:val="0"/>
        <w:spacing w:line="240" w:lineRule="auto"/>
        <w:jc w:val="center"/>
        <w:rPr>
          <w:rFonts w:cs="Arial"/>
          <w:b/>
          <w:snapToGrid w:val="0"/>
          <w:color w:val="1F497D" w:themeColor="text2"/>
          <w:sz w:val="18"/>
          <w:szCs w:val="18"/>
          <w:lang w:val="eu-ES"/>
        </w:rPr>
      </w:pPr>
      <w:bookmarkStart w:id="460" w:name="_Toc452703776"/>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91AA6">
        <w:rPr>
          <w:rFonts w:cs="Arial"/>
          <w:b/>
          <w:noProof/>
          <w:snapToGrid w:val="0"/>
          <w:color w:val="1F497D" w:themeColor="text2"/>
          <w:sz w:val="18"/>
          <w:szCs w:val="18"/>
          <w:lang w:val="eu-ES"/>
        </w:rPr>
        <w:t>1</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sidRPr="0066529B">
        <w:rPr>
          <w:rFonts w:cs="Arial"/>
          <w:b/>
          <w:snapToGrid w:val="0"/>
          <w:color w:val="1F497D" w:themeColor="text2"/>
          <w:sz w:val="18"/>
          <w:szCs w:val="18"/>
          <w:lang w:val="eu-ES"/>
        </w:rPr>
        <w:t xml:space="preserve">GIZARTE EKONOMIAREN FORMA BERRIEN BANAKETA </w:t>
      </w:r>
      <w:r w:rsidR="00BE1A75">
        <w:rPr>
          <w:rFonts w:cs="Arial"/>
          <w:b/>
          <w:snapToGrid w:val="0"/>
          <w:color w:val="1F497D" w:themeColor="text2"/>
          <w:sz w:val="18"/>
          <w:szCs w:val="18"/>
          <w:lang w:val="eu-ES"/>
        </w:rPr>
        <w:t xml:space="preserve">2012 eta </w:t>
      </w:r>
      <w:r w:rsidRPr="0066529B">
        <w:rPr>
          <w:rFonts w:cs="Arial"/>
          <w:b/>
          <w:snapToGrid w:val="0"/>
          <w:color w:val="1F497D" w:themeColor="text2"/>
          <w:sz w:val="18"/>
          <w:szCs w:val="18"/>
          <w:lang w:val="eu-ES"/>
        </w:rPr>
        <w:t>2014</w:t>
      </w:r>
      <w:r w:rsidR="000A0F71">
        <w:rPr>
          <w:rFonts w:cs="Arial"/>
          <w:b/>
          <w:snapToGrid w:val="0"/>
          <w:color w:val="1F497D" w:themeColor="text2"/>
          <w:sz w:val="18"/>
          <w:szCs w:val="18"/>
          <w:lang w:val="eu-ES"/>
        </w:rPr>
        <w:t xml:space="preserve"> </w:t>
      </w:r>
      <w:r w:rsidRPr="0018534C">
        <w:rPr>
          <w:rFonts w:cs="Arial"/>
          <w:b/>
          <w:snapToGrid w:val="0"/>
          <w:color w:val="1F497D" w:themeColor="text2"/>
          <w:sz w:val="18"/>
          <w:szCs w:val="18"/>
          <w:lang w:val="eu-ES"/>
        </w:rPr>
        <w:t>(zifra absolutuak eta % bertikalak)</w:t>
      </w:r>
      <w:bookmarkEnd w:id="460"/>
    </w:p>
    <w:tbl>
      <w:tblPr>
        <w:tblW w:w="9940" w:type="dxa"/>
        <w:jc w:val="center"/>
        <w:tblLayout w:type="fixed"/>
        <w:tblCellMar>
          <w:left w:w="70" w:type="dxa"/>
          <w:right w:w="70" w:type="dxa"/>
        </w:tblCellMar>
        <w:tblLook w:val="04A0"/>
      </w:tblPr>
      <w:tblGrid>
        <w:gridCol w:w="4729"/>
        <w:gridCol w:w="1053"/>
        <w:gridCol w:w="1282"/>
        <w:gridCol w:w="1438"/>
        <w:gridCol w:w="1438"/>
      </w:tblGrid>
      <w:tr w:rsidR="00BE1A75" w:rsidRPr="00080818" w:rsidTr="00BE1A75">
        <w:trPr>
          <w:jc w:val="center"/>
        </w:trPr>
        <w:tc>
          <w:tcPr>
            <w:tcW w:w="4729" w:type="dxa"/>
            <w:tcBorders>
              <w:top w:val="single" w:sz="8" w:space="0" w:color="BFBFBF"/>
              <w:left w:val="nil"/>
              <w:bottom w:val="single" w:sz="8" w:space="0" w:color="BFBFBF"/>
              <w:right w:val="single" w:sz="8" w:space="0" w:color="BFBFBF"/>
            </w:tcBorders>
            <w:shd w:val="clear" w:color="000000" w:fill="DBE5F1"/>
            <w:hideMark/>
          </w:tcPr>
          <w:p w:rsidR="00BE1A75" w:rsidRPr="00080818" w:rsidRDefault="00BE1A75" w:rsidP="00BE1A75">
            <w:pPr>
              <w:spacing w:line="240" w:lineRule="exact"/>
              <w:jc w:val="left"/>
              <w:rPr>
                <w:rFonts w:ascii="Calibri" w:eastAsia="Times New Roman" w:hAnsi="Calibri" w:cs="Times New Roman"/>
                <w:color w:val="000000"/>
                <w:sz w:val="22"/>
                <w:lang w:eastAsia="es-ES"/>
              </w:rPr>
            </w:pPr>
          </w:p>
        </w:tc>
        <w:tc>
          <w:tcPr>
            <w:tcW w:w="5211" w:type="dxa"/>
            <w:gridSpan w:val="4"/>
            <w:tcBorders>
              <w:top w:val="single" w:sz="8" w:space="0" w:color="BFBFBF"/>
              <w:left w:val="nil"/>
              <w:bottom w:val="single" w:sz="4" w:space="0" w:color="BFBFBF" w:themeColor="background1" w:themeShade="BF"/>
            </w:tcBorders>
            <w:shd w:val="clear" w:color="000000" w:fill="DBE5F1"/>
          </w:tcPr>
          <w:p w:rsidR="00BE1A75" w:rsidRPr="00080818" w:rsidRDefault="00BE1A75" w:rsidP="00BE1A75">
            <w:pPr>
              <w:spacing w:line="240" w:lineRule="exact"/>
              <w:jc w:val="center"/>
              <w:rPr>
                <w:rFonts w:eastAsia="Times New Roman" w:cs="Arial"/>
                <w:b/>
                <w:bCs/>
                <w:color w:val="000000"/>
                <w:sz w:val="16"/>
                <w:szCs w:val="16"/>
                <w:lang w:eastAsia="es-ES"/>
              </w:rPr>
            </w:pPr>
            <w:r w:rsidRPr="0066529B">
              <w:rPr>
                <w:rFonts w:eastAsia="Times New Roman" w:cs="Arial"/>
                <w:b/>
                <w:bCs/>
                <w:color w:val="000000"/>
                <w:sz w:val="16"/>
                <w:szCs w:val="16"/>
                <w:lang w:val="eu-ES" w:eastAsia="es-ES"/>
              </w:rPr>
              <w:t>Erakundeak</w:t>
            </w:r>
          </w:p>
        </w:tc>
      </w:tr>
      <w:tr w:rsidR="00BE1A75" w:rsidRPr="00080818" w:rsidTr="00BE1A75">
        <w:trPr>
          <w:jc w:val="center"/>
        </w:trPr>
        <w:tc>
          <w:tcPr>
            <w:tcW w:w="4729" w:type="dxa"/>
            <w:vMerge w:val="restart"/>
            <w:tcBorders>
              <w:top w:val="single" w:sz="8" w:space="0" w:color="BFBFBF"/>
              <w:left w:val="nil"/>
              <w:bottom w:val="single" w:sz="8" w:space="0" w:color="BFBFBF"/>
              <w:right w:val="single" w:sz="8" w:space="0" w:color="BFBFBF"/>
            </w:tcBorders>
            <w:shd w:val="clear" w:color="000000" w:fill="DBE5F1"/>
            <w:hideMark/>
          </w:tcPr>
          <w:p w:rsidR="00BE1A75" w:rsidRPr="00080818" w:rsidRDefault="00BE1A75" w:rsidP="00BE1A75">
            <w:pPr>
              <w:spacing w:line="240" w:lineRule="exact"/>
              <w:jc w:val="left"/>
              <w:rPr>
                <w:rFonts w:ascii="Calibri" w:eastAsia="Times New Roman" w:hAnsi="Calibri" w:cs="Times New Roman"/>
                <w:color w:val="000000"/>
                <w:sz w:val="22"/>
                <w:lang w:eastAsia="es-ES"/>
              </w:rPr>
            </w:pPr>
          </w:p>
        </w:tc>
        <w:tc>
          <w:tcPr>
            <w:tcW w:w="2335" w:type="dxa"/>
            <w:gridSpan w:val="2"/>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tcPr>
          <w:p w:rsidR="00BE1A75" w:rsidRPr="00080818" w:rsidRDefault="00BE1A75" w:rsidP="00BE1A75">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2012</w:t>
            </w:r>
          </w:p>
        </w:tc>
        <w:tc>
          <w:tcPr>
            <w:tcW w:w="2876" w:type="dxa"/>
            <w:gridSpan w:val="2"/>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BE1A75" w:rsidRPr="00080818" w:rsidRDefault="00BE1A75" w:rsidP="00BE1A75">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2014</w:t>
            </w:r>
          </w:p>
        </w:tc>
      </w:tr>
      <w:tr w:rsidR="00BE1A75" w:rsidRPr="00080818" w:rsidTr="00BE1A75">
        <w:trPr>
          <w:jc w:val="center"/>
        </w:trPr>
        <w:tc>
          <w:tcPr>
            <w:tcW w:w="4729" w:type="dxa"/>
            <w:vMerge/>
            <w:tcBorders>
              <w:top w:val="single" w:sz="8" w:space="0" w:color="BFBFBF"/>
              <w:left w:val="nil"/>
              <w:bottom w:val="single" w:sz="8" w:space="0" w:color="BFBFBF"/>
              <w:right w:val="single" w:sz="8" w:space="0" w:color="BFBFBF"/>
            </w:tcBorders>
            <w:vAlign w:val="center"/>
            <w:hideMark/>
          </w:tcPr>
          <w:p w:rsidR="00BE1A75" w:rsidRPr="00080818" w:rsidRDefault="00BE1A75" w:rsidP="00BE1A75">
            <w:pPr>
              <w:spacing w:line="240" w:lineRule="exact"/>
              <w:jc w:val="left"/>
              <w:rPr>
                <w:rFonts w:ascii="Calibri" w:eastAsia="Times New Roman" w:hAnsi="Calibri" w:cs="Times New Roman"/>
                <w:color w:val="000000"/>
                <w:sz w:val="22"/>
                <w:lang w:eastAsia="es-ES"/>
              </w:rPr>
            </w:pPr>
          </w:p>
        </w:tc>
        <w:tc>
          <w:tcPr>
            <w:tcW w:w="1053" w:type="dxa"/>
            <w:tcBorders>
              <w:top w:val="single" w:sz="4" w:space="0" w:color="BFBFBF" w:themeColor="background1" w:themeShade="BF"/>
              <w:left w:val="nil"/>
              <w:bottom w:val="single" w:sz="8" w:space="0" w:color="BFBFBF"/>
              <w:right w:val="nil"/>
            </w:tcBorders>
            <w:shd w:val="clear" w:color="000000" w:fill="DBE5F1"/>
          </w:tcPr>
          <w:p w:rsidR="00BE1A75" w:rsidRPr="0066529B" w:rsidRDefault="00BE1A75" w:rsidP="00BE1A75">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1282"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tcPr>
          <w:p w:rsidR="00BE1A75" w:rsidRPr="0066529B" w:rsidRDefault="00BE1A75" w:rsidP="00BE1A75">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c>
          <w:tcPr>
            <w:tcW w:w="1438" w:type="dxa"/>
            <w:tcBorders>
              <w:top w:val="single" w:sz="4" w:space="0" w:color="BFBFBF" w:themeColor="background1" w:themeShade="BF"/>
              <w:left w:val="single" w:sz="4" w:space="0" w:color="BFBFBF" w:themeColor="background1" w:themeShade="BF"/>
              <w:bottom w:val="single" w:sz="8" w:space="0" w:color="BFBFBF"/>
            </w:tcBorders>
            <w:shd w:val="clear" w:color="000000" w:fill="DBE5F1"/>
            <w:hideMark/>
          </w:tcPr>
          <w:p w:rsidR="00BE1A75" w:rsidRPr="0066529B" w:rsidRDefault="00BE1A75" w:rsidP="00BE1A75">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1438" w:type="dxa"/>
            <w:tcBorders>
              <w:top w:val="single" w:sz="4" w:space="0" w:color="BFBFBF" w:themeColor="background1" w:themeShade="BF"/>
              <w:left w:val="nil"/>
              <w:bottom w:val="single" w:sz="8" w:space="0" w:color="BFBFBF"/>
            </w:tcBorders>
            <w:shd w:val="clear" w:color="000000" w:fill="DBE5F1"/>
            <w:hideMark/>
          </w:tcPr>
          <w:p w:rsidR="00BE1A75" w:rsidRPr="0066529B" w:rsidRDefault="00BE1A75" w:rsidP="00BE1A75">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r>
      <w:tr w:rsidR="00BE1A75" w:rsidRPr="00080818" w:rsidTr="00BE1A75">
        <w:trPr>
          <w:jc w:val="center"/>
        </w:trPr>
        <w:tc>
          <w:tcPr>
            <w:tcW w:w="4729" w:type="dxa"/>
            <w:tcBorders>
              <w:top w:val="nil"/>
              <w:left w:val="nil"/>
              <w:bottom w:val="nil"/>
              <w:right w:val="single" w:sz="8" w:space="0" w:color="BFBFBF"/>
            </w:tcBorders>
            <w:shd w:val="clear" w:color="auto" w:fill="auto"/>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615</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50,2</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619</w:t>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51,5</w:t>
            </w:r>
          </w:p>
        </w:tc>
      </w:tr>
      <w:tr w:rsidR="00BE1A75" w:rsidRPr="00080818" w:rsidTr="00BE1A75">
        <w:trPr>
          <w:jc w:val="center"/>
        </w:trPr>
        <w:tc>
          <w:tcPr>
            <w:tcW w:w="4729" w:type="dxa"/>
            <w:tcBorders>
              <w:top w:val="nil"/>
              <w:left w:val="nil"/>
              <w:bottom w:val="nil"/>
              <w:right w:val="single" w:sz="8" w:space="0" w:color="BFBFBF"/>
            </w:tcBorders>
            <w:shd w:val="clear" w:color="auto" w:fill="auto"/>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42</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3,4</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42</w:t>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3,5</w:t>
            </w:r>
          </w:p>
        </w:tc>
      </w:tr>
      <w:tr w:rsidR="00BE1A75" w:rsidRPr="00080818" w:rsidTr="00BE1A75">
        <w:trPr>
          <w:jc w:val="center"/>
        </w:trPr>
        <w:tc>
          <w:tcPr>
            <w:tcW w:w="4729" w:type="dxa"/>
            <w:tcBorders>
              <w:top w:val="nil"/>
              <w:left w:val="nil"/>
              <w:bottom w:val="nil"/>
              <w:right w:val="single" w:sz="8" w:space="0" w:color="BFBFBF"/>
            </w:tcBorders>
            <w:shd w:val="clear" w:color="auto" w:fill="auto"/>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184</w:t>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15,3</w:t>
            </w:r>
          </w:p>
        </w:tc>
      </w:tr>
      <w:tr w:rsidR="00BE1A75" w:rsidRPr="00080818" w:rsidTr="00BE1A75">
        <w:trPr>
          <w:jc w:val="center"/>
        </w:trPr>
        <w:tc>
          <w:tcPr>
            <w:tcW w:w="4729" w:type="dxa"/>
            <w:tcBorders>
              <w:top w:val="nil"/>
              <w:left w:val="nil"/>
              <w:bottom w:val="nil"/>
              <w:right w:val="single" w:sz="8" w:space="0" w:color="BFBFBF"/>
            </w:tcBorders>
            <w:shd w:val="clear" w:color="auto" w:fill="auto"/>
            <w:noWrap/>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78</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6,4</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76</w:t>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6,3</w:t>
            </w:r>
          </w:p>
        </w:tc>
      </w:tr>
      <w:tr w:rsidR="00BE1A75" w:rsidRPr="00080818" w:rsidTr="00BE1A75">
        <w:trPr>
          <w:jc w:val="center"/>
        </w:trPr>
        <w:tc>
          <w:tcPr>
            <w:tcW w:w="4729" w:type="dxa"/>
            <w:tcBorders>
              <w:top w:val="nil"/>
              <w:left w:val="nil"/>
              <w:bottom w:val="nil"/>
              <w:right w:val="single" w:sz="8" w:space="0" w:color="BFBFBF"/>
            </w:tcBorders>
            <w:shd w:val="clear" w:color="auto" w:fill="auto"/>
            <w:noWrap/>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97</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87</w:t>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7,2</w:t>
            </w:r>
          </w:p>
        </w:tc>
      </w:tr>
      <w:tr w:rsidR="00BE1A75" w:rsidRPr="00080818" w:rsidTr="00BE1A75">
        <w:trPr>
          <w:jc w:val="center"/>
        </w:trPr>
        <w:tc>
          <w:tcPr>
            <w:tcW w:w="4729" w:type="dxa"/>
            <w:tcBorders>
              <w:top w:val="nil"/>
              <w:left w:val="nil"/>
              <w:bottom w:val="nil"/>
              <w:right w:val="single" w:sz="8" w:space="0" w:color="BFBFBF"/>
            </w:tcBorders>
            <w:shd w:val="clear" w:color="auto" w:fill="auto"/>
            <w:noWrap/>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053" w:type="dxa"/>
            <w:tcBorders>
              <w:top w:val="nil"/>
              <w:left w:val="nil"/>
              <w:bottom w:val="nil"/>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16</w:t>
            </w:r>
          </w:p>
        </w:tc>
        <w:tc>
          <w:tcPr>
            <w:tcW w:w="1282" w:type="dxa"/>
            <w:tcBorders>
              <w:top w:val="nil"/>
              <w:left w:val="nil"/>
              <w:bottom w:val="nil"/>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1,3</w:t>
            </w:r>
          </w:p>
        </w:tc>
        <w:tc>
          <w:tcPr>
            <w:tcW w:w="1438" w:type="dxa"/>
            <w:tcBorders>
              <w:top w:val="nil"/>
              <w:left w:val="single" w:sz="4" w:space="0" w:color="BFBFBF" w:themeColor="background1" w:themeShade="BF"/>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w:t>
            </w:r>
            <w:r>
              <w:rPr>
                <w:rStyle w:val="Refdenotaalpie"/>
                <w:rFonts w:eastAsia="Times New Roman" w:cs="Arial"/>
                <w:color w:val="000000"/>
                <w:sz w:val="16"/>
                <w:szCs w:val="16"/>
                <w:lang w:eastAsia="es-ES"/>
              </w:rPr>
              <w:footnoteReference w:id="16"/>
            </w:r>
          </w:p>
        </w:tc>
        <w:tc>
          <w:tcPr>
            <w:tcW w:w="1438" w:type="dxa"/>
            <w:tcBorders>
              <w:top w:val="nil"/>
              <w:left w:val="nil"/>
              <w:bottom w:val="nil"/>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1,2</w:t>
            </w:r>
          </w:p>
        </w:tc>
      </w:tr>
      <w:tr w:rsidR="00BE1A75" w:rsidRPr="00080818" w:rsidTr="00BE1A75">
        <w:trPr>
          <w:jc w:val="center"/>
        </w:trPr>
        <w:tc>
          <w:tcPr>
            <w:tcW w:w="4729" w:type="dxa"/>
            <w:tcBorders>
              <w:top w:val="nil"/>
              <w:left w:val="nil"/>
              <w:bottom w:val="single" w:sz="8" w:space="0" w:color="BFBFBF"/>
              <w:right w:val="single" w:sz="8" w:space="0" w:color="BFBFBF"/>
            </w:tcBorders>
            <w:shd w:val="clear" w:color="auto" w:fill="auto"/>
            <w:noWrap/>
            <w:hideMark/>
          </w:tcPr>
          <w:p w:rsidR="00BE1A75" w:rsidRPr="0066529B" w:rsidRDefault="00BE1A75" w:rsidP="00BE1A75">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053" w:type="dxa"/>
            <w:tcBorders>
              <w:top w:val="nil"/>
              <w:left w:val="nil"/>
              <w:bottom w:val="single" w:sz="8" w:space="0" w:color="BFBFBF"/>
              <w:right w:val="nil"/>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1282" w:type="dxa"/>
            <w:tcBorders>
              <w:top w:val="nil"/>
              <w:left w:val="nil"/>
              <w:bottom w:val="single" w:sz="8" w:space="0" w:color="BFBFBF"/>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1438" w:type="dxa"/>
            <w:tcBorders>
              <w:top w:val="nil"/>
              <w:left w:val="single" w:sz="4" w:space="0" w:color="BFBFBF" w:themeColor="background1" w:themeShade="BF"/>
              <w:bottom w:val="single" w:sz="8" w:space="0" w:color="BFBFBF"/>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179</w:t>
            </w:r>
          </w:p>
        </w:tc>
        <w:tc>
          <w:tcPr>
            <w:tcW w:w="1438" w:type="dxa"/>
            <w:tcBorders>
              <w:top w:val="nil"/>
              <w:left w:val="nil"/>
              <w:bottom w:val="single" w:sz="8" w:space="0" w:color="BFBFBF"/>
            </w:tcBorders>
            <w:shd w:val="clear" w:color="auto" w:fill="auto"/>
            <w:noWrap/>
            <w:hideMark/>
          </w:tcPr>
          <w:p w:rsidR="00BE1A75" w:rsidRPr="00080818" w:rsidRDefault="00BE1A75" w:rsidP="00BE1A75">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5,0</w:t>
            </w:r>
          </w:p>
        </w:tc>
      </w:tr>
      <w:tr w:rsidR="00BE1A75" w:rsidRPr="00080818" w:rsidTr="00BE1A75">
        <w:trPr>
          <w:jc w:val="center"/>
        </w:trPr>
        <w:tc>
          <w:tcPr>
            <w:tcW w:w="4729" w:type="dxa"/>
            <w:tcBorders>
              <w:top w:val="nil"/>
              <w:left w:val="nil"/>
              <w:bottom w:val="single" w:sz="8" w:space="0" w:color="BFBFBF"/>
              <w:right w:val="single" w:sz="8" w:space="0" w:color="BFBFBF"/>
            </w:tcBorders>
            <w:shd w:val="clear" w:color="auto" w:fill="auto"/>
            <w:noWrap/>
            <w:hideMark/>
          </w:tcPr>
          <w:p w:rsidR="00BE1A75" w:rsidRPr="0066529B" w:rsidRDefault="00BE1A75" w:rsidP="00BE1A75">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053" w:type="dxa"/>
            <w:tcBorders>
              <w:top w:val="nil"/>
              <w:left w:val="nil"/>
              <w:bottom w:val="single" w:sz="8" w:space="0" w:color="BFBFBF"/>
              <w:right w:val="nil"/>
            </w:tcBorders>
          </w:tcPr>
          <w:p w:rsidR="00BE1A75" w:rsidRPr="00080818" w:rsidRDefault="00BE1A75" w:rsidP="00BE1A75">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1.226</w:t>
            </w:r>
          </w:p>
        </w:tc>
        <w:tc>
          <w:tcPr>
            <w:tcW w:w="1282" w:type="dxa"/>
            <w:tcBorders>
              <w:top w:val="single" w:sz="8" w:space="0" w:color="BFBFBF"/>
              <w:left w:val="nil"/>
              <w:bottom w:val="single" w:sz="4" w:space="0" w:color="BFBFBF" w:themeColor="background1" w:themeShade="BF"/>
              <w:right w:val="single" w:sz="4" w:space="0" w:color="BFBFBF" w:themeColor="background1" w:themeShade="BF"/>
            </w:tcBorders>
          </w:tcPr>
          <w:p w:rsidR="00BE1A75" w:rsidRPr="00080818" w:rsidRDefault="00BE1A75" w:rsidP="00BE1A75">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c>
          <w:tcPr>
            <w:tcW w:w="1438" w:type="dxa"/>
            <w:tcBorders>
              <w:top w:val="single" w:sz="8" w:space="0" w:color="BFBFBF"/>
              <w:left w:val="single" w:sz="4" w:space="0" w:color="BFBFBF" w:themeColor="background1" w:themeShade="BF"/>
              <w:bottom w:val="single" w:sz="4" w:space="0" w:color="BFBFBF" w:themeColor="background1" w:themeShade="BF"/>
            </w:tcBorders>
            <w:shd w:val="clear" w:color="auto" w:fill="auto"/>
            <w:hideMark/>
          </w:tcPr>
          <w:p w:rsidR="00BE1A75" w:rsidRPr="00080818" w:rsidRDefault="00BE1A75" w:rsidP="00BE1A75">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1.201</w:t>
            </w:r>
          </w:p>
        </w:tc>
        <w:tc>
          <w:tcPr>
            <w:tcW w:w="1438" w:type="dxa"/>
            <w:tcBorders>
              <w:top w:val="single" w:sz="8" w:space="0" w:color="BFBFBF"/>
              <w:left w:val="nil"/>
              <w:bottom w:val="single" w:sz="4" w:space="0" w:color="BFBFBF" w:themeColor="background1" w:themeShade="BF"/>
            </w:tcBorders>
            <w:shd w:val="clear" w:color="auto" w:fill="auto"/>
            <w:hideMark/>
          </w:tcPr>
          <w:p w:rsidR="00BE1A75" w:rsidRPr="00080818" w:rsidRDefault="00BE1A75" w:rsidP="00BE1A75">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100,0</w:t>
            </w:r>
          </w:p>
        </w:tc>
      </w:tr>
    </w:tbl>
    <w:p w:rsidR="00BE1A75" w:rsidRDefault="00BE1A75" w:rsidP="0018534C">
      <w:pPr>
        <w:widowControl w:val="0"/>
        <w:spacing w:line="240" w:lineRule="auto"/>
        <w:jc w:val="center"/>
        <w:rPr>
          <w:rFonts w:cs="Arial"/>
          <w:b/>
          <w:snapToGrid w:val="0"/>
          <w:color w:val="1F497D" w:themeColor="text2"/>
          <w:sz w:val="18"/>
          <w:szCs w:val="18"/>
          <w:lang w:val="eu-ES"/>
        </w:rPr>
      </w:pPr>
    </w:p>
    <w:p w:rsidR="0018534C" w:rsidRPr="0066529B" w:rsidRDefault="0018534C" w:rsidP="0018534C">
      <w:pPr>
        <w:widowControl w:val="0"/>
        <w:rPr>
          <w:rFonts w:cs="Arial"/>
          <w:lang w:val="eu-ES"/>
        </w:rPr>
      </w:pPr>
    </w:p>
    <w:p w:rsidR="0018534C" w:rsidRPr="00B91AA6" w:rsidRDefault="00B91AA6" w:rsidP="00B91AA6">
      <w:pPr>
        <w:widowControl w:val="0"/>
        <w:spacing w:line="240" w:lineRule="auto"/>
        <w:jc w:val="center"/>
        <w:rPr>
          <w:rFonts w:cs="Arial"/>
          <w:b/>
          <w:snapToGrid w:val="0"/>
          <w:color w:val="1F497D" w:themeColor="text2"/>
          <w:sz w:val="18"/>
          <w:szCs w:val="18"/>
          <w:lang w:val="eu-ES"/>
        </w:rPr>
      </w:pPr>
      <w:bookmarkStart w:id="461" w:name="_Toc452704151"/>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sidRPr="00B91AA6">
        <w:rPr>
          <w:rFonts w:cs="Arial"/>
          <w:b/>
          <w:snapToGrid w:val="0"/>
          <w:color w:val="1F497D" w:themeColor="text2"/>
          <w:sz w:val="18"/>
          <w:szCs w:val="18"/>
          <w:lang w:val="eu-ES"/>
        </w:rPr>
        <w:t>1</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Pr>
          <w:rFonts w:cs="Arial"/>
          <w:b/>
          <w:snapToGrid w:val="0"/>
          <w:color w:val="1F497D" w:themeColor="text2"/>
          <w:sz w:val="18"/>
          <w:szCs w:val="18"/>
          <w:lang w:val="eu-ES"/>
        </w:rPr>
        <w:t xml:space="preserve"> </w:t>
      </w:r>
      <w:r w:rsidR="0018534C" w:rsidRPr="0066529B">
        <w:rPr>
          <w:rFonts w:cs="Arial"/>
          <w:b/>
          <w:snapToGrid w:val="0"/>
          <w:color w:val="1F497D" w:themeColor="text2"/>
          <w:sz w:val="18"/>
          <w:szCs w:val="18"/>
          <w:lang w:val="eu-ES"/>
        </w:rPr>
        <w:t>GIZARTE EKONOMIAREN FORMA BERRIEN ERAKUNDEEN BILAKAERA</w:t>
      </w:r>
      <w:r w:rsidR="000A0F71">
        <w:rPr>
          <w:rFonts w:cs="Arial"/>
          <w:b/>
          <w:snapToGrid w:val="0"/>
          <w:color w:val="1F497D" w:themeColor="text2"/>
          <w:sz w:val="18"/>
          <w:szCs w:val="18"/>
          <w:lang w:val="eu-ES"/>
        </w:rPr>
        <w:t xml:space="preserve"> </w:t>
      </w:r>
      <w:r w:rsidR="0018534C" w:rsidRPr="00B91AA6">
        <w:rPr>
          <w:rFonts w:cs="Arial"/>
          <w:b/>
          <w:snapToGrid w:val="0"/>
          <w:color w:val="1F497D" w:themeColor="text2"/>
          <w:sz w:val="18"/>
          <w:szCs w:val="18"/>
          <w:lang w:val="eu-ES"/>
        </w:rPr>
        <w:t>2012 - 2014 (zifra absolutuetan desberdintasunak)</w:t>
      </w:r>
      <w:bookmarkEnd w:id="461"/>
    </w:p>
    <w:p w:rsidR="0018534C" w:rsidRPr="0066529B" w:rsidRDefault="0018534C" w:rsidP="0018534C">
      <w:pPr>
        <w:widowControl w:val="0"/>
        <w:rPr>
          <w:rFonts w:cs="Arial"/>
          <w:lang w:val="eu-ES"/>
        </w:rPr>
      </w:pPr>
      <w:r w:rsidRPr="0066529B">
        <w:rPr>
          <w:rFonts w:cs="Arial"/>
          <w:noProof/>
          <w:lang w:eastAsia="es-ES"/>
        </w:rPr>
        <w:drawing>
          <wp:anchor distT="0" distB="0" distL="114300" distR="114300" simplePos="0" relativeHeight="251817984" behindDoc="1" locked="0" layoutInCell="1" allowOverlap="1">
            <wp:simplePos x="0" y="0"/>
            <wp:positionH relativeFrom="column">
              <wp:posOffset>567690</wp:posOffset>
            </wp:positionH>
            <wp:positionV relativeFrom="paragraph">
              <wp:posOffset>114935</wp:posOffset>
            </wp:positionV>
            <wp:extent cx="4629150" cy="1390650"/>
            <wp:effectExtent l="0" t="0" r="0" b="0"/>
            <wp:wrapThrough wrapText="bothSides">
              <wp:wrapPolygon edited="0">
                <wp:start x="2933" y="592"/>
                <wp:lineTo x="800" y="1479"/>
                <wp:lineTo x="444" y="8877"/>
                <wp:lineTo x="2667" y="10060"/>
                <wp:lineTo x="178" y="11244"/>
                <wp:lineTo x="178" y="17162"/>
                <wp:lineTo x="5778" y="19529"/>
                <wp:lineTo x="5511" y="21008"/>
                <wp:lineTo x="6133" y="21008"/>
                <wp:lineTo x="6489" y="21008"/>
                <wp:lineTo x="6756" y="21008"/>
                <wp:lineTo x="9956" y="19825"/>
                <wp:lineTo x="10756" y="19529"/>
                <wp:lineTo x="20622" y="18937"/>
                <wp:lineTo x="20444" y="15978"/>
                <wp:lineTo x="1156" y="14795"/>
                <wp:lineTo x="20267" y="14203"/>
                <wp:lineTo x="20356" y="12723"/>
                <wp:lineTo x="10133" y="10060"/>
                <wp:lineTo x="16889" y="8581"/>
                <wp:lineTo x="16711" y="7101"/>
                <wp:lineTo x="1156" y="5326"/>
                <wp:lineTo x="6578" y="4142"/>
                <wp:lineTo x="6756" y="2959"/>
                <wp:lineTo x="3378" y="592"/>
                <wp:lineTo x="2933" y="592"/>
              </wp:wrapPolygon>
            </wp:wrapThrough>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462" w:name="_Toc452703777"/>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2</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snapToGrid w:val="0"/>
          <w:color w:val="1F497D" w:themeColor="text2"/>
          <w:sz w:val="18"/>
          <w:szCs w:val="18"/>
          <w:lang w:val="eu-ES"/>
        </w:rPr>
        <w:t xml:space="preserve"> </w:t>
      </w:r>
      <w:r>
        <w:rPr>
          <w:rFonts w:cs="Arial"/>
          <w:b/>
          <w:snapToGrid w:val="0"/>
          <w:color w:val="1F497D" w:themeColor="text2"/>
          <w:sz w:val="18"/>
          <w:szCs w:val="18"/>
          <w:lang w:val="eu-ES"/>
        </w:rPr>
        <w:t>ESTABLEZIMENDUEN BANAKETA GIZARTE EKONOMIAREN FORMA BERRIEN SEGMENTUEN ARABERA</w:t>
      </w:r>
      <w:r w:rsidRPr="0066529B">
        <w:rPr>
          <w:rFonts w:cs="Arial"/>
          <w:b/>
          <w:color w:val="1F497D" w:themeColor="text2"/>
          <w:sz w:val="18"/>
          <w:szCs w:val="18"/>
          <w:lang w:val="eu-ES"/>
        </w:rPr>
        <w:t xml:space="preserve"> 2014 (zifra absolutuak eta % bertikalak)</w:t>
      </w:r>
      <w:bookmarkEnd w:id="462"/>
    </w:p>
    <w:tbl>
      <w:tblPr>
        <w:tblW w:w="9940" w:type="dxa"/>
        <w:jc w:val="center"/>
        <w:tblCellMar>
          <w:left w:w="70" w:type="dxa"/>
          <w:right w:w="70" w:type="dxa"/>
        </w:tblCellMar>
        <w:tblLook w:val="04A0"/>
      </w:tblPr>
      <w:tblGrid>
        <w:gridCol w:w="5994"/>
        <w:gridCol w:w="1973"/>
        <w:gridCol w:w="1973"/>
      </w:tblGrid>
      <w:tr w:rsidR="0018534C" w:rsidRPr="0066529B" w:rsidTr="0018534C">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left"/>
              <w:rPr>
                <w:rFonts w:ascii="Calibri" w:eastAsia="Times New Roman" w:hAnsi="Calibri" w:cs="Times New Roman"/>
                <w:color w:val="000000"/>
                <w:sz w:val="22"/>
                <w:lang w:val="eu-ES" w:eastAsia="es-ES"/>
              </w:rPr>
            </w:pPr>
          </w:p>
        </w:tc>
        <w:tc>
          <w:tcPr>
            <w:tcW w:w="0" w:type="auto"/>
            <w:gridSpan w:val="2"/>
            <w:tcBorders>
              <w:top w:val="single" w:sz="8" w:space="0" w:color="BFBFBF"/>
              <w:left w:val="nil"/>
              <w:bottom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Establezimenduak</w:t>
            </w:r>
          </w:p>
        </w:tc>
      </w:tr>
      <w:tr w:rsidR="0018534C" w:rsidRPr="0066529B" w:rsidTr="0018534C">
        <w:trPr>
          <w:trHeight w:val="60"/>
          <w:jc w:val="center"/>
        </w:trPr>
        <w:tc>
          <w:tcPr>
            <w:tcW w:w="0" w:type="auto"/>
            <w:vMerge/>
            <w:tcBorders>
              <w:top w:val="single" w:sz="8" w:space="0" w:color="BFBFBF"/>
              <w:left w:val="nil"/>
              <w:bottom w:val="single" w:sz="8" w:space="0" w:color="BFBFBF"/>
              <w:right w:val="single" w:sz="8" w:space="0" w:color="BFBFBF"/>
            </w:tcBorders>
            <w:vAlign w:val="center"/>
            <w:hideMark/>
          </w:tcPr>
          <w:p w:rsidR="0018534C" w:rsidRPr="0066529B" w:rsidRDefault="0018534C" w:rsidP="0018534C">
            <w:pPr>
              <w:spacing w:line="240" w:lineRule="exact"/>
              <w:jc w:val="left"/>
              <w:rPr>
                <w:rFonts w:ascii="Calibri" w:eastAsia="Times New Roman" w:hAnsi="Calibri" w:cs="Times New Roman"/>
                <w:color w:val="000000"/>
                <w:sz w:val="22"/>
                <w:lang w:val="eu-ES" w:eastAsia="es-ES"/>
              </w:rPr>
            </w:pPr>
          </w:p>
        </w:tc>
        <w:tc>
          <w:tcPr>
            <w:tcW w:w="0" w:type="auto"/>
            <w:tcBorders>
              <w:top w:val="single" w:sz="4" w:space="0" w:color="BFBFBF" w:themeColor="background1" w:themeShade="BF"/>
              <w:left w:val="nil"/>
              <w:bottom w:val="single" w:sz="8" w:space="0" w:color="BFBFBF"/>
              <w:right w:val="single" w:sz="8" w:space="0" w:color="BFBFBF"/>
            </w:tcBorders>
            <w:shd w:val="clear" w:color="000000" w:fill="DBE5F1"/>
            <w:hideMark/>
          </w:tcPr>
          <w:p w:rsidR="0018534C" w:rsidRPr="0066529B" w:rsidRDefault="00B91AA6" w:rsidP="0018534C">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0" w:type="auto"/>
            <w:tcBorders>
              <w:top w:val="single" w:sz="4" w:space="0" w:color="BFBFBF" w:themeColor="background1" w:themeShade="BF"/>
              <w:left w:val="nil"/>
              <w:bottom w:val="single" w:sz="8" w:space="0" w:color="BFBFBF"/>
            </w:tcBorders>
            <w:shd w:val="clear" w:color="000000" w:fill="DBE5F1"/>
            <w:hideMark/>
          </w:tcPr>
          <w:p w:rsidR="0018534C" w:rsidRPr="0066529B" w:rsidRDefault="00B91AA6"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1.021</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49,5</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109</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5,3</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533</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25,8</w:t>
            </w:r>
          </w:p>
        </w:tc>
      </w:tr>
      <w:tr w:rsidR="0018534C" w:rsidRPr="0066529B" w:rsidTr="0018534C">
        <w:trPr>
          <w:jc w:val="center"/>
        </w:trPr>
        <w:tc>
          <w:tcPr>
            <w:tcW w:w="0" w:type="auto"/>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117</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5,7</w:t>
            </w:r>
          </w:p>
        </w:tc>
      </w:tr>
      <w:tr w:rsidR="0018534C" w:rsidRPr="0066529B" w:rsidTr="0018534C">
        <w:trPr>
          <w:jc w:val="center"/>
        </w:trPr>
        <w:tc>
          <w:tcPr>
            <w:tcW w:w="0" w:type="auto"/>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87</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w:t>
            </w:r>
          </w:p>
        </w:tc>
      </w:tr>
      <w:tr w:rsidR="0018534C" w:rsidRPr="0066529B" w:rsidTr="0018534C">
        <w:trPr>
          <w:jc w:val="center"/>
        </w:trPr>
        <w:tc>
          <w:tcPr>
            <w:tcW w:w="0" w:type="auto"/>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15</w:t>
            </w:r>
          </w:p>
        </w:tc>
        <w:tc>
          <w:tcPr>
            <w:tcW w:w="0" w:type="auto"/>
            <w:tcBorders>
              <w:top w:val="nil"/>
              <w:left w:val="nil"/>
              <w:bottom w:val="nil"/>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0,7</w:t>
            </w:r>
          </w:p>
        </w:tc>
      </w:tr>
      <w:tr w:rsidR="0018534C" w:rsidRPr="0066529B" w:rsidTr="0018534C">
        <w:trPr>
          <w:jc w:val="center"/>
        </w:trPr>
        <w:tc>
          <w:tcPr>
            <w:tcW w:w="0" w:type="auto"/>
            <w:tcBorders>
              <w:top w:val="nil"/>
              <w:left w:val="nil"/>
              <w:bottom w:val="single" w:sz="8" w:space="0" w:color="BFBFBF"/>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0" w:type="auto"/>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179</w:t>
            </w:r>
          </w:p>
        </w:tc>
        <w:tc>
          <w:tcPr>
            <w:tcW w:w="0" w:type="auto"/>
            <w:tcBorders>
              <w:top w:val="nil"/>
              <w:left w:val="nil"/>
              <w:bottom w:val="single" w:sz="8" w:space="0" w:color="BFBFBF"/>
            </w:tcBorders>
            <w:shd w:val="clear" w:color="auto" w:fill="auto"/>
            <w:noWrap/>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8,7</w:t>
            </w:r>
          </w:p>
        </w:tc>
      </w:tr>
      <w:tr w:rsidR="0018534C" w:rsidRPr="0066529B" w:rsidTr="0018534C">
        <w:trPr>
          <w:jc w:val="center"/>
        </w:trPr>
        <w:tc>
          <w:tcPr>
            <w:tcW w:w="0" w:type="auto"/>
            <w:tcBorders>
              <w:top w:val="nil"/>
              <w:left w:val="nil"/>
              <w:bottom w:val="single" w:sz="8" w:space="0" w:color="BFBFBF"/>
              <w:right w:val="single" w:sz="8" w:space="0" w:color="BFBFBF"/>
            </w:tcBorders>
            <w:shd w:val="clear" w:color="auto" w:fill="auto"/>
            <w:noWrap/>
            <w:hideMark/>
          </w:tcPr>
          <w:p w:rsidR="0018534C" w:rsidRPr="0066529B" w:rsidRDefault="0018534C" w:rsidP="0018534C">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0" w:type="auto"/>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2.062</w:t>
            </w:r>
          </w:p>
        </w:tc>
        <w:tc>
          <w:tcPr>
            <w:tcW w:w="0" w:type="auto"/>
            <w:tcBorders>
              <w:top w:val="nil"/>
              <w:left w:val="nil"/>
              <w:bottom w:val="single" w:sz="8" w:space="0" w:color="BFBFBF"/>
            </w:tcBorders>
            <w:shd w:val="clear" w:color="auto" w:fill="auto"/>
            <w:hideMark/>
          </w:tcPr>
          <w:p w:rsidR="0018534C" w:rsidRPr="0066529B" w:rsidRDefault="0018534C" w:rsidP="0018534C">
            <w:pPr>
              <w:spacing w:line="240" w:lineRule="exact"/>
              <w:ind w:right="23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100,0</w:t>
            </w:r>
          </w:p>
        </w:tc>
      </w:tr>
    </w:tbl>
    <w:p w:rsidR="0018534C" w:rsidRPr="0066529B" w:rsidRDefault="0018534C" w:rsidP="0018534C">
      <w:pPr>
        <w:widowControl w:val="0"/>
        <w:rPr>
          <w:rFonts w:cs="Arial"/>
          <w:lang w:val="eu-ES"/>
        </w:rPr>
      </w:pPr>
    </w:p>
    <w:p w:rsidR="0018534C" w:rsidRPr="0066529B" w:rsidRDefault="0018534C" w:rsidP="0018534C">
      <w:pPr>
        <w:jc w:val="left"/>
        <w:rPr>
          <w:rFonts w:cs="Arial"/>
          <w:b/>
          <w:snapToGrid w:val="0"/>
          <w:color w:val="1F497D" w:themeColor="text2"/>
          <w:sz w:val="18"/>
          <w:szCs w:val="18"/>
          <w:lang w:val="eu-ES"/>
        </w:rPr>
      </w:pPr>
      <w:r w:rsidRPr="0066529B">
        <w:rPr>
          <w:rFonts w:cs="Arial"/>
          <w:b/>
          <w:snapToGrid w:val="0"/>
          <w:color w:val="1F497D" w:themeColor="text2"/>
          <w:sz w:val="18"/>
          <w:szCs w:val="18"/>
          <w:lang w:val="eu-ES"/>
        </w:rPr>
        <w:br w:type="page"/>
      </w:r>
    </w:p>
    <w:p w:rsidR="0018534C" w:rsidRPr="0066529B" w:rsidRDefault="0018534C" w:rsidP="0018534C">
      <w:pPr>
        <w:widowControl w:val="0"/>
        <w:spacing w:line="240" w:lineRule="auto"/>
        <w:jc w:val="center"/>
        <w:rPr>
          <w:rFonts w:cs="Arial"/>
          <w:b/>
          <w:color w:val="1F497D" w:themeColor="text2"/>
          <w:sz w:val="18"/>
          <w:szCs w:val="18"/>
          <w:lang w:val="eu-ES"/>
        </w:rPr>
      </w:pPr>
      <w:bookmarkStart w:id="463" w:name="_Toc452703778"/>
      <w:r w:rsidRPr="0018534C">
        <w:rPr>
          <w:rFonts w:cs="Arial"/>
          <w:b/>
          <w:snapToGrid w:val="0"/>
          <w:color w:val="1F497D" w:themeColor="text2"/>
          <w:sz w:val="18"/>
          <w:szCs w:val="18"/>
          <w:lang w:val="eu-ES"/>
        </w:rPr>
        <w:lastRenderedPageBreak/>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3</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bCs/>
          <w:color w:val="1F497D" w:themeColor="text2"/>
          <w:sz w:val="18"/>
          <w:szCs w:val="18"/>
          <w:lang w:val="eu-ES"/>
        </w:rPr>
        <w:t xml:space="preserve"> URTEKO ORDAINDUTAKO ENPLEGUEN BANAKETA ESTIMATUTA SEGMENTUEN ARABERA</w:t>
      </w:r>
      <w:r>
        <w:rPr>
          <w:rFonts w:cs="Arial"/>
          <w:b/>
          <w:color w:val="1F497D" w:themeColor="text2"/>
          <w:sz w:val="18"/>
          <w:szCs w:val="18"/>
          <w:lang w:val="eu-ES"/>
        </w:rPr>
        <w:t xml:space="preserve"> GIZARTE EKONOMIA FORMA BERRIAK </w:t>
      </w:r>
      <w:r w:rsidRPr="0066529B">
        <w:rPr>
          <w:rFonts w:cs="Arial"/>
          <w:b/>
          <w:color w:val="1F497D" w:themeColor="text2"/>
          <w:sz w:val="18"/>
          <w:szCs w:val="18"/>
          <w:lang w:val="eu-ES"/>
        </w:rPr>
        <w:t>2014 (zifra absolutuak eta % bertikalak)</w:t>
      </w:r>
      <w:bookmarkEnd w:id="463"/>
    </w:p>
    <w:tbl>
      <w:tblPr>
        <w:tblW w:w="9940" w:type="dxa"/>
        <w:jc w:val="center"/>
        <w:tblCellMar>
          <w:left w:w="70" w:type="dxa"/>
          <w:right w:w="70" w:type="dxa"/>
        </w:tblCellMar>
        <w:tblLook w:val="04A0"/>
      </w:tblPr>
      <w:tblGrid>
        <w:gridCol w:w="6247"/>
        <w:gridCol w:w="1846"/>
        <w:gridCol w:w="1847"/>
      </w:tblGrid>
      <w:tr w:rsidR="0018534C" w:rsidRPr="0066529B" w:rsidTr="0018534C">
        <w:trPr>
          <w:jc w:val="center"/>
        </w:trPr>
        <w:tc>
          <w:tcPr>
            <w:tcW w:w="6247" w:type="dxa"/>
            <w:vMerge w:val="restart"/>
            <w:tcBorders>
              <w:top w:val="single" w:sz="8" w:space="0" w:color="BFBF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left"/>
              <w:rPr>
                <w:rFonts w:ascii="Calibri" w:eastAsia="Times New Roman" w:hAnsi="Calibri" w:cs="Times New Roman"/>
                <w:color w:val="000000"/>
                <w:sz w:val="22"/>
                <w:lang w:val="eu-ES" w:eastAsia="es-ES"/>
              </w:rPr>
            </w:pPr>
          </w:p>
        </w:tc>
        <w:tc>
          <w:tcPr>
            <w:tcW w:w="3693" w:type="dxa"/>
            <w:gridSpan w:val="2"/>
            <w:tcBorders>
              <w:top w:val="single" w:sz="8" w:space="0" w:color="BFBFBF"/>
              <w:left w:val="nil"/>
              <w:bottom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xml:space="preserve">Urteko ordaindutako Enplegua </w:t>
            </w:r>
          </w:p>
        </w:tc>
      </w:tr>
      <w:tr w:rsidR="00B91AA6" w:rsidRPr="0066529B" w:rsidTr="0018534C">
        <w:trPr>
          <w:trHeight w:val="60"/>
          <w:jc w:val="center"/>
        </w:trPr>
        <w:tc>
          <w:tcPr>
            <w:tcW w:w="6247" w:type="dxa"/>
            <w:vMerge/>
            <w:tcBorders>
              <w:top w:val="single" w:sz="8" w:space="0" w:color="BFBFBF"/>
              <w:left w:val="nil"/>
              <w:bottom w:val="single" w:sz="8" w:space="0" w:color="BFBFBF"/>
              <w:right w:val="single" w:sz="8" w:space="0" w:color="BFBFBF"/>
            </w:tcBorders>
            <w:vAlign w:val="center"/>
            <w:hideMark/>
          </w:tcPr>
          <w:p w:rsidR="00B91AA6" w:rsidRPr="0066529B" w:rsidRDefault="00B91AA6" w:rsidP="0018534C">
            <w:pPr>
              <w:spacing w:line="240" w:lineRule="exact"/>
              <w:jc w:val="left"/>
              <w:rPr>
                <w:rFonts w:ascii="Calibri" w:eastAsia="Times New Roman" w:hAnsi="Calibri" w:cs="Times New Roman"/>
                <w:color w:val="000000"/>
                <w:sz w:val="22"/>
                <w:lang w:val="eu-ES" w:eastAsia="es-ES"/>
              </w:rPr>
            </w:pPr>
          </w:p>
        </w:tc>
        <w:tc>
          <w:tcPr>
            <w:tcW w:w="1846" w:type="dxa"/>
            <w:tcBorders>
              <w:top w:val="single" w:sz="4" w:space="0" w:color="BFBFBF" w:themeColor="background1" w:themeShade="BF"/>
              <w:left w:val="nil"/>
              <w:bottom w:val="single" w:sz="8" w:space="0" w:color="BFBFBF"/>
              <w:right w:val="single" w:sz="8" w:space="0" w:color="BFBFBF"/>
            </w:tcBorders>
            <w:shd w:val="clear" w:color="000000" w:fill="DBE5F1"/>
            <w:hideMark/>
          </w:tcPr>
          <w:p w:rsidR="00B91AA6" w:rsidRPr="0066529B" w:rsidRDefault="00B91AA6" w:rsidP="00B91AA6">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1847" w:type="dxa"/>
            <w:tcBorders>
              <w:top w:val="single" w:sz="4" w:space="0" w:color="BFBFBF" w:themeColor="background1" w:themeShade="BF"/>
              <w:left w:val="nil"/>
              <w:bottom w:val="single" w:sz="8" w:space="0" w:color="BFBFBF"/>
            </w:tcBorders>
            <w:shd w:val="clear" w:color="000000" w:fill="DBE5F1"/>
            <w:hideMark/>
          </w:tcPr>
          <w:p w:rsidR="00B91AA6" w:rsidRPr="0066529B" w:rsidRDefault="00B91AA6" w:rsidP="00B91AA6">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r>
      <w:tr w:rsidR="0018534C" w:rsidRPr="0066529B" w:rsidTr="0018534C">
        <w:trPr>
          <w:jc w:val="center"/>
        </w:trPr>
        <w:tc>
          <w:tcPr>
            <w:tcW w:w="624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10.482</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45,1</w:t>
            </w:r>
          </w:p>
        </w:tc>
      </w:tr>
      <w:tr w:rsidR="0018534C" w:rsidRPr="0066529B" w:rsidTr="0018534C">
        <w:trPr>
          <w:jc w:val="center"/>
        </w:trPr>
        <w:tc>
          <w:tcPr>
            <w:tcW w:w="624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7.920</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34,1</w:t>
            </w:r>
          </w:p>
        </w:tc>
      </w:tr>
      <w:tr w:rsidR="0018534C" w:rsidRPr="0066529B" w:rsidTr="0018534C">
        <w:trPr>
          <w:jc w:val="center"/>
        </w:trPr>
        <w:tc>
          <w:tcPr>
            <w:tcW w:w="624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3.593</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15,5</w:t>
            </w:r>
          </w:p>
        </w:tc>
      </w:tr>
      <w:tr w:rsidR="0018534C" w:rsidRPr="0066529B" w:rsidTr="0018534C">
        <w:trPr>
          <w:jc w:val="center"/>
        </w:trPr>
        <w:tc>
          <w:tcPr>
            <w:tcW w:w="6247"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846</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3,6</w:t>
            </w:r>
          </w:p>
        </w:tc>
      </w:tr>
      <w:tr w:rsidR="0018534C" w:rsidRPr="0066529B" w:rsidTr="0018534C">
        <w:trPr>
          <w:jc w:val="center"/>
        </w:trPr>
        <w:tc>
          <w:tcPr>
            <w:tcW w:w="6247"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239</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w:t>
            </w:r>
          </w:p>
        </w:tc>
      </w:tr>
      <w:tr w:rsidR="0018534C" w:rsidRPr="0066529B" w:rsidTr="0018534C">
        <w:trPr>
          <w:jc w:val="center"/>
        </w:trPr>
        <w:tc>
          <w:tcPr>
            <w:tcW w:w="6247"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846"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63</w:t>
            </w:r>
          </w:p>
        </w:tc>
        <w:tc>
          <w:tcPr>
            <w:tcW w:w="1847" w:type="dxa"/>
            <w:tcBorders>
              <w:top w:val="nil"/>
              <w:left w:val="nil"/>
              <w:bottom w:val="nil"/>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0,3</w:t>
            </w:r>
          </w:p>
        </w:tc>
      </w:tr>
      <w:tr w:rsidR="0018534C" w:rsidRPr="0066529B" w:rsidTr="0018534C">
        <w:trPr>
          <w:jc w:val="center"/>
        </w:trPr>
        <w:tc>
          <w:tcPr>
            <w:tcW w:w="6247" w:type="dxa"/>
            <w:tcBorders>
              <w:top w:val="nil"/>
              <w:left w:val="nil"/>
              <w:bottom w:val="single" w:sz="8" w:space="0" w:color="BFBFBF"/>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846" w:type="dxa"/>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95</w:t>
            </w:r>
          </w:p>
        </w:tc>
        <w:tc>
          <w:tcPr>
            <w:tcW w:w="1847" w:type="dxa"/>
            <w:tcBorders>
              <w:top w:val="nil"/>
              <w:left w:val="nil"/>
              <w:bottom w:val="single" w:sz="8" w:space="0" w:color="BFBFBF"/>
            </w:tcBorders>
            <w:shd w:val="clear" w:color="auto" w:fill="auto"/>
            <w:noWrap/>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0,4</w:t>
            </w:r>
          </w:p>
        </w:tc>
      </w:tr>
      <w:tr w:rsidR="0018534C" w:rsidRPr="0066529B" w:rsidTr="0018534C">
        <w:trPr>
          <w:jc w:val="center"/>
        </w:trPr>
        <w:tc>
          <w:tcPr>
            <w:tcW w:w="6247" w:type="dxa"/>
            <w:tcBorders>
              <w:top w:val="nil"/>
              <w:left w:val="nil"/>
              <w:bottom w:val="single" w:sz="8" w:space="0" w:color="BFBFBF"/>
              <w:right w:val="single" w:sz="8" w:space="0" w:color="BFBFBF"/>
            </w:tcBorders>
            <w:shd w:val="clear" w:color="auto" w:fill="auto"/>
            <w:noWrap/>
            <w:hideMark/>
          </w:tcPr>
          <w:p w:rsidR="0018534C" w:rsidRPr="0066529B" w:rsidRDefault="0018534C" w:rsidP="0018534C">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846" w:type="dxa"/>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23.238</w:t>
            </w:r>
          </w:p>
        </w:tc>
        <w:tc>
          <w:tcPr>
            <w:tcW w:w="1847" w:type="dxa"/>
            <w:tcBorders>
              <w:top w:val="nil"/>
              <w:left w:val="nil"/>
              <w:bottom w:val="single" w:sz="8" w:space="0" w:color="BFBFBF"/>
            </w:tcBorders>
            <w:shd w:val="clear" w:color="auto" w:fill="auto"/>
            <w:hideMark/>
          </w:tcPr>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100,0</w:t>
            </w:r>
          </w:p>
        </w:tc>
      </w:tr>
    </w:tbl>
    <w:p w:rsidR="0018534C" w:rsidRPr="0066529B" w:rsidRDefault="0018534C" w:rsidP="0018534C">
      <w:pPr>
        <w:widowControl w:val="0"/>
        <w:rPr>
          <w:rFonts w:cs="Arial"/>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464" w:name="_Toc452703779"/>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91AA6">
        <w:rPr>
          <w:rFonts w:cs="Arial"/>
          <w:b/>
          <w:noProof/>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snapToGrid w:val="0"/>
          <w:color w:val="1F497D" w:themeColor="text2"/>
          <w:sz w:val="18"/>
          <w:szCs w:val="18"/>
          <w:lang w:val="eu-ES"/>
        </w:rPr>
        <w:t xml:space="preserve"> </w:t>
      </w:r>
      <w:r>
        <w:rPr>
          <w:rFonts w:cs="Arial"/>
          <w:b/>
          <w:color w:val="1F497D" w:themeColor="text2"/>
          <w:sz w:val="18"/>
          <w:szCs w:val="18"/>
          <w:lang w:val="eu-ES"/>
        </w:rPr>
        <w:t xml:space="preserve">GIZARTE EKONOMIA FORMA BERRIAK </w:t>
      </w:r>
      <w:r w:rsidRPr="0066529B">
        <w:rPr>
          <w:rFonts w:cs="Arial"/>
          <w:b/>
          <w:color w:val="1F497D" w:themeColor="text2"/>
          <w:sz w:val="18"/>
          <w:szCs w:val="18"/>
          <w:lang w:val="eu-ES"/>
        </w:rPr>
        <w:t>201</w:t>
      </w:r>
      <w:r>
        <w:rPr>
          <w:rFonts w:cs="Arial"/>
          <w:b/>
          <w:color w:val="1F497D" w:themeColor="text2"/>
          <w:sz w:val="18"/>
          <w:szCs w:val="18"/>
          <w:lang w:val="eu-ES"/>
        </w:rPr>
        <w:t>4ko ENPRESEN DIMENTSIO ADIERAZLEAK</w:t>
      </w:r>
      <w:bookmarkEnd w:id="464"/>
      <w:r>
        <w:rPr>
          <w:rFonts w:cs="Arial"/>
          <w:b/>
          <w:color w:val="1F497D" w:themeColor="text2"/>
          <w:sz w:val="18"/>
          <w:szCs w:val="18"/>
          <w:lang w:val="eu-ES"/>
        </w:rPr>
        <w:t xml:space="preserve"> </w:t>
      </w:r>
    </w:p>
    <w:tbl>
      <w:tblPr>
        <w:tblW w:w="9940" w:type="dxa"/>
        <w:jc w:val="center"/>
        <w:tblLayout w:type="fixed"/>
        <w:tblLook w:val="04A0"/>
      </w:tblPr>
      <w:tblGrid>
        <w:gridCol w:w="4546"/>
        <w:gridCol w:w="1798"/>
        <w:gridCol w:w="1798"/>
        <w:gridCol w:w="1798"/>
      </w:tblGrid>
      <w:tr w:rsidR="0018534C" w:rsidRPr="0066529B" w:rsidTr="0018534C">
        <w:trPr>
          <w:jc w:val="center"/>
        </w:trPr>
        <w:tc>
          <w:tcPr>
            <w:tcW w:w="454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1798"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Establezimendu Kopurua/ Enpresa</w:t>
            </w: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Bataz besteko Enpresa Tamaina (Lanpostuak)</w:t>
            </w: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Bataz besteko Establezimendu Tamaina (Lanpostuak)</w:t>
            </w:r>
          </w:p>
        </w:tc>
      </w:tr>
      <w:tr w:rsidR="0018534C" w:rsidRPr="0066529B" w:rsidTr="0018534C">
        <w:trPr>
          <w:jc w:val="center"/>
        </w:trPr>
        <w:tc>
          <w:tcPr>
            <w:tcW w:w="4546" w:type="dxa"/>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798" w:type="dxa"/>
            <w:tcBorders>
              <w:top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1,6</w:t>
            </w:r>
          </w:p>
        </w:tc>
        <w:tc>
          <w:tcPr>
            <w:tcW w:w="1798" w:type="dxa"/>
            <w:tcBorders>
              <w:top w:val="single" w:sz="4" w:space="0" w:color="BFBFBF" w:themeColor="background1" w:themeShade="BF"/>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16,9</w:t>
            </w:r>
          </w:p>
        </w:tc>
        <w:tc>
          <w:tcPr>
            <w:tcW w:w="1798" w:type="dxa"/>
            <w:tcBorders>
              <w:top w:val="single" w:sz="4" w:space="0" w:color="BFBFBF" w:themeColor="background1" w:themeShade="BF"/>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10,3</w:t>
            </w:r>
          </w:p>
        </w:tc>
      </w:tr>
      <w:tr w:rsidR="0018534C" w:rsidRPr="0066529B" w:rsidTr="0018534C">
        <w:trPr>
          <w:jc w:val="center"/>
        </w:trPr>
        <w:tc>
          <w:tcPr>
            <w:tcW w:w="4546"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798" w:type="dxa"/>
            <w:tcBorders>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2,6</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188,6</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72,7</w:t>
            </w:r>
          </w:p>
        </w:tc>
      </w:tr>
      <w:tr w:rsidR="0018534C" w:rsidRPr="0066529B" w:rsidTr="0018534C">
        <w:trPr>
          <w:jc w:val="center"/>
        </w:trPr>
        <w:tc>
          <w:tcPr>
            <w:tcW w:w="4546"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798" w:type="dxa"/>
            <w:tcBorders>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2,9</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19,5</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6,7</w:t>
            </w:r>
          </w:p>
        </w:tc>
      </w:tr>
      <w:tr w:rsidR="0018534C" w:rsidRPr="0066529B" w:rsidTr="0018534C">
        <w:trPr>
          <w:jc w:val="center"/>
        </w:trPr>
        <w:tc>
          <w:tcPr>
            <w:tcW w:w="4546"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798" w:type="dxa"/>
            <w:tcBorders>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1,5</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11,1</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7,2</w:t>
            </w:r>
          </w:p>
        </w:tc>
      </w:tr>
      <w:tr w:rsidR="0018534C" w:rsidRPr="0066529B" w:rsidTr="0018534C">
        <w:trPr>
          <w:jc w:val="center"/>
        </w:trPr>
        <w:tc>
          <w:tcPr>
            <w:tcW w:w="4546"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798" w:type="dxa"/>
            <w:tcBorders>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2,7</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2,7</w:t>
            </w:r>
          </w:p>
        </w:tc>
      </w:tr>
      <w:tr w:rsidR="0018534C" w:rsidRPr="0066529B" w:rsidTr="0018534C">
        <w:trPr>
          <w:jc w:val="center"/>
        </w:trPr>
        <w:tc>
          <w:tcPr>
            <w:tcW w:w="4546"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798" w:type="dxa"/>
            <w:tcBorders>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4,2</w:t>
            </w:r>
          </w:p>
        </w:tc>
        <w:tc>
          <w:tcPr>
            <w:tcW w:w="1798" w:type="dxa"/>
            <w:tcBorders>
              <w:lef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4,2</w:t>
            </w:r>
          </w:p>
        </w:tc>
      </w:tr>
      <w:tr w:rsidR="0018534C" w:rsidRPr="0066529B" w:rsidTr="0018534C">
        <w:trPr>
          <w:jc w:val="center"/>
        </w:trPr>
        <w:tc>
          <w:tcPr>
            <w:tcW w:w="4546" w:type="dxa"/>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798" w:type="dxa"/>
            <w:tcBorders>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1</w:t>
            </w:r>
          </w:p>
        </w:tc>
        <w:tc>
          <w:tcPr>
            <w:tcW w:w="1798" w:type="dxa"/>
            <w:tcBorders>
              <w:left w:val="single" w:sz="4" w:space="0" w:color="BFBFBF" w:themeColor="background1" w:themeShade="BF"/>
              <w:bottom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0,5</w:t>
            </w:r>
          </w:p>
        </w:tc>
        <w:tc>
          <w:tcPr>
            <w:tcW w:w="1798" w:type="dxa"/>
            <w:tcBorders>
              <w:left w:val="single" w:sz="4" w:space="0" w:color="BFBFBF" w:themeColor="background1" w:themeShade="BF"/>
              <w:bottom w:val="single" w:sz="4" w:space="0" w:color="BFBFBF" w:themeColor="background1" w:themeShade="BF"/>
            </w:tcBorders>
          </w:tcPr>
          <w:p w:rsidR="0018534C" w:rsidRPr="0066529B" w:rsidRDefault="0018534C" w:rsidP="0018534C">
            <w:pPr>
              <w:widowControl w:val="0"/>
              <w:spacing w:line="240" w:lineRule="exact"/>
              <w:ind w:right="284"/>
              <w:jc w:val="right"/>
              <w:rPr>
                <w:rFonts w:cs="Arial"/>
                <w:sz w:val="16"/>
                <w:szCs w:val="16"/>
                <w:lang w:val="eu-ES"/>
              </w:rPr>
            </w:pPr>
            <w:r w:rsidRPr="0066529B">
              <w:rPr>
                <w:rFonts w:cs="Arial"/>
                <w:sz w:val="16"/>
                <w:szCs w:val="16"/>
                <w:lang w:val="eu-ES"/>
              </w:rPr>
              <w:t>0,5</w:t>
            </w:r>
          </w:p>
        </w:tc>
      </w:tr>
    </w:tbl>
    <w:p w:rsidR="0018534C" w:rsidRPr="0066529B" w:rsidRDefault="0018534C" w:rsidP="0018534C">
      <w:pPr>
        <w:widowControl w:val="0"/>
        <w:rPr>
          <w:lang w:val="eu-ES"/>
        </w:rPr>
      </w:pPr>
    </w:p>
    <w:p w:rsidR="0018534C" w:rsidRPr="00D07CD8" w:rsidRDefault="0018534C" w:rsidP="00D07CD8">
      <w:pPr>
        <w:pStyle w:val="Ttulo1"/>
        <w:ind w:left="708" w:hanging="708"/>
        <w:rPr>
          <w:color w:val="1F497D" w:themeColor="text2"/>
          <w:sz w:val="22"/>
          <w:szCs w:val="22"/>
          <w:lang w:val="eu-ES"/>
        </w:rPr>
      </w:pPr>
      <w:bookmarkStart w:id="465" w:name="_Toc452642512"/>
      <w:r w:rsidRPr="00D07CD8">
        <w:rPr>
          <w:color w:val="1F497D" w:themeColor="text2"/>
          <w:sz w:val="22"/>
          <w:szCs w:val="22"/>
          <w:lang w:val="eu-ES"/>
        </w:rPr>
        <w:t>1.</w:t>
      </w:r>
      <w:r w:rsidR="00B31201" w:rsidRPr="00D07CD8">
        <w:rPr>
          <w:color w:val="1F497D" w:themeColor="text2"/>
          <w:sz w:val="22"/>
          <w:szCs w:val="22"/>
          <w:lang w:val="eu-ES"/>
        </w:rPr>
        <w:t>1</w:t>
      </w:r>
      <w:r w:rsidRPr="00D07CD8">
        <w:rPr>
          <w:color w:val="1F497D" w:themeColor="text2"/>
          <w:sz w:val="22"/>
          <w:szCs w:val="22"/>
          <w:lang w:val="eu-ES"/>
        </w:rPr>
        <w:t>.-</w:t>
      </w:r>
      <w:r w:rsidRPr="00D07CD8">
        <w:rPr>
          <w:color w:val="1F497D" w:themeColor="text2"/>
          <w:sz w:val="22"/>
          <w:szCs w:val="22"/>
          <w:lang w:val="eu-ES"/>
        </w:rPr>
        <w:tab/>
        <w:t>GIZARTE EKONOMIAKO FORMA BERRIEN ENPLEGUAREN EZAUGARRI NAGUSIAK</w:t>
      </w:r>
      <w:bookmarkEnd w:id="465"/>
      <w:r w:rsidRPr="00D07CD8">
        <w:rPr>
          <w:color w:val="1F497D" w:themeColor="text2"/>
          <w:sz w:val="22"/>
          <w:szCs w:val="22"/>
          <w:lang w:val="eu-ES"/>
        </w:rPr>
        <w:t xml:space="preserve"> </w:t>
      </w:r>
    </w:p>
    <w:p w:rsidR="0018534C" w:rsidRPr="0066529B" w:rsidRDefault="0018534C" w:rsidP="0018534C">
      <w:pPr>
        <w:widowControl w:val="0"/>
        <w:rPr>
          <w:lang w:val="eu-ES"/>
        </w:rPr>
      </w:pPr>
    </w:p>
    <w:p w:rsidR="0018534C" w:rsidRPr="00D07CD8" w:rsidRDefault="0018534C" w:rsidP="00D07CD8">
      <w:pPr>
        <w:pStyle w:val="Ttulo1"/>
        <w:ind w:left="708" w:hanging="708"/>
        <w:rPr>
          <w:color w:val="1F497D" w:themeColor="text2"/>
          <w:sz w:val="22"/>
          <w:szCs w:val="22"/>
          <w:lang w:val="eu-ES"/>
        </w:rPr>
      </w:pPr>
      <w:bookmarkStart w:id="466" w:name="_Toc452642513"/>
      <w:r w:rsidRPr="00D07CD8">
        <w:rPr>
          <w:color w:val="1F497D" w:themeColor="text2"/>
          <w:sz w:val="22"/>
          <w:szCs w:val="22"/>
          <w:lang w:val="eu-ES"/>
        </w:rPr>
        <w:t>1.</w:t>
      </w:r>
      <w:r w:rsidR="00B31201" w:rsidRPr="00D07CD8">
        <w:rPr>
          <w:color w:val="1F497D" w:themeColor="text2"/>
          <w:sz w:val="22"/>
          <w:szCs w:val="22"/>
          <w:lang w:val="eu-ES"/>
        </w:rPr>
        <w:t>1</w:t>
      </w:r>
      <w:r w:rsidRPr="00D07CD8">
        <w:rPr>
          <w:color w:val="1F497D" w:themeColor="text2"/>
          <w:sz w:val="22"/>
          <w:szCs w:val="22"/>
          <w:lang w:val="eu-ES"/>
        </w:rPr>
        <w:t>.1.- Ordaindutako enpleguaren generoa</w:t>
      </w:r>
      <w:bookmarkEnd w:id="466"/>
      <w:r w:rsidR="000A0F71">
        <w:rPr>
          <w:color w:val="1F497D" w:themeColor="text2"/>
          <w:sz w:val="22"/>
          <w:szCs w:val="22"/>
          <w:lang w:val="eu-ES"/>
        </w:rPr>
        <w:t xml:space="preserve"> </w:t>
      </w:r>
    </w:p>
    <w:p w:rsidR="0018534C" w:rsidRPr="0066529B" w:rsidRDefault="0018534C" w:rsidP="0018534C">
      <w:pPr>
        <w:widowControl w:val="0"/>
        <w:spacing w:line="240" w:lineRule="auto"/>
        <w:jc w:val="center"/>
        <w:rPr>
          <w:rFonts w:cs="Arial"/>
          <w:b/>
          <w:color w:val="1F497D" w:themeColor="text2"/>
          <w:sz w:val="18"/>
          <w:szCs w:val="18"/>
          <w:lang w:val="eu-ES"/>
        </w:rPr>
      </w:pPr>
      <w:bookmarkStart w:id="467" w:name="_Toc391999582"/>
    </w:p>
    <w:p w:rsidR="0018534C" w:rsidRPr="0066529B" w:rsidRDefault="0018534C" w:rsidP="0018534C">
      <w:pPr>
        <w:widowControl w:val="0"/>
        <w:spacing w:line="240" w:lineRule="auto"/>
        <w:jc w:val="center"/>
        <w:rPr>
          <w:rFonts w:cs="Arial"/>
          <w:b/>
          <w:color w:val="1F497D" w:themeColor="text2"/>
          <w:sz w:val="18"/>
          <w:szCs w:val="18"/>
          <w:lang w:val="eu-ES"/>
        </w:rPr>
      </w:pPr>
      <w:bookmarkStart w:id="468" w:name="_Toc452703780"/>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5</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color w:val="1F497D" w:themeColor="text2"/>
          <w:sz w:val="18"/>
          <w:szCs w:val="18"/>
          <w:lang w:val="eu-ES"/>
        </w:rPr>
        <w:t xml:space="preserve"> </w:t>
      </w:r>
      <w:proofErr w:type="spellStart"/>
      <w:r>
        <w:rPr>
          <w:rFonts w:cs="Arial"/>
          <w:b/>
          <w:color w:val="1F497D" w:themeColor="text2"/>
          <w:sz w:val="18"/>
          <w:szCs w:val="18"/>
          <w:lang w:val="eu-ES"/>
        </w:rPr>
        <w:t>GEFBetan</w:t>
      </w:r>
      <w:proofErr w:type="spellEnd"/>
      <w:r>
        <w:rPr>
          <w:rFonts w:cs="Arial"/>
          <w:b/>
          <w:color w:val="1F497D" w:themeColor="text2"/>
          <w:sz w:val="18"/>
          <w:szCs w:val="18"/>
          <w:lang w:val="eu-ES"/>
        </w:rPr>
        <w:t xml:space="preserve"> GENEROAREN ARABERA JARDUERA SEKTOREEN BANAKETA </w:t>
      </w:r>
      <w:r w:rsidRPr="0066529B">
        <w:rPr>
          <w:rFonts w:cs="Arial"/>
          <w:b/>
          <w:color w:val="1F497D" w:themeColor="text2"/>
          <w:sz w:val="18"/>
          <w:szCs w:val="18"/>
          <w:lang w:val="eu-ES"/>
        </w:rPr>
        <w:t>(%</w:t>
      </w:r>
      <w:r>
        <w:rPr>
          <w:rFonts w:cs="Arial"/>
          <w:b/>
          <w:color w:val="1F497D" w:themeColor="text2"/>
          <w:sz w:val="18"/>
          <w:szCs w:val="18"/>
          <w:lang w:val="eu-ES"/>
        </w:rPr>
        <w:t>bertikalak</w:t>
      </w:r>
      <w:r w:rsidRPr="0066529B">
        <w:rPr>
          <w:rFonts w:cs="Arial"/>
          <w:b/>
          <w:color w:val="1F497D" w:themeColor="text2"/>
          <w:sz w:val="18"/>
          <w:szCs w:val="18"/>
          <w:lang w:val="eu-ES"/>
        </w:rPr>
        <w:t>)</w:t>
      </w:r>
      <w:bookmarkEnd w:id="467"/>
      <w:bookmarkEnd w:id="468"/>
    </w:p>
    <w:tbl>
      <w:tblPr>
        <w:tblW w:w="9940" w:type="dxa"/>
        <w:jc w:val="center"/>
        <w:tblLook w:val="04A0"/>
      </w:tblPr>
      <w:tblGrid>
        <w:gridCol w:w="1106"/>
        <w:gridCol w:w="1275"/>
        <w:gridCol w:w="1249"/>
        <w:gridCol w:w="1275"/>
        <w:gridCol w:w="1281"/>
        <w:gridCol w:w="1234"/>
        <w:gridCol w:w="1264"/>
        <w:gridCol w:w="1256"/>
      </w:tblGrid>
      <w:tr w:rsidR="0018534C" w:rsidRPr="0066529B" w:rsidTr="0018534C">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auto"/>
              <w:jc w:val="center"/>
              <w:rPr>
                <w:rFonts w:cs="Arial"/>
                <w:sz w:val="16"/>
                <w:szCs w:val="16"/>
                <w:lang w:val="eu-ES"/>
              </w:rPr>
            </w:pPr>
            <w:r w:rsidRPr="0066529B">
              <w:rPr>
                <w:rFonts w:cs="Arial"/>
                <w:sz w:val="16"/>
                <w:szCs w:val="16"/>
                <w:lang w:val="eu-ES"/>
              </w:rPr>
              <w:t> </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1.- Fundazioak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2. Enplegu zentro bereziak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3.- Onura publikoko erakundeak</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4.- Laneratzeko Enpresak</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 xml:space="preserve">5.- </w:t>
            </w:r>
            <w:proofErr w:type="spellStart"/>
            <w:r w:rsidRPr="0066529B">
              <w:rPr>
                <w:rFonts w:cs="Arial"/>
                <w:b/>
                <w:bCs/>
                <w:sz w:val="16"/>
                <w:szCs w:val="16"/>
                <w:lang w:val="eu-ES"/>
              </w:rPr>
              <w:t>ENSak</w:t>
            </w:r>
            <w:proofErr w:type="spellEnd"/>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6.- Arrantzale kofradiak</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auto"/>
              <w:jc w:val="center"/>
              <w:rPr>
                <w:rFonts w:cs="Arial"/>
                <w:b/>
                <w:bCs/>
                <w:sz w:val="16"/>
                <w:szCs w:val="16"/>
                <w:lang w:val="eu-ES"/>
              </w:rPr>
            </w:pPr>
            <w:r w:rsidRPr="0066529B">
              <w:rPr>
                <w:rFonts w:cs="Arial"/>
                <w:b/>
                <w:bCs/>
                <w:sz w:val="16"/>
                <w:szCs w:val="16"/>
                <w:lang w:val="eu-ES"/>
              </w:rPr>
              <w:t xml:space="preserve">7. </w:t>
            </w:r>
            <w:proofErr w:type="spellStart"/>
            <w:r w:rsidRPr="0066529B">
              <w:rPr>
                <w:rFonts w:cs="Arial"/>
                <w:b/>
                <w:bCs/>
                <w:sz w:val="16"/>
                <w:szCs w:val="16"/>
                <w:lang w:val="eu-ES"/>
              </w:rPr>
              <w:t>BGAEak</w:t>
            </w:r>
            <w:proofErr w:type="spellEnd"/>
            <w:r w:rsidRPr="0066529B">
              <w:rPr>
                <w:rFonts w:cs="Arial"/>
                <w:b/>
                <w:bCs/>
                <w:sz w:val="16"/>
                <w:szCs w:val="16"/>
                <w:lang w:val="eu-ES"/>
              </w:rPr>
              <w:t>*</w:t>
            </w:r>
          </w:p>
        </w:tc>
      </w:tr>
      <w:tr w:rsidR="0018534C" w:rsidRPr="0066529B" w:rsidTr="0018534C">
        <w:trPr>
          <w:jc w:val="center"/>
        </w:trPr>
        <w:tc>
          <w:tcPr>
            <w:tcW w:w="0" w:type="auto"/>
            <w:tcBorders>
              <w:top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Gizonak</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39,1</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54,7</w:t>
            </w:r>
          </w:p>
        </w:tc>
        <w:tc>
          <w:tcPr>
            <w:tcW w:w="129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26,9</w:t>
            </w:r>
          </w:p>
        </w:tc>
        <w:tc>
          <w:tcPr>
            <w:tcW w:w="129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46,1</w:t>
            </w:r>
          </w:p>
        </w:tc>
        <w:tc>
          <w:tcPr>
            <w:tcW w:w="1296" w:type="dxa"/>
            <w:tcBorders>
              <w:top w:val="single" w:sz="4" w:space="0" w:color="BFBFBF" w:themeColor="background1" w:themeShade="BF"/>
              <w:lef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77,8</w:t>
            </w:r>
          </w:p>
        </w:tc>
        <w:tc>
          <w:tcPr>
            <w:tcW w:w="1296" w:type="dxa"/>
            <w:tcBorders>
              <w:top w:val="single" w:sz="4" w:space="0" w:color="BFBFBF" w:themeColor="background1" w:themeShade="BF"/>
              <w:lef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60,3</w:t>
            </w:r>
          </w:p>
        </w:tc>
        <w:tc>
          <w:tcPr>
            <w:tcW w:w="1297" w:type="dxa"/>
            <w:tcBorders>
              <w:top w:val="single" w:sz="4" w:space="0" w:color="BFBFBF" w:themeColor="background1" w:themeShade="BF"/>
              <w:left w:val="single" w:sz="4" w:space="0" w:color="BFBFBF" w:themeColor="background1" w:themeShade="BF"/>
            </w:tcBorders>
          </w:tcPr>
          <w:p w:rsidR="0018534C" w:rsidRPr="0066529B" w:rsidRDefault="0018534C" w:rsidP="0018534C">
            <w:pPr>
              <w:widowControl w:val="0"/>
              <w:spacing w:line="240" w:lineRule="exact"/>
              <w:ind w:right="151"/>
              <w:jc w:val="right"/>
              <w:rPr>
                <w:rFonts w:cs="Arial"/>
                <w:sz w:val="16"/>
                <w:szCs w:val="16"/>
                <w:lang w:val="eu-ES"/>
              </w:rPr>
            </w:pPr>
            <w:r w:rsidRPr="0066529B">
              <w:rPr>
                <w:rFonts w:cs="Arial"/>
                <w:sz w:val="16"/>
                <w:szCs w:val="16"/>
                <w:lang w:val="eu-ES"/>
              </w:rPr>
              <w:t>63,2</w:t>
            </w:r>
          </w:p>
        </w:tc>
      </w:tr>
      <w:tr w:rsidR="0018534C" w:rsidRPr="0066529B" w:rsidTr="0018534C">
        <w:trPr>
          <w:jc w:val="center"/>
        </w:trPr>
        <w:tc>
          <w:tcPr>
            <w:tcW w:w="0" w:type="auto"/>
            <w:tcBorders>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Emakumeak</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60,9</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45,3</w:t>
            </w:r>
          </w:p>
        </w:tc>
        <w:tc>
          <w:tcPr>
            <w:tcW w:w="129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73,1</w:t>
            </w:r>
          </w:p>
        </w:tc>
        <w:tc>
          <w:tcPr>
            <w:tcW w:w="129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53,8</w:t>
            </w:r>
          </w:p>
        </w:tc>
        <w:tc>
          <w:tcPr>
            <w:tcW w:w="1296"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22,2</w:t>
            </w:r>
          </w:p>
        </w:tc>
        <w:tc>
          <w:tcPr>
            <w:tcW w:w="1296"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jc w:val="right"/>
              <w:rPr>
                <w:rFonts w:cs="Arial"/>
                <w:color w:val="000000"/>
                <w:sz w:val="16"/>
                <w:szCs w:val="16"/>
                <w:lang w:val="eu-ES"/>
              </w:rPr>
            </w:pPr>
            <w:r w:rsidRPr="0066529B">
              <w:rPr>
                <w:rFonts w:cs="Arial"/>
                <w:color w:val="000000"/>
                <w:sz w:val="16"/>
                <w:szCs w:val="16"/>
                <w:lang w:val="eu-ES"/>
              </w:rPr>
              <w:t>39,7</w:t>
            </w:r>
          </w:p>
        </w:tc>
        <w:tc>
          <w:tcPr>
            <w:tcW w:w="1297" w:type="dxa"/>
            <w:tcBorders>
              <w:left w:val="single" w:sz="4" w:space="0" w:color="BFBFBF" w:themeColor="background1" w:themeShade="BF"/>
              <w:bottom w:val="single" w:sz="4" w:space="0" w:color="BFBFBF" w:themeColor="background1" w:themeShade="BF"/>
            </w:tcBorders>
          </w:tcPr>
          <w:p w:rsidR="0018534C" w:rsidRPr="0066529B" w:rsidRDefault="0018534C" w:rsidP="0018534C">
            <w:pPr>
              <w:widowControl w:val="0"/>
              <w:spacing w:line="240" w:lineRule="exact"/>
              <w:ind w:right="151"/>
              <w:jc w:val="right"/>
              <w:rPr>
                <w:rFonts w:cs="Arial"/>
                <w:sz w:val="16"/>
                <w:szCs w:val="16"/>
                <w:lang w:val="eu-ES"/>
              </w:rPr>
            </w:pPr>
            <w:r w:rsidRPr="0066529B">
              <w:rPr>
                <w:rFonts w:cs="Arial"/>
                <w:sz w:val="16"/>
                <w:szCs w:val="16"/>
                <w:lang w:val="eu-ES"/>
              </w:rPr>
              <w:t>36,8</w:t>
            </w:r>
          </w:p>
        </w:tc>
      </w:tr>
    </w:tbl>
    <w:p w:rsidR="0018534C" w:rsidRPr="0066529B" w:rsidRDefault="0018534C" w:rsidP="0018534C">
      <w:pPr>
        <w:spacing w:line="240" w:lineRule="auto"/>
        <w:rPr>
          <w:rFonts w:cs="Arial"/>
          <w:i/>
          <w:sz w:val="16"/>
          <w:szCs w:val="16"/>
          <w:lang w:val="eu-ES"/>
        </w:rPr>
      </w:pPr>
      <w:r w:rsidRPr="0066529B">
        <w:rPr>
          <w:rFonts w:cs="Arial"/>
          <w:i/>
          <w:sz w:val="16"/>
          <w:szCs w:val="16"/>
          <w:lang w:val="eu-ES"/>
        </w:rPr>
        <w:t xml:space="preserve">* </w:t>
      </w:r>
      <w:r>
        <w:rPr>
          <w:rFonts w:cs="Arial"/>
          <w:i/>
          <w:sz w:val="16"/>
          <w:szCs w:val="16"/>
          <w:lang w:val="eu-ES"/>
        </w:rPr>
        <w:t xml:space="preserve">Iturria: </w:t>
      </w:r>
      <w:r w:rsidRPr="0066529B">
        <w:rPr>
          <w:rFonts w:cs="Arial"/>
          <w:i/>
          <w:sz w:val="16"/>
          <w:szCs w:val="16"/>
          <w:lang w:val="eu-ES"/>
        </w:rPr>
        <w:t>35</w:t>
      </w:r>
      <w:r>
        <w:rPr>
          <w:rFonts w:cs="Arial"/>
          <w:i/>
          <w:sz w:val="16"/>
          <w:szCs w:val="16"/>
          <w:lang w:val="eu-ES"/>
        </w:rPr>
        <w:t xml:space="preserve"> zk. Txostena BGAE langile kopurua</w:t>
      </w:r>
      <w:r w:rsidRPr="0066529B">
        <w:rPr>
          <w:rFonts w:cs="Arial"/>
          <w:i/>
          <w:sz w:val="16"/>
          <w:szCs w:val="16"/>
          <w:lang w:val="eu-ES"/>
        </w:rPr>
        <w:t xml:space="preserve">, </w:t>
      </w:r>
      <w:r>
        <w:rPr>
          <w:rFonts w:cs="Arial"/>
          <w:i/>
          <w:sz w:val="16"/>
          <w:szCs w:val="16"/>
          <w:lang w:val="eu-ES"/>
        </w:rPr>
        <w:t xml:space="preserve">2014ko </w:t>
      </w:r>
      <w:r w:rsidRPr="0066529B">
        <w:rPr>
          <w:rFonts w:cs="Arial"/>
          <w:i/>
          <w:sz w:val="16"/>
          <w:szCs w:val="16"/>
          <w:lang w:val="eu-ES"/>
        </w:rPr>
        <w:t xml:space="preserve">IV </w:t>
      </w:r>
      <w:r>
        <w:rPr>
          <w:rFonts w:cs="Arial"/>
          <w:i/>
          <w:sz w:val="16"/>
          <w:szCs w:val="16"/>
          <w:lang w:val="eu-ES"/>
        </w:rPr>
        <w:t>hiruhilekoa</w:t>
      </w:r>
      <w:r w:rsidRPr="0066529B">
        <w:rPr>
          <w:rFonts w:cs="Arial"/>
          <w:i/>
          <w:sz w:val="16"/>
          <w:szCs w:val="16"/>
          <w:lang w:val="eu-ES"/>
        </w:rPr>
        <w:t xml:space="preserve">, </w:t>
      </w:r>
      <w:r>
        <w:rPr>
          <w:rFonts w:cs="Arial"/>
          <w:i/>
          <w:sz w:val="16"/>
          <w:szCs w:val="16"/>
          <w:lang w:val="eu-ES"/>
        </w:rPr>
        <w:t xml:space="preserve">Finantza eta Ogasun saila Finantza Politika eta Erakundeen Baliabideak </w:t>
      </w:r>
    </w:p>
    <w:p w:rsidR="0018534C" w:rsidRPr="0066529B" w:rsidRDefault="0018534C" w:rsidP="0018534C">
      <w:pPr>
        <w:widowControl w:val="0"/>
        <w:rPr>
          <w:lang w:val="eu-ES"/>
        </w:rPr>
      </w:pPr>
    </w:p>
    <w:p w:rsidR="0018534C" w:rsidRPr="00D07CD8" w:rsidRDefault="0018534C" w:rsidP="00D07CD8">
      <w:pPr>
        <w:pStyle w:val="Ttulo1"/>
        <w:ind w:left="708" w:hanging="708"/>
        <w:rPr>
          <w:color w:val="1F497D" w:themeColor="text2"/>
          <w:sz w:val="22"/>
          <w:szCs w:val="22"/>
          <w:lang w:val="eu-ES"/>
        </w:rPr>
      </w:pPr>
      <w:bookmarkStart w:id="469" w:name="_Toc452642514"/>
      <w:r w:rsidRPr="00D07CD8">
        <w:rPr>
          <w:color w:val="1F497D" w:themeColor="text2"/>
          <w:sz w:val="22"/>
          <w:szCs w:val="22"/>
          <w:lang w:val="eu-ES"/>
        </w:rPr>
        <w:t>1.</w:t>
      </w:r>
      <w:r w:rsidR="00B31201" w:rsidRPr="00D07CD8">
        <w:rPr>
          <w:color w:val="1F497D" w:themeColor="text2"/>
          <w:sz w:val="22"/>
          <w:szCs w:val="22"/>
          <w:lang w:val="eu-ES"/>
        </w:rPr>
        <w:t>1</w:t>
      </w:r>
      <w:r w:rsidRPr="00D07CD8">
        <w:rPr>
          <w:color w:val="1F497D" w:themeColor="text2"/>
          <w:sz w:val="22"/>
          <w:szCs w:val="22"/>
          <w:lang w:val="eu-ES"/>
        </w:rPr>
        <w:t>.2.- Ordaindutako enpleguaren kontratu-loturaren gorpuzkera</w:t>
      </w:r>
      <w:bookmarkEnd w:id="469"/>
      <w:r w:rsidRPr="00D07CD8">
        <w:rPr>
          <w:color w:val="1F497D" w:themeColor="text2"/>
          <w:sz w:val="22"/>
          <w:szCs w:val="22"/>
          <w:lang w:val="eu-ES"/>
        </w:rPr>
        <w:t xml:space="preserve"> </w:t>
      </w:r>
    </w:p>
    <w:p w:rsidR="0018534C" w:rsidRPr="0066529B" w:rsidRDefault="0018534C" w:rsidP="0018534C">
      <w:pPr>
        <w:widowControl w:val="0"/>
        <w:rPr>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470" w:name="_Toc452703781"/>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6</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snapToGrid w:val="0"/>
          <w:color w:val="1F497D" w:themeColor="text2"/>
          <w:sz w:val="18"/>
          <w:szCs w:val="18"/>
          <w:lang w:val="eu-ES"/>
        </w:rPr>
        <w:t xml:space="preserve">ENPLEGUAREN BANAKETA ENTITATK DUTEN KONTRATU LOTURAREN ARABERAKO BANAKETA GIZARTE EKONOMIA FORMA BERRIAK 2014 </w:t>
      </w:r>
      <w:r w:rsidRPr="0066529B">
        <w:rPr>
          <w:rFonts w:cs="Arial"/>
          <w:b/>
          <w:bCs/>
          <w:color w:val="1F497D" w:themeColor="text2"/>
          <w:sz w:val="18"/>
          <w:szCs w:val="18"/>
          <w:lang w:val="eu-ES"/>
        </w:rPr>
        <w:t xml:space="preserve">(% </w:t>
      </w:r>
      <w:r>
        <w:rPr>
          <w:rFonts w:cs="Arial"/>
          <w:b/>
          <w:bCs/>
          <w:color w:val="1F497D" w:themeColor="text2"/>
          <w:sz w:val="18"/>
          <w:szCs w:val="18"/>
          <w:lang w:val="eu-ES"/>
        </w:rPr>
        <w:t>horizontalak</w:t>
      </w:r>
      <w:r w:rsidRPr="0066529B">
        <w:rPr>
          <w:rFonts w:cs="Arial"/>
          <w:b/>
          <w:bCs/>
          <w:color w:val="1F497D" w:themeColor="text2"/>
          <w:sz w:val="18"/>
          <w:szCs w:val="18"/>
          <w:lang w:val="eu-ES"/>
        </w:rPr>
        <w:t>)</w:t>
      </w:r>
      <w:bookmarkEnd w:id="470"/>
    </w:p>
    <w:tbl>
      <w:tblPr>
        <w:tblW w:w="9940" w:type="dxa"/>
        <w:jc w:val="center"/>
        <w:tblLook w:val="04A0"/>
      </w:tblPr>
      <w:tblGrid>
        <w:gridCol w:w="6135"/>
        <w:gridCol w:w="1902"/>
        <w:gridCol w:w="1903"/>
      </w:tblGrid>
      <w:tr w:rsidR="0018534C" w:rsidRPr="0066529B" w:rsidTr="0018534C">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190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Finkoak</w:t>
            </w:r>
          </w:p>
        </w:tc>
        <w:tc>
          <w:tcPr>
            <w:tcW w:w="190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Behin behinekoak</w:t>
            </w:r>
          </w:p>
        </w:tc>
      </w:tr>
      <w:tr w:rsidR="0018534C" w:rsidRPr="0066529B" w:rsidTr="0018534C">
        <w:trPr>
          <w:jc w:val="center"/>
        </w:trPr>
        <w:tc>
          <w:tcPr>
            <w:tcW w:w="0" w:type="auto"/>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902" w:type="dxa"/>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82,4</w:t>
            </w:r>
          </w:p>
        </w:tc>
        <w:tc>
          <w:tcPr>
            <w:tcW w:w="1903" w:type="dxa"/>
            <w:tcBorders>
              <w:top w:val="single" w:sz="4" w:space="0" w:color="BFBFBF" w:themeColor="background1" w:themeShade="BF"/>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17,6</w:t>
            </w:r>
          </w:p>
        </w:tc>
      </w:tr>
      <w:tr w:rsidR="0018534C" w:rsidRPr="0066529B" w:rsidTr="0018534C">
        <w:trPr>
          <w:jc w:val="center"/>
        </w:trPr>
        <w:tc>
          <w:tcPr>
            <w:tcW w:w="0" w:type="auto"/>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902" w:type="dxa"/>
            <w:tcBorders>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65,3</w:t>
            </w:r>
          </w:p>
        </w:tc>
        <w:tc>
          <w:tcPr>
            <w:tcW w:w="1903" w:type="dxa"/>
            <w:tcBorders>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34,7</w:t>
            </w:r>
          </w:p>
        </w:tc>
      </w:tr>
      <w:tr w:rsidR="0018534C" w:rsidRPr="0066529B" w:rsidTr="0018534C">
        <w:trPr>
          <w:jc w:val="center"/>
        </w:trPr>
        <w:tc>
          <w:tcPr>
            <w:tcW w:w="0" w:type="auto"/>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902" w:type="dxa"/>
            <w:tcBorders>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79,0</w:t>
            </w:r>
          </w:p>
        </w:tc>
        <w:tc>
          <w:tcPr>
            <w:tcW w:w="1903" w:type="dxa"/>
            <w:tcBorders>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21,0</w:t>
            </w:r>
          </w:p>
        </w:tc>
      </w:tr>
      <w:tr w:rsidR="0018534C" w:rsidRPr="0066529B" w:rsidTr="0018534C">
        <w:trPr>
          <w:jc w:val="center"/>
        </w:trPr>
        <w:tc>
          <w:tcPr>
            <w:tcW w:w="0" w:type="auto"/>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902" w:type="dxa"/>
            <w:tcBorders>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49,1</w:t>
            </w:r>
          </w:p>
        </w:tc>
        <w:tc>
          <w:tcPr>
            <w:tcW w:w="1903" w:type="dxa"/>
            <w:tcBorders>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50,8</w:t>
            </w:r>
          </w:p>
        </w:tc>
      </w:tr>
      <w:tr w:rsidR="0018534C" w:rsidRPr="0066529B" w:rsidTr="0018534C">
        <w:trPr>
          <w:jc w:val="center"/>
        </w:trPr>
        <w:tc>
          <w:tcPr>
            <w:tcW w:w="0" w:type="auto"/>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902" w:type="dxa"/>
            <w:tcBorders>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82,4</w:t>
            </w:r>
          </w:p>
        </w:tc>
        <w:tc>
          <w:tcPr>
            <w:tcW w:w="1903" w:type="dxa"/>
            <w:tcBorders>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17,6</w:t>
            </w:r>
          </w:p>
        </w:tc>
      </w:tr>
      <w:tr w:rsidR="0018534C" w:rsidRPr="0066529B" w:rsidTr="0018534C">
        <w:trPr>
          <w:jc w:val="center"/>
        </w:trPr>
        <w:tc>
          <w:tcPr>
            <w:tcW w:w="0" w:type="auto"/>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902" w:type="dxa"/>
            <w:tcBorders>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95,2</w:t>
            </w:r>
          </w:p>
        </w:tc>
        <w:tc>
          <w:tcPr>
            <w:tcW w:w="1903" w:type="dxa"/>
            <w:tcBorders>
              <w:lef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4,8</w:t>
            </w:r>
          </w:p>
        </w:tc>
      </w:tr>
      <w:tr w:rsidR="0018534C" w:rsidRPr="0066529B" w:rsidTr="0018534C">
        <w:trPr>
          <w:jc w:val="center"/>
        </w:trPr>
        <w:tc>
          <w:tcPr>
            <w:tcW w:w="0" w:type="auto"/>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902" w:type="dxa"/>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n.d.</w:t>
            </w:r>
          </w:p>
        </w:tc>
        <w:tc>
          <w:tcPr>
            <w:tcW w:w="1903"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23"/>
              <w:jc w:val="right"/>
              <w:rPr>
                <w:rFonts w:cs="Arial"/>
                <w:color w:val="000000"/>
                <w:sz w:val="16"/>
                <w:szCs w:val="16"/>
                <w:lang w:val="eu-ES"/>
              </w:rPr>
            </w:pPr>
            <w:r w:rsidRPr="0066529B">
              <w:rPr>
                <w:rFonts w:cs="Arial"/>
                <w:color w:val="000000"/>
                <w:sz w:val="16"/>
                <w:szCs w:val="16"/>
                <w:lang w:val="eu-ES"/>
              </w:rPr>
              <w:t>n.d.</w:t>
            </w:r>
          </w:p>
        </w:tc>
      </w:tr>
    </w:tbl>
    <w:p w:rsidR="0018534C" w:rsidRPr="0066529B" w:rsidRDefault="0018534C" w:rsidP="0018534C">
      <w:pPr>
        <w:widowControl w:val="0"/>
        <w:rPr>
          <w:lang w:val="eu-ES"/>
        </w:rPr>
      </w:pPr>
    </w:p>
    <w:p w:rsidR="0018534C" w:rsidRPr="0066529B" w:rsidRDefault="0018534C" w:rsidP="0018534C">
      <w:pPr>
        <w:jc w:val="left"/>
        <w:rPr>
          <w:lang w:val="eu-ES"/>
        </w:rPr>
      </w:pPr>
      <w:r w:rsidRPr="0066529B">
        <w:rPr>
          <w:lang w:val="eu-ES"/>
        </w:rPr>
        <w:br w:type="page"/>
      </w:r>
    </w:p>
    <w:p w:rsidR="0018534C" w:rsidRPr="00D07CD8" w:rsidRDefault="0018534C" w:rsidP="00D07CD8">
      <w:pPr>
        <w:pStyle w:val="Ttulo1"/>
        <w:ind w:left="708" w:hanging="708"/>
        <w:rPr>
          <w:color w:val="1F497D" w:themeColor="text2"/>
          <w:sz w:val="22"/>
          <w:szCs w:val="22"/>
          <w:lang w:val="eu-ES"/>
        </w:rPr>
      </w:pPr>
      <w:bookmarkStart w:id="471" w:name="_Toc452642515"/>
      <w:r w:rsidRPr="00D07CD8">
        <w:rPr>
          <w:color w:val="1F497D" w:themeColor="text2"/>
          <w:sz w:val="22"/>
          <w:szCs w:val="22"/>
          <w:lang w:val="eu-ES"/>
        </w:rPr>
        <w:lastRenderedPageBreak/>
        <w:t>1.</w:t>
      </w:r>
      <w:r w:rsidR="00B31201" w:rsidRPr="00D07CD8">
        <w:rPr>
          <w:color w:val="1F497D" w:themeColor="text2"/>
          <w:sz w:val="22"/>
          <w:szCs w:val="22"/>
          <w:lang w:val="eu-ES"/>
        </w:rPr>
        <w:t>1</w:t>
      </w:r>
      <w:r w:rsidRPr="00D07CD8">
        <w:rPr>
          <w:color w:val="1F497D" w:themeColor="text2"/>
          <w:sz w:val="22"/>
          <w:szCs w:val="22"/>
          <w:lang w:val="eu-ES"/>
        </w:rPr>
        <w:t>.3.- Borondatezko enplegua</w:t>
      </w:r>
      <w:bookmarkEnd w:id="471"/>
    </w:p>
    <w:p w:rsidR="0018534C" w:rsidRPr="0066529B" w:rsidRDefault="0018534C" w:rsidP="0018534C">
      <w:pPr>
        <w:widowControl w:val="0"/>
        <w:rPr>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72" w:name="_Toc452703782"/>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7</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snapToGrid w:val="0"/>
          <w:color w:val="1F497D" w:themeColor="text2"/>
          <w:sz w:val="18"/>
          <w:szCs w:val="18"/>
          <w:lang w:val="eu-ES"/>
        </w:rPr>
        <w:t xml:space="preserve"> </w:t>
      </w:r>
      <w:proofErr w:type="spellStart"/>
      <w:r>
        <w:rPr>
          <w:rFonts w:cs="Arial"/>
          <w:b/>
          <w:snapToGrid w:val="0"/>
          <w:color w:val="1F497D" w:themeColor="text2"/>
          <w:sz w:val="18"/>
          <w:szCs w:val="18"/>
          <w:lang w:val="eu-ES"/>
        </w:rPr>
        <w:t>GEFBetan</w:t>
      </w:r>
      <w:proofErr w:type="spellEnd"/>
      <w:r>
        <w:rPr>
          <w:rFonts w:cs="Arial"/>
          <w:b/>
          <w:snapToGrid w:val="0"/>
          <w:color w:val="1F497D" w:themeColor="text2"/>
          <w:sz w:val="18"/>
          <w:szCs w:val="18"/>
          <w:lang w:val="eu-ES"/>
        </w:rPr>
        <w:t xml:space="preserve"> ENTITATE MOTA ETA GENEROAREN ARABERA URTEKO BORONDATEZKO ENPLEGUAREN BANAKETA</w:t>
      </w:r>
      <w:r w:rsidRPr="0066529B">
        <w:rPr>
          <w:rFonts w:cs="Arial"/>
          <w:b/>
          <w:bCs/>
          <w:color w:val="1F497D" w:themeColor="text2"/>
          <w:sz w:val="18"/>
          <w:szCs w:val="18"/>
          <w:lang w:val="eu-ES"/>
        </w:rPr>
        <w:t>. 2014 (</w:t>
      </w:r>
      <w:r w:rsidRPr="0066529B">
        <w:rPr>
          <w:rFonts w:cs="Arial"/>
          <w:b/>
          <w:color w:val="1F497D" w:themeColor="text2"/>
          <w:sz w:val="18"/>
          <w:szCs w:val="18"/>
          <w:lang w:val="eu-ES"/>
        </w:rPr>
        <w:t>zifra absolutuak eta % bertikalak</w:t>
      </w:r>
      <w:r w:rsidRPr="0066529B">
        <w:rPr>
          <w:rFonts w:cs="Arial"/>
          <w:b/>
          <w:bCs/>
          <w:color w:val="1F497D" w:themeColor="text2"/>
          <w:sz w:val="18"/>
          <w:szCs w:val="18"/>
          <w:lang w:val="eu-ES"/>
        </w:rPr>
        <w:t xml:space="preserve">) </w:t>
      </w:r>
      <w:r>
        <w:rPr>
          <w:rFonts w:cs="Arial"/>
          <w:b/>
          <w:bCs/>
          <w:color w:val="1F497D" w:themeColor="text2"/>
          <w:sz w:val="18"/>
          <w:szCs w:val="18"/>
          <w:lang w:val="eu-ES"/>
        </w:rPr>
        <w:t>ETA PISU ERLATIBOA /ORDAINDUTAKO ENPLEGUA</w:t>
      </w:r>
      <w:bookmarkEnd w:id="472"/>
    </w:p>
    <w:tbl>
      <w:tblPr>
        <w:tblW w:w="9940" w:type="dxa"/>
        <w:jc w:val="center"/>
        <w:tblLook w:val="04A0"/>
      </w:tblPr>
      <w:tblGrid>
        <w:gridCol w:w="3695"/>
        <w:gridCol w:w="1913"/>
        <w:gridCol w:w="1914"/>
        <w:gridCol w:w="2418"/>
      </w:tblGrid>
      <w:tr w:rsidR="00B91AA6" w:rsidRPr="0066529B" w:rsidTr="00B91AA6">
        <w:trPr>
          <w:trHeight w:val="355"/>
          <w:jc w:val="center"/>
        </w:trPr>
        <w:tc>
          <w:tcPr>
            <w:tcW w:w="3695"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B91AA6" w:rsidRPr="0066529B" w:rsidRDefault="00B91AA6" w:rsidP="0018534C">
            <w:pPr>
              <w:widowControl w:val="0"/>
              <w:spacing w:line="240" w:lineRule="exact"/>
              <w:rPr>
                <w:rFonts w:cs="Arial"/>
                <w:b/>
                <w:sz w:val="16"/>
                <w:szCs w:val="16"/>
                <w:lang w:val="eu-ES"/>
              </w:rPr>
            </w:pPr>
          </w:p>
        </w:tc>
        <w:tc>
          <w:tcPr>
            <w:tcW w:w="38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91AA6" w:rsidRPr="0066529B" w:rsidRDefault="00B91AA6" w:rsidP="0018534C">
            <w:pPr>
              <w:widowControl w:val="0"/>
              <w:spacing w:line="240" w:lineRule="exact"/>
              <w:jc w:val="center"/>
              <w:rPr>
                <w:rFonts w:cs="Arial"/>
                <w:b/>
                <w:sz w:val="16"/>
                <w:szCs w:val="16"/>
                <w:lang w:val="eu-ES"/>
              </w:rPr>
            </w:pPr>
            <w:r>
              <w:rPr>
                <w:rFonts w:cs="Arial"/>
                <w:b/>
                <w:sz w:val="16"/>
                <w:szCs w:val="16"/>
                <w:lang w:val="eu-ES"/>
              </w:rPr>
              <w:t>Urteko borondatezko enplegua</w:t>
            </w:r>
          </w:p>
        </w:tc>
        <w:tc>
          <w:tcPr>
            <w:tcW w:w="2418" w:type="dxa"/>
            <w:vMerge w:val="restart"/>
            <w:tcBorders>
              <w:top w:val="single" w:sz="4" w:space="0" w:color="BFBFBF" w:themeColor="background1" w:themeShade="BF"/>
              <w:left w:val="single" w:sz="4" w:space="0" w:color="BFBFBF" w:themeColor="background1" w:themeShade="BF"/>
            </w:tcBorders>
            <w:shd w:val="clear" w:color="auto" w:fill="DBE5F1" w:themeFill="accent1" w:themeFillTint="33"/>
          </w:tcPr>
          <w:p w:rsidR="00B91AA6" w:rsidRPr="0066529B" w:rsidRDefault="00B91AA6" w:rsidP="0018534C">
            <w:pPr>
              <w:widowControl w:val="0"/>
              <w:spacing w:line="240" w:lineRule="exact"/>
              <w:jc w:val="center"/>
              <w:rPr>
                <w:rFonts w:cs="Arial"/>
                <w:b/>
                <w:sz w:val="16"/>
                <w:szCs w:val="16"/>
                <w:lang w:val="eu-ES"/>
              </w:rPr>
            </w:pPr>
            <w:r>
              <w:rPr>
                <w:rFonts w:cs="Arial"/>
                <w:b/>
                <w:sz w:val="16"/>
                <w:szCs w:val="16"/>
                <w:lang w:val="eu-ES"/>
              </w:rPr>
              <w:t>Borondatezko enpleguen pisua</w:t>
            </w:r>
            <w:r w:rsidRPr="0066529B">
              <w:rPr>
                <w:rFonts w:cs="Arial"/>
                <w:b/>
                <w:sz w:val="16"/>
                <w:szCs w:val="16"/>
                <w:lang w:val="eu-ES"/>
              </w:rPr>
              <w:t xml:space="preserve">/ </w:t>
            </w:r>
            <w:r>
              <w:rPr>
                <w:rFonts w:cs="Arial"/>
                <w:b/>
                <w:sz w:val="16"/>
                <w:szCs w:val="16"/>
                <w:lang w:val="eu-ES"/>
              </w:rPr>
              <w:t>Ordaindutako enplegua</w:t>
            </w:r>
          </w:p>
        </w:tc>
      </w:tr>
      <w:tr w:rsidR="00B91AA6" w:rsidRPr="0066529B" w:rsidTr="00B91AA6">
        <w:trPr>
          <w:jc w:val="center"/>
        </w:trPr>
        <w:tc>
          <w:tcPr>
            <w:tcW w:w="3695"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B91AA6" w:rsidRPr="0066529B" w:rsidRDefault="00B91AA6" w:rsidP="0018534C">
            <w:pPr>
              <w:widowControl w:val="0"/>
              <w:spacing w:line="240" w:lineRule="exact"/>
              <w:rPr>
                <w:rFonts w:cs="Arial"/>
                <w:b/>
                <w:sz w:val="16"/>
                <w:szCs w:val="16"/>
                <w:lang w:val="eu-ES"/>
              </w:rPr>
            </w:pPr>
          </w:p>
        </w:tc>
        <w:tc>
          <w:tcPr>
            <w:tcW w:w="19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91AA6" w:rsidRPr="0066529B" w:rsidRDefault="00B91AA6" w:rsidP="00B91AA6">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191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91AA6" w:rsidRPr="0066529B" w:rsidRDefault="00B91AA6" w:rsidP="00B91AA6">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c>
          <w:tcPr>
            <w:tcW w:w="2418" w:type="dxa"/>
            <w:vMerge/>
            <w:tcBorders>
              <w:left w:val="single" w:sz="4" w:space="0" w:color="BFBFBF" w:themeColor="background1" w:themeShade="BF"/>
              <w:bottom w:val="single" w:sz="4" w:space="0" w:color="BFBFBF" w:themeColor="background1" w:themeShade="BF"/>
            </w:tcBorders>
            <w:shd w:val="clear" w:color="auto" w:fill="DBE5F1" w:themeFill="accent1" w:themeFillTint="33"/>
          </w:tcPr>
          <w:p w:rsidR="00B91AA6" w:rsidRPr="0066529B" w:rsidRDefault="00B91AA6" w:rsidP="0018534C">
            <w:pPr>
              <w:widowControl w:val="0"/>
              <w:spacing w:line="240" w:lineRule="exact"/>
              <w:ind w:right="104"/>
              <w:jc w:val="center"/>
              <w:rPr>
                <w:rFonts w:cs="Arial"/>
                <w:b/>
                <w:sz w:val="16"/>
                <w:szCs w:val="16"/>
                <w:lang w:val="eu-ES"/>
              </w:rPr>
            </w:pPr>
          </w:p>
        </w:tc>
      </w:tr>
      <w:tr w:rsidR="0018534C" w:rsidRPr="0066529B" w:rsidTr="0018534C">
        <w:trPr>
          <w:jc w:val="center"/>
        </w:trPr>
        <w:tc>
          <w:tcPr>
            <w:tcW w:w="3695" w:type="dxa"/>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913" w:type="dxa"/>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949</w:t>
            </w:r>
          </w:p>
        </w:tc>
        <w:tc>
          <w:tcPr>
            <w:tcW w:w="1914" w:type="dxa"/>
            <w:tcBorders>
              <w:top w:val="single" w:sz="4" w:space="0" w:color="BFBFBF" w:themeColor="background1" w:themeShade="BF"/>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53,7</w:t>
            </w:r>
          </w:p>
        </w:tc>
        <w:tc>
          <w:tcPr>
            <w:tcW w:w="2418" w:type="dxa"/>
            <w:tcBorders>
              <w:top w:val="single" w:sz="4" w:space="0" w:color="BFBFBF" w:themeColor="background1" w:themeShade="BF"/>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9,1</w:t>
            </w:r>
          </w:p>
        </w:tc>
      </w:tr>
      <w:tr w:rsidR="0018534C" w:rsidRPr="0066529B" w:rsidTr="0018534C">
        <w:trPr>
          <w:jc w:val="center"/>
        </w:trPr>
        <w:tc>
          <w:tcPr>
            <w:tcW w:w="3695"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913" w:type="dxa"/>
            <w:tcBorders>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43</w:t>
            </w:r>
          </w:p>
        </w:tc>
        <w:tc>
          <w:tcPr>
            <w:tcW w:w="1914"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2,4</w:t>
            </w:r>
          </w:p>
        </w:tc>
        <w:tc>
          <w:tcPr>
            <w:tcW w:w="2418"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0,5</w:t>
            </w:r>
          </w:p>
        </w:tc>
      </w:tr>
      <w:tr w:rsidR="0018534C" w:rsidRPr="0066529B" w:rsidTr="0018534C">
        <w:trPr>
          <w:jc w:val="center"/>
        </w:trPr>
        <w:tc>
          <w:tcPr>
            <w:tcW w:w="3695"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913" w:type="dxa"/>
            <w:tcBorders>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597</w:t>
            </w:r>
          </w:p>
        </w:tc>
        <w:tc>
          <w:tcPr>
            <w:tcW w:w="1914"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33,8</w:t>
            </w:r>
          </w:p>
        </w:tc>
        <w:tc>
          <w:tcPr>
            <w:tcW w:w="2418"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16,6</w:t>
            </w:r>
          </w:p>
        </w:tc>
      </w:tr>
      <w:tr w:rsidR="0018534C" w:rsidRPr="0066529B" w:rsidTr="0018534C">
        <w:trPr>
          <w:jc w:val="center"/>
        </w:trPr>
        <w:tc>
          <w:tcPr>
            <w:tcW w:w="3695"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913" w:type="dxa"/>
            <w:tcBorders>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123</w:t>
            </w:r>
          </w:p>
        </w:tc>
        <w:tc>
          <w:tcPr>
            <w:tcW w:w="1914"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7,0</w:t>
            </w:r>
          </w:p>
        </w:tc>
        <w:tc>
          <w:tcPr>
            <w:tcW w:w="2418"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14,5</w:t>
            </w:r>
          </w:p>
        </w:tc>
      </w:tr>
      <w:tr w:rsidR="0018534C" w:rsidRPr="0066529B" w:rsidTr="0018534C">
        <w:trPr>
          <w:jc w:val="center"/>
        </w:trPr>
        <w:tc>
          <w:tcPr>
            <w:tcW w:w="3695"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913" w:type="dxa"/>
            <w:tcBorders>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55</w:t>
            </w:r>
          </w:p>
        </w:tc>
        <w:tc>
          <w:tcPr>
            <w:tcW w:w="1914"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3,1</w:t>
            </w:r>
          </w:p>
        </w:tc>
        <w:tc>
          <w:tcPr>
            <w:tcW w:w="2418"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23,0</w:t>
            </w:r>
          </w:p>
        </w:tc>
      </w:tr>
      <w:tr w:rsidR="0018534C" w:rsidRPr="0066529B" w:rsidTr="0018534C">
        <w:trPr>
          <w:jc w:val="center"/>
        </w:trPr>
        <w:tc>
          <w:tcPr>
            <w:tcW w:w="3695" w:type="dxa"/>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913" w:type="dxa"/>
            <w:tcBorders>
              <w:righ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 xml:space="preserve">0 </w:t>
            </w:r>
          </w:p>
        </w:tc>
        <w:tc>
          <w:tcPr>
            <w:tcW w:w="1914"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0</w:t>
            </w:r>
          </w:p>
        </w:tc>
        <w:tc>
          <w:tcPr>
            <w:tcW w:w="2418" w:type="dxa"/>
            <w:tcBorders>
              <w:left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Pr>
                <w:rFonts w:cs="Arial"/>
                <w:color w:val="000000"/>
                <w:sz w:val="16"/>
                <w:szCs w:val="16"/>
                <w:lang w:val="eu-ES"/>
              </w:rPr>
              <w:t>%</w:t>
            </w:r>
            <w:r w:rsidRPr="0066529B">
              <w:rPr>
                <w:rFonts w:cs="Arial"/>
                <w:color w:val="000000"/>
                <w:sz w:val="16"/>
                <w:szCs w:val="16"/>
                <w:lang w:val="eu-ES"/>
              </w:rPr>
              <w:t>0,0</w:t>
            </w:r>
          </w:p>
        </w:tc>
      </w:tr>
      <w:tr w:rsidR="0018534C" w:rsidRPr="0066529B" w:rsidTr="0018534C">
        <w:trPr>
          <w:jc w:val="center"/>
        </w:trPr>
        <w:tc>
          <w:tcPr>
            <w:tcW w:w="3695" w:type="dxa"/>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913"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n.d.</w:t>
            </w:r>
          </w:p>
        </w:tc>
        <w:tc>
          <w:tcPr>
            <w:tcW w:w="1914"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n.d.</w:t>
            </w:r>
          </w:p>
        </w:tc>
        <w:tc>
          <w:tcPr>
            <w:tcW w:w="2418"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cs="Arial"/>
                <w:color w:val="000000"/>
                <w:sz w:val="16"/>
                <w:szCs w:val="16"/>
                <w:lang w:val="eu-ES"/>
              </w:rPr>
            </w:pPr>
            <w:r w:rsidRPr="0066529B">
              <w:rPr>
                <w:rFonts w:cs="Arial"/>
                <w:color w:val="000000"/>
                <w:sz w:val="16"/>
                <w:szCs w:val="16"/>
                <w:lang w:val="eu-ES"/>
              </w:rPr>
              <w:t>n.d.</w:t>
            </w:r>
          </w:p>
        </w:tc>
      </w:tr>
      <w:tr w:rsidR="0018534C" w:rsidRPr="0066529B" w:rsidTr="0018534C">
        <w:trPr>
          <w:jc w:val="center"/>
        </w:trPr>
        <w:tc>
          <w:tcPr>
            <w:tcW w:w="3695" w:type="dxa"/>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913"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1.766</w:t>
            </w:r>
          </w:p>
        </w:tc>
        <w:tc>
          <w:tcPr>
            <w:tcW w:w="1914"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100,0</w:t>
            </w:r>
          </w:p>
        </w:tc>
        <w:tc>
          <w:tcPr>
            <w:tcW w:w="2418" w:type="dxa"/>
            <w:tcBorders>
              <w:left w:val="single" w:sz="4" w:space="0" w:color="BFBFBF" w:themeColor="background1" w:themeShade="BF"/>
              <w:bottom w:val="single" w:sz="4" w:space="0" w:color="BFBFBF" w:themeColor="background1" w:themeShade="BF"/>
            </w:tcBorders>
          </w:tcPr>
          <w:p w:rsidR="0018534C" w:rsidRPr="0066529B" w:rsidRDefault="0018534C" w:rsidP="0018534C">
            <w:pPr>
              <w:spacing w:line="240" w:lineRule="exact"/>
              <w:ind w:right="104"/>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7,6%</w:t>
            </w:r>
          </w:p>
        </w:tc>
      </w:tr>
    </w:tbl>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73" w:name="_Toc452703783"/>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8</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proofErr w:type="spellStart"/>
      <w:r>
        <w:rPr>
          <w:rFonts w:cs="Arial"/>
          <w:b/>
          <w:bCs/>
          <w:color w:val="1F497D" w:themeColor="text2"/>
          <w:sz w:val="18"/>
          <w:szCs w:val="18"/>
          <w:lang w:val="eu-ES"/>
        </w:rPr>
        <w:t>GEFBetan</w:t>
      </w:r>
      <w:proofErr w:type="spellEnd"/>
      <w:r>
        <w:rPr>
          <w:rFonts w:cs="Arial"/>
          <w:b/>
          <w:bCs/>
          <w:color w:val="1F497D" w:themeColor="text2"/>
          <w:sz w:val="18"/>
          <w:szCs w:val="18"/>
          <w:lang w:val="eu-ES"/>
        </w:rPr>
        <w:t xml:space="preserve"> ENTITATE MOTAREN ARABERA ENPLEGUAREN BANAKETA </w:t>
      </w:r>
      <w:proofErr w:type="spellStart"/>
      <w:r w:rsidRPr="0066529B">
        <w:rPr>
          <w:rFonts w:cs="Arial"/>
          <w:b/>
          <w:bCs/>
          <w:color w:val="1F497D" w:themeColor="text2"/>
          <w:sz w:val="18"/>
          <w:szCs w:val="18"/>
          <w:lang w:val="eu-ES"/>
        </w:rPr>
        <w:t>–</w:t>
      </w:r>
      <w:r>
        <w:rPr>
          <w:rFonts w:cs="Arial"/>
          <w:b/>
          <w:bCs/>
          <w:color w:val="1F497D" w:themeColor="text2"/>
          <w:sz w:val="18"/>
          <w:szCs w:val="18"/>
          <w:lang w:val="eu-ES"/>
        </w:rPr>
        <w:t>pertsonak</w:t>
      </w:r>
      <w:proofErr w:type="spellEnd"/>
      <w:r>
        <w:rPr>
          <w:rFonts w:cs="Arial"/>
          <w:b/>
          <w:bCs/>
          <w:color w:val="1F497D" w:themeColor="text2"/>
          <w:sz w:val="18"/>
          <w:szCs w:val="18"/>
          <w:lang w:val="eu-ES"/>
        </w:rPr>
        <w:t xml:space="preserve"> guztira</w:t>
      </w:r>
      <w:r w:rsidRPr="0066529B">
        <w:rPr>
          <w:rFonts w:cs="Arial"/>
          <w:b/>
          <w:bCs/>
          <w:color w:val="1F497D" w:themeColor="text2"/>
          <w:sz w:val="18"/>
          <w:szCs w:val="18"/>
          <w:lang w:val="eu-ES"/>
        </w:rPr>
        <w:t>-</w:t>
      </w:r>
      <w:r w:rsidR="00B31201">
        <w:rPr>
          <w:rFonts w:cs="Arial"/>
          <w:b/>
          <w:bCs/>
          <w:color w:val="1F497D" w:themeColor="text2"/>
          <w:sz w:val="18"/>
          <w:szCs w:val="18"/>
          <w:lang w:val="eu-ES"/>
        </w:rPr>
        <w:t>.</w:t>
      </w:r>
      <w:r w:rsidRPr="0066529B">
        <w:rPr>
          <w:rFonts w:cs="Arial"/>
          <w:b/>
          <w:bCs/>
          <w:color w:val="1F497D" w:themeColor="text2"/>
          <w:sz w:val="18"/>
          <w:szCs w:val="18"/>
          <w:lang w:val="eu-ES"/>
        </w:rPr>
        <w:t xml:space="preserve"> 2014 (</w:t>
      </w:r>
      <w:r w:rsidRPr="0066529B">
        <w:rPr>
          <w:rFonts w:cs="Arial"/>
          <w:b/>
          <w:color w:val="1F497D" w:themeColor="text2"/>
          <w:sz w:val="18"/>
          <w:szCs w:val="18"/>
          <w:lang w:val="eu-ES"/>
        </w:rPr>
        <w:t>zifra absolutuak eta % bertikalak</w:t>
      </w:r>
      <w:r w:rsidRPr="0066529B">
        <w:rPr>
          <w:rFonts w:cs="Arial"/>
          <w:b/>
          <w:bCs/>
          <w:color w:val="1F497D" w:themeColor="text2"/>
          <w:sz w:val="18"/>
          <w:szCs w:val="18"/>
          <w:lang w:val="eu-ES"/>
        </w:rPr>
        <w:t xml:space="preserve">) </w:t>
      </w:r>
      <w:r>
        <w:rPr>
          <w:rFonts w:cs="Arial"/>
          <w:b/>
          <w:bCs/>
          <w:color w:val="1F497D" w:themeColor="text2"/>
          <w:sz w:val="18"/>
          <w:szCs w:val="18"/>
          <w:lang w:val="eu-ES"/>
        </w:rPr>
        <w:t>ETA ENTITATE BAKOITZEKO BORONDATEZKO ENPLEGUA</w:t>
      </w:r>
      <w:bookmarkEnd w:id="473"/>
      <w:r>
        <w:rPr>
          <w:rFonts w:cs="Arial"/>
          <w:b/>
          <w:bCs/>
          <w:color w:val="1F497D" w:themeColor="text2"/>
          <w:sz w:val="18"/>
          <w:szCs w:val="18"/>
          <w:lang w:val="eu-ES"/>
        </w:rPr>
        <w:t xml:space="preserve"> </w:t>
      </w:r>
    </w:p>
    <w:tbl>
      <w:tblPr>
        <w:tblW w:w="9940" w:type="dxa"/>
        <w:jc w:val="center"/>
        <w:tblCellMar>
          <w:left w:w="70" w:type="dxa"/>
          <w:right w:w="70" w:type="dxa"/>
        </w:tblCellMar>
        <w:tblLook w:val="04A0"/>
      </w:tblPr>
      <w:tblGrid>
        <w:gridCol w:w="3614"/>
        <w:gridCol w:w="1954"/>
        <w:gridCol w:w="1954"/>
        <w:gridCol w:w="2418"/>
      </w:tblGrid>
      <w:tr w:rsidR="00B31201" w:rsidRPr="0066529B" w:rsidTr="00D07CD8">
        <w:trPr>
          <w:jc w:val="center"/>
        </w:trPr>
        <w:tc>
          <w:tcPr>
            <w:tcW w:w="0" w:type="auto"/>
            <w:vMerge w:val="restart"/>
            <w:tcBorders>
              <w:top w:val="single" w:sz="8" w:space="0" w:color="BFBFBF"/>
              <w:left w:val="nil"/>
              <w:right w:val="single" w:sz="8" w:space="0" w:color="BFBFBF"/>
            </w:tcBorders>
            <w:shd w:val="clear" w:color="000000" w:fill="DBE5F1"/>
            <w:hideMark/>
          </w:tcPr>
          <w:p w:rsidR="00B31201" w:rsidRPr="0066529B" w:rsidRDefault="00B31201" w:rsidP="0018534C">
            <w:pPr>
              <w:spacing w:line="240" w:lineRule="atLeas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p w:rsidR="00B31201" w:rsidRPr="0066529B" w:rsidRDefault="00B31201" w:rsidP="0018534C">
            <w:pPr>
              <w:spacing w:line="240" w:lineRule="atLeas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3908" w:type="dxa"/>
            <w:gridSpan w:val="2"/>
            <w:tcBorders>
              <w:top w:val="single" w:sz="8" w:space="0" w:color="BFBFBF"/>
              <w:left w:val="nil"/>
              <w:bottom w:val="nil"/>
              <w:right w:val="single" w:sz="8" w:space="0" w:color="BFBFBF"/>
            </w:tcBorders>
            <w:shd w:val="clear" w:color="000000" w:fill="DBE5F1"/>
            <w:hideMark/>
          </w:tcPr>
          <w:p w:rsidR="00B31201" w:rsidRPr="0066529B" w:rsidRDefault="00B31201" w:rsidP="0018534C">
            <w:pPr>
              <w:spacing w:line="240" w:lineRule="atLeas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Borondatezko enplegua</w:t>
            </w:r>
          </w:p>
        </w:tc>
        <w:tc>
          <w:tcPr>
            <w:tcW w:w="2418" w:type="dxa"/>
            <w:vMerge w:val="restart"/>
            <w:tcBorders>
              <w:top w:val="single" w:sz="8" w:space="0" w:color="BFBFBF"/>
              <w:left w:val="single" w:sz="8" w:space="0" w:color="BFBFBF"/>
              <w:bottom w:val="single" w:sz="8" w:space="0" w:color="BFBFBF"/>
              <w:right w:val="nil"/>
            </w:tcBorders>
            <w:shd w:val="clear" w:color="000000" w:fill="DBE5F1"/>
            <w:vAlign w:val="center"/>
            <w:hideMark/>
          </w:tcPr>
          <w:p w:rsidR="00B31201" w:rsidRPr="0066529B" w:rsidRDefault="00B31201" w:rsidP="0018534C">
            <w:pPr>
              <w:spacing w:line="240" w:lineRule="atLeas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xml:space="preserve">Entitate bakoitzeko borondatezko enplegua </w:t>
            </w:r>
          </w:p>
        </w:tc>
      </w:tr>
      <w:tr w:rsidR="00B31201" w:rsidRPr="0066529B" w:rsidTr="00D07CD8">
        <w:trPr>
          <w:jc w:val="center"/>
        </w:trPr>
        <w:tc>
          <w:tcPr>
            <w:tcW w:w="0" w:type="auto"/>
            <w:vMerge/>
            <w:tcBorders>
              <w:left w:val="nil"/>
              <w:right w:val="single" w:sz="8" w:space="0" w:color="BFBFBF"/>
            </w:tcBorders>
            <w:vAlign w:val="center"/>
            <w:hideMark/>
          </w:tcPr>
          <w:p w:rsidR="00B31201" w:rsidRPr="0066529B" w:rsidRDefault="00B31201" w:rsidP="0018534C">
            <w:pPr>
              <w:spacing w:line="240" w:lineRule="atLeast"/>
              <w:rPr>
                <w:rFonts w:eastAsia="Times New Roman" w:cs="Arial"/>
                <w:b/>
                <w:bCs/>
                <w:color w:val="000000"/>
                <w:sz w:val="16"/>
                <w:szCs w:val="16"/>
                <w:lang w:val="eu-ES" w:eastAsia="es-ES"/>
              </w:rPr>
            </w:pPr>
          </w:p>
        </w:tc>
        <w:tc>
          <w:tcPr>
            <w:tcW w:w="3908" w:type="dxa"/>
            <w:gridSpan w:val="2"/>
            <w:tcBorders>
              <w:top w:val="nil"/>
              <w:left w:val="nil"/>
              <w:bottom w:val="single" w:sz="8" w:space="0" w:color="BFBFBF"/>
              <w:right w:val="single" w:sz="8" w:space="0" w:color="BFBFBF"/>
            </w:tcBorders>
            <w:shd w:val="clear" w:color="000000" w:fill="DBE5F1"/>
            <w:hideMark/>
          </w:tcPr>
          <w:p w:rsidR="00B31201" w:rsidRPr="0066529B" w:rsidRDefault="00B31201" w:rsidP="0018534C">
            <w:pPr>
              <w:spacing w:line="240" w:lineRule="atLeas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pertsonak guztira-</w:t>
            </w:r>
          </w:p>
        </w:tc>
        <w:tc>
          <w:tcPr>
            <w:tcW w:w="2418" w:type="dxa"/>
            <w:vMerge/>
            <w:tcBorders>
              <w:top w:val="single" w:sz="8" w:space="0" w:color="BFBFBF"/>
              <w:left w:val="single" w:sz="8" w:space="0" w:color="BFBFBF"/>
              <w:bottom w:val="single" w:sz="8" w:space="0" w:color="BFBFBF"/>
              <w:right w:val="nil"/>
            </w:tcBorders>
            <w:vAlign w:val="center"/>
            <w:hideMark/>
          </w:tcPr>
          <w:p w:rsidR="00B31201" w:rsidRPr="0066529B" w:rsidRDefault="00B31201" w:rsidP="0018534C">
            <w:pPr>
              <w:spacing w:line="240" w:lineRule="atLeast"/>
              <w:jc w:val="left"/>
              <w:rPr>
                <w:rFonts w:eastAsia="Times New Roman" w:cs="Arial"/>
                <w:b/>
                <w:bCs/>
                <w:color w:val="000000"/>
                <w:sz w:val="16"/>
                <w:szCs w:val="16"/>
                <w:lang w:val="eu-ES" w:eastAsia="es-ES"/>
              </w:rPr>
            </w:pPr>
          </w:p>
        </w:tc>
      </w:tr>
      <w:tr w:rsidR="00B31201" w:rsidRPr="0066529B" w:rsidTr="00D07CD8">
        <w:trPr>
          <w:jc w:val="center"/>
        </w:trPr>
        <w:tc>
          <w:tcPr>
            <w:tcW w:w="0" w:type="auto"/>
            <w:vMerge/>
            <w:tcBorders>
              <w:left w:val="nil"/>
              <w:bottom w:val="single" w:sz="8" w:space="0" w:color="BFBFBF"/>
              <w:right w:val="single" w:sz="8" w:space="0" w:color="BFBFBF"/>
            </w:tcBorders>
            <w:shd w:val="clear" w:color="000000" w:fill="DBE5F1"/>
            <w:hideMark/>
          </w:tcPr>
          <w:p w:rsidR="00B31201" w:rsidRPr="0066529B" w:rsidRDefault="00B31201" w:rsidP="0018534C">
            <w:pPr>
              <w:spacing w:line="240" w:lineRule="atLeast"/>
              <w:rPr>
                <w:rFonts w:eastAsia="Times New Roman" w:cs="Arial"/>
                <w:b/>
                <w:bCs/>
                <w:color w:val="000000"/>
                <w:sz w:val="16"/>
                <w:szCs w:val="16"/>
                <w:lang w:val="eu-ES" w:eastAsia="es-ES"/>
              </w:rPr>
            </w:pPr>
          </w:p>
        </w:tc>
        <w:tc>
          <w:tcPr>
            <w:tcW w:w="1954" w:type="dxa"/>
            <w:tcBorders>
              <w:top w:val="nil"/>
              <w:left w:val="nil"/>
              <w:bottom w:val="single" w:sz="8" w:space="0" w:color="BFBFBF"/>
              <w:right w:val="single" w:sz="8" w:space="0" w:color="BFBFBF"/>
            </w:tcBorders>
            <w:shd w:val="clear" w:color="000000" w:fill="DBE5F1"/>
            <w:hideMark/>
          </w:tcPr>
          <w:p w:rsidR="00B31201" w:rsidRPr="0066529B" w:rsidRDefault="00B31201" w:rsidP="00B91AA6">
            <w:pPr>
              <w:spacing w:line="240" w:lineRule="exact"/>
              <w:jc w:val="center"/>
              <w:rPr>
                <w:rFonts w:eastAsia="Times New Roman" w:cs="Arial"/>
                <w:b/>
                <w:bCs/>
                <w:color w:val="000000"/>
                <w:sz w:val="16"/>
                <w:szCs w:val="16"/>
                <w:lang w:val="eu-ES" w:eastAsia="es-ES"/>
              </w:rPr>
            </w:pPr>
            <w:r w:rsidRPr="00272E7D">
              <w:rPr>
                <w:rFonts w:eastAsia="Times New Roman"/>
                <w:b/>
                <w:bCs/>
                <w:color w:val="000000"/>
                <w:sz w:val="16"/>
                <w:szCs w:val="16"/>
                <w:lang w:val="eu-ES" w:eastAsia="es-ES"/>
              </w:rPr>
              <w:t>z.a.</w:t>
            </w:r>
          </w:p>
        </w:tc>
        <w:tc>
          <w:tcPr>
            <w:tcW w:w="1954" w:type="dxa"/>
            <w:tcBorders>
              <w:top w:val="nil"/>
              <w:left w:val="nil"/>
              <w:bottom w:val="single" w:sz="8" w:space="0" w:color="BFBFBF"/>
              <w:right w:val="nil"/>
            </w:tcBorders>
            <w:shd w:val="clear" w:color="000000" w:fill="DBE5F1"/>
            <w:hideMark/>
          </w:tcPr>
          <w:p w:rsidR="00B31201" w:rsidRPr="0066529B" w:rsidRDefault="00B31201" w:rsidP="00B91AA6">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c>
          <w:tcPr>
            <w:tcW w:w="2418" w:type="dxa"/>
            <w:vMerge/>
            <w:tcBorders>
              <w:top w:val="single" w:sz="8" w:space="0" w:color="BFBFBF"/>
              <w:left w:val="single" w:sz="8" w:space="0" w:color="BFBFBF"/>
              <w:bottom w:val="single" w:sz="8" w:space="0" w:color="BFBFBF"/>
              <w:right w:val="nil"/>
            </w:tcBorders>
            <w:vAlign w:val="center"/>
            <w:hideMark/>
          </w:tcPr>
          <w:p w:rsidR="00B31201" w:rsidRPr="0066529B" w:rsidRDefault="00B31201" w:rsidP="0018534C">
            <w:pPr>
              <w:spacing w:line="240" w:lineRule="atLeast"/>
              <w:jc w:val="left"/>
              <w:rPr>
                <w:rFonts w:eastAsia="Times New Roman" w:cs="Arial"/>
                <w:b/>
                <w:bCs/>
                <w:color w:val="000000"/>
                <w:sz w:val="16"/>
                <w:szCs w:val="16"/>
                <w:lang w:val="eu-ES" w:eastAsia="es-ES"/>
              </w:rPr>
            </w:pP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10.730</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56,6</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17,3</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98</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0,5</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2,3</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7.901</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41,7</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42,9</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123</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0,6</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1,6</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0,3</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0,5</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954" w:type="dxa"/>
            <w:tcBorders>
              <w:top w:val="nil"/>
              <w:left w:val="nil"/>
              <w:bottom w:val="nil"/>
              <w:right w:val="single" w:sz="8" w:space="0" w:color="BFBFBF"/>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46</w:t>
            </w:r>
          </w:p>
        </w:tc>
        <w:tc>
          <w:tcPr>
            <w:tcW w:w="1954" w:type="dxa"/>
            <w:tcBorders>
              <w:top w:val="nil"/>
              <w:left w:val="nil"/>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0,2</w:t>
            </w:r>
          </w:p>
        </w:tc>
        <w:tc>
          <w:tcPr>
            <w:tcW w:w="2418" w:type="dxa"/>
            <w:tcBorders>
              <w:top w:val="nil"/>
              <w:left w:val="single" w:sz="8" w:space="0" w:color="BFBFBF"/>
              <w:bottom w:val="nil"/>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3,1</w:t>
            </w:r>
          </w:p>
        </w:tc>
      </w:tr>
      <w:tr w:rsidR="0018534C" w:rsidRPr="0066529B" w:rsidTr="0018534C">
        <w:trPr>
          <w:jc w:val="center"/>
        </w:trPr>
        <w:tc>
          <w:tcPr>
            <w:tcW w:w="0" w:type="auto"/>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954" w:type="dxa"/>
            <w:tcBorders>
              <w:top w:val="nil"/>
              <w:left w:val="nil"/>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954" w:type="dxa"/>
            <w:tcBorders>
              <w:top w:val="nil"/>
              <w:left w:val="single" w:sz="8" w:space="0" w:color="BFBFBF"/>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2418" w:type="dxa"/>
            <w:tcBorders>
              <w:top w:val="nil"/>
              <w:left w:val="single" w:sz="8" w:space="0" w:color="BFBFBF"/>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0" w:type="auto"/>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atLeas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954" w:type="dxa"/>
            <w:tcBorders>
              <w:top w:val="nil"/>
              <w:left w:val="nil"/>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18.950</w:t>
            </w:r>
          </w:p>
        </w:tc>
        <w:tc>
          <w:tcPr>
            <w:tcW w:w="1954" w:type="dxa"/>
            <w:tcBorders>
              <w:top w:val="nil"/>
              <w:left w:val="single" w:sz="8" w:space="0" w:color="BFBFBF"/>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w:t>
            </w:r>
            <w:r w:rsidR="00B91AA6">
              <w:rPr>
                <w:rFonts w:eastAsia="Times New Roman" w:cs="Arial"/>
                <w:b/>
                <w:bCs/>
                <w:color w:val="000000"/>
                <w:sz w:val="16"/>
                <w:szCs w:val="16"/>
                <w:lang w:val="eu-ES" w:eastAsia="es-ES"/>
              </w:rPr>
              <w:t>,0</w:t>
            </w:r>
          </w:p>
        </w:tc>
        <w:tc>
          <w:tcPr>
            <w:tcW w:w="2418" w:type="dxa"/>
            <w:tcBorders>
              <w:top w:val="nil"/>
              <w:left w:val="single" w:sz="8" w:space="0" w:color="BFBFBF"/>
              <w:bottom w:val="single" w:sz="8" w:space="0" w:color="BFBFBF"/>
              <w:right w:val="nil"/>
            </w:tcBorders>
            <w:shd w:val="clear" w:color="auto" w:fill="auto"/>
            <w:hideMark/>
          </w:tcPr>
          <w:p w:rsidR="0018534C" w:rsidRPr="0066529B" w:rsidRDefault="0018534C" w:rsidP="0018534C">
            <w:pPr>
              <w:spacing w:line="240" w:lineRule="atLeast"/>
              <w:ind w:right="244"/>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15,8</w:t>
            </w:r>
          </w:p>
        </w:tc>
      </w:tr>
    </w:tbl>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B91AA6" w:rsidP="0018534C">
      <w:pPr>
        <w:widowControl w:val="0"/>
        <w:spacing w:line="240" w:lineRule="auto"/>
        <w:jc w:val="center"/>
        <w:rPr>
          <w:rFonts w:cs="Arial"/>
          <w:b/>
          <w:bCs/>
          <w:color w:val="1F497D" w:themeColor="text2"/>
          <w:sz w:val="18"/>
          <w:szCs w:val="18"/>
          <w:lang w:val="eu-ES"/>
        </w:rPr>
      </w:pPr>
      <w:bookmarkStart w:id="474" w:name="_Toc452704152"/>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2</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snapToGrid w:val="0"/>
          <w:color w:val="1F497D" w:themeColor="text2"/>
          <w:sz w:val="18"/>
          <w:szCs w:val="18"/>
          <w:lang w:val="eu-ES"/>
        </w:rPr>
        <w:t xml:space="preserve"> BORONDATEZKO </w:t>
      </w:r>
      <w:proofErr w:type="spellStart"/>
      <w:r w:rsidR="0018534C" w:rsidRPr="0066529B">
        <w:rPr>
          <w:rFonts w:cs="Arial"/>
          <w:b/>
          <w:bCs/>
          <w:color w:val="1F497D" w:themeColor="text2"/>
          <w:sz w:val="18"/>
          <w:szCs w:val="18"/>
          <w:lang w:val="eu-ES"/>
        </w:rPr>
        <w:t>–</w:t>
      </w:r>
      <w:r w:rsidR="0018534C">
        <w:rPr>
          <w:rFonts w:cs="Arial"/>
          <w:b/>
          <w:bCs/>
          <w:color w:val="1F497D" w:themeColor="text2"/>
          <w:sz w:val="18"/>
          <w:szCs w:val="18"/>
          <w:lang w:val="eu-ES"/>
        </w:rPr>
        <w:t>urteko</w:t>
      </w:r>
      <w:proofErr w:type="spellEnd"/>
      <w:r w:rsidR="0018534C">
        <w:rPr>
          <w:rFonts w:cs="Arial"/>
          <w:b/>
          <w:bCs/>
          <w:color w:val="1F497D" w:themeColor="text2"/>
          <w:sz w:val="18"/>
          <w:szCs w:val="18"/>
          <w:lang w:val="eu-ES"/>
        </w:rPr>
        <w:t xml:space="preserve"> borondatezko enplegua eta borondatezko enplegua pertsonak guztira </w:t>
      </w:r>
      <w:r w:rsidR="0018534C" w:rsidRPr="0066529B">
        <w:rPr>
          <w:rFonts w:cs="Arial"/>
          <w:b/>
          <w:bCs/>
          <w:color w:val="1F497D" w:themeColor="text2"/>
          <w:sz w:val="18"/>
          <w:szCs w:val="18"/>
          <w:lang w:val="eu-ES"/>
        </w:rPr>
        <w:t xml:space="preserve">- </w:t>
      </w:r>
      <w:r w:rsidR="0018534C">
        <w:rPr>
          <w:rFonts w:cs="Arial"/>
          <w:b/>
          <w:bCs/>
          <w:color w:val="1F497D" w:themeColor="text2"/>
          <w:sz w:val="18"/>
          <w:szCs w:val="18"/>
          <w:lang w:val="eu-ES"/>
        </w:rPr>
        <w:t>GEFB</w:t>
      </w:r>
      <w:r w:rsidR="0018534C" w:rsidRPr="0066529B">
        <w:rPr>
          <w:rFonts w:cs="Arial"/>
          <w:b/>
          <w:bCs/>
          <w:color w:val="1F497D" w:themeColor="text2"/>
          <w:sz w:val="18"/>
          <w:szCs w:val="18"/>
          <w:lang w:val="eu-ES"/>
        </w:rPr>
        <w:t>. 2014</w:t>
      </w:r>
      <w:bookmarkEnd w:id="474"/>
      <w:r w:rsidR="0018534C" w:rsidRPr="0066529B">
        <w:rPr>
          <w:rFonts w:cs="Arial"/>
          <w:b/>
          <w:bCs/>
          <w:color w:val="1F497D" w:themeColor="text2"/>
          <w:sz w:val="18"/>
          <w:szCs w:val="18"/>
          <w:lang w:val="eu-ES"/>
        </w:rPr>
        <w:t xml:space="preserve"> </w:t>
      </w:r>
    </w:p>
    <w:p w:rsidR="0018534C" w:rsidRPr="0066529B" w:rsidRDefault="0018534C" w:rsidP="0018534C">
      <w:pPr>
        <w:widowControl w:val="0"/>
        <w:spacing w:line="240" w:lineRule="auto"/>
        <w:jc w:val="center"/>
        <w:rPr>
          <w:rFonts w:cs="Arial"/>
          <w:b/>
          <w:bCs/>
          <w:color w:val="1F497D" w:themeColor="text2"/>
          <w:sz w:val="18"/>
          <w:szCs w:val="18"/>
          <w:lang w:val="eu-ES"/>
        </w:rPr>
      </w:pPr>
      <w:r w:rsidRPr="0066529B">
        <w:rPr>
          <w:rFonts w:cs="Arial"/>
          <w:b/>
          <w:bCs/>
          <w:noProof/>
          <w:color w:val="1F497D" w:themeColor="text2"/>
          <w:sz w:val="18"/>
          <w:szCs w:val="18"/>
          <w:lang w:eastAsia="es-ES"/>
        </w:rPr>
        <w:drawing>
          <wp:anchor distT="0" distB="0" distL="114300" distR="114300" simplePos="0" relativeHeight="251811840" behindDoc="1" locked="0" layoutInCell="1" allowOverlap="1">
            <wp:simplePos x="0" y="0"/>
            <wp:positionH relativeFrom="column">
              <wp:posOffset>701040</wp:posOffset>
            </wp:positionH>
            <wp:positionV relativeFrom="paragraph">
              <wp:posOffset>117475</wp:posOffset>
            </wp:positionV>
            <wp:extent cx="4171950" cy="1619250"/>
            <wp:effectExtent l="0" t="0" r="0" b="0"/>
            <wp:wrapThrough wrapText="bothSides">
              <wp:wrapPolygon edited="0">
                <wp:start x="15386" y="762"/>
                <wp:lineTo x="296" y="1016"/>
                <wp:lineTo x="296" y="2287"/>
                <wp:lineTo x="10751" y="4828"/>
                <wp:lineTo x="296" y="5082"/>
                <wp:lineTo x="296" y="6353"/>
                <wp:lineTo x="10751" y="8894"/>
                <wp:lineTo x="296" y="9148"/>
                <wp:lineTo x="296" y="10419"/>
                <wp:lineTo x="10751" y="12960"/>
                <wp:lineTo x="592" y="13214"/>
                <wp:lineTo x="592" y="14485"/>
                <wp:lineTo x="10751" y="17026"/>
                <wp:lineTo x="1677" y="17280"/>
                <wp:lineTo x="1578" y="19821"/>
                <wp:lineTo x="4142" y="20329"/>
                <wp:lineTo x="17359" y="20329"/>
                <wp:lineTo x="19627" y="20329"/>
                <wp:lineTo x="19233" y="19313"/>
                <wp:lineTo x="10652" y="17026"/>
                <wp:lineTo x="10751" y="4828"/>
                <wp:lineTo x="12132" y="4828"/>
                <wp:lineTo x="17162" y="1525"/>
                <wp:lineTo x="17063" y="762"/>
                <wp:lineTo x="15386" y="762"/>
              </wp:wrapPolygon>
            </wp:wrapThrough>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Pr="0066529B">
        <w:rPr>
          <w:rFonts w:cs="Arial"/>
          <w:b/>
          <w:bCs/>
          <w:color w:val="1F497D" w:themeColor="text2"/>
          <w:sz w:val="18"/>
          <w:szCs w:val="18"/>
          <w:lang w:val="eu-ES"/>
        </w:rPr>
        <w:t>(</w:t>
      </w:r>
      <w:r>
        <w:rPr>
          <w:rFonts w:cs="Arial"/>
          <w:b/>
          <w:bCs/>
          <w:color w:val="1F497D" w:themeColor="text2"/>
          <w:sz w:val="18"/>
          <w:szCs w:val="18"/>
          <w:lang w:val="eu-ES"/>
        </w:rPr>
        <w:t>zifra absolutuak</w:t>
      </w:r>
      <w:r w:rsidRPr="0066529B">
        <w:rPr>
          <w:rFonts w:cs="Arial"/>
          <w:b/>
          <w:bCs/>
          <w:color w:val="1F497D" w:themeColor="text2"/>
          <w:sz w:val="18"/>
          <w:szCs w:val="18"/>
          <w:lang w:val="eu-ES"/>
        </w:rPr>
        <w:t>)</w:t>
      </w: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jc w:val="left"/>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75" w:name="_Toc452703784"/>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9</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000A0F71">
        <w:rPr>
          <w:rFonts w:cs="Arial"/>
          <w:b/>
          <w:snapToGrid w:val="0"/>
          <w:color w:val="1F497D" w:themeColor="text2"/>
          <w:sz w:val="18"/>
          <w:szCs w:val="18"/>
          <w:lang w:val="eu-ES"/>
        </w:rPr>
        <w:t xml:space="preserve"> </w:t>
      </w:r>
      <w:proofErr w:type="spellStart"/>
      <w:r>
        <w:rPr>
          <w:rFonts w:cs="Arial"/>
          <w:b/>
          <w:bCs/>
          <w:color w:val="1F497D" w:themeColor="text2"/>
          <w:sz w:val="18"/>
          <w:szCs w:val="18"/>
          <w:lang w:val="eu-ES"/>
        </w:rPr>
        <w:t>GEFBetan</w:t>
      </w:r>
      <w:proofErr w:type="spellEnd"/>
      <w:r>
        <w:rPr>
          <w:rFonts w:cs="Arial"/>
          <w:b/>
          <w:bCs/>
          <w:color w:val="1F497D" w:themeColor="text2"/>
          <w:sz w:val="18"/>
          <w:szCs w:val="18"/>
          <w:lang w:val="eu-ES"/>
        </w:rPr>
        <w:t xml:space="preserve"> ENTITATE MOTAREN ETA GENEROAREN ARABERA BORONDATEZKO ENPLEGUAREN BANAKETA – pertsonak guztira</w:t>
      </w:r>
      <w:r w:rsidRPr="0066529B">
        <w:rPr>
          <w:rFonts w:cs="Arial"/>
          <w:b/>
          <w:bCs/>
          <w:color w:val="1F497D" w:themeColor="text2"/>
          <w:sz w:val="18"/>
          <w:szCs w:val="18"/>
          <w:lang w:val="eu-ES"/>
        </w:rPr>
        <w:t xml:space="preserve"> -. 2014 (</w:t>
      </w:r>
      <w:r w:rsidRPr="0066529B">
        <w:rPr>
          <w:rFonts w:cs="Arial"/>
          <w:b/>
          <w:color w:val="1F497D" w:themeColor="text2"/>
          <w:sz w:val="18"/>
          <w:szCs w:val="18"/>
          <w:lang w:val="eu-ES"/>
        </w:rPr>
        <w:t>zifra absolutuak eta % bertikalak</w:t>
      </w:r>
      <w:r w:rsidRPr="0066529B">
        <w:rPr>
          <w:rFonts w:cs="Arial"/>
          <w:b/>
          <w:bCs/>
          <w:color w:val="1F497D" w:themeColor="text2"/>
          <w:sz w:val="18"/>
          <w:szCs w:val="18"/>
          <w:lang w:val="eu-ES"/>
        </w:rPr>
        <w:t>)</w:t>
      </w:r>
      <w:bookmarkEnd w:id="475"/>
    </w:p>
    <w:tbl>
      <w:tblPr>
        <w:tblW w:w="9940" w:type="dxa"/>
        <w:jc w:val="center"/>
        <w:tblCellMar>
          <w:left w:w="70" w:type="dxa"/>
          <w:right w:w="70" w:type="dxa"/>
        </w:tblCellMar>
        <w:tblLook w:val="04A0"/>
      </w:tblPr>
      <w:tblGrid>
        <w:gridCol w:w="4404"/>
        <w:gridCol w:w="1417"/>
        <w:gridCol w:w="1418"/>
        <w:gridCol w:w="1350"/>
        <w:gridCol w:w="1351"/>
      </w:tblGrid>
      <w:tr w:rsidR="0018534C" w:rsidRPr="0066529B" w:rsidTr="0018534C">
        <w:trPr>
          <w:jc w:val="center"/>
        </w:trPr>
        <w:tc>
          <w:tcPr>
            <w:tcW w:w="4404" w:type="dxa"/>
            <w:vMerge w:val="restart"/>
            <w:tcBorders>
              <w:top w:val="single" w:sz="4" w:space="0" w:color="BFBFBF" w:themeColor="background1" w:themeShade="BF"/>
              <w:left w:val="nil"/>
              <w:right w:val="single" w:sz="8" w:space="0" w:color="BFBFBF"/>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2835" w:type="dxa"/>
            <w:gridSpan w:val="2"/>
            <w:tcBorders>
              <w:top w:val="single" w:sz="4" w:space="0" w:color="BFBFBF" w:themeColor="background1" w:themeShade="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Borondatezko langileak</w:t>
            </w:r>
          </w:p>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Emakumeak</w:t>
            </w:r>
          </w:p>
        </w:tc>
        <w:tc>
          <w:tcPr>
            <w:tcW w:w="2701" w:type="dxa"/>
            <w:gridSpan w:val="2"/>
            <w:tcBorders>
              <w:top w:val="single" w:sz="4" w:space="0" w:color="BFBFBF" w:themeColor="background1" w:themeShade="BF"/>
              <w:left w:val="nil"/>
              <w:bottom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Borondatezko langileak</w:t>
            </w:r>
          </w:p>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Gizonak</w:t>
            </w:r>
          </w:p>
        </w:tc>
      </w:tr>
      <w:tr w:rsidR="0018534C" w:rsidRPr="0066529B" w:rsidTr="0018534C">
        <w:trPr>
          <w:jc w:val="center"/>
        </w:trPr>
        <w:tc>
          <w:tcPr>
            <w:tcW w:w="4404" w:type="dxa"/>
            <w:vMerge/>
            <w:tcBorders>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p>
        </w:tc>
        <w:tc>
          <w:tcPr>
            <w:tcW w:w="1417" w:type="dxa"/>
            <w:tcBorders>
              <w:top w:val="nil"/>
              <w:left w:val="nil"/>
              <w:bottom w:val="single" w:sz="8" w:space="0" w:color="BFBFBF"/>
              <w:right w:val="single" w:sz="8" w:space="0" w:color="BFBFBF"/>
            </w:tcBorders>
            <w:shd w:val="clear" w:color="000000" w:fill="DBE5F1"/>
            <w:hideMark/>
          </w:tcPr>
          <w:p w:rsidR="0018534C" w:rsidRPr="0066529B" w:rsidRDefault="00B31201" w:rsidP="0018534C">
            <w:pPr>
              <w:spacing w:line="240" w:lineRule="exact"/>
              <w:jc w:val="center"/>
              <w:rPr>
                <w:rFonts w:eastAsia="Times New Roman" w:cs="Arial"/>
                <w:b/>
                <w:bCs/>
                <w:color w:val="000000"/>
                <w:sz w:val="16"/>
                <w:szCs w:val="16"/>
                <w:lang w:val="eu-ES" w:eastAsia="es-ES"/>
              </w:rPr>
            </w:pPr>
            <w:r>
              <w:rPr>
                <w:rFonts w:cs="Arial"/>
                <w:b/>
                <w:sz w:val="16"/>
                <w:szCs w:val="16"/>
                <w:lang w:val="eu-ES"/>
              </w:rPr>
              <w:t>z.a.</w:t>
            </w:r>
          </w:p>
        </w:tc>
        <w:tc>
          <w:tcPr>
            <w:tcW w:w="1418" w:type="dxa"/>
            <w:tcBorders>
              <w:top w:val="nil"/>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350" w:type="dxa"/>
            <w:tcBorders>
              <w:top w:val="nil"/>
              <w:left w:val="nil"/>
              <w:bottom w:val="single" w:sz="8" w:space="0" w:color="BFBFBF"/>
              <w:right w:val="nil"/>
            </w:tcBorders>
            <w:shd w:val="clear" w:color="000000" w:fill="DBE5F1"/>
            <w:hideMark/>
          </w:tcPr>
          <w:p w:rsidR="0018534C" w:rsidRPr="0066529B" w:rsidRDefault="00B31201" w:rsidP="0018534C">
            <w:pPr>
              <w:spacing w:line="240" w:lineRule="exact"/>
              <w:jc w:val="center"/>
              <w:rPr>
                <w:rFonts w:eastAsia="Times New Roman" w:cs="Arial"/>
                <w:b/>
                <w:bCs/>
                <w:color w:val="000000"/>
                <w:sz w:val="16"/>
                <w:szCs w:val="16"/>
                <w:lang w:val="eu-ES" w:eastAsia="es-ES"/>
              </w:rPr>
            </w:pPr>
            <w:r>
              <w:rPr>
                <w:rFonts w:cs="Arial"/>
                <w:b/>
                <w:sz w:val="16"/>
                <w:szCs w:val="16"/>
                <w:lang w:val="eu-ES"/>
              </w:rPr>
              <w:t>z.a.</w:t>
            </w:r>
          </w:p>
        </w:tc>
        <w:tc>
          <w:tcPr>
            <w:tcW w:w="1351" w:type="dxa"/>
            <w:tcBorders>
              <w:top w:val="nil"/>
              <w:left w:val="single" w:sz="8" w:space="0" w:color="BFBFBF"/>
              <w:bottom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5.675</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52,9</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5.055</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47,1</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40</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40,8</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58</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59,2</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4.254</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53,8</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3.647</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46,2</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64</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52,0</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59</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48,0</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23,1</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40</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76,9</w:t>
            </w:r>
          </w:p>
        </w:tc>
      </w:tr>
      <w:tr w:rsidR="0018534C" w:rsidRPr="0066529B" w:rsidTr="0018534C">
        <w:trPr>
          <w:jc w:val="center"/>
        </w:trPr>
        <w:tc>
          <w:tcPr>
            <w:tcW w:w="4404"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417"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20</w:t>
            </w:r>
          </w:p>
        </w:tc>
        <w:tc>
          <w:tcPr>
            <w:tcW w:w="141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43,5</w:t>
            </w:r>
          </w:p>
        </w:tc>
        <w:tc>
          <w:tcPr>
            <w:tcW w:w="135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27</w:t>
            </w:r>
          </w:p>
        </w:tc>
        <w:tc>
          <w:tcPr>
            <w:tcW w:w="1351" w:type="dxa"/>
            <w:tcBorders>
              <w:top w:val="nil"/>
              <w:left w:val="nil"/>
              <w:bottom w:val="nil"/>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58,7</w:t>
            </w:r>
          </w:p>
        </w:tc>
      </w:tr>
      <w:tr w:rsidR="0018534C" w:rsidRPr="0066529B" w:rsidTr="0018534C">
        <w:trPr>
          <w:jc w:val="center"/>
        </w:trPr>
        <w:tc>
          <w:tcPr>
            <w:tcW w:w="4404"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417"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18"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350"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351" w:type="dxa"/>
            <w:tcBorders>
              <w:top w:val="nil"/>
              <w:left w:val="nil"/>
              <w:bottom w:val="single" w:sz="4" w:space="0" w:color="BFBFBF" w:themeColor="background1" w:themeShade="BF"/>
            </w:tcBorders>
            <w:shd w:val="clear" w:color="auto" w:fill="auto"/>
            <w:hideMark/>
          </w:tcPr>
          <w:p w:rsidR="0018534C" w:rsidRPr="0066529B" w:rsidRDefault="0018534C" w:rsidP="0018534C">
            <w:pPr>
              <w:spacing w:line="240" w:lineRule="exact"/>
              <w:ind w:right="21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4404"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GUZTIRA </w:t>
            </w:r>
          </w:p>
        </w:tc>
        <w:tc>
          <w:tcPr>
            <w:tcW w:w="1417"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10.065</w:t>
            </w:r>
          </w:p>
        </w:tc>
        <w:tc>
          <w:tcPr>
            <w:tcW w:w="1418"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53,1</w:t>
            </w:r>
          </w:p>
        </w:tc>
        <w:tc>
          <w:tcPr>
            <w:tcW w:w="1350"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8.886</w:t>
            </w:r>
          </w:p>
        </w:tc>
        <w:tc>
          <w:tcPr>
            <w:tcW w:w="1351" w:type="dxa"/>
            <w:tcBorders>
              <w:top w:val="single" w:sz="4" w:space="0" w:color="BFBFBF" w:themeColor="background1" w:themeShade="BF"/>
              <w:left w:val="nil"/>
              <w:bottom w:val="single" w:sz="8" w:space="0" w:color="BFBFBF"/>
            </w:tcBorders>
            <w:shd w:val="clear" w:color="auto" w:fill="auto"/>
            <w:hideMark/>
          </w:tcPr>
          <w:p w:rsidR="0018534C" w:rsidRPr="0066529B" w:rsidRDefault="0018534C" w:rsidP="0018534C">
            <w:pPr>
              <w:spacing w:line="240" w:lineRule="exact"/>
              <w:ind w:right="21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46,9</w:t>
            </w:r>
          </w:p>
        </w:tc>
      </w:tr>
    </w:tbl>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B91AA6" w:rsidP="0018534C">
      <w:pPr>
        <w:widowControl w:val="0"/>
        <w:spacing w:line="240" w:lineRule="auto"/>
        <w:jc w:val="center"/>
        <w:rPr>
          <w:rFonts w:cs="Arial"/>
          <w:b/>
          <w:bCs/>
          <w:color w:val="1F497D" w:themeColor="text2"/>
          <w:sz w:val="18"/>
          <w:szCs w:val="18"/>
          <w:lang w:val="eu-ES"/>
        </w:rPr>
      </w:pPr>
      <w:bookmarkStart w:id="476" w:name="_Toc452704153"/>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3</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bCs/>
          <w:color w:val="1F497D" w:themeColor="text2"/>
          <w:sz w:val="18"/>
          <w:szCs w:val="18"/>
          <w:lang w:val="eu-ES"/>
        </w:rPr>
        <w:t xml:space="preserve"> GENEROAREN ARABERA BORONDATEZKO ENPLEGUAREN BANAKETA GEFB </w:t>
      </w:r>
      <w:r w:rsidR="0018534C" w:rsidRPr="0066529B">
        <w:rPr>
          <w:rFonts w:cs="Arial"/>
          <w:b/>
          <w:bCs/>
          <w:color w:val="1F497D" w:themeColor="text2"/>
          <w:sz w:val="18"/>
          <w:szCs w:val="18"/>
          <w:lang w:val="eu-ES"/>
        </w:rPr>
        <w:t>–</w:t>
      </w:r>
      <w:r w:rsidR="0018534C">
        <w:rPr>
          <w:rFonts w:cs="Arial"/>
          <w:b/>
          <w:bCs/>
          <w:color w:val="1F497D" w:themeColor="text2"/>
          <w:sz w:val="18"/>
          <w:szCs w:val="18"/>
          <w:lang w:val="eu-ES"/>
        </w:rPr>
        <w:t xml:space="preserve"> guztira pertsonak</w:t>
      </w:r>
      <w:r w:rsidR="0018534C" w:rsidRPr="0066529B">
        <w:rPr>
          <w:rFonts w:cs="Arial"/>
          <w:b/>
          <w:bCs/>
          <w:color w:val="1F497D" w:themeColor="text2"/>
          <w:sz w:val="18"/>
          <w:szCs w:val="18"/>
          <w:lang w:val="eu-ES"/>
        </w:rPr>
        <w:t>- 2014</w:t>
      </w:r>
      <w:bookmarkEnd w:id="476"/>
    </w:p>
    <w:p w:rsidR="0018534C" w:rsidRPr="0066529B" w:rsidRDefault="0018534C" w:rsidP="0018534C">
      <w:pPr>
        <w:widowControl w:val="0"/>
        <w:spacing w:line="240" w:lineRule="auto"/>
        <w:jc w:val="center"/>
        <w:rPr>
          <w:rFonts w:cs="Arial"/>
          <w:b/>
          <w:bCs/>
          <w:color w:val="1F497D" w:themeColor="text2"/>
          <w:sz w:val="18"/>
          <w:szCs w:val="18"/>
          <w:lang w:val="eu-ES"/>
        </w:rPr>
      </w:pPr>
      <w:r w:rsidRPr="0066529B">
        <w:rPr>
          <w:rFonts w:cs="Arial"/>
          <w:b/>
          <w:bCs/>
          <w:noProof/>
          <w:color w:val="1F497D" w:themeColor="text2"/>
          <w:sz w:val="18"/>
          <w:szCs w:val="18"/>
          <w:lang w:eastAsia="es-ES"/>
        </w:rPr>
        <w:drawing>
          <wp:anchor distT="0" distB="0" distL="114300" distR="114300" simplePos="0" relativeHeight="251812864" behindDoc="1" locked="0" layoutInCell="1" allowOverlap="1">
            <wp:simplePos x="0" y="0"/>
            <wp:positionH relativeFrom="column">
              <wp:posOffset>807085</wp:posOffset>
            </wp:positionH>
            <wp:positionV relativeFrom="paragraph">
              <wp:posOffset>74930</wp:posOffset>
            </wp:positionV>
            <wp:extent cx="3343275" cy="2066925"/>
            <wp:effectExtent l="0" t="0" r="0" b="0"/>
            <wp:wrapNone/>
            <wp:docPr id="21"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tabs>
          <w:tab w:val="left" w:pos="2655"/>
        </w:tabs>
        <w:spacing w:line="240" w:lineRule="auto"/>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snapToGrid w:val="0"/>
          <w:color w:val="1F497D" w:themeColor="text2"/>
          <w:sz w:val="18"/>
          <w:szCs w:val="18"/>
          <w:lang w:val="eu-ES"/>
        </w:rPr>
      </w:pPr>
    </w:p>
    <w:p w:rsidR="0018534C" w:rsidRPr="0066529B" w:rsidRDefault="0018534C" w:rsidP="0018534C">
      <w:pPr>
        <w:widowControl w:val="0"/>
        <w:spacing w:line="240" w:lineRule="auto"/>
        <w:jc w:val="center"/>
        <w:rPr>
          <w:rFonts w:cs="Arial"/>
          <w:b/>
          <w:snapToGrid w:val="0"/>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77" w:name="_Toc452703785"/>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10</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proofErr w:type="spellStart"/>
      <w:r>
        <w:rPr>
          <w:rFonts w:cs="Arial"/>
          <w:b/>
          <w:bCs/>
          <w:color w:val="1F497D" w:themeColor="text2"/>
          <w:sz w:val="18"/>
          <w:szCs w:val="18"/>
          <w:lang w:val="eu-ES"/>
        </w:rPr>
        <w:t>GEFBetan</w:t>
      </w:r>
      <w:proofErr w:type="spellEnd"/>
      <w:r>
        <w:rPr>
          <w:rFonts w:cs="Arial"/>
          <w:b/>
          <w:bCs/>
          <w:color w:val="1F497D" w:themeColor="text2"/>
          <w:sz w:val="18"/>
          <w:szCs w:val="18"/>
          <w:lang w:val="eu-ES"/>
        </w:rPr>
        <w:t xml:space="preserve"> ENTITATE MOTA ETA ERLAZIO MOTAREN </w:t>
      </w:r>
      <w:r w:rsidRPr="0066529B">
        <w:rPr>
          <w:rFonts w:cs="Arial"/>
          <w:b/>
          <w:bCs/>
          <w:color w:val="1F497D" w:themeColor="text2"/>
          <w:sz w:val="18"/>
          <w:szCs w:val="18"/>
          <w:lang w:val="eu-ES"/>
        </w:rPr>
        <w:t>–</w:t>
      </w:r>
      <w:r>
        <w:rPr>
          <w:rFonts w:cs="Arial"/>
          <w:b/>
          <w:bCs/>
          <w:color w:val="1F497D" w:themeColor="text2"/>
          <w:sz w:val="18"/>
          <w:szCs w:val="18"/>
          <w:lang w:val="eu-ES"/>
        </w:rPr>
        <w:t xml:space="preserve"> egiturazkoa</w:t>
      </w:r>
      <w:r w:rsidRPr="0066529B">
        <w:rPr>
          <w:rFonts w:cs="Arial"/>
          <w:b/>
          <w:bCs/>
          <w:color w:val="1F497D" w:themeColor="text2"/>
          <w:sz w:val="18"/>
          <w:szCs w:val="18"/>
          <w:lang w:val="eu-ES"/>
        </w:rPr>
        <w:t xml:space="preserve"> </w:t>
      </w:r>
      <w:r>
        <w:rPr>
          <w:rFonts w:cs="Arial"/>
          <w:b/>
          <w:bCs/>
          <w:color w:val="1F497D" w:themeColor="text2"/>
          <w:sz w:val="18"/>
          <w:szCs w:val="18"/>
          <w:lang w:val="eu-ES"/>
        </w:rPr>
        <w:t>ed</w:t>
      </w:r>
      <w:r w:rsidRPr="0066529B">
        <w:rPr>
          <w:rFonts w:cs="Arial"/>
          <w:b/>
          <w:bCs/>
          <w:color w:val="1F497D" w:themeColor="text2"/>
          <w:sz w:val="18"/>
          <w:szCs w:val="18"/>
          <w:lang w:val="eu-ES"/>
        </w:rPr>
        <w:t>o puntual</w:t>
      </w:r>
      <w:r>
        <w:rPr>
          <w:rFonts w:cs="Arial"/>
          <w:b/>
          <w:bCs/>
          <w:color w:val="1F497D" w:themeColor="text2"/>
          <w:sz w:val="18"/>
          <w:szCs w:val="18"/>
          <w:lang w:val="eu-ES"/>
        </w:rPr>
        <w:t>a</w:t>
      </w:r>
      <w:r w:rsidRPr="0066529B">
        <w:rPr>
          <w:rFonts w:cs="Arial"/>
          <w:b/>
          <w:bCs/>
          <w:color w:val="1F497D" w:themeColor="text2"/>
          <w:sz w:val="18"/>
          <w:szCs w:val="18"/>
          <w:lang w:val="eu-ES"/>
        </w:rPr>
        <w:t>-</w:t>
      </w:r>
      <w:r>
        <w:rPr>
          <w:rFonts w:cs="Arial"/>
          <w:b/>
          <w:bCs/>
          <w:color w:val="1F497D" w:themeColor="text2"/>
          <w:sz w:val="18"/>
          <w:szCs w:val="18"/>
          <w:lang w:val="eu-ES"/>
        </w:rPr>
        <w:t xml:space="preserve"> ARABERA BORONDATEZKO – guztira pertsonak- ENPLEGUAREN BANAKETA</w:t>
      </w:r>
      <w:r w:rsidRPr="0066529B">
        <w:rPr>
          <w:rFonts w:cs="Arial"/>
          <w:b/>
          <w:bCs/>
          <w:color w:val="1F497D" w:themeColor="text2"/>
          <w:sz w:val="18"/>
          <w:szCs w:val="18"/>
          <w:lang w:val="eu-ES"/>
        </w:rPr>
        <w:t>. 2014 (</w:t>
      </w:r>
      <w:r w:rsidRPr="0066529B">
        <w:rPr>
          <w:rFonts w:cs="Arial"/>
          <w:b/>
          <w:color w:val="1F497D" w:themeColor="text2"/>
          <w:sz w:val="18"/>
          <w:szCs w:val="18"/>
          <w:lang w:val="eu-ES"/>
        </w:rPr>
        <w:t>zifra absolutuak eta % bertikalak</w:t>
      </w:r>
      <w:r w:rsidRPr="0066529B">
        <w:rPr>
          <w:rFonts w:cs="Arial"/>
          <w:b/>
          <w:bCs/>
          <w:color w:val="1F497D" w:themeColor="text2"/>
          <w:sz w:val="18"/>
          <w:szCs w:val="18"/>
          <w:lang w:val="eu-ES"/>
        </w:rPr>
        <w:t>)</w:t>
      </w:r>
      <w:bookmarkEnd w:id="477"/>
    </w:p>
    <w:tbl>
      <w:tblPr>
        <w:tblW w:w="9940" w:type="dxa"/>
        <w:jc w:val="center"/>
        <w:tblCellMar>
          <w:left w:w="70" w:type="dxa"/>
          <w:right w:w="70" w:type="dxa"/>
        </w:tblCellMar>
        <w:tblLook w:val="04A0"/>
      </w:tblPr>
      <w:tblGrid>
        <w:gridCol w:w="4120"/>
        <w:gridCol w:w="1488"/>
        <w:gridCol w:w="1489"/>
        <w:gridCol w:w="1421"/>
        <w:gridCol w:w="1422"/>
      </w:tblGrid>
      <w:tr w:rsidR="0018534C" w:rsidRPr="0066529B" w:rsidTr="0018534C">
        <w:trPr>
          <w:jc w:val="center"/>
        </w:trPr>
        <w:tc>
          <w:tcPr>
            <w:tcW w:w="4120" w:type="dxa"/>
            <w:vMerge w:val="restart"/>
            <w:tcBorders>
              <w:top w:val="single" w:sz="4" w:space="0" w:color="BFBFBF" w:themeColor="background1" w:themeShade="BF"/>
              <w:left w:val="nil"/>
              <w:right w:val="single" w:sz="8" w:space="0" w:color="BFBFBF"/>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2977" w:type="dxa"/>
            <w:gridSpan w:val="2"/>
            <w:tcBorders>
              <w:top w:val="single" w:sz="4" w:space="0" w:color="BFBFBF" w:themeColor="background1" w:themeShade="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Borondatezko langileak</w:t>
            </w:r>
          </w:p>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egiturakoak</w:t>
            </w:r>
          </w:p>
        </w:tc>
        <w:tc>
          <w:tcPr>
            <w:tcW w:w="2843" w:type="dxa"/>
            <w:gridSpan w:val="2"/>
            <w:tcBorders>
              <w:top w:val="single" w:sz="4" w:space="0" w:color="BFBFBF" w:themeColor="background1" w:themeShade="BF"/>
              <w:left w:val="nil"/>
              <w:bottom w:val="single" w:sz="8" w:space="0" w:color="BFBF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Borondatezko langileak</w:t>
            </w:r>
          </w:p>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puntual</w:t>
            </w:r>
            <w:r>
              <w:rPr>
                <w:rFonts w:eastAsia="Times New Roman" w:cs="Arial"/>
                <w:b/>
                <w:bCs/>
                <w:color w:val="000000"/>
                <w:sz w:val="16"/>
                <w:szCs w:val="16"/>
                <w:lang w:val="eu-ES" w:eastAsia="es-ES"/>
              </w:rPr>
              <w:t>ak</w:t>
            </w:r>
          </w:p>
        </w:tc>
      </w:tr>
      <w:tr w:rsidR="0018534C" w:rsidRPr="0066529B" w:rsidTr="0018534C">
        <w:trPr>
          <w:jc w:val="center"/>
        </w:trPr>
        <w:tc>
          <w:tcPr>
            <w:tcW w:w="4120" w:type="dxa"/>
            <w:vMerge/>
            <w:tcBorders>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p>
        </w:tc>
        <w:tc>
          <w:tcPr>
            <w:tcW w:w="1488" w:type="dxa"/>
            <w:tcBorders>
              <w:top w:val="nil"/>
              <w:left w:val="nil"/>
              <w:bottom w:val="single" w:sz="8" w:space="0" w:color="BFBFBF"/>
              <w:right w:val="single" w:sz="8" w:space="0" w:color="BFBFBF"/>
            </w:tcBorders>
            <w:shd w:val="clear" w:color="000000" w:fill="DBE5F1"/>
            <w:hideMark/>
          </w:tcPr>
          <w:p w:rsidR="0018534C" w:rsidRPr="0066529B" w:rsidRDefault="00B31201" w:rsidP="0018534C">
            <w:pPr>
              <w:spacing w:line="240" w:lineRule="exact"/>
              <w:jc w:val="center"/>
              <w:rPr>
                <w:rFonts w:eastAsia="Times New Roman" w:cs="Arial"/>
                <w:b/>
                <w:bCs/>
                <w:color w:val="000000"/>
                <w:sz w:val="16"/>
                <w:szCs w:val="16"/>
                <w:lang w:val="eu-ES" w:eastAsia="es-ES"/>
              </w:rPr>
            </w:pPr>
            <w:r>
              <w:rPr>
                <w:rFonts w:cs="Arial"/>
                <w:b/>
                <w:sz w:val="16"/>
                <w:szCs w:val="16"/>
                <w:lang w:val="eu-ES"/>
              </w:rPr>
              <w:t>z.a.</w:t>
            </w:r>
          </w:p>
        </w:tc>
        <w:tc>
          <w:tcPr>
            <w:tcW w:w="1489" w:type="dxa"/>
            <w:tcBorders>
              <w:top w:val="nil"/>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421" w:type="dxa"/>
            <w:tcBorders>
              <w:top w:val="nil"/>
              <w:left w:val="nil"/>
              <w:bottom w:val="single" w:sz="8" w:space="0" w:color="BFBFBF"/>
              <w:right w:val="nil"/>
            </w:tcBorders>
            <w:shd w:val="clear" w:color="000000" w:fill="DBE5F1"/>
            <w:hideMark/>
          </w:tcPr>
          <w:p w:rsidR="0018534C" w:rsidRPr="0066529B" w:rsidRDefault="00B31201" w:rsidP="0018534C">
            <w:pPr>
              <w:spacing w:line="240" w:lineRule="exact"/>
              <w:jc w:val="center"/>
              <w:rPr>
                <w:rFonts w:eastAsia="Times New Roman" w:cs="Arial"/>
                <w:b/>
                <w:bCs/>
                <w:color w:val="000000"/>
                <w:sz w:val="16"/>
                <w:szCs w:val="16"/>
                <w:lang w:val="eu-ES" w:eastAsia="es-ES"/>
              </w:rPr>
            </w:pPr>
            <w:r>
              <w:rPr>
                <w:rFonts w:cs="Arial"/>
                <w:b/>
                <w:sz w:val="16"/>
                <w:szCs w:val="16"/>
                <w:lang w:val="eu-ES"/>
              </w:rPr>
              <w:t>z.a.</w:t>
            </w:r>
          </w:p>
        </w:tc>
        <w:tc>
          <w:tcPr>
            <w:tcW w:w="1422" w:type="dxa"/>
            <w:tcBorders>
              <w:top w:val="nil"/>
              <w:left w:val="single" w:sz="8" w:space="0" w:color="BFBFBF"/>
              <w:bottom w:val="single" w:sz="8" w:space="0" w:color="BFBF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6.912</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64,4</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3.818</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35,6</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90</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91,8</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8,2</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5.398</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68,3</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2.502</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31,7</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1,6</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121</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98,4</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5,8</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49</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94,2</w:t>
            </w:r>
          </w:p>
        </w:tc>
      </w:tr>
      <w:tr w:rsidR="0018534C" w:rsidRPr="0066529B" w:rsidTr="0018534C">
        <w:trPr>
          <w:jc w:val="center"/>
        </w:trPr>
        <w:tc>
          <w:tcPr>
            <w:tcW w:w="4120"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w:t>
            </w:r>
          </w:p>
        </w:tc>
        <w:tc>
          <w:tcPr>
            <w:tcW w:w="1489"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w:t>
            </w:r>
          </w:p>
        </w:tc>
        <w:tc>
          <w:tcPr>
            <w:tcW w:w="1421" w:type="dxa"/>
            <w:tcBorders>
              <w:top w:val="nil"/>
              <w:left w:val="nil"/>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46</w:t>
            </w:r>
          </w:p>
        </w:tc>
        <w:tc>
          <w:tcPr>
            <w:tcW w:w="1422" w:type="dxa"/>
            <w:tcBorders>
              <w:top w:val="nil"/>
              <w:left w:val="single" w:sz="8" w:space="0" w:color="BFBFBF"/>
              <w:bottom w:val="nil"/>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100</w:t>
            </w:r>
          </w:p>
        </w:tc>
      </w:tr>
      <w:tr w:rsidR="0018534C" w:rsidRPr="0066529B" w:rsidTr="0018534C">
        <w:trPr>
          <w:jc w:val="center"/>
        </w:trPr>
        <w:tc>
          <w:tcPr>
            <w:tcW w:w="4120"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488"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89"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21" w:type="dxa"/>
            <w:tcBorders>
              <w:top w:val="nil"/>
              <w:left w:val="nil"/>
              <w:bottom w:val="single" w:sz="4" w:space="0" w:color="BFBFBF" w:themeColor="background1" w:themeShade="BF"/>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22" w:type="dxa"/>
            <w:tcBorders>
              <w:top w:val="nil"/>
              <w:left w:val="single" w:sz="8" w:space="0" w:color="BFBFBF"/>
              <w:bottom w:val="single" w:sz="4" w:space="0" w:color="BFBFBF" w:themeColor="background1" w:themeShade="BF"/>
              <w:right w:val="nil"/>
            </w:tcBorders>
            <w:shd w:val="clear" w:color="auto" w:fill="auto"/>
            <w:hideMark/>
          </w:tcPr>
          <w:p w:rsidR="0018534C" w:rsidRPr="0066529B" w:rsidRDefault="0018534C" w:rsidP="0018534C">
            <w:pPr>
              <w:spacing w:line="240" w:lineRule="exact"/>
              <w:ind w:right="14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4120"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GUZTIRA </w:t>
            </w:r>
          </w:p>
        </w:tc>
        <w:tc>
          <w:tcPr>
            <w:tcW w:w="1488"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12.405</w:t>
            </w:r>
          </w:p>
        </w:tc>
        <w:tc>
          <w:tcPr>
            <w:tcW w:w="1489" w:type="dxa"/>
            <w:tcBorders>
              <w:top w:val="single" w:sz="4" w:space="0" w:color="BFBFBF" w:themeColor="background1" w:themeShade="BF"/>
              <w:left w:val="nil"/>
              <w:bottom w:val="single" w:sz="8" w:space="0" w:color="BFBFBF"/>
              <w:right w:val="single" w:sz="8" w:space="0" w:color="BFBFBF"/>
            </w:tcBorders>
            <w:shd w:val="clear" w:color="auto" w:fill="auto"/>
            <w:hideMark/>
          </w:tcPr>
          <w:p w:rsidR="0018534C" w:rsidRPr="0066529B" w:rsidRDefault="0018534C" w:rsidP="0018534C">
            <w:pPr>
              <w:spacing w:line="240" w:lineRule="exact"/>
              <w:ind w:right="14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65,5</w:t>
            </w:r>
          </w:p>
        </w:tc>
        <w:tc>
          <w:tcPr>
            <w:tcW w:w="1421" w:type="dxa"/>
            <w:tcBorders>
              <w:top w:val="single" w:sz="4" w:space="0" w:color="BFBFBF" w:themeColor="background1" w:themeShade="BF"/>
              <w:left w:val="nil"/>
              <w:bottom w:val="single" w:sz="8" w:space="0" w:color="BFBFBF"/>
              <w:right w:val="nil"/>
            </w:tcBorders>
            <w:shd w:val="clear" w:color="auto" w:fill="auto"/>
            <w:hideMark/>
          </w:tcPr>
          <w:p w:rsidR="0018534C" w:rsidRPr="0066529B" w:rsidRDefault="0018534C" w:rsidP="0018534C">
            <w:pPr>
              <w:spacing w:line="240" w:lineRule="exact"/>
              <w:ind w:right="14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6.544</w:t>
            </w:r>
          </w:p>
        </w:tc>
        <w:tc>
          <w:tcPr>
            <w:tcW w:w="1422" w:type="dxa"/>
            <w:tcBorders>
              <w:top w:val="single" w:sz="4" w:space="0" w:color="BFBFBF" w:themeColor="background1" w:themeShade="BF"/>
              <w:left w:val="single" w:sz="8" w:space="0" w:color="BFBFBF"/>
              <w:bottom w:val="single" w:sz="8" w:space="0" w:color="BFBFBF"/>
              <w:right w:val="nil"/>
            </w:tcBorders>
            <w:shd w:val="clear" w:color="auto" w:fill="auto"/>
            <w:hideMark/>
          </w:tcPr>
          <w:p w:rsidR="0018534C" w:rsidRPr="0066529B" w:rsidRDefault="0018534C" w:rsidP="0018534C">
            <w:pPr>
              <w:spacing w:line="240" w:lineRule="exact"/>
              <w:ind w:right="14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34,5</w:t>
            </w:r>
          </w:p>
        </w:tc>
      </w:tr>
    </w:tbl>
    <w:p w:rsidR="0018534C" w:rsidRPr="0066529B" w:rsidRDefault="0018534C" w:rsidP="0018534C">
      <w:pPr>
        <w:widowControl w:val="0"/>
        <w:rPr>
          <w:lang w:val="eu-ES"/>
        </w:rPr>
      </w:pPr>
    </w:p>
    <w:p w:rsidR="0018534C" w:rsidRPr="0066529B" w:rsidRDefault="00B91AA6" w:rsidP="0018534C">
      <w:pPr>
        <w:widowControl w:val="0"/>
        <w:spacing w:line="240" w:lineRule="auto"/>
        <w:jc w:val="center"/>
        <w:rPr>
          <w:rFonts w:cs="Arial"/>
          <w:b/>
          <w:bCs/>
          <w:color w:val="1F497D" w:themeColor="text2"/>
          <w:sz w:val="18"/>
          <w:szCs w:val="18"/>
          <w:lang w:val="eu-ES"/>
        </w:rPr>
      </w:pPr>
      <w:bookmarkStart w:id="478" w:name="_Toc452704154"/>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bCs/>
          <w:color w:val="1F497D" w:themeColor="text2"/>
          <w:sz w:val="18"/>
          <w:szCs w:val="18"/>
          <w:lang w:val="eu-ES"/>
        </w:rPr>
        <w:t xml:space="preserve"> ERLAZIO MOTAREN – egiturazkoa edo puntuala- ARABERA BORONDATEZKO </w:t>
      </w:r>
      <w:r w:rsidR="0018534C" w:rsidRPr="0066529B">
        <w:rPr>
          <w:rFonts w:cs="Arial"/>
          <w:b/>
          <w:bCs/>
          <w:color w:val="1F497D" w:themeColor="text2"/>
          <w:sz w:val="18"/>
          <w:szCs w:val="18"/>
          <w:lang w:val="eu-ES"/>
        </w:rPr>
        <w:t>–</w:t>
      </w:r>
      <w:r w:rsidR="0018534C">
        <w:rPr>
          <w:rFonts w:cs="Arial"/>
          <w:b/>
          <w:bCs/>
          <w:color w:val="1F497D" w:themeColor="text2"/>
          <w:sz w:val="18"/>
          <w:szCs w:val="18"/>
          <w:lang w:val="eu-ES"/>
        </w:rPr>
        <w:t xml:space="preserve"> pertsonak guztira</w:t>
      </w:r>
      <w:r w:rsidR="0018534C" w:rsidRPr="0066529B">
        <w:rPr>
          <w:rFonts w:cs="Arial"/>
          <w:b/>
          <w:bCs/>
          <w:color w:val="1F497D" w:themeColor="text2"/>
          <w:sz w:val="18"/>
          <w:szCs w:val="18"/>
          <w:lang w:val="eu-ES"/>
        </w:rPr>
        <w:t>-</w:t>
      </w:r>
      <w:r w:rsidR="000A0F71">
        <w:rPr>
          <w:rFonts w:cs="Arial"/>
          <w:b/>
          <w:bCs/>
          <w:color w:val="1F497D" w:themeColor="text2"/>
          <w:sz w:val="18"/>
          <w:szCs w:val="18"/>
          <w:lang w:val="eu-ES"/>
        </w:rPr>
        <w:t xml:space="preserve"> </w:t>
      </w:r>
      <w:r w:rsidR="0018534C">
        <w:rPr>
          <w:rFonts w:cs="Arial"/>
          <w:b/>
          <w:bCs/>
          <w:color w:val="1F497D" w:themeColor="text2"/>
          <w:sz w:val="18"/>
          <w:szCs w:val="18"/>
          <w:lang w:val="eu-ES"/>
        </w:rPr>
        <w:t>ENPLEGUAREN BANAKETA GEFB</w:t>
      </w:r>
      <w:r w:rsidR="0018534C" w:rsidRPr="0066529B">
        <w:rPr>
          <w:rFonts w:cs="Arial"/>
          <w:b/>
          <w:bCs/>
          <w:color w:val="1F497D" w:themeColor="text2"/>
          <w:sz w:val="18"/>
          <w:szCs w:val="18"/>
          <w:lang w:val="eu-ES"/>
        </w:rPr>
        <w:t xml:space="preserve"> 2014</w:t>
      </w:r>
      <w:bookmarkEnd w:id="478"/>
    </w:p>
    <w:p w:rsidR="0018534C" w:rsidRPr="0066529B" w:rsidRDefault="0018534C" w:rsidP="0018534C">
      <w:pPr>
        <w:widowControl w:val="0"/>
        <w:spacing w:line="240" w:lineRule="auto"/>
        <w:jc w:val="center"/>
        <w:rPr>
          <w:rFonts w:cs="Arial"/>
          <w:b/>
          <w:bCs/>
          <w:color w:val="1F497D" w:themeColor="text2"/>
          <w:sz w:val="18"/>
          <w:szCs w:val="18"/>
          <w:lang w:val="eu-ES"/>
        </w:rPr>
      </w:pPr>
      <w:r w:rsidRPr="0066529B">
        <w:rPr>
          <w:rFonts w:cs="Arial"/>
          <w:b/>
          <w:bCs/>
          <w:noProof/>
          <w:color w:val="1F497D" w:themeColor="text2"/>
          <w:sz w:val="18"/>
          <w:szCs w:val="18"/>
          <w:lang w:eastAsia="es-ES"/>
        </w:rPr>
        <w:drawing>
          <wp:anchor distT="0" distB="0" distL="114300" distR="114300" simplePos="0" relativeHeight="251813888" behindDoc="1" locked="0" layoutInCell="1" allowOverlap="1">
            <wp:simplePos x="0" y="0"/>
            <wp:positionH relativeFrom="column">
              <wp:posOffset>1167765</wp:posOffset>
            </wp:positionH>
            <wp:positionV relativeFrom="paragraph">
              <wp:posOffset>44450</wp:posOffset>
            </wp:positionV>
            <wp:extent cx="3114675" cy="2066925"/>
            <wp:effectExtent l="0" t="0" r="0" b="0"/>
            <wp:wrapNone/>
            <wp:docPr id="23"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jc w:val="left"/>
        <w:rPr>
          <w:rFonts w:eastAsia="Times New Roman" w:cs="Times New Roman"/>
          <w:b/>
          <w:snapToGrid w:val="0"/>
          <w:color w:val="1F497D" w:themeColor="text2"/>
          <w:sz w:val="22"/>
          <w:lang w:val="eu-ES" w:eastAsia="es-ES"/>
        </w:rPr>
      </w:pPr>
      <w:r w:rsidRPr="0066529B">
        <w:rPr>
          <w:rFonts w:eastAsia="Times New Roman" w:cs="Times New Roman"/>
          <w:b/>
          <w:snapToGrid w:val="0"/>
          <w:color w:val="1F497D" w:themeColor="text2"/>
          <w:sz w:val="22"/>
          <w:lang w:val="eu-ES" w:eastAsia="es-ES"/>
        </w:rPr>
        <w:br w:type="page"/>
      </w:r>
    </w:p>
    <w:p w:rsidR="0018534C" w:rsidRPr="00D07CD8" w:rsidRDefault="0018534C" w:rsidP="00D07CD8">
      <w:pPr>
        <w:pStyle w:val="Ttulo1"/>
        <w:ind w:left="708" w:hanging="708"/>
        <w:rPr>
          <w:color w:val="1F497D" w:themeColor="text2"/>
          <w:sz w:val="22"/>
          <w:szCs w:val="22"/>
          <w:lang w:val="eu-ES"/>
        </w:rPr>
      </w:pPr>
      <w:bookmarkStart w:id="479" w:name="_Toc452642516"/>
      <w:r w:rsidRPr="00D07CD8">
        <w:rPr>
          <w:color w:val="1F497D" w:themeColor="text2"/>
          <w:sz w:val="22"/>
          <w:szCs w:val="22"/>
          <w:lang w:val="eu-ES"/>
        </w:rPr>
        <w:lastRenderedPageBreak/>
        <w:t>1.</w:t>
      </w:r>
      <w:r w:rsidR="00B31201" w:rsidRPr="00D07CD8">
        <w:rPr>
          <w:color w:val="1F497D" w:themeColor="text2"/>
          <w:sz w:val="22"/>
          <w:szCs w:val="22"/>
          <w:lang w:val="eu-ES"/>
        </w:rPr>
        <w:t>2</w:t>
      </w:r>
      <w:r w:rsidRPr="00D07CD8">
        <w:rPr>
          <w:color w:val="1F497D" w:themeColor="text2"/>
          <w:sz w:val="22"/>
          <w:szCs w:val="22"/>
          <w:lang w:val="eu-ES"/>
        </w:rPr>
        <w:t>.-</w:t>
      </w:r>
      <w:r w:rsidRPr="00D07CD8">
        <w:rPr>
          <w:color w:val="1F497D" w:themeColor="text2"/>
          <w:sz w:val="22"/>
          <w:szCs w:val="22"/>
          <w:lang w:val="eu-ES"/>
        </w:rPr>
        <w:tab/>
        <w:t>GIZARTE EKONOMIAREN FORMA BERRIEN KONTUAK</w:t>
      </w:r>
      <w:bookmarkEnd w:id="479"/>
    </w:p>
    <w:p w:rsidR="0018534C" w:rsidRPr="0066529B" w:rsidRDefault="0018534C" w:rsidP="0018534C">
      <w:pPr>
        <w:widowControl w:val="0"/>
        <w:rPr>
          <w:lang w:val="eu-ES"/>
        </w:rPr>
      </w:pPr>
    </w:p>
    <w:p w:rsidR="0018534C" w:rsidRPr="0066529B" w:rsidRDefault="00B91AA6" w:rsidP="0018534C">
      <w:pPr>
        <w:widowControl w:val="0"/>
        <w:jc w:val="center"/>
        <w:rPr>
          <w:rFonts w:cs="Arial"/>
          <w:lang w:val="eu-ES"/>
        </w:rPr>
      </w:pPr>
      <w:bookmarkStart w:id="480" w:name="_Toc452704155"/>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5</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bCs/>
          <w:color w:val="1F497D" w:themeColor="text2"/>
          <w:sz w:val="18"/>
          <w:szCs w:val="18"/>
          <w:lang w:val="eu-ES"/>
        </w:rPr>
        <w:t xml:space="preserve"> ENTITATEEN ARABERAKO FAKTURAZIOA </w:t>
      </w:r>
      <w:r w:rsidR="0018534C">
        <w:rPr>
          <w:rFonts w:cs="Arial"/>
          <w:b/>
          <w:color w:val="1F497D" w:themeColor="text2"/>
          <w:sz w:val="18"/>
          <w:szCs w:val="18"/>
          <w:lang w:val="eu-ES"/>
        </w:rPr>
        <w:t>GEFB</w:t>
      </w:r>
      <w:r w:rsidR="0018534C" w:rsidRPr="0066529B">
        <w:rPr>
          <w:rFonts w:cs="Arial"/>
          <w:b/>
          <w:color w:val="1F497D" w:themeColor="text2"/>
          <w:sz w:val="18"/>
          <w:szCs w:val="18"/>
          <w:lang w:val="eu-ES"/>
        </w:rPr>
        <w:t xml:space="preserve"> </w:t>
      </w:r>
      <w:r w:rsidR="0018534C">
        <w:rPr>
          <w:rFonts w:cs="Arial"/>
          <w:b/>
          <w:color w:val="1F497D" w:themeColor="text2"/>
          <w:sz w:val="18"/>
          <w:szCs w:val="18"/>
          <w:lang w:val="eu-ES"/>
        </w:rPr>
        <w:t>2014 (zifra absolutuak</w:t>
      </w:r>
      <w:r w:rsidR="0018534C" w:rsidRPr="0066529B">
        <w:rPr>
          <w:rFonts w:cs="Arial"/>
          <w:b/>
          <w:color w:val="1F497D" w:themeColor="text2"/>
          <w:sz w:val="18"/>
          <w:szCs w:val="18"/>
          <w:lang w:val="eu-ES"/>
        </w:rPr>
        <w:t>)</w:t>
      </w:r>
      <w:bookmarkEnd w:id="480"/>
    </w:p>
    <w:p w:rsidR="0018534C" w:rsidRPr="0066529B" w:rsidRDefault="0018534C" w:rsidP="0018534C">
      <w:pPr>
        <w:widowControl w:val="0"/>
        <w:rPr>
          <w:rFonts w:cs="Arial"/>
          <w:lang w:val="eu-ES"/>
        </w:rPr>
      </w:pPr>
      <w:r w:rsidRPr="0066529B">
        <w:rPr>
          <w:rFonts w:cs="Arial"/>
          <w:noProof/>
          <w:lang w:eastAsia="es-ES"/>
        </w:rPr>
        <w:drawing>
          <wp:anchor distT="103632" distB="78613" distL="547116" distR="556260" simplePos="0" relativeHeight="251809792" behindDoc="0" locked="0" layoutInCell="1" allowOverlap="1">
            <wp:simplePos x="0" y="0"/>
            <wp:positionH relativeFrom="column">
              <wp:posOffset>-356235</wp:posOffset>
            </wp:positionH>
            <wp:positionV relativeFrom="paragraph">
              <wp:posOffset>-1905</wp:posOffset>
            </wp:positionV>
            <wp:extent cx="6038850" cy="2143125"/>
            <wp:effectExtent l="0" t="0" r="0" b="0"/>
            <wp:wrapNone/>
            <wp:docPr id="24"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spacing w:line="240" w:lineRule="auto"/>
        <w:jc w:val="center"/>
        <w:rPr>
          <w:rFonts w:cs="Arial"/>
          <w:b/>
          <w:snapToGrid w:val="0"/>
          <w:color w:val="1F497D" w:themeColor="text2"/>
          <w:sz w:val="18"/>
          <w:szCs w:val="18"/>
          <w:lang w:val="eu-ES"/>
        </w:rPr>
      </w:pPr>
    </w:p>
    <w:p w:rsidR="00AD260E" w:rsidRPr="00B245BC" w:rsidRDefault="0018534C" w:rsidP="00B245BC">
      <w:pPr>
        <w:widowControl w:val="0"/>
        <w:spacing w:line="240" w:lineRule="auto"/>
        <w:jc w:val="center"/>
        <w:rPr>
          <w:rFonts w:cs="Arial"/>
          <w:b/>
          <w:color w:val="1F497D" w:themeColor="text2"/>
          <w:sz w:val="18"/>
          <w:szCs w:val="18"/>
          <w:lang w:val="eu-ES"/>
        </w:rPr>
      </w:pPr>
      <w:bookmarkStart w:id="481" w:name="_Toc452703786"/>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11</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bCs/>
          <w:color w:val="1F497D" w:themeColor="text2"/>
          <w:sz w:val="18"/>
          <w:szCs w:val="18"/>
          <w:lang w:val="eu-ES"/>
        </w:rPr>
        <w:t xml:space="preserve"> SEGMENTUEN ARABERA FAKTURAZIOAREN BILAKAERA </w:t>
      </w:r>
      <w:r>
        <w:rPr>
          <w:rFonts w:cs="Arial"/>
          <w:b/>
          <w:color w:val="1F497D" w:themeColor="text2"/>
          <w:sz w:val="18"/>
          <w:szCs w:val="18"/>
          <w:lang w:val="eu-ES"/>
        </w:rPr>
        <w:t>GIZARTE EKONOMIA FORMA BERRIAK</w:t>
      </w:r>
      <w:r w:rsidRPr="0066529B">
        <w:rPr>
          <w:rFonts w:cs="Arial"/>
          <w:b/>
          <w:color w:val="1F497D" w:themeColor="text2"/>
          <w:sz w:val="18"/>
          <w:szCs w:val="18"/>
          <w:lang w:val="eu-ES"/>
        </w:rPr>
        <w:t xml:space="preserve"> 2014 (zifra absolutuak eta %</w:t>
      </w:r>
      <w:r w:rsidR="00B245BC">
        <w:rPr>
          <w:rFonts w:cs="Arial"/>
          <w:b/>
          <w:color w:val="1F497D" w:themeColor="text2"/>
          <w:sz w:val="18"/>
          <w:szCs w:val="18"/>
          <w:lang w:val="eu-ES"/>
        </w:rPr>
        <w:t xml:space="preserve">b. </w:t>
      </w:r>
      <w:r w:rsidRPr="0066529B">
        <w:rPr>
          <w:rFonts w:cs="Arial"/>
          <w:b/>
          <w:color w:val="1F497D" w:themeColor="text2"/>
          <w:sz w:val="18"/>
          <w:szCs w:val="18"/>
          <w:lang w:val="eu-ES"/>
        </w:rPr>
        <w:t>)</w:t>
      </w:r>
      <w:bookmarkEnd w:id="481"/>
    </w:p>
    <w:tbl>
      <w:tblPr>
        <w:tblW w:w="9628" w:type="dxa"/>
        <w:jc w:val="center"/>
        <w:tblInd w:w="2409" w:type="dxa"/>
        <w:tblCellMar>
          <w:left w:w="70" w:type="dxa"/>
          <w:right w:w="70" w:type="dxa"/>
        </w:tblCellMar>
        <w:tblLook w:val="04A0"/>
      </w:tblPr>
      <w:tblGrid>
        <w:gridCol w:w="5523"/>
        <w:gridCol w:w="2052"/>
        <w:gridCol w:w="2053"/>
      </w:tblGrid>
      <w:tr w:rsidR="00AD260E" w:rsidRPr="00080818" w:rsidTr="00AD260E">
        <w:trPr>
          <w:jc w:val="center"/>
        </w:trPr>
        <w:tc>
          <w:tcPr>
            <w:tcW w:w="5523" w:type="dxa"/>
            <w:vMerge w:val="restart"/>
            <w:tcBorders>
              <w:top w:val="single" w:sz="8" w:space="0" w:color="BFBFBF"/>
              <w:left w:val="nil"/>
              <w:bottom w:val="single" w:sz="8" w:space="0" w:color="BFBFBF"/>
              <w:right w:val="single" w:sz="8" w:space="0" w:color="BFBFBF"/>
            </w:tcBorders>
            <w:shd w:val="clear" w:color="000000" w:fill="DBE5F1"/>
            <w:hideMark/>
          </w:tcPr>
          <w:p w:rsidR="00AD260E" w:rsidRPr="00080818" w:rsidRDefault="00AD260E" w:rsidP="00AD260E">
            <w:pPr>
              <w:spacing w:line="240" w:lineRule="exact"/>
              <w:jc w:val="left"/>
              <w:rPr>
                <w:rFonts w:ascii="Calibri" w:eastAsia="Times New Roman" w:hAnsi="Calibri" w:cs="Times New Roman"/>
                <w:color w:val="000000"/>
                <w:sz w:val="22"/>
                <w:lang w:eastAsia="es-ES"/>
              </w:rPr>
            </w:pPr>
          </w:p>
        </w:tc>
        <w:tc>
          <w:tcPr>
            <w:tcW w:w="4105" w:type="dxa"/>
            <w:gridSpan w:val="2"/>
            <w:tcBorders>
              <w:top w:val="single" w:sz="8" w:space="0" w:color="BFBFBF"/>
              <w:left w:val="nil"/>
              <w:bottom w:val="single" w:sz="4" w:space="0" w:color="BFBFBF" w:themeColor="background1" w:themeShade="BF"/>
            </w:tcBorders>
            <w:shd w:val="clear" w:color="000000" w:fill="DBE5F1"/>
          </w:tcPr>
          <w:p w:rsidR="00AD260E" w:rsidRPr="00080818" w:rsidRDefault="00AD260E" w:rsidP="00AD260E">
            <w:pPr>
              <w:spacing w:line="240" w:lineRule="exact"/>
              <w:jc w:val="center"/>
              <w:rPr>
                <w:rFonts w:eastAsia="Times New Roman" w:cs="Arial"/>
                <w:b/>
                <w:bCs/>
                <w:color w:val="000000"/>
                <w:sz w:val="16"/>
                <w:szCs w:val="16"/>
                <w:lang w:eastAsia="es-ES"/>
              </w:rPr>
            </w:pPr>
            <w:r w:rsidRPr="0066529B">
              <w:rPr>
                <w:rFonts w:eastAsia="Times New Roman" w:cs="Arial"/>
                <w:b/>
                <w:bCs/>
                <w:color w:val="000000"/>
                <w:sz w:val="16"/>
                <w:szCs w:val="16"/>
                <w:lang w:val="eu-ES" w:eastAsia="es-ES"/>
              </w:rPr>
              <w:t>Fakturazioa</w:t>
            </w:r>
            <w:r>
              <w:rPr>
                <w:rFonts w:eastAsia="Times New Roman" w:cs="Arial"/>
                <w:b/>
                <w:bCs/>
                <w:color w:val="000000"/>
                <w:sz w:val="16"/>
                <w:szCs w:val="16"/>
                <w:lang w:eastAsia="es-ES"/>
              </w:rPr>
              <w:t xml:space="preserve"> 2014</w:t>
            </w:r>
          </w:p>
        </w:tc>
      </w:tr>
      <w:tr w:rsidR="00AD260E" w:rsidRPr="00080818" w:rsidTr="00AD260E">
        <w:trPr>
          <w:trHeight w:val="60"/>
          <w:jc w:val="center"/>
        </w:trPr>
        <w:tc>
          <w:tcPr>
            <w:tcW w:w="5523" w:type="dxa"/>
            <w:vMerge/>
            <w:tcBorders>
              <w:top w:val="single" w:sz="8" w:space="0" w:color="BFBFBF"/>
              <w:left w:val="nil"/>
              <w:bottom w:val="single" w:sz="8" w:space="0" w:color="BFBFBF"/>
              <w:right w:val="single" w:sz="8" w:space="0" w:color="BFBFBF"/>
            </w:tcBorders>
            <w:vAlign w:val="center"/>
            <w:hideMark/>
          </w:tcPr>
          <w:p w:rsidR="00AD260E" w:rsidRPr="00080818" w:rsidRDefault="00AD260E" w:rsidP="00AD260E">
            <w:pPr>
              <w:spacing w:line="240" w:lineRule="exact"/>
              <w:jc w:val="left"/>
              <w:rPr>
                <w:rFonts w:ascii="Calibri" w:eastAsia="Times New Roman" w:hAnsi="Calibri" w:cs="Times New Roman"/>
                <w:color w:val="000000"/>
                <w:sz w:val="22"/>
                <w:lang w:eastAsia="es-ES"/>
              </w:rPr>
            </w:pPr>
          </w:p>
        </w:tc>
        <w:tc>
          <w:tcPr>
            <w:tcW w:w="2052"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AD260E" w:rsidRPr="00080818" w:rsidRDefault="00AD260E" w:rsidP="00AD260E">
            <w:pPr>
              <w:spacing w:line="240" w:lineRule="exact"/>
              <w:jc w:val="center"/>
              <w:rPr>
                <w:rFonts w:eastAsia="Times New Roman" w:cs="Arial"/>
                <w:b/>
                <w:bCs/>
                <w:color w:val="000000"/>
                <w:sz w:val="16"/>
                <w:szCs w:val="16"/>
                <w:lang w:eastAsia="es-ES"/>
              </w:rPr>
            </w:pPr>
            <w:proofErr w:type="spellStart"/>
            <w:r>
              <w:rPr>
                <w:rFonts w:cs="Arial"/>
                <w:b/>
                <w:bCs/>
                <w:sz w:val="16"/>
                <w:szCs w:val="16"/>
                <w:lang w:val="en-GB"/>
              </w:rPr>
              <w:t>z.a</w:t>
            </w:r>
            <w:proofErr w:type="spellEnd"/>
            <w:r>
              <w:rPr>
                <w:rFonts w:cs="Arial"/>
                <w:b/>
                <w:bCs/>
                <w:sz w:val="16"/>
                <w:szCs w:val="16"/>
                <w:lang w:val="en-GB"/>
              </w:rPr>
              <w:t>.</w:t>
            </w:r>
          </w:p>
        </w:tc>
        <w:tc>
          <w:tcPr>
            <w:tcW w:w="2053"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tcPr>
          <w:p w:rsidR="00AD260E" w:rsidRDefault="00AD260E" w:rsidP="00AD260E">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w:t>
            </w:r>
            <w:proofErr w:type="spellStart"/>
            <w:r>
              <w:rPr>
                <w:rFonts w:eastAsia="Times New Roman" w:cs="Arial"/>
                <w:b/>
                <w:bCs/>
                <w:color w:val="000000"/>
                <w:sz w:val="16"/>
                <w:szCs w:val="16"/>
                <w:lang w:eastAsia="es-ES"/>
              </w:rPr>
              <w:t>ber</w:t>
            </w:r>
            <w:proofErr w:type="spellEnd"/>
            <w:r>
              <w:rPr>
                <w:rFonts w:eastAsia="Times New Roman" w:cs="Arial"/>
                <w:b/>
                <w:bCs/>
                <w:color w:val="000000"/>
                <w:sz w:val="16"/>
                <w:szCs w:val="16"/>
                <w:lang w:eastAsia="es-ES"/>
              </w:rPr>
              <w:t>.</w:t>
            </w:r>
          </w:p>
        </w:tc>
      </w:tr>
      <w:tr w:rsidR="00AD260E" w:rsidRPr="00080818" w:rsidTr="00AD260E">
        <w:trPr>
          <w:jc w:val="center"/>
        </w:trPr>
        <w:tc>
          <w:tcPr>
            <w:tcW w:w="5523"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524.009.095</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sidRPr="00DB4D91">
              <w:rPr>
                <w:rFonts w:eastAsia="Times New Roman" w:cs="Arial"/>
                <w:color w:val="000000"/>
                <w:sz w:val="16"/>
                <w:szCs w:val="16"/>
                <w:lang w:eastAsia="es-ES"/>
              </w:rPr>
              <w:t>24,0</w:t>
            </w:r>
          </w:p>
        </w:tc>
      </w:tr>
      <w:tr w:rsidR="00AD260E" w:rsidRPr="00080818" w:rsidTr="00AD260E">
        <w:trPr>
          <w:jc w:val="center"/>
        </w:trPr>
        <w:tc>
          <w:tcPr>
            <w:tcW w:w="5523"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229.053.360</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10,5</w:t>
            </w:r>
          </w:p>
        </w:tc>
      </w:tr>
      <w:tr w:rsidR="00AD260E" w:rsidRPr="00080818" w:rsidTr="00AD260E">
        <w:trPr>
          <w:jc w:val="center"/>
        </w:trPr>
        <w:tc>
          <w:tcPr>
            <w:tcW w:w="5523"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92.434.283</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4,2</w:t>
            </w:r>
          </w:p>
        </w:tc>
      </w:tr>
      <w:tr w:rsidR="00AD260E" w:rsidRPr="00080818" w:rsidTr="00AD260E">
        <w:trPr>
          <w:jc w:val="center"/>
        </w:trPr>
        <w:tc>
          <w:tcPr>
            <w:tcW w:w="5523"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33.862.744</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1,6</w:t>
            </w:r>
          </w:p>
        </w:tc>
      </w:tr>
      <w:tr w:rsidR="00AD260E" w:rsidRPr="00080818" w:rsidTr="00AD260E">
        <w:trPr>
          <w:jc w:val="center"/>
        </w:trPr>
        <w:tc>
          <w:tcPr>
            <w:tcW w:w="5523"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40.498.269</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1,9</w:t>
            </w:r>
          </w:p>
        </w:tc>
      </w:tr>
      <w:tr w:rsidR="00AD260E" w:rsidRPr="00080818" w:rsidTr="00AD260E">
        <w:trPr>
          <w:jc w:val="center"/>
        </w:trPr>
        <w:tc>
          <w:tcPr>
            <w:tcW w:w="5523"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2052"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31.817.185</w:t>
            </w:r>
          </w:p>
        </w:tc>
        <w:tc>
          <w:tcPr>
            <w:tcW w:w="2053" w:type="dxa"/>
            <w:tcBorders>
              <w:top w:val="nil"/>
              <w:left w:val="single" w:sz="4" w:space="0" w:color="BFBFBF" w:themeColor="background1" w:themeShade="BF"/>
              <w:bottom w:val="nil"/>
              <w:right w:val="single" w:sz="8" w:space="0" w:color="BFBFBF"/>
            </w:tcBorders>
          </w:tcPr>
          <w:p w:rsidR="00AD260E" w:rsidRPr="0098245D"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1,5</w:t>
            </w:r>
          </w:p>
        </w:tc>
      </w:tr>
      <w:tr w:rsidR="00AD260E" w:rsidRPr="00080818" w:rsidTr="00AD260E">
        <w:trPr>
          <w:jc w:val="center"/>
        </w:trPr>
        <w:tc>
          <w:tcPr>
            <w:tcW w:w="5523" w:type="dxa"/>
            <w:tcBorders>
              <w:top w:val="nil"/>
              <w:left w:val="nil"/>
              <w:bottom w:val="single" w:sz="8" w:space="0" w:color="BFBFBF"/>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AD260E" w:rsidRPr="00080818"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1.231.566.704</w:t>
            </w:r>
          </w:p>
        </w:tc>
        <w:tc>
          <w:tcPr>
            <w:tcW w:w="2053" w:type="dxa"/>
            <w:tcBorders>
              <w:top w:val="nil"/>
              <w:left w:val="single" w:sz="4" w:space="0" w:color="BFBFBF" w:themeColor="background1" w:themeShade="BF"/>
              <w:bottom w:val="single" w:sz="8" w:space="0" w:color="BFBFBF"/>
              <w:right w:val="single" w:sz="8" w:space="0" w:color="BFBFBF"/>
            </w:tcBorders>
          </w:tcPr>
          <w:p w:rsidR="00AD260E" w:rsidRDefault="00AD260E" w:rsidP="00AD260E">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56,4</w:t>
            </w:r>
          </w:p>
        </w:tc>
      </w:tr>
      <w:tr w:rsidR="00AD260E" w:rsidRPr="00080818" w:rsidTr="00AD260E">
        <w:trPr>
          <w:jc w:val="center"/>
        </w:trPr>
        <w:tc>
          <w:tcPr>
            <w:tcW w:w="5523" w:type="dxa"/>
            <w:tcBorders>
              <w:top w:val="nil"/>
              <w:left w:val="nil"/>
              <w:bottom w:val="single" w:sz="8" w:space="0" w:color="BFBFBF"/>
              <w:right w:val="single" w:sz="8" w:space="0" w:color="BFBFBF"/>
            </w:tcBorders>
            <w:shd w:val="clear" w:color="auto" w:fill="auto"/>
            <w:noWrap/>
            <w:hideMark/>
          </w:tcPr>
          <w:p w:rsidR="00AD260E" w:rsidRPr="0066529B" w:rsidRDefault="00AD260E" w:rsidP="00AD260E">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AD260E" w:rsidRPr="0098245D" w:rsidRDefault="00AD260E" w:rsidP="00AD260E">
            <w:pPr>
              <w:spacing w:line="240" w:lineRule="exact"/>
              <w:ind w:right="142"/>
              <w:jc w:val="right"/>
              <w:rPr>
                <w:rFonts w:eastAsia="Times New Roman" w:cs="Arial"/>
                <w:b/>
                <w:bCs/>
                <w:color w:val="000000"/>
                <w:sz w:val="16"/>
                <w:szCs w:val="16"/>
                <w:lang w:eastAsia="es-ES"/>
              </w:rPr>
            </w:pPr>
            <w:r w:rsidRPr="0098245D">
              <w:rPr>
                <w:rFonts w:eastAsia="Times New Roman" w:cs="Arial"/>
                <w:b/>
                <w:bCs/>
                <w:color w:val="000000"/>
                <w:sz w:val="16"/>
                <w:szCs w:val="16"/>
                <w:lang w:eastAsia="es-ES"/>
              </w:rPr>
              <w:t>2.183.241.640</w:t>
            </w:r>
          </w:p>
        </w:tc>
        <w:tc>
          <w:tcPr>
            <w:tcW w:w="2053" w:type="dxa"/>
            <w:tcBorders>
              <w:top w:val="nil"/>
              <w:left w:val="single" w:sz="4" w:space="0" w:color="BFBFBF" w:themeColor="background1" w:themeShade="BF"/>
              <w:bottom w:val="single" w:sz="8" w:space="0" w:color="BFBFBF"/>
              <w:right w:val="single" w:sz="8" w:space="0" w:color="BFBFBF"/>
            </w:tcBorders>
          </w:tcPr>
          <w:p w:rsidR="00AD260E" w:rsidRPr="0098245D" w:rsidRDefault="00AD260E" w:rsidP="00AD260E">
            <w:pPr>
              <w:spacing w:line="240" w:lineRule="exact"/>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AD260E" w:rsidRDefault="00AD260E" w:rsidP="0018534C">
      <w:pPr>
        <w:widowControl w:val="0"/>
        <w:spacing w:line="240" w:lineRule="auto"/>
        <w:jc w:val="center"/>
        <w:rPr>
          <w:rFonts w:cs="Arial"/>
          <w:b/>
          <w:color w:val="1F497D" w:themeColor="text2"/>
          <w:sz w:val="18"/>
          <w:szCs w:val="18"/>
        </w:rPr>
      </w:pPr>
    </w:p>
    <w:p w:rsidR="0018534C" w:rsidRPr="0066529B" w:rsidRDefault="0018534C" w:rsidP="0018534C">
      <w:pPr>
        <w:widowControl w:val="0"/>
        <w:spacing w:line="240" w:lineRule="auto"/>
        <w:jc w:val="center"/>
        <w:rPr>
          <w:rFonts w:cs="Arial"/>
          <w:b/>
          <w:snapToGrid w:val="0"/>
          <w:color w:val="1F497D" w:themeColor="text2"/>
          <w:sz w:val="18"/>
          <w:szCs w:val="18"/>
          <w:lang w:val="eu-ES"/>
        </w:rPr>
      </w:pPr>
    </w:p>
    <w:p w:rsidR="0018534C" w:rsidRPr="0066529B" w:rsidRDefault="0018534C" w:rsidP="0018534C">
      <w:pPr>
        <w:widowControl w:val="0"/>
        <w:spacing w:line="240" w:lineRule="auto"/>
        <w:jc w:val="center"/>
        <w:rPr>
          <w:rFonts w:cs="Arial"/>
          <w:lang w:val="eu-ES"/>
        </w:rPr>
      </w:pPr>
      <w:bookmarkStart w:id="482" w:name="_Toc452703787"/>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12</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bCs/>
          <w:color w:val="1F497D" w:themeColor="text2"/>
          <w:sz w:val="18"/>
          <w:szCs w:val="18"/>
          <w:lang w:val="eu-ES"/>
        </w:rPr>
        <w:t xml:space="preserve"> 2014 GEFB ENTITATE MOTAREN ARABERA DIRU LAGUNTZAK ETA DIRULAGUNTZAK FAKTURAZIOAREN GAIN </w:t>
      </w:r>
      <w:r w:rsidRPr="0066529B">
        <w:rPr>
          <w:rFonts w:cs="Arial"/>
          <w:b/>
          <w:color w:val="1F497D" w:themeColor="text2"/>
          <w:sz w:val="18"/>
          <w:szCs w:val="18"/>
          <w:lang w:val="eu-ES"/>
        </w:rPr>
        <w:t>2014(</w:t>
      </w:r>
      <w:r>
        <w:rPr>
          <w:rFonts w:cs="Arial"/>
          <w:b/>
          <w:color w:val="1F497D" w:themeColor="text2"/>
          <w:sz w:val="18"/>
          <w:szCs w:val="18"/>
          <w:lang w:val="eu-ES"/>
        </w:rPr>
        <w:t>zifra absolutuak</w:t>
      </w:r>
      <w:r w:rsidRPr="0066529B">
        <w:rPr>
          <w:rFonts w:cs="Arial"/>
          <w:b/>
          <w:color w:val="1F497D" w:themeColor="text2"/>
          <w:sz w:val="18"/>
          <w:szCs w:val="18"/>
          <w:lang w:val="eu-ES"/>
        </w:rPr>
        <w:t>)</w:t>
      </w:r>
      <w:bookmarkEnd w:id="482"/>
    </w:p>
    <w:tbl>
      <w:tblPr>
        <w:tblW w:w="9940" w:type="dxa"/>
        <w:jc w:val="center"/>
        <w:tblCellMar>
          <w:left w:w="70" w:type="dxa"/>
          <w:right w:w="70" w:type="dxa"/>
        </w:tblCellMar>
        <w:tblLook w:val="04A0"/>
      </w:tblPr>
      <w:tblGrid>
        <w:gridCol w:w="5676"/>
        <w:gridCol w:w="1652"/>
        <w:gridCol w:w="2612"/>
      </w:tblGrid>
      <w:tr w:rsidR="0018534C" w:rsidRPr="0066529B" w:rsidTr="0018534C">
        <w:trPr>
          <w:jc w:val="center"/>
        </w:trPr>
        <w:tc>
          <w:tcPr>
            <w:tcW w:w="0" w:type="auto"/>
            <w:tcBorders>
              <w:top w:val="single" w:sz="8" w:space="0" w:color="BFBF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1652" w:type="dxa"/>
            <w:tcBorders>
              <w:top w:val="single" w:sz="8" w:space="0" w:color="BFBFBF"/>
              <w:left w:val="nil"/>
              <w:bottom w:val="single" w:sz="4" w:space="0" w:color="BFBFBF" w:themeColor="background1" w:themeShade="BF"/>
              <w:right w:val="single" w:sz="8" w:space="0" w:color="BFBFBF"/>
            </w:tcBorders>
            <w:shd w:val="clear" w:color="000000" w:fill="DBE5F1"/>
            <w:vAlign w:val="center"/>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Diru Laguntzak</w:t>
            </w:r>
          </w:p>
        </w:tc>
        <w:tc>
          <w:tcPr>
            <w:tcW w:w="2612" w:type="dxa"/>
            <w:tcBorders>
              <w:top w:val="single" w:sz="8" w:space="0" w:color="BFBFBF"/>
              <w:left w:val="nil"/>
              <w:bottom w:val="single" w:sz="4" w:space="0" w:color="BFBFBF" w:themeColor="background1" w:themeShade="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Diru-laguntza ratioa/ Fakturazioa</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652" w:type="dxa"/>
            <w:tcBorders>
              <w:top w:val="single" w:sz="4" w:space="0" w:color="BFBFBF" w:themeColor="background1" w:themeShade="BF"/>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431.836.064</w:t>
            </w:r>
          </w:p>
        </w:tc>
        <w:tc>
          <w:tcPr>
            <w:tcW w:w="2612" w:type="dxa"/>
            <w:tcBorders>
              <w:top w:val="single" w:sz="4" w:space="0" w:color="BFBFBF" w:themeColor="background1" w:themeShade="BF"/>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%82,4</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652"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55.844.747</w:t>
            </w:r>
          </w:p>
        </w:tc>
        <w:tc>
          <w:tcPr>
            <w:tcW w:w="2612" w:type="dxa"/>
            <w:tcBorders>
              <w:top w:val="nil"/>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ascii="Calibri" w:eastAsia="Times New Roman" w:hAnsi="Calibri" w:cs="Times New Roman"/>
                <w:bCs/>
                <w:color w:val="000000"/>
                <w:sz w:val="18"/>
                <w:szCs w:val="18"/>
                <w:lang w:val="eu-ES" w:eastAsia="es-ES"/>
              </w:rPr>
              <w:t>%24,4</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652"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97.247.376</w:t>
            </w:r>
          </w:p>
        </w:tc>
        <w:tc>
          <w:tcPr>
            <w:tcW w:w="2612" w:type="dxa"/>
            <w:tcBorders>
              <w:top w:val="nil"/>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%105,2</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652"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6.966.354</w:t>
            </w:r>
          </w:p>
        </w:tc>
        <w:tc>
          <w:tcPr>
            <w:tcW w:w="2612" w:type="dxa"/>
            <w:tcBorders>
              <w:top w:val="nil"/>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ascii="Calibri" w:eastAsia="Times New Roman" w:hAnsi="Calibri" w:cs="Times New Roman"/>
                <w:bCs/>
                <w:color w:val="000000"/>
                <w:sz w:val="18"/>
                <w:szCs w:val="18"/>
                <w:lang w:val="eu-ES" w:eastAsia="es-ES"/>
              </w:rPr>
              <w:t>%20,6</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652"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2.153.054</w:t>
            </w:r>
          </w:p>
        </w:tc>
        <w:tc>
          <w:tcPr>
            <w:tcW w:w="2612" w:type="dxa"/>
            <w:tcBorders>
              <w:top w:val="nil"/>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ascii="Calibri" w:eastAsia="Times New Roman" w:hAnsi="Calibri" w:cs="Times New Roman"/>
                <w:bCs/>
                <w:color w:val="000000"/>
                <w:sz w:val="18"/>
                <w:szCs w:val="18"/>
                <w:lang w:val="eu-ES" w:eastAsia="es-ES"/>
              </w:rPr>
              <w:t>%5,3</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652"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1.463.009</w:t>
            </w:r>
          </w:p>
        </w:tc>
        <w:tc>
          <w:tcPr>
            <w:tcW w:w="2612" w:type="dxa"/>
            <w:tcBorders>
              <w:top w:val="nil"/>
              <w:left w:val="nil"/>
              <w:bottom w:val="nil"/>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%4,6</w:t>
            </w:r>
          </w:p>
        </w:tc>
      </w:tr>
      <w:tr w:rsidR="0018534C" w:rsidRPr="0066529B" w:rsidTr="0018534C">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652" w:type="dxa"/>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2612" w:type="dxa"/>
            <w:tcBorders>
              <w:top w:val="nil"/>
              <w:left w:val="nil"/>
              <w:bottom w:val="single" w:sz="4" w:space="0" w:color="BFBFBF" w:themeColor="background1" w:themeShade="BF"/>
              <w:right w:val="nil"/>
            </w:tcBorders>
            <w:shd w:val="clear" w:color="auto" w:fill="auto"/>
            <w:hideMark/>
          </w:tcPr>
          <w:p w:rsidR="0018534C" w:rsidRPr="0066529B" w:rsidRDefault="0018534C" w:rsidP="0018534C">
            <w:pPr>
              <w:spacing w:line="240" w:lineRule="exact"/>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GUZTIRA</w:t>
            </w:r>
          </w:p>
        </w:tc>
        <w:tc>
          <w:tcPr>
            <w:tcW w:w="1652" w:type="dxa"/>
            <w:tcBorders>
              <w:top w:val="single" w:sz="4" w:space="0" w:color="BFBFBF" w:themeColor="background1" w:themeShade="BF"/>
              <w:left w:val="nil"/>
              <w:bottom w:val="single" w:sz="8" w:space="0" w:color="BFBFBF"/>
              <w:right w:val="single" w:sz="8" w:space="0" w:color="BFBFBF"/>
            </w:tcBorders>
            <w:shd w:val="clear" w:color="auto" w:fill="auto"/>
          </w:tcPr>
          <w:p w:rsidR="0018534C" w:rsidRPr="0066529B" w:rsidRDefault="0018534C" w:rsidP="0018534C">
            <w:pPr>
              <w:spacing w:line="240" w:lineRule="exact"/>
              <w:jc w:val="right"/>
              <w:rPr>
                <w:rFonts w:eastAsia="Times New Roman" w:cs="Arial"/>
                <w:b/>
                <w:bCs/>
                <w:color w:val="000000"/>
                <w:sz w:val="16"/>
                <w:szCs w:val="16"/>
                <w:lang w:val="eu-ES" w:eastAsia="es-ES"/>
              </w:rPr>
            </w:pPr>
            <w:r w:rsidRPr="0066529B">
              <w:rPr>
                <w:rFonts w:eastAsia="Times New Roman" w:cs="Arial"/>
                <w:b/>
                <w:color w:val="000000"/>
                <w:sz w:val="16"/>
                <w:szCs w:val="16"/>
                <w:lang w:val="eu-ES" w:eastAsia="es-ES"/>
              </w:rPr>
              <w:t>595</w:t>
            </w:r>
            <w:r w:rsidRPr="0066529B">
              <w:rPr>
                <w:rFonts w:eastAsia="Times New Roman" w:cs="Arial"/>
                <w:b/>
                <w:bCs/>
                <w:color w:val="000000"/>
                <w:sz w:val="16"/>
                <w:szCs w:val="16"/>
                <w:lang w:val="eu-ES" w:eastAsia="es-ES"/>
              </w:rPr>
              <w:t>.510.603</w:t>
            </w:r>
          </w:p>
        </w:tc>
        <w:tc>
          <w:tcPr>
            <w:tcW w:w="2612" w:type="dxa"/>
            <w:tcBorders>
              <w:top w:val="single" w:sz="4" w:space="0" w:color="BFBFBF" w:themeColor="background1" w:themeShade="BF"/>
              <w:left w:val="nil"/>
              <w:bottom w:val="single" w:sz="8" w:space="0" w:color="BFBFBF"/>
              <w:right w:val="nil"/>
            </w:tcBorders>
            <w:shd w:val="clear" w:color="auto" w:fill="auto"/>
          </w:tcPr>
          <w:p w:rsidR="0018534C" w:rsidRPr="0066529B" w:rsidRDefault="00AD260E" w:rsidP="0018534C">
            <w:pPr>
              <w:spacing w:line="240" w:lineRule="exact"/>
              <w:jc w:val="right"/>
              <w:rPr>
                <w:rFonts w:eastAsia="Times New Roman" w:cs="Arial"/>
                <w:b/>
                <w:bCs/>
                <w:color w:val="000000"/>
                <w:sz w:val="16"/>
                <w:szCs w:val="16"/>
                <w:lang w:val="eu-ES" w:eastAsia="es-ES"/>
              </w:rPr>
            </w:pPr>
            <w:r>
              <w:rPr>
                <w:rFonts w:eastAsia="Times New Roman" w:cs="Arial"/>
                <w:b/>
                <w:bCs/>
                <w:color w:val="000000"/>
                <w:sz w:val="16"/>
                <w:szCs w:val="16"/>
                <w:lang w:val="eu-ES" w:eastAsia="es-ES"/>
              </w:rPr>
              <w:t>-</w:t>
            </w:r>
          </w:p>
        </w:tc>
      </w:tr>
    </w:tbl>
    <w:p w:rsidR="0018534C" w:rsidRPr="0066529B" w:rsidRDefault="0018534C" w:rsidP="0018534C">
      <w:pPr>
        <w:widowControl w:val="0"/>
        <w:spacing w:line="240" w:lineRule="auto"/>
        <w:jc w:val="center"/>
        <w:rPr>
          <w:rFonts w:cs="Arial"/>
          <w:b/>
          <w:snapToGrid w:val="0"/>
          <w:color w:val="1F497D" w:themeColor="text2"/>
          <w:sz w:val="18"/>
          <w:szCs w:val="18"/>
          <w:lang w:val="eu-ES"/>
        </w:rPr>
      </w:pPr>
    </w:p>
    <w:p w:rsidR="0018534C" w:rsidRPr="0066529B" w:rsidRDefault="0018534C" w:rsidP="0018534C">
      <w:pPr>
        <w:jc w:val="left"/>
        <w:rPr>
          <w:rFonts w:cs="Arial"/>
          <w:b/>
          <w:snapToGrid w:val="0"/>
          <w:color w:val="1F497D" w:themeColor="text2"/>
          <w:sz w:val="18"/>
          <w:szCs w:val="18"/>
          <w:lang w:val="eu-ES"/>
        </w:rPr>
      </w:pPr>
      <w:r w:rsidRPr="0066529B">
        <w:rPr>
          <w:rFonts w:cs="Arial"/>
          <w:b/>
          <w:snapToGrid w:val="0"/>
          <w:color w:val="1F497D" w:themeColor="text2"/>
          <w:sz w:val="18"/>
          <w:szCs w:val="18"/>
          <w:lang w:val="eu-ES"/>
        </w:rPr>
        <w:br w:type="page"/>
      </w:r>
    </w:p>
    <w:p w:rsidR="0018534C" w:rsidRPr="0066529B" w:rsidRDefault="00B91AA6" w:rsidP="0018534C">
      <w:pPr>
        <w:widowControl w:val="0"/>
        <w:spacing w:line="240" w:lineRule="auto"/>
        <w:jc w:val="center"/>
        <w:rPr>
          <w:rFonts w:cs="Arial"/>
          <w:lang w:val="eu-ES"/>
        </w:rPr>
      </w:pPr>
      <w:bookmarkStart w:id="483" w:name="_Toc452704156"/>
      <w:r w:rsidRPr="00B91AA6">
        <w:rPr>
          <w:rFonts w:cs="Arial"/>
          <w:b/>
          <w:snapToGrid w:val="0"/>
          <w:color w:val="1F497D" w:themeColor="text2"/>
          <w:sz w:val="18"/>
          <w:szCs w:val="18"/>
          <w:lang w:val="eu-ES"/>
        </w:rPr>
        <w:lastRenderedPageBreak/>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6</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Pr>
          <w:rFonts w:cs="Arial"/>
          <w:b/>
          <w:snapToGrid w:val="0"/>
          <w:color w:val="1F497D" w:themeColor="text2"/>
          <w:sz w:val="18"/>
          <w:szCs w:val="18"/>
          <w:lang w:val="eu-ES"/>
        </w:rPr>
        <w:t xml:space="preserve"> </w:t>
      </w:r>
      <w:r w:rsidR="0018534C">
        <w:rPr>
          <w:rFonts w:cs="Arial"/>
          <w:b/>
          <w:bCs/>
          <w:color w:val="1F497D" w:themeColor="text2"/>
          <w:sz w:val="18"/>
          <w:szCs w:val="18"/>
          <w:lang w:val="eu-ES"/>
        </w:rPr>
        <w:t>Entitate motaren arabera FAKTURAZIOAREN GAIN DIRU LAGUNTZEN PISUA</w:t>
      </w:r>
      <w:r w:rsidR="0018534C" w:rsidRPr="0066529B">
        <w:rPr>
          <w:rFonts w:cs="Arial"/>
          <w:b/>
          <w:color w:val="1F497D" w:themeColor="text2"/>
          <w:sz w:val="18"/>
          <w:szCs w:val="18"/>
          <w:lang w:val="eu-ES"/>
        </w:rPr>
        <w:t xml:space="preserve"> (%)</w:t>
      </w:r>
      <w:bookmarkEnd w:id="483"/>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r w:rsidRPr="0066529B">
        <w:rPr>
          <w:rFonts w:cs="Arial"/>
          <w:noProof/>
          <w:lang w:eastAsia="es-ES"/>
        </w:rPr>
        <w:drawing>
          <wp:anchor distT="103632" distB="78613" distL="547116" distR="556260" simplePos="0" relativeHeight="251814912" behindDoc="0" locked="0" layoutInCell="1" allowOverlap="1">
            <wp:simplePos x="0" y="0"/>
            <wp:positionH relativeFrom="column">
              <wp:posOffset>215265</wp:posOffset>
            </wp:positionH>
            <wp:positionV relativeFrom="paragraph">
              <wp:posOffset>27305</wp:posOffset>
            </wp:positionV>
            <wp:extent cx="5029200" cy="1781175"/>
            <wp:effectExtent l="0" t="0" r="0" b="0"/>
            <wp:wrapNone/>
            <wp:docPr id="26"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5C747C" w:rsidRDefault="0018534C" w:rsidP="0018534C">
      <w:pPr>
        <w:widowControl w:val="0"/>
        <w:rPr>
          <w:rFonts w:cs="Arial"/>
          <w:highlight w:val="yellow"/>
        </w:rPr>
      </w:pPr>
    </w:p>
    <w:p w:rsidR="00AD260E" w:rsidRPr="00B245BC" w:rsidRDefault="0018534C" w:rsidP="00B245BC">
      <w:pPr>
        <w:widowControl w:val="0"/>
        <w:spacing w:line="240" w:lineRule="auto"/>
        <w:jc w:val="center"/>
        <w:rPr>
          <w:rFonts w:cs="Arial"/>
          <w:b/>
          <w:color w:val="1F497D" w:themeColor="text2"/>
          <w:sz w:val="18"/>
          <w:szCs w:val="18"/>
          <w:lang w:val="eu-ES"/>
        </w:rPr>
      </w:pPr>
      <w:bookmarkStart w:id="484" w:name="_Toc452703788"/>
      <w:r w:rsidRPr="00AD260E">
        <w:rPr>
          <w:rFonts w:cs="Arial"/>
          <w:b/>
          <w:snapToGrid w:val="0"/>
          <w:color w:val="1F497D" w:themeColor="text2"/>
          <w:sz w:val="18"/>
          <w:szCs w:val="18"/>
          <w:lang w:val="eu-ES"/>
        </w:rPr>
        <w:t>4.</w:t>
      </w:r>
      <w:r w:rsidR="00A123EF" w:rsidRPr="00AD260E">
        <w:rPr>
          <w:rFonts w:cs="Arial"/>
          <w:b/>
          <w:snapToGrid w:val="0"/>
          <w:color w:val="1F497D" w:themeColor="text2"/>
          <w:sz w:val="18"/>
          <w:szCs w:val="18"/>
          <w:lang w:val="eu-ES"/>
        </w:rPr>
        <w:fldChar w:fldCharType="begin"/>
      </w:r>
      <w:r w:rsidRPr="00AD260E">
        <w:rPr>
          <w:rFonts w:cs="Arial"/>
          <w:b/>
          <w:snapToGrid w:val="0"/>
          <w:color w:val="1F497D" w:themeColor="text2"/>
          <w:sz w:val="18"/>
          <w:szCs w:val="18"/>
          <w:lang w:val="eu-ES"/>
        </w:rPr>
        <w:instrText xml:space="preserve"> SEQ Cuadro_4. \* ARABIC </w:instrText>
      </w:r>
      <w:r w:rsidR="00A123EF" w:rsidRPr="00AD260E">
        <w:rPr>
          <w:rFonts w:cs="Arial"/>
          <w:b/>
          <w:snapToGrid w:val="0"/>
          <w:color w:val="1F497D" w:themeColor="text2"/>
          <w:sz w:val="18"/>
          <w:szCs w:val="18"/>
          <w:lang w:val="eu-ES"/>
        </w:rPr>
        <w:fldChar w:fldCharType="separate"/>
      </w:r>
      <w:r w:rsidR="005C747C" w:rsidRPr="00AD260E">
        <w:rPr>
          <w:rFonts w:cs="Arial"/>
          <w:b/>
          <w:noProof/>
          <w:snapToGrid w:val="0"/>
          <w:color w:val="1F497D" w:themeColor="text2"/>
          <w:sz w:val="18"/>
          <w:szCs w:val="18"/>
          <w:lang w:val="eu-ES"/>
        </w:rPr>
        <w:t>13</w:t>
      </w:r>
      <w:r w:rsidR="00A123EF" w:rsidRPr="00AD260E">
        <w:rPr>
          <w:rFonts w:cs="Arial"/>
          <w:b/>
          <w:snapToGrid w:val="0"/>
          <w:color w:val="1F497D" w:themeColor="text2"/>
          <w:sz w:val="18"/>
          <w:szCs w:val="18"/>
          <w:lang w:val="eu-ES"/>
        </w:rPr>
        <w:fldChar w:fldCharType="end"/>
      </w:r>
      <w:r w:rsidRPr="00AD260E">
        <w:rPr>
          <w:rFonts w:cs="Arial"/>
          <w:b/>
          <w:snapToGrid w:val="0"/>
          <w:color w:val="1F497D" w:themeColor="text2"/>
          <w:sz w:val="18"/>
          <w:szCs w:val="18"/>
          <w:lang w:val="eu-ES"/>
        </w:rPr>
        <w:t xml:space="preserve"> Taula </w:t>
      </w:r>
      <w:r w:rsidRPr="00AD260E">
        <w:rPr>
          <w:rFonts w:cs="Arial"/>
          <w:b/>
          <w:bCs/>
          <w:color w:val="1F497D" w:themeColor="text2"/>
          <w:sz w:val="18"/>
          <w:szCs w:val="18"/>
          <w:lang w:val="eu-ES"/>
        </w:rPr>
        <w:t>GEFB ENT</w:t>
      </w:r>
      <w:r w:rsidR="00B245BC">
        <w:rPr>
          <w:rFonts w:cs="Arial"/>
          <w:b/>
          <w:bCs/>
          <w:color w:val="1F497D" w:themeColor="text2"/>
          <w:sz w:val="18"/>
          <w:szCs w:val="18"/>
          <w:lang w:val="eu-ES"/>
        </w:rPr>
        <w:t>ITATE MOTAREN ARABERAKO SOLDATA</w:t>
      </w:r>
      <w:r w:rsidR="002C5AF8">
        <w:rPr>
          <w:rFonts w:cs="Arial"/>
          <w:b/>
          <w:bCs/>
          <w:color w:val="1F497D" w:themeColor="text2"/>
          <w:sz w:val="18"/>
          <w:szCs w:val="18"/>
          <w:lang w:val="eu-ES"/>
        </w:rPr>
        <w:t>K</w:t>
      </w:r>
      <w:r w:rsidR="00145532" w:rsidRPr="00AD260E">
        <w:rPr>
          <w:rFonts w:cs="Arial"/>
          <w:b/>
          <w:bCs/>
          <w:color w:val="1F497D" w:themeColor="text2"/>
          <w:sz w:val="18"/>
          <w:szCs w:val="18"/>
          <w:lang w:val="eu-ES"/>
        </w:rPr>
        <w:t xml:space="preserve"> </w:t>
      </w:r>
      <w:r w:rsidRPr="00AD260E">
        <w:rPr>
          <w:rFonts w:cs="Arial"/>
          <w:b/>
          <w:color w:val="1F497D" w:themeColor="text2"/>
          <w:sz w:val="18"/>
          <w:szCs w:val="18"/>
          <w:lang w:val="eu-ES"/>
        </w:rPr>
        <w:t>-2014 (zifra absolutuak eta %)</w:t>
      </w:r>
      <w:bookmarkEnd w:id="484"/>
    </w:p>
    <w:tbl>
      <w:tblPr>
        <w:tblW w:w="9991" w:type="dxa"/>
        <w:jc w:val="center"/>
        <w:tblInd w:w="1658" w:type="dxa"/>
        <w:tblCellMar>
          <w:left w:w="70" w:type="dxa"/>
          <w:right w:w="70" w:type="dxa"/>
        </w:tblCellMar>
        <w:tblLook w:val="04A0"/>
      </w:tblPr>
      <w:tblGrid>
        <w:gridCol w:w="4589"/>
        <w:gridCol w:w="2747"/>
        <w:gridCol w:w="2655"/>
      </w:tblGrid>
      <w:tr w:rsidR="00AD260E" w:rsidRPr="00080818" w:rsidTr="00AD260E">
        <w:trPr>
          <w:jc w:val="center"/>
        </w:trPr>
        <w:tc>
          <w:tcPr>
            <w:tcW w:w="4589" w:type="dxa"/>
            <w:vMerge w:val="restart"/>
            <w:tcBorders>
              <w:top w:val="single" w:sz="8" w:space="0" w:color="BFBFBF"/>
              <w:left w:val="nil"/>
              <w:bottom w:val="single" w:sz="8" w:space="0" w:color="BFBFBF"/>
              <w:right w:val="single" w:sz="8" w:space="0" w:color="BFBFBF"/>
            </w:tcBorders>
            <w:shd w:val="clear" w:color="000000" w:fill="DBE5F1"/>
            <w:hideMark/>
          </w:tcPr>
          <w:p w:rsidR="00AD260E" w:rsidRPr="00080818" w:rsidRDefault="00AD260E" w:rsidP="00AD260E">
            <w:pPr>
              <w:spacing w:line="240" w:lineRule="exact"/>
              <w:jc w:val="left"/>
              <w:rPr>
                <w:rFonts w:ascii="Calibri" w:eastAsia="Times New Roman" w:hAnsi="Calibri" w:cs="Times New Roman"/>
                <w:color w:val="000000"/>
                <w:sz w:val="22"/>
                <w:lang w:eastAsia="es-ES"/>
              </w:rPr>
            </w:pPr>
          </w:p>
        </w:tc>
        <w:tc>
          <w:tcPr>
            <w:tcW w:w="5402" w:type="dxa"/>
            <w:gridSpan w:val="2"/>
            <w:tcBorders>
              <w:top w:val="single" w:sz="8" w:space="0" w:color="BFBFBF"/>
              <w:left w:val="nil"/>
              <w:bottom w:val="single" w:sz="4" w:space="0" w:color="BFBFBF" w:themeColor="background1" w:themeShade="BF"/>
            </w:tcBorders>
            <w:shd w:val="clear" w:color="000000" w:fill="DBE5F1"/>
          </w:tcPr>
          <w:p w:rsidR="00AD260E" w:rsidRPr="00080818" w:rsidRDefault="00AD260E" w:rsidP="00AD260E">
            <w:pPr>
              <w:spacing w:line="240" w:lineRule="exact"/>
              <w:jc w:val="center"/>
              <w:rPr>
                <w:rFonts w:eastAsia="Times New Roman" w:cs="Arial"/>
                <w:b/>
                <w:bCs/>
                <w:color w:val="000000"/>
                <w:sz w:val="16"/>
                <w:szCs w:val="16"/>
                <w:lang w:eastAsia="es-ES"/>
              </w:rPr>
            </w:pPr>
            <w:r w:rsidRPr="0066529B">
              <w:rPr>
                <w:rFonts w:eastAsia="Times New Roman" w:cs="Arial"/>
                <w:b/>
                <w:bCs/>
                <w:color w:val="000000"/>
                <w:sz w:val="16"/>
                <w:szCs w:val="16"/>
                <w:lang w:val="eu-ES" w:eastAsia="es-ES"/>
              </w:rPr>
              <w:t>Soldatak</w:t>
            </w:r>
          </w:p>
        </w:tc>
      </w:tr>
      <w:tr w:rsidR="00AD260E" w:rsidRPr="00080818" w:rsidTr="00AD260E">
        <w:trPr>
          <w:trHeight w:val="60"/>
          <w:jc w:val="center"/>
        </w:trPr>
        <w:tc>
          <w:tcPr>
            <w:tcW w:w="4589" w:type="dxa"/>
            <w:vMerge/>
            <w:tcBorders>
              <w:top w:val="single" w:sz="8" w:space="0" w:color="BFBFBF"/>
              <w:left w:val="nil"/>
              <w:bottom w:val="single" w:sz="8" w:space="0" w:color="BFBFBF"/>
              <w:right w:val="single" w:sz="8" w:space="0" w:color="BFBFBF"/>
            </w:tcBorders>
            <w:vAlign w:val="center"/>
            <w:hideMark/>
          </w:tcPr>
          <w:p w:rsidR="00AD260E" w:rsidRPr="00080818" w:rsidRDefault="00AD260E" w:rsidP="00AD260E">
            <w:pPr>
              <w:spacing w:line="240" w:lineRule="exact"/>
              <w:jc w:val="left"/>
              <w:rPr>
                <w:rFonts w:ascii="Calibri" w:eastAsia="Times New Roman" w:hAnsi="Calibri" w:cs="Times New Roman"/>
                <w:color w:val="000000"/>
                <w:sz w:val="22"/>
                <w:lang w:eastAsia="es-ES"/>
              </w:rPr>
            </w:pPr>
          </w:p>
        </w:tc>
        <w:tc>
          <w:tcPr>
            <w:tcW w:w="2747"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AD260E" w:rsidRPr="00080818" w:rsidRDefault="00AD260E" w:rsidP="00AD260E">
            <w:pPr>
              <w:spacing w:line="240" w:lineRule="exact"/>
              <w:jc w:val="center"/>
              <w:rPr>
                <w:rFonts w:eastAsia="Times New Roman" w:cs="Arial"/>
                <w:b/>
                <w:bCs/>
                <w:color w:val="000000"/>
                <w:sz w:val="16"/>
                <w:szCs w:val="16"/>
                <w:lang w:eastAsia="es-ES"/>
              </w:rPr>
            </w:pPr>
            <w:proofErr w:type="spellStart"/>
            <w:r>
              <w:rPr>
                <w:rFonts w:cs="Arial"/>
                <w:b/>
                <w:bCs/>
                <w:sz w:val="16"/>
                <w:szCs w:val="16"/>
                <w:lang w:val="en-GB"/>
              </w:rPr>
              <w:t>z.a</w:t>
            </w:r>
            <w:proofErr w:type="spellEnd"/>
            <w:r>
              <w:rPr>
                <w:rFonts w:cs="Arial"/>
                <w:b/>
                <w:bCs/>
                <w:sz w:val="16"/>
                <w:szCs w:val="16"/>
                <w:lang w:val="en-GB"/>
              </w:rPr>
              <w:t>.</w:t>
            </w:r>
          </w:p>
        </w:tc>
        <w:tc>
          <w:tcPr>
            <w:tcW w:w="2655" w:type="dxa"/>
            <w:tcBorders>
              <w:top w:val="single" w:sz="4" w:space="0" w:color="BFBFBF" w:themeColor="background1" w:themeShade="BF"/>
              <w:left w:val="nil"/>
              <w:bottom w:val="single" w:sz="8" w:space="0" w:color="BFBFBF"/>
            </w:tcBorders>
            <w:shd w:val="clear" w:color="000000" w:fill="DBE5F1"/>
            <w:hideMark/>
          </w:tcPr>
          <w:p w:rsidR="00AD260E" w:rsidRPr="00080818" w:rsidRDefault="00AD260E" w:rsidP="00AD260E">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w:t>
            </w:r>
            <w:proofErr w:type="spellStart"/>
            <w:r>
              <w:rPr>
                <w:rFonts w:eastAsia="Times New Roman" w:cs="Arial"/>
                <w:b/>
                <w:bCs/>
                <w:color w:val="000000"/>
                <w:sz w:val="16"/>
                <w:szCs w:val="16"/>
                <w:lang w:eastAsia="es-ES"/>
              </w:rPr>
              <w:t>ber</w:t>
            </w:r>
            <w:proofErr w:type="spellEnd"/>
            <w:r>
              <w:rPr>
                <w:rFonts w:eastAsia="Times New Roman" w:cs="Arial"/>
                <w:b/>
                <w:bCs/>
                <w:color w:val="000000"/>
                <w:sz w:val="16"/>
                <w:szCs w:val="16"/>
                <w:lang w:eastAsia="es-ES"/>
              </w:rPr>
              <w:t>.</w:t>
            </w:r>
          </w:p>
        </w:tc>
      </w:tr>
      <w:tr w:rsidR="00AD260E" w:rsidRPr="00080818" w:rsidTr="00AD260E">
        <w:trPr>
          <w:jc w:val="center"/>
        </w:trPr>
        <w:tc>
          <w:tcPr>
            <w:tcW w:w="4589"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423.096.194</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58,3</w:t>
            </w:r>
          </w:p>
        </w:tc>
      </w:tr>
      <w:tr w:rsidR="00AD260E" w:rsidRPr="00080818" w:rsidTr="00AD260E">
        <w:trPr>
          <w:jc w:val="center"/>
        </w:trPr>
        <w:tc>
          <w:tcPr>
            <w:tcW w:w="4589"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2747" w:type="dxa"/>
            <w:tcBorders>
              <w:top w:val="nil"/>
              <w:left w:val="single" w:sz="4" w:space="0" w:color="BFBFBF" w:themeColor="background1" w:themeShade="BF"/>
              <w:bottom w:val="nil"/>
              <w:right w:val="single" w:sz="8" w:space="0" w:color="BFBFBF"/>
            </w:tcBorders>
            <w:shd w:val="clear" w:color="auto" w:fill="auto"/>
            <w:vAlign w:val="bottom"/>
            <w:hideMark/>
          </w:tcPr>
          <w:p w:rsidR="00AD260E" w:rsidRPr="002E2473"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153.406.184</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21,1</w:t>
            </w:r>
          </w:p>
        </w:tc>
      </w:tr>
      <w:tr w:rsidR="00AD260E" w:rsidRPr="00080818" w:rsidTr="00AD260E">
        <w:trPr>
          <w:jc w:val="center"/>
        </w:trPr>
        <w:tc>
          <w:tcPr>
            <w:tcW w:w="4589" w:type="dxa"/>
            <w:tcBorders>
              <w:top w:val="nil"/>
              <w:left w:val="nil"/>
              <w:bottom w:val="nil"/>
              <w:right w:val="single" w:sz="8" w:space="0" w:color="BFBFBF"/>
            </w:tcBorders>
            <w:shd w:val="clear" w:color="auto" w:fill="auto"/>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2747" w:type="dxa"/>
            <w:tcBorders>
              <w:top w:val="nil"/>
              <w:left w:val="single" w:sz="4" w:space="0" w:color="BFBFBF" w:themeColor="background1" w:themeShade="BF"/>
              <w:bottom w:val="nil"/>
              <w:right w:val="single" w:sz="8" w:space="0" w:color="BFBFBF"/>
            </w:tcBorders>
            <w:shd w:val="clear" w:color="auto" w:fill="auto"/>
            <w:vAlign w:val="bottom"/>
            <w:hideMark/>
          </w:tcPr>
          <w:p w:rsidR="00AD260E" w:rsidRPr="002E2473"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118.214.966</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16,3</w:t>
            </w:r>
          </w:p>
        </w:tc>
      </w:tr>
      <w:tr w:rsidR="00AD260E" w:rsidRPr="00080818" w:rsidTr="00AD260E">
        <w:trPr>
          <w:jc w:val="center"/>
        </w:trPr>
        <w:tc>
          <w:tcPr>
            <w:tcW w:w="4589"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18.701.920</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2,6</w:t>
            </w:r>
          </w:p>
        </w:tc>
      </w:tr>
      <w:tr w:rsidR="00AD260E" w:rsidRPr="00080818" w:rsidTr="00AD260E">
        <w:trPr>
          <w:jc w:val="center"/>
        </w:trPr>
        <w:tc>
          <w:tcPr>
            <w:tcW w:w="4589"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2747"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6.384.585</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0,9</w:t>
            </w:r>
          </w:p>
        </w:tc>
      </w:tr>
      <w:tr w:rsidR="00AD260E" w:rsidRPr="00080818" w:rsidTr="00AD260E">
        <w:trPr>
          <w:jc w:val="center"/>
        </w:trPr>
        <w:tc>
          <w:tcPr>
            <w:tcW w:w="4589" w:type="dxa"/>
            <w:tcBorders>
              <w:top w:val="nil"/>
              <w:left w:val="nil"/>
              <w:bottom w:val="nil"/>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2747" w:type="dxa"/>
            <w:tcBorders>
              <w:top w:val="nil"/>
              <w:left w:val="single" w:sz="4" w:space="0" w:color="BFBFBF" w:themeColor="background1" w:themeShade="BF"/>
              <w:bottom w:val="nil"/>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2.686.363</w:t>
            </w:r>
          </w:p>
        </w:tc>
        <w:tc>
          <w:tcPr>
            <w:tcW w:w="2655" w:type="dxa"/>
            <w:tcBorders>
              <w:top w:val="nil"/>
              <w:left w:val="nil"/>
              <w:bottom w:val="nil"/>
            </w:tcBorders>
            <w:shd w:val="clear" w:color="auto" w:fill="auto"/>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0,4</w:t>
            </w:r>
          </w:p>
        </w:tc>
      </w:tr>
      <w:tr w:rsidR="00AD260E" w:rsidRPr="00080818" w:rsidTr="00AD260E">
        <w:trPr>
          <w:jc w:val="center"/>
        </w:trPr>
        <w:tc>
          <w:tcPr>
            <w:tcW w:w="4589" w:type="dxa"/>
            <w:tcBorders>
              <w:top w:val="nil"/>
              <w:left w:val="nil"/>
              <w:bottom w:val="single" w:sz="8" w:space="0" w:color="BFBFBF"/>
              <w:right w:val="single" w:sz="8" w:space="0" w:color="BFBFBF"/>
            </w:tcBorders>
            <w:shd w:val="clear" w:color="auto" w:fill="auto"/>
            <w:noWrap/>
            <w:hideMark/>
          </w:tcPr>
          <w:p w:rsidR="00AD260E" w:rsidRPr="0066529B" w:rsidRDefault="00AD260E" w:rsidP="00AD260E">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2747" w:type="dxa"/>
            <w:tcBorders>
              <w:top w:val="nil"/>
              <w:left w:val="single" w:sz="4" w:space="0" w:color="BFBFBF" w:themeColor="background1" w:themeShade="BF"/>
              <w:bottom w:val="single" w:sz="8" w:space="0" w:color="BFBFBF"/>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color w:val="000000"/>
                <w:sz w:val="16"/>
                <w:szCs w:val="16"/>
                <w:lang w:eastAsia="es-ES"/>
              </w:rPr>
            </w:pPr>
            <w:r w:rsidRPr="003B696B">
              <w:rPr>
                <w:rFonts w:eastAsia="Times New Roman" w:cs="Arial"/>
                <w:color w:val="000000"/>
                <w:sz w:val="16"/>
                <w:szCs w:val="16"/>
                <w:lang w:eastAsia="es-ES"/>
              </w:rPr>
              <w:t>3.202.037*</w:t>
            </w:r>
          </w:p>
        </w:tc>
        <w:tc>
          <w:tcPr>
            <w:tcW w:w="2655" w:type="dxa"/>
            <w:tcBorders>
              <w:top w:val="nil"/>
              <w:left w:val="nil"/>
              <w:bottom w:val="single" w:sz="8" w:space="0" w:color="BFBFBF"/>
            </w:tcBorders>
            <w:shd w:val="clear" w:color="auto" w:fill="auto"/>
            <w:noWrap/>
            <w:vAlign w:val="bottom"/>
            <w:hideMark/>
          </w:tcPr>
          <w:p w:rsidR="00AD260E" w:rsidRPr="00596EB7" w:rsidRDefault="00AD260E" w:rsidP="00AD260E">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0,4</w:t>
            </w:r>
          </w:p>
        </w:tc>
      </w:tr>
      <w:tr w:rsidR="00AD260E" w:rsidRPr="00080818" w:rsidTr="00AD260E">
        <w:trPr>
          <w:jc w:val="center"/>
        </w:trPr>
        <w:tc>
          <w:tcPr>
            <w:tcW w:w="4589" w:type="dxa"/>
            <w:tcBorders>
              <w:top w:val="nil"/>
              <w:left w:val="nil"/>
              <w:bottom w:val="single" w:sz="8" w:space="0" w:color="BFBFBF"/>
              <w:right w:val="single" w:sz="8" w:space="0" w:color="BFBFBF"/>
            </w:tcBorders>
            <w:shd w:val="clear" w:color="auto" w:fill="auto"/>
            <w:noWrap/>
            <w:hideMark/>
          </w:tcPr>
          <w:p w:rsidR="00AD260E" w:rsidRPr="0066529B" w:rsidRDefault="00AD260E" w:rsidP="00AD260E">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2747" w:type="dxa"/>
            <w:tcBorders>
              <w:top w:val="nil"/>
              <w:left w:val="single" w:sz="4" w:space="0" w:color="BFBFBF" w:themeColor="background1" w:themeShade="BF"/>
              <w:bottom w:val="single" w:sz="8" w:space="0" w:color="BFBFBF"/>
              <w:right w:val="single" w:sz="8" w:space="0" w:color="BFBFBF"/>
            </w:tcBorders>
            <w:shd w:val="clear" w:color="auto" w:fill="auto"/>
            <w:hideMark/>
          </w:tcPr>
          <w:p w:rsidR="00AD260E" w:rsidRPr="00080818" w:rsidRDefault="00AD260E" w:rsidP="00AD260E">
            <w:pPr>
              <w:spacing w:line="240" w:lineRule="exact"/>
              <w:ind w:right="347"/>
              <w:jc w:val="right"/>
              <w:rPr>
                <w:rFonts w:eastAsia="Times New Roman" w:cs="Arial"/>
                <w:b/>
                <w:bCs/>
                <w:color w:val="000000"/>
                <w:sz w:val="16"/>
                <w:szCs w:val="16"/>
                <w:lang w:eastAsia="es-ES"/>
              </w:rPr>
            </w:pPr>
            <w:r>
              <w:rPr>
                <w:rFonts w:eastAsia="Times New Roman" w:cs="Arial"/>
                <w:b/>
                <w:color w:val="000000"/>
                <w:sz w:val="16"/>
                <w:szCs w:val="16"/>
                <w:lang w:eastAsia="es-ES"/>
              </w:rPr>
              <w:t>725.692.249</w:t>
            </w:r>
          </w:p>
        </w:tc>
        <w:tc>
          <w:tcPr>
            <w:tcW w:w="2655" w:type="dxa"/>
            <w:tcBorders>
              <w:top w:val="nil"/>
              <w:left w:val="nil"/>
              <w:bottom w:val="single" w:sz="8" w:space="0" w:color="BFBFBF"/>
            </w:tcBorders>
            <w:shd w:val="clear" w:color="auto" w:fill="auto"/>
            <w:hideMark/>
          </w:tcPr>
          <w:p w:rsidR="00AD260E" w:rsidRPr="00F9107D" w:rsidRDefault="00AD260E" w:rsidP="00AD260E">
            <w:pPr>
              <w:spacing w:line="240" w:lineRule="auto"/>
              <w:ind w:left="1418"/>
              <w:jc w:val="center"/>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18534C" w:rsidRPr="0066529B" w:rsidRDefault="0018534C" w:rsidP="0018534C">
      <w:pPr>
        <w:spacing w:line="240" w:lineRule="auto"/>
        <w:rPr>
          <w:rFonts w:cs="Arial"/>
          <w:i/>
          <w:sz w:val="16"/>
          <w:szCs w:val="16"/>
          <w:lang w:val="eu-ES"/>
        </w:rPr>
      </w:pPr>
      <w:r w:rsidRPr="0066529B">
        <w:rPr>
          <w:rFonts w:cs="Arial"/>
          <w:i/>
          <w:sz w:val="16"/>
          <w:szCs w:val="16"/>
          <w:lang w:val="eu-ES"/>
        </w:rPr>
        <w:t xml:space="preserve">* </w:t>
      </w:r>
      <w:r>
        <w:rPr>
          <w:rFonts w:cs="Arial"/>
          <w:i/>
          <w:sz w:val="16"/>
          <w:szCs w:val="16"/>
          <w:lang w:val="eu-ES"/>
        </w:rPr>
        <w:t>Iturria</w:t>
      </w:r>
      <w:r w:rsidRPr="0066529B">
        <w:rPr>
          <w:rFonts w:cs="Arial"/>
          <w:i/>
          <w:sz w:val="16"/>
          <w:szCs w:val="16"/>
          <w:lang w:val="eu-ES"/>
        </w:rPr>
        <w:t xml:space="preserve">: 20 </w:t>
      </w:r>
      <w:r>
        <w:rPr>
          <w:rFonts w:cs="Arial"/>
          <w:i/>
          <w:sz w:val="16"/>
          <w:szCs w:val="16"/>
          <w:lang w:val="eu-ES"/>
        </w:rPr>
        <w:t>zk.Txostena Agregatutako Galdu Irabaziak, 2014ko IV hiruhilekoa,</w:t>
      </w:r>
      <w:r w:rsidR="000A0F71">
        <w:rPr>
          <w:rFonts w:cs="Arial"/>
          <w:i/>
          <w:sz w:val="16"/>
          <w:szCs w:val="16"/>
          <w:lang w:val="eu-ES"/>
        </w:rPr>
        <w:t xml:space="preserve"> </w:t>
      </w:r>
      <w:r>
        <w:rPr>
          <w:rFonts w:cs="Arial"/>
          <w:i/>
          <w:sz w:val="16"/>
          <w:szCs w:val="16"/>
          <w:lang w:val="eu-ES"/>
        </w:rPr>
        <w:t>Finantza eta Ogasun saila Finantza Politika eta Erakundeen Baliabideak</w:t>
      </w:r>
      <w:r w:rsidRPr="0066529B">
        <w:rPr>
          <w:rFonts w:cs="Arial"/>
          <w:i/>
          <w:sz w:val="16"/>
          <w:szCs w:val="16"/>
          <w:lang w:val="eu-ES"/>
        </w:rPr>
        <w:t>.</w:t>
      </w:r>
    </w:p>
    <w:p w:rsidR="0018534C" w:rsidRDefault="0018534C" w:rsidP="0018534C">
      <w:pPr>
        <w:widowControl w:val="0"/>
        <w:rPr>
          <w:rFonts w:cs="Arial"/>
          <w:lang w:val="eu-ES"/>
        </w:rPr>
      </w:pPr>
    </w:p>
    <w:p w:rsidR="005C747C" w:rsidRPr="00145532" w:rsidRDefault="005C747C" w:rsidP="005C747C">
      <w:pPr>
        <w:widowControl w:val="0"/>
        <w:spacing w:line="240" w:lineRule="auto"/>
        <w:jc w:val="center"/>
        <w:rPr>
          <w:rFonts w:cs="Arial"/>
          <w:b/>
          <w:snapToGrid w:val="0"/>
          <w:color w:val="1F497D" w:themeColor="text2"/>
          <w:sz w:val="18"/>
          <w:szCs w:val="18"/>
        </w:rPr>
      </w:pPr>
    </w:p>
    <w:p w:rsidR="005C747C" w:rsidRDefault="005C747C" w:rsidP="005C747C">
      <w:pPr>
        <w:widowControl w:val="0"/>
        <w:spacing w:line="240" w:lineRule="auto"/>
        <w:jc w:val="center"/>
        <w:rPr>
          <w:rFonts w:cs="Arial"/>
          <w:b/>
          <w:color w:val="1F497D" w:themeColor="text2"/>
          <w:sz w:val="18"/>
          <w:szCs w:val="18"/>
          <w:lang w:val="eu-ES"/>
        </w:rPr>
      </w:pPr>
      <w:bookmarkStart w:id="485" w:name="_Toc452703789"/>
      <w:r w:rsidRPr="00145532">
        <w:rPr>
          <w:rFonts w:cs="Arial"/>
          <w:b/>
          <w:snapToGrid w:val="0"/>
          <w:color w:val="1F497D" w:themeColor="text2"/>
          <w:sz w:val="18"/>
          <w:szCs w:val="18"/>
          <w:lang w:val="eu-ES"/>
        </w:rPr>
        <w:t>4.</w:t>
      </w:r>
      <w:r w:rsidR="00A123EF" w:rsidRPr="00145532">
        <w:rPr>
          <w:rFonts w:cs="Arial"/>
          <w:b/>
          <w:snapToGrid w:val="0"/>
          <w:color w:val="1F497D" w:themeColor="text2"/>
          <w:sz w:val="18"/>
          <w:szCs w:val="18"/>
          <w:lang w:val="eu-ES"/>
        </w:rPr>
        <w:fldChar w:fldCharType="begin"/>
      </w:r>
      <w:r w:rsidRPr="00145532">
        <w:rPr>
          <w:rFonts w:cs="Arial"/>
          <w:b/>
          <w:snapToGrid w:val="0"/>
          <w:color w:val="1F497D" w:themeColor="text2"/>
          <w:sz w:val="18"/>
          <w:szCs w:val="18"/>
          <w:lang w:val="eu-ES"/>
        </w:rPr>
        <w:instrText xml:space="preserve"> SEQ Cuadro_4. \* ARABIC </w:instrText>
      </w:r>
      <w:r w:rsidR="00A123EF" w:rsidRPr="00145532">
        <w:rPr>
          <w:rFonts w:cs="Arial"/>
          <w:b/>
          <w:snapToGrid w:val="0"/>
          <w:color w:val="1F497D" w:themeColor="text2"/>
          <w:sz w:val="18"/>
          <w:szCs w:val="18"/>
          <w:lang w:val="eu-ES"/>
        </w:rPr>
        <w:fldChar w:fldCharType="separate"/>
      </w:r>
      <w:r w:rsidRPr="00145532">
        <w:rPr>
          <w:rFonts w:cs="Arial"/>
          <w:b/>
          <w:noProof/>
          <w:snapToGrid w:val="0"/>
          <w:color w:val="1F497D" w:themeColor="text2"/>
          <w:sz w:val="18"/>
          <w:szCs w:val="18"/>
          <w:lang w:val="eu-ES"/>
        </w:rPr>
        <w:t>14</w:t>
      </w:r>
      <w:r w:rsidR="00A123EF" w:rsidRPr="00145532">
        <w:rPr>
          <w:rFonts w:cs="Arial"/>
          <w:b/>
          <w:snapToGrid w:val="0"/>
          <w:color w:val="1F497D" w:themeColor="text2"/>
          <w:sz w:val="18"/>
          <w:szCs w:val="18"/>
          <w:lang w:val="eu-ES"/>
        </w:rPr>
        <w:fldChar w:fldCharType="end"/>
      </w:r>
      <w:r w:rsidRPr="00145532">
        <w:rPr>
          <w:rFonts w:cs="Arial"/>
          <w:b/>
          <w:snapToGrid w:val="0"/>
          <w:color w:val="1F497D" w:themeColor="text2"/>
          <w:sz w:val="18"/>
          <w:szCs w:val="18"/>
          <w:lang w:val="eu-ES"/>
        </w:rPr>
        <w:t xml:space="preserve"> Taula</w:t>
      </w:r>
      <w:r w:rsidRPr="00145532">
        <w:rPr>
          <w:rFonts w:cs="Arial"/>
          <w:b/>
          <w:bCs/>
          <w:color w:val="1F497D" w:themeColor="text2"/>
          <w:sz w:val="18"/>
          <w:szCs w:val="18"/>
          <w:lang w:val="eu-ES"/>
        </w:rPr>
        <w:t xml:space="preserve"> SOLDATAK 2014 GEFB ENTITATE MOTAREN ARABERA ETA ORDAINDUTAKO ENPLEGUEN ARABERA SOLDATEN RATIOA </w:t>
      </w:r>
      <w:r w:rsidRPr="00145532">
        <w:rPr>
          <w:rFonts w:cs="Arial"/>
          <w:b/>
          <w:color w:val="1F497D" w:themeColor="text2"/>
          <w:sz w:val="18"/>
          <w:szCs w:val="18"/>
          <w:lang w:val="eu-ES"/>
        </w:rPr>
        <w:t>(zifra absolutuak)</w:t>
      </w:r>
      <w:bookmarkEnd w:id="485"/>
    </w:p>
    <w:tbl>
      <w:tblPr>
        <w:tblW w:w="9940" w:type="dxa"/>
        <w:jc w:val="center"/>
        <w:tblCellMar>
          <w:left w:w="70" w:type="dxa"/>
          <w:right w:w="70" w:type="dxa"/>
        </w:tblCellMar>
        <w:tblLook w:val="04A0"/>
      </w:tblPr>
      <w:tblGrid>
        <w:gridCol w:w="6388"/>
        <w:gridCol w:w="1776"/>
        <w:gridCol w:w="1776"/>
      </w:tblGrid>
      <w:tr w:rsidR="005C747C" w:rsidRPr="0066529B" w:rsidTr="00145532">
        <w:trPr>
          <w:jc w:val="center"/>
        </w:trPr>
        <w:tc>
          <w:tcPr>
            <w:tcW w:w="6388" w:type="dxa"/>
            <w:tcBorders>
              <w:top w:val="single" w:sz="8" w:space="0" w:color="BFBFBF"/>
              <w:left w:val="nil"/>
              <w:bottom w:val="single" w:sz="8" w:space="0" w:color="BFBFBF"/>
              <w:right w:val="single" w:sz="8" w:space="0" w:color="BFBFBF"/>
            </w:tcBorders>
            <w:shd w:val="clear" w:color="000000" w:fill="DBE5F1"/>
            <w:hideMark/>
          </w:tcPr>
          <w:p w:rsidR="005C747C" w:rsidRPr="0066529B" w:rsidRDefault="005C747C" w:rsidP="00145532">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1776" w:type="dxa"/>
            <w:tcBorders>
              <w:top w:val="single" w:sz="8" w:space="0" w:color="BFBFBF"/>
              <w:left w:val="nil"/>
              <w:bottom w:val="single" w:sz="4" w:space="0" w:color="BFBFBF" w:themeColor="background1" w:themeShade="BF"/>
              <w:right w:val="single" w:sz="8" w:space="0" w:color="BFBFBF"/>
            </w:tcBorders>
            <w:shd w:val="clear" w:color="000000" w:fill="DBE5F1"/>
            <w:vAlign w:val="center"/>
            <w:hideMark/>
          </w:tcPr>
          <w:p w:rsidR="005C747C" w:rsidRPr="0066529B" w:rsidRDefault="005C747C" w:rsidP="00145532">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Soldatak</w:t>
            </w:r>
          </w:p>
        </w:tc>
        <w:tc>
          <w:tcPr>
            <w:tcW w:w="1776" w:type="dxa"/>
            <w:tcBorders>
              <w:top w:val="single" w:sz="8" w:space="0" w:color="BFBFBF"/>
              <w:left w:val="nil"/>
              <w:bottom w:val="single" w:sz="4" w:space="0" w:color="BFBFBF" w:themeColor="background1" w:themeShade="BF"/>
              <w:right w:val="nil"/>
            </w:tcBorders>
            <w:shd w:val="clear" w:color="000000" w:fill="DBE5F1"/>
            <w:hideMark/>
          </w:tcPr>
          <w:p w:rsidR="005C747C" w:rsidRPr="0066529B" w:rsidRDefault="005C747C" w:rsidP="00145532">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Soldata Ratioa / Ordaindutako enplegua</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776" w:type="dxa"/>
            <w:tcBorders>
              <w:top w:val="single" w:sz="4" w:space="0" w:color="BFBFBF" w:themeColor="background1" w:themeShade="BF"/>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423.096.194</w:t>
            </w:r>
          </w:p>
        </w:tc>
        <w:tc>
          <w:tcPr>
            <w:tcW w:w="1776" w:type="dxa"/>
            <w:tcBorders>
              <w:top w:val="single" w:sz="4" w:space="0" w:color="BFBFBF" w:themeColor="background1" w:themeShade="BF"/>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ascii="Calibri" w:eastAsia="Times New Roman" w:hAnsi="Calibri" w:cs="Times New Roman"/>
                <w:color w:val="000000"/>
                <w:sz w:val="18"/>
                <w:szCs w:val="18"/>
                <w:lang w:val="eu-ES" w:eastAsia="es-ES"/>
              </w:rPr>
              <w:t>40.364</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776"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153.406.184</w:t>
            </w:r>
          </w:p>
        </w:tc>
        <w:tc>
          <w:tcPr>
            <w:tcW w:w="1776" w:type="dxa"/>
            <w:tcBorders>
              <w:top w:val="nil"/>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19.369</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776"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118.214.966</w:t>
            </w:r>
          </w:p>
        </w:tc>
        <w:tc>
          <w:tcPr>
            <w:tcW w:w="1776" w:type="dxa"/>
            <w:tcBorders>
              <w:top w:val="nil"/>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ascii="Calibri" w:eastAsia="Times New Roman" w:hAnsi="Calibri" w:cs="Times New Roman"/>
                <w:color w:val="000000"/>
                <w:sz w:val="18"/>
                <w:szCs w:val="18"/>
                <w:lang w:val="eu-ES" w:eastAsia="es-ES"/>
              </w:rPr>
              <w:t>22.106</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776"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18.701.920</w:t>
            </w:r>
          </w:p>
        </w:tc>
        <w:tc>
          <w:tcPr>
            <w:tcW w:w="1776" w:type="dxa"/>
            <w:tcBorders>
              <w:top w:val="nil"/>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22.106</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776"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6.384.585</w:t>
            </w:r>
          </w:p>
        </w:tc>
        <w:tc>
          <w:tcPr>
            <w:tcW w:w="1776" w:type="dxa"/>
            <w:tcBorders>
              <w:top w:val="nil"/>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26.714</w:t>
            </w:r>
          </w:p>
        </w:tc>
      </w:tr>
      <w:tr w:rsidR="005C747C" w:rsidRPr="0066529B" w:rsidTr="00145532">
        <w:trPr>
          <w:jc w:val="center"/>
        </w:trPr>
        <w:tc>
          <w:tcPr>
            <w:tcW w:w="6388"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776" w:type="dxa"/>
            <w:tcBorders>
              <w:top w:val="nil"/>
              <w:left w:val="nil"/>
              <w:bottom w:val="nil"/>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2.686.363</w:t>
            </w:r>
          </w:p>
        </w:tc>
        <w:tc>
          <w:tcPr>
            <w:tcW w:w="1776" w:type="dxa"/>
            <w:tcBorders>
              <w:top w:val="nil"/>
              <w:left w:val="nil"/>
              <w:bottom w:val="nil"/>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42.641</w:t>
            </w:r>
          </w:p>
        </w:tc>
      </w:tr>
      <w:tr w:rsidR="005C747C" w:rsidRPr="0066529B" w:rsidTr="00145532">
        <w:trPr>
          <w:jc w:val="center"/>
        </w:trPr>
        <w:tc>
          <w:tcPr>
            <w:tcW w:w="6388" w:type="dxa"/>
            <w:tcBorders>
              <w:top w:val="nil"/>
              <w:left w:val="nil"/>
              <w:bottom w:val="single" w:sz="4" w:space="0" w:color="BFBFBF" w:themeColor="background1" w:themeShade="BF"/>
              <w:right w:val="single" w:sz="8" w:space="0" w:color="BFBFBF"/>
            </w:tcBorders>
            <w:shd w:val="clear" w:color="auto" w:fill="auto"/>
            <w:hideMark/>
          </w:tcPr>
          <w:p w:rsidR="005C747C" w:rsidRPr="0066529B" w:rsidRDefault="005C747C" w:rsidP="00145532">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776" w:type="dxa"/>
            <w:tcBorders>
              <w:top w:val="nil"/>
              <w:left w:val="nil"/>
              <w:bottom w:val="single" w:sz="4" w:space="0" w:color="BFBFBF" w:themeColor="background1" w:themeShade="BF"/>
              <w:right w:val="single" w:sz="8" w:space="0" w:color="BFBFBF"/>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3.202.037*</w:t>
            </w:r>
          </w:p>
        </w:tc>
        <w:tc>
          <w:tcPr>
            <w:tcW w:w="1776" w:type="dxa"/>
            <w:tcBorders>
              <w:top w:val="nil"/>
              <w:left w:val="nil"/>
              <w:bottom w:val="single" w:sz="4" w:space="0" w:color="BFBFBF" w:themeColor="background1" w:themeShade="BF"/>
              <w:right w:val="nil"/>
            </w:tcBorders>
            <w:shd w:val="clear" w:color="auto" w:fill="auto"/>
            <w:hideMark/>
          </w:tcPr>
          <w:p w:rsidR="005C747C" w:rsidRPr="0066529B" w:rsidRDefault="005C747C" w:rsidP="00145532">
            <w:pPr>
              <w:spacing w:line="240" w:lineRule="exact"/>
              <w:ind w:right="16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33.706</w:t>
            </w:r>
          </w:p>
        </w:tc>
      </w:tr>
      <w:tr w:rsidR="005C747C" w:rsidRPr="0066529B" w:rsidTr="00145532">
        <w:trPr>
          <w:jc w:val="center"/>
        </w:trPr>
        <w:tc>
          <w:tcPr>
            <w:tcW w:w="6388" w:type="dxa"/>
            <w:tcBorders>
              <w:top w:val="single" w:sz="4" w:space="0" w:color="BFBFBF" w:themeColor="background1" w:themeShade="BF"/>
              <w:left w:val="nil"/>
              <w:bottom w:val="single" w:sz="8" w:space="0" w:color="BFBFBF"/>
              <w:right w:val="single" w:sz="8" w:space="0" w:color="BFBFBF"/>
            </w:tcBorders>
            <w:shd w:val="clear" w:color="auto" w:fill="auto"/>
          </w:tcPr>
          <w:p w:rsidR="005C747C" w:rsidRPr="0066529B" w:rsidRDefault="005C747C" w:rsidP="00145532">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776" w:type="dxa"/>
            <w:tcBorders>
              <w:top w:val="single" w:sz="4" w:space="0" w:color="BFBFBF" w:themeColor="background1" w:themeShade="BF"/>
              <w:left w:val="nil"/>
              <w:bottom w:val="single" w:sz="8" w:space="0" w:color="BFBFBF"/>
              <w:right w:val="single" w:sz="8" w:space="0" w:color="BFBFBF"/>
            </w:tcBorders>
            <w:shd w:val="clear" w:color="auto" w:fill="auto"/>
          </w:tcPr>
          <w:p w:rsidR="005C747C" w:rsidRPr="0066529B" w:rsidRDefault="005C747C" w:rsidP="00145532">
            <w:pPr>
              <w:spacing w:line="240" w:lineRule="exact"/>
              <w:ind w:right="161"/>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725.692.249</w:t>
            </w:r>
          </w:p>
        </w:tc>
        <w:tc>
          <w:tcPr>
            <w:tcW w:w="1776" w:type="dxa"/>
            <w:tcBorders>
              <w:top w:val="single" w:sz="4" w:space="0" w:color="BFBFBF" w:themeColor="background1" w:themeShade="BF"/>
              <w:left w:val="nil"/>
              <w:bottom w:val="single" w:sz="8" w:space="0" w:color="BFBFBF"/>
              <w:right w:val="nil"/>
            </w:tcBorders>
            <w:shd w:val="clear" w:color="auto" w:fill="auto"/>
          </w:tcPr>
          <w:p w:rsidR="005C747C" w:rsidRPr="0066529B" w:rsidRDefault="005C747C" w:rsidP="00145532">
            <w:pPr>
              <w:spacing w:line="240" w:lineRule="exact"/>
              <w:ind w:right="16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31.229</w:t>
            </w:r>
          </w:p>
        </w:tc>
      </w:tr>
    </w:tbl>
    <w:p w:rsidR="005C747C" w:rsidRPr="0066529B" w:rsidRDefault="005C747C" w:rsidP="005C747C">
      <w:pPr>
        <w:spacing w:line="240" w:lineRule="auto"/>
        <w:rPr>
          <w:rFonts w:cs="Arial"/>
          <w:i/>
          <w:sz w:val="16"/>
          <w:szCs w:val="16"/>
          <w:lang w:val="eu-ES"/>
        </w:rPr>
      </w:pPr>
      <w:r w:rsidRPr="0066529B">
        <w:rPr>
          <w:rFonts w:cs="Arial"/>
          <w:i/>
          <w:sz w:val="16"/>
          <w:szCs w:val="16"/>
          <w:lang w:val="eu-ES"/>
        </w:rPr>
        <w:t xml:space="preserve">* </w:t>
      </w:r>
      <w:r>
        <w:rPr>
          <w:rFonts w:cs="Arial"/>
          <w:i/>
          <w:sz w:val="16"/>
          <w:szCs w:val="16"/>
          <w:lang w:val="eu-ES"/>
        </w:rPr>
        <w:t>Iturria</w:t>
      </w:r>
      <w:r w:rsidRPr="0066529B">
        <w:rPr>
          <w:rFonts w:cs="Arial"/>
          <w:i/>
          <w:sz w:val="16"/>
          <w:szCs w:val="16"/>
          <w:lang w:val="eu-ES"/>
        </w:rPr>
        <w:t xml:space="preserve">: 20 </w:t>
      </w:r>
      <w:r>
        <w:rPr>
          <w:rFonts w:cs="Arial"/>
          <w:i/>
          <w:sz w:val="16"/>
          <w:szCs w:val="16"/>
          <w:lang w:val="eu-ES"/>
        </w:rPr>
        <w:t>zk.Txostena Agregatutako Galdu Irabaziak, 2014ko IV hiruhilekoa,</w:t>
      </w:r>
      <w:r w:rsidR="000A0F71">
        <w:rPr>
          <w:rFonts w:cs="Arial"/>
          <w:i/>
          <w:sz w:val="16"/>
          <w:szCs w:val="16"/>
          <w:lang w:val="eu-ES"/>
        </w:rPr>
        <w:t xml:space="preserve"> </w:t>
      </w:r>
      <w:r>
        <w:rPr>
          <w:rFonts w:cs="Arial"/>
          <w:i/>
          <w:sz w:val="16"/>
          <w:szCs w:val="16"/>
          <w:lang w:val="eu-ES"/>
        </w:rPr>
        <w:t>Finantza eta Ogasun saila Finantza Politika eta Erakundeen Baliabideak</w:t>
      </w:r>
      <w:r w:rsidRPr="0066529B">
        <w:rPr>
          <w:rFonts w:cs="Arial"/>
          <w:i/>
          <w:sz w:val="16"/>
          <w:szCs w:val="16"/>
          <w:lang w:val="eu-ES"/>
        </w:rPr>
        <w:t>.</w:t>
      </w:r>
    </w:p>
    <w:p w:rsidR="005C747C" w:rsidRPr="0066529B" w:rsidRDefault="005C747C" w:rsidP="0018534C">
      <w:pPr>
        <w:widowControl w:val="0"/>
        <w:rPr>
          <w:rFonts w:cs="Arial"/>
          <w:lang w:val="eu-ES"/>
        </w:rPr>
      </w:pPr>
    </w:p>
    <w:p w:rsidR="0018534C" w:rsidRPr="0066529B" w:rsidRDefault="0018534C" w:rsidP="0018534C">
      <w:pPr>
        <w:jc w:val="left"/>
        <w:rPr>
          <w:rFonts w:cs="Arial"/>
          <w:b/>
          <w:snapToGrid w:val="0"/>
          <w:color w:val="1F497D" w:themeColor="text2"/>
          <w:sz w:val="18"/>
          <w:szCs w:val="18"/>
          <w:lang w:val="eu-ES"/>
        </w:rPr>
      </w:pPr>
      <w:r w:rsidRPr="0066529B">
        <w:rPr>
          <w:rFonts w:cs="Arial"/>
          <w:b/>
          <w:snapToGrid w:val="0"/>
          <w:color w:val="1F497D" w:themeColor="text2"/>
          <w:sz w:val="18"/>
          <w:szCs w:val="18"/>
          <w:lang w:val="eu-ES"/>
        </w:rPr>
        <w:br w:type="page"/>
      </w:r>
    </w:p>
    <w:p w:rsidR="0018534C" w:rsidRPr="0066529B" w:rsidRDefault="00B91AA6" w:rsidP="0018534C">
      <w:pPr>
        <w:widowControl w:val="0"/>
        <w:jc w:val="center"/>
        <w:rPr>
          <w:rFonts w:cs="Arial"/>
          <w:b/>
          <w:color w:val="1F497D" w:themeColor="text2"/>
          <w:sz w:val="18"/>
          <w:szCs w:val="18"/>
          <w:lang w:val="eu-ES"/>
        </w:rPr>
      </w:pPr>
      <w:bookmarkStart w:id="486" w:name="_Toc452704157"/>
      <w:r w:rsidRPr="00B91AA6">
        <w:rPr>
          <w:rFonts w:cs="Arial"/>
          <w:b/>
          <w:snapToGrid w:val="0"/>
          <w:color w:val="1F497D" w:themeColor="text2"/>
          <w:sz w:val="18"/>
          <w:szCs w:val="18"/>
          <w:lang w:val="eu-ES"/>
        </w:rPr>
        <w:lastRenderedPageBreak/>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7</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bCs/>
          <w:color w:val="1F497D" w:themeColor="text2"/>
          <w:sz w:val="18"/>
          <w:szCs w:val="18"/>
          <w:lang w:val="eu-ES"/>
        </w:rPr>
        <w:t xml:space="preserve"> GEFB ENTITATE MOTAREN ARABERAKO EMAITZAK </w:t>
      </w:r>
      <w:r w:rsidR="0018534C" w:rsidRPr="0066529B">
        <w:rPr>
          <w:rFonts w:cs="Arial"/>
          <w:b/>
          <w:color w:val="1F497D" w:themeColor="text2"/>
          <w:sz w:val="18"/>
          <w:szCs w:val="18"/>
          <w:lang w:val="eu-ES"/>
        </w:rPr>
        <w:t>2014 (</w:t>
      </w:r>
      <w:r w:rsidR="0018534C">
        <w:rPr>
          <w:rFonts w:cs="Arial"/>
          <w:b/>
          <w:color w:val="1F497D" w:themeColor="text2"/>
          <w:sz w:val="18"/>
          <w:szCs w:val="18"/>
          <w:lang w:val="eu-ES"/>
        </w:rPr>
        <w:t>zifra absolutuak</w:t>
      </w:r>
      <w:r w:rsidR="0018534C" w:rsidRPr="0066529B">
        <w:rPr>
          <w:rFonts w:cs="Arial"/>
          <w:b/>
          <w:color w:val="1F497D" w:themeColor="text2"/>
          <w:sz w:val="18"/>
          <w:szCs w:val="18"/>
          <w:lang w:val="eu-ES"/>
        </w:rPr>
        <w:t>)</w:t>
      </w:r>
      <w:bookmarkEnd w:id="486"/>
    </w:p>
    <w:p w:rsidR="0018534C" w:rsidRPr="0066529B" w:rsidRDefault="0018534C" w:rsidP="0018534C">
      <w:pPr>
        <w:widowControl w:val="0"/>
        <w:tabs>
          <w:tab w:val="left" w:pos="1134"/>
        </w:tabs>
        <w:rPr>
          <w:rFonts w:cs="Arial"/>
          <w:lang w:val="eu-ES"/>
        </w:rPr>
      </w:pPr>
      <w:r w:rsidRPr="0066529B">
        <w:rPr>
          <w:rFonts w:cs="Arial"/>
          <w:noProof/>
          <w:lang w:eastAsia="es-ES"/>
        </w:rPr>
        <w:drawing>
          <wp:anchor distT="103632" distB="78613" distL="547116" distR="556260" simplePos="0" relativeHeight="251808768" behindDoc="0" locked="0" layoutInCell="1" allowOverlap="1">
            <wp:simplePos x="0" y="0"/>
            <wp:positionH relativeFrom="column">
              <wp:posOffset>-41910</wp:posOffset>
            </wp:positionH>
            <wp:positionV relativeFrom="paragraph">
              <wp:posOffset>109855</wp:posOffset>
            </wp:positionV>
            <wp:extent cx="5724525" cy="2028825"/>
            <wp:effectExtent l="0" t="0" r="0" b="0"/>
            <wp:wrapNone/>
            <wp:docPr id="2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rPr>
          <w:rFonts w:cs="Arial"/>
          <w:lang w:val="eu-ES"/>
        </w:rPr>
      </w:pPr>
    </w:p>
    <w:p w:rsidR="0018534C" w:rsidRPr="0066529B" w:rsidRDefault="0018534C" w:rsidP="0018534C">
      <w:pPr>
        <w:widowControl w:val="0"/>
        <w:jc w:val="center"/>
        <w:rPr>
          <w:rFonts w:cs="Arial"/>
          <w:b/>
          <w:color w:val="1F497D" w:themeColor="text2"/>
          <w:sz w:val="18"/>
          <w:szCs w:val="18"/>
          <w:lang w:val="eu-ES"/>
        </w:rPr>
      </w:pPr>
    </w:p>
    <w:p w:rsidR="0018534C" w:rsidRPr="0066529B" w:rsidRDefault="0018534C" w:rsidP="0018534C">
      <w:pPr>
        <w:widowControl w:val="0"/>
        <w:jc w:val="center"/>
        <w:rPr>
          <w:rFonts w:cs="Arial"/>
          <w:b/>
          <w:color w:val="1F497D" w:themeColor="text2"/>
          <w:sz w:val="18"/>
          <w:szCs w:val="18"/>
          <w:lang w:val="eu-ES"/>
        </w:rPr>
      </w:pPr>
    </w:p>
    <w:p w:rsidR="0018534C" w:rsidRPr="0066529B" w:rsidRDefault="0018534C" w:rsidP="0018534C">
      <w:pPr>
        <w:widowControl w:val="0"/>
        <w:jc w:val="center"/>
        <w:rPr>
          <w:rFonts w:cs="Arial"/>
          <w:b/>
          <w:color w:val="1F497D" w:themeColor="text2"/>
          <w:sz w:val="18"/>
          <w:szCs w:val="18"/>
          <w:lang w:val="eu-ES"/>
        </w:rPr>
      </w:pPr>
    </w:p>
    <w:p w:rsidR="0018534C" w:rsidRPr="0066529B" w:rsidRDefault="0018534C" w:rsidP="0018534C">
      <w:pPr>
        <w:widowControl w:val="0"/>
        <w:jc w:val="center"/>
        <w:rPr>
          <w:rFonts w:cs="Arial"/>
          <w:i/>
          <w:sz w:val="18"/>
          <w:szCs w:val="18"/>
          <w:lang w:val="eu-ES"/>
        </w:rPr>
      </w:pPr>
    </w:p>
    <w:p w:rsidR="0018534C" w:rsidRPr="0066529B" w:rsidRDefault="0018534C" w:rsidP="0018534C">
      <w:pPr>
        <w:spacing w:line="240" w:lineRule="auto"/>
        <w:rPr>
          <w:rFonts w:cs="Arial"/>
          <w:i/>
          <w:sz w:val="16"/>
          <w:szCs w:val="16"/>
          <w:lang w:val="eu-ES"/>
        </w:rPr>
      </w:pPr>
      <w:r w:rsidRPr="0066529B">
        <w:rPr>
          <w:rFonts w:cs="Arial"/>
          <w:i/>
          <w:sz w:val="16"/>
          <w:szCs w:val="16"/>
          <w:lang w:val="eu-ES"/>
        </w:rPr>
        <w:t xml:space="preserve">* </w:t>
      </w:r>
      <w:r>
        <w:rPr>
          <w:rFonts w:cs="Arial"/>
          <w:i/>
          <w:sz w:val="16"/>
          <w:szCs w:val="16"/>
          <w:lang w:val="eu-ES"/>
        </w:rPr>
        <w:t>Iturria</w:t>
      </w:r>
      <w:r w:rsidRPr="0066529B">
        <w:rPr>
          <w:rFonts w:cs="Arial"/>
          <w:i/>
          <w:sz w:val="16"/>
          <w:szCs w:val="16"/>
          <w:lang w:val="eu-ES"/>
        </w:rPr>
        <w:t xml:space="preserve">: 20 </w:t>
      </w:r>
      <w:r>
        <w:rPr>
          <w:rFonts w:cs="Arial"/>
          <w:i/>
          <w:sz w:val="16"/>
          <w:szCs w:val="16"/>
          <w:lang w:val="eu-ES"/>
        </w:rPr>
        <w:t>zk.Txostena Agregatutako Galdu Irabaziak, 2014ko IV hiruhilekoa,</w:t>
      </w:r>
      <w:r w:rsidR="000A0F71">
        <w:rPr>
          <w:rFonts w:cs="Arial"/>
          <w:i/>
          <w:sz w:val="16"/>
          <w:szCs w:val="16"/>
          <w:lang w:val="eu-ES"/>
        </w:rPr>
        <w:t xml:space="preserve"> </w:t>
      </w:r>
      <w:r>
        <w:rPr>
          <w:rFonts w:cs="Arial"/>
          <w:i/>
          <w:sz w:val="16"/>
          <w:szCs w:val="16"/>
          <w:lang w:val="eu-ES"/>
        </w:rPr>
        <w:t>Finantza eta Ogasun saila Finantza Politika eta Erakundeen Baliabideak</w:t>
      </w:r>
      <w:r w:rsidRPr="0066529B">
        <w:rPr>
          <w:rFonts w:cs="Arial"/>
          <w:i/>
          <w:sz w:val="16"/>
          <w:szCs w:val="16"/>
          <w:lang w:val="eu-ES"/>
        </w:rPr>
        <w:t>.</w:t>
      </w:r>
    </w:p>
    <w:p w:rsidR="0018534C" w:rsidRPr="0066529B" w:rsidRDefault="0018534C" w:rsidP="0018534C">
      <w:pPr>
        <w:jc w:val="left"/>
        <w:rPr>
          <w:rFonts w:cs="Arial"/>
          <w:i/>
          <w:sz w:val="18"/>
          <w:szCs w:val="18"/>
          <w:lang w:val="eu-ES"/>
        </w:rPr>
      </w:pPr>
    </w:p>
    <w:p w:rsidR="0018534C" w:rsidRPr="0066529B" w:rsidRDefault="0018534C" w:rsidP="0018534C">
      <w:pPr>
        <w:widowControl w:val="0"/>
        <w:jc w:val="center"/>
        <w:rPr>
          <w:rFonts w:cs="Arial"/>
          <w:b/>
          <w:bCs/>
          <w:color w:val="1F497D" w:themeColor="text2"/>
          <w:sz w:val="18"/>
          <w:szCs w:val="18"/>
          <w:lang w:val="eu-ES"/>
        </w:rPr>
      </w:pPr>
    </w:p>
    <w:p w:rsidR="0018534C" w:rsidRPr="0066529B" w:rsidRDefault="0018534C" w:rsidP="0018534C">
      <w:pPr>
        <w:widowControl w:val="0"/>
        <w:jc w:val="center"/>
        <w:rPr>
          <w:rFonts w:cs="Arial"/>
          <w:b/>
          <w:bCs/>
          <w:color w:val="1F497D" w:themeColor="text2"/>
          <w:sz w:val="18"/>
          <w:szCs w:val="18"/>
          <w:lang w:val="eu-ES"/>
        </w:rPr>
      </w:pPr>
    </w:p>
    <w:p w:rsidR="0018534C" w:rsidRPr="0066529B" w:rsidRDefault="00B91AA6" w:rsidP="0018534C">
      <w:pPr>
        <w:widowControl w:val="0"/>
        <w:jc w:val="center"/>
        <w:rPr>
          <w:rFonts w:cs="Arial"/>
          <w:lang w:val="eu-ES"/>
        </w:rPr>
      </w:pPr>
      <w:bookmarkStart w:id="487" w:name="_Toc452704158"/>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8</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18534C">
        <w:rPr>
          <w:rFonts w:cs="Arial"/>
          <w:b/>
          <w:bCs/>
          <w:color w:val="1F497D" w:themeColor="text2"/>
          <w:sz w:val="18"/>
          <w:szCs w:val="18"/>
          <w:lang w:val="eu-ES"/>
        </w:rPr>
        <w:t xml:space="preserve"> ENTITATE MOTAREN ARABERAKO </w:t>
      </w:r>
      <w:proofErr w:type="spellStart"/>
      <w:r w:rsidR="0018534C">
        <w:rPr>
          <w:rFonts w:cs="Arial"/>
          <w:b/>
          <w:bCs/>
          <w:color w:val="1F497D" w:themeColor="text2"/>
          <w:sz w:val="18"/>
          <w:szCs w:val="18"/>
          <w:lang w:val="eu-ES"/>
        </w:rPr>
        <w:t>BEGa</w:t>
      </w:r>
      <w:proofErr w:type="spellEnd"/>
      <w:r w:rsidR="0018534C">
        <w:rPr>
          <w:rFonts w:cs="Arial"/>
          <w:b/>
          <w:bCs/>
          <w:color w:val="1F497D" w:themeColor="text2"/>
          <w:sz w:val="18"/>
          <w:szCs w:val="18"/>
          <w:lang w:val="eu-ES"/>
        </w:rPr>
        <w:t xml:space="preserve"> </w:t>
      </w:r>
      <w:r w:rsidR="0018534C">
        <w:rPr>
          <w:rFonts w:cs="Arial"/>
          <w:b/>
          <w:color w:val="1F497D" w:themeColor="text2"/>
          <w:sz w:val="18"/>
          <w:szCs w:val="18"/>
          <w:lang w:val="eu-ES"/>
        </w:rPr>
        <w:t>GEFB</w:t>
      </w:r>
      <w:r w:rsidR="0018534C" w:rsidRPr="0066529B">
        <w:rPr>
          <w:rFonts w:cs="Arial"/>
          <w:b/>
          <w:color w:val="1F497D" w:themeColor="text2"/>
          <w:sz w:val="18"/>
          <w:szCs w:val="18"/>
          <w:lang w:val="eu-ES"/>
        </w:rPr>
        <w:t xml:space="preserve"> 2014 (</w:t>
      </w:r>
      <w:r w:rsidR="0018534C">
        <w:rPr>
          <w:rFonts w:cs="Arial"/>
          <w:b/>
          <w:color w:val="1F497D" w:themeColor="text2"/>
          <w:sz w:val="18"/>
          <w:szCs w:val="18"/>
          <w:lang w:val="eu-ES"/>
        </w:rPr>
        <w:t>zifra absolutuak</w:t>
      </w:r>
      <w:r w:rsidR="0018534C" w:rsidRPr="0066529B">
        <w:rPr>
          <w:rFonts w:cs="Arial"/>
          <w:b/>
          <w:color w:val="1F497D" w:themeColor="text2"/>
          <w:sz w:val="18"/>
          <w:szCs w:val="18"/>
          <w:lang w:val="eu-ES"/>
        </w:rPr>
        <w:t>)</w:t>
      </w:r>
      <w:bookmarkEnd w:id="487"/>
    </w:p>
    <w:p w:rsidR="0018534C" w:rsidRPr="0066529B" w:rsidRDefault="0018534C" w:rsidP="0018534C">
      <w:pPr>
        <w:jc w:val="left"/>
        <w:rPr>
          <w:rFonts w:cs="Arial"/>
          <w:i/>
          <w:sz w:val="18"/>
          <w:szCs w:val="18"/>
          <w:lang w:val="eu-ES"/>
        </w:rPr>
      </w:pPr>
      <w:r w:rsidRPr="0066529B">
        <w:rPr>
          <w:rFonts w:cs="Arial"/>
          <w:i/>
          <w:noProof/>
          <w:sz w:val="18"/>
          <w:szCs w:val="18"/>
          <w:lang w:eastAsia="es-ES"/>
        </w:rPr>
        <w:drawing>
          <wp:anchor distT="103632" distB="78613" distL="547116" distR="556260" simplePos="0" relativeHeight="251810816" behindDoc="0" locked="0" layoutInCell="1" allowOverlap="1">
            <wp:simplePos x="0" y="0"/>
            <wp:positionH relativeFrom="column">
              <wp:posOffset>-146684</wp:posOffset>
            </wp:positionH>
            <wp:positionV relativeFrom="paragraph">
              <wp:posOffset>134621</wp:posOffset>
            </wp:positionV>
            <wp:extent cx="5374532" cy="1905000"/>
            <wp:effectExtent l="19050" t="0" r="0" b="0"/>
            <wp:wrapNone/>
            <wp:docPr id="28"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18534C" w:rsidRPr="0066529B" w:rsidRDefault="0018534C" w:rsidP="0018534C">
      <w:pPr>
        <w:jc w:val="left"/>
        <w:rPr>
          <w:rFonts w:cs="Arial"/>
          <w:i/>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jc w:val="left"/>
        <w:rPr>
          <w:rFonts w:cs="Arial"/>
          <w:b/>
          <w:snapToGrid w:val="0"/>
          <w:color w:val="1F497D" w:themeColor="text2"/>
          <w:sz w:val="18"/>
          <w:szCs w:val="18"/>
          <w:lang w:val="eu-ES"/>
        </w:rPr>
      </w:pPr>
      <w:r w:rsidRPr="0066529B">
        <w:rPr>
          <w:rFonts w:cs="Arial"/>
          <w:b/>
          <w:snapToGrid w:val="0"/>
          <w:color w:val="1F497D" w:themeColor="text2"/>
          <w:sz w:val="18"/>
          <w:szCs w:val="18"/>
          <w:lang w:val="eu-ES"/>
        </w:rPr>
        <w:br w:type="page"/>
      </w: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88" w:name="_Toc452703790"/>
      <w:r w:rsidRPr="0018534C">
        <w:rPr>
          <w:rFonts w:cs="Arial"/>
          <w:b/>
          <w:snapToGrid w:val="0"/>
          <w:color w:val="1F497D" w:themeColor="text2"/>
          <w:sz w:val="18"/>
          <w:szCs w:val="18"/>
          <w:lang w:val="eu-ES"/>
        </w:rPr>
        <w:lastRenderedPageBreak/>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15</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proofErr w:type="spellStart"/>
      <w:r>
        <w:rPr>
          <w:rFonts w:cs="Arial"/>
          <w:b/>
          <w:bCs/>
          <w:color w:val="1F497D" w:themeColor="text2"/>
          <w:sz w:val="18"/>
          <w:szCs w:val="18"/>
          <w:lang w:val="eu-ES"/>
        </w:rPr>
        <w:t>GEFBen</w:t>
      </w:r>
      <w:proofErr w:type="spellEnd"/>
      <w:r>
        <w:rPr>
          <w:rFonts w:cs="Arial"/>
          <w:b/>
          <w:bCs/>
          <w:color w:val="1F497D" w:themeColor="text2"/>
          <w:sz w:val="18"/>
          <w:szCs w:val="18"/>
          <w:lang w:val="eu-ES"/>
        </w:rPr>
        <w:t xml:space="preserve"> EMAITZA KONTUA</w:t>
      </w:r>
      <w:r w:rsidRPr="0066529B">
        <w:rPr>
          <w:rFonts w:cs="Arial"/>
          <w:b/>
          <w:bCs/>
          <w:color w:val="1F497D" w:themeColor="text2"/>
          <w:sz w:val="18"/>
          <w:szCs w:val="18"/>
          <w:lang w:val="eu-ES"/>
        </w:rPr>
        <w:t xml:space="preserve"> 2014</w:t>
      </w:r>
      <w:r>
        <w:rPr>
          <w:rFonts w:cs="Arial"/>
          <w:b/>
          <w:bCs/>
          <w:color w:val="1F497D" w:themeColor="text2"/>
          <w:sz w:val="18"/>
          <w:szCs w:val="18"/>
          <w:lang w:val="eu-ES"/>
        </w:rPr>
        <w:t>an</w:t>
      </w:r>
      <w:r w:rsidR="000A0F71">
        <w:rPr>
          <w:rFonts w:cs="Arial"/>
          <w:b/>
          <w:bCs/>
          <w:color w:val="1F497D" w:themeColor="text2"/>
          <w:sz w:val="18"/>
          <w:szCs w:val="18"/>
          <w:lang w:val="eu-ES"/>
        </w:rPr>
        <w:t xml:space="preserve">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r>
        <w:rPr>
          <w:rFonts w:cs="Arial"/>
          <w:b/>
          <w:bCs/>
          <w:color w:val="1F497D" w:themeColor="text2"/>
          <w:sz w:val="18"/>
          <w:szCs w:val="18"/>
          <w:lang w:val="eu-ES"/>
        </w:rPr>
        <w:t xml:space="preserve"> </w:t>
      </w:r>
      <w:proofErr w:type="spellStart"/>
      <w:r>
        <w:rPr>
          <w:rFonts w:cs="Arial"/>
          <w:b/>
          <w:bCs/>
          <w:color w:val="1F497D" w:themeColor="text2"/>
          <w:sz w:val="18"/>
          <w:szCs w:val="18"/>
          <w:lang w:val="eu-ES"/>
        </w:rPr>
        <w:t>–BGAEak</w:t>
      </w:r>
      <w:proofErr w:type="spellEnd"/>
      <w:r>
        <w:rPr>
          <w:rFonts w:cs="Arial"/>
          <w:b/>
          <w:bCs/>
          <w:color w:val="1F497D" w:themeColor="text2"/>
          <w:sz w:val="18"/>
          <w:szCs w:val="18"/>
          <w:lang w:val="eu-ES"/>
        </w:rPr>
        <w:t xml:space="preserve"> kanpo utziz</w:t>
      </w:r>
      <w:r w:rsidRPr="0066529B">
        <w:rPr>
          <w:rFonts w:cs="Arial"/>
          <w:b/>
          <w:bCs/>
          <w:color w:val="1F497D" w:themeColor="text2"/>
          <w:sz w:val="18"/>
          <w:szCs w:val="18"/>
          <w:lang w:val="eu-ES"/>
        </w:rPr>
        <w:t>-</w:t>
      </w:r>
      <w:bookmarkEnd w:id="488"/>
    </w:p>
    <w:tbl>
      <w:tblPr>
        <w:tblW w:w="9940" w:type="dxa"/>
        <w:jc w:val="center"/>
        <w:tblInd w:w="55" w:type="dxa"/>
        <w:tblCellMar>
          <w:left w:w="70" w:type="dxa"/>
          <w:right w:w="70" w:type="dxa"/>
        </w:tblCellMar>
        <w:tblLook w:val="04A0"/>
      </w:tblPr>
      <w:tblGrid>
        <w:gridCol w:w="4892"/>
        <w:gridCol w:w="2437"/>
        <w:gridCol w:w="2611"/>
      </w:tblGrid>
      <w:tr w:rsidR="0018534C" w:rsidRPr="0066529B" w:rsidTr="0018534C">
        <w:trPr>
          <w:jc w:val="center"/>
        </w:trPr>
        <w:tc>
          <w:tcPr>
            <w:tcW w:w="4892"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88"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2437"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B31201" w:rsidP="0018534C">
            <w:pPr>
              <w:spacing w:line="288" w:lineRule="auto"/>
              <w:jc w:val="center"/>
              <w:rPr>
                <w:rFonts w:eastAsia="Times New Roman" w:cs="Arial"/>
                <w:b/>
                <w:bCs/>
                <w:color w:val="000000"/>
                <w:sz w:val="16"/>
                <w:szCs w:val="16"/>
                <w:lang w:val="eu-ES" w:eastAsia="es-ES"/>
              </w:rPr>
            </w:pPr>
            <w:r>
              <w:rPr>
                <w:rFonts w:cs="Arial"/>
                <w:b/>
                <w:sz w:val="16"/>
                <w:szCs w:val="16"/>
                <w:lang w:val="eu-ES"/>
              </w:rPr>
              <w:t>z.a.</w:t>
            </w:r>
          </w:p>
        </w:tc>
        <w:tc>
          <w:tcPr>
            <w:tcW w:w="2611" w:type="dxa"/>
            <w:tcBorders>
              <w:top w:val="single" w:sz="8" w:space="0" w:color="BFBFBF"/>
              <w:left w:val="nil"/>
              <w:bottom w:val="single" w:sz="8" w:space="0" w:color="BFBFBF"/>
            </w:tcBorders>
            <w:shd w:val="clear" w:color="000000" w:fill="DBE5F1"/>
            <w:hideMark/>
          </w:tcPr>
          <w:p w:rsidR="0018534C" w:rsidRPr="0066529B" w:rsidRDefault="0018534C" w:rsidP="0018534C">
            <w:pPr>
              <w:spacing w:line="288" w:lineRule="auto"/>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2611" w:type="dxa"/>
            <w:tcBorders>
              <w:top w:val="nil"/>
              <w:left w:val="nil"/>
              <w:bottom w:val="nil"/>
            </w:tcBorders>
            <w:shd w:val="clear" w:color="auto" w:fill="auto"/>
            <w:hideMark/>
          </w:tcPr>
          <w:p w:rsidR="0018534C" w:rsidRPr="0066529B" w:rsidRDefault="0018534C" w:rsidP="0018534C">
            <w:pPr>
              <w:spacing w:line="288" w:lineRule="auto"/>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951.674.936</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Pr="0066529B">
              <w:rPr>
                <w:rFonts w:eastAsia="Times New Roman" w:cs="Arial"/>
                <w:color w:val="000000"/>
                <w:sz w:val="16"/>
                <w:szCs w:val="16"/>
                <w:lang w:val="eu-ES" w:eastAsia="es-ES"/>
              </w:rPr>
              <w:t>56</w:t>
            </w:r>
            <w:r>
              <w:rPr>
                <w:rFonts w:eastAsia="Times New Roman" w:cs="Arial"/>
                <w:color w:val="000000"/>
                <w:sz w:val="16"/>
                <w:szCs w:val="16"/>
                <w:lang w:val="eu-ES" w:eastAsia="es-ES"/>
              </w:rPr>
              <w:t>,8</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4.133.872</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%0,2</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4.716.570</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%0,3</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595.510.603</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%35,5</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57.706.966</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%3,4</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40.966.545</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%2,4</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13.986.446</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%0,8</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2437" w:type="dxa"/>
            <w:tcBorders>
              <w:top w:val="nil"/>
              <w:left w:val="nil"/>
              <w:bottom w:val="single" w:sz="8" w:space="0" w:color="BFBFBF"/>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7.777.381</w:t>
            </w:r>
          </w:p>
        </w:tc>
        <w:tc>
          <w:tcPr>
            <w:tcW w:w="2611" w:type="dxa"/>
            <w:tcBorders>
              <w:top w:val="nil"/>
              <w:left w:val="nil"/>
              <w:bottom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%0,5</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2437" w:type="dxa"/>
            <w:tcBorders>
              <w:top w:val="nil"/>
              <w:left w:val="nil"/>
              <w:bottom w:val="single" w:sz="8" w:space="0" w:color="BFBFBF"/>
              <w:right w:val="nil"/>
            </w:tcBorders>
            <w:shd w:val="clear" w:color="000000" w:fill="E6E6E6"/>
            <w:vAlign w:val="bottom"/>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1.676.473.318</w:t>
            </w:r>
          </w:p>
        </w:tc>
        <w:tc>
          <w:tcPr>
            <w:tcW w:w="2611" w:type="dxa"/>
            <w:tcBorders>
              <w:top w:val="nil"/>
              <w:left w:val="nil"/>
              <w:bottom w:val="single" w:sz="8" w:space="0" w:color="BFBFBF"/>
            </w:tcBorders>
            <w:shd w:val="clear" w:color="000000" w:fill="E6E6E6"/>
            <w:vAlign w:val="bottom"/>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260.198.180</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%15,7</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1.000.468</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%0,1</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300.626.221</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%18,1</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4.174.457</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%0,3</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722.490.212</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%43,5</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204.371.288</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%12,3</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17.984.283</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%1,1</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3.536.582</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%0,2</w:t>
            </w:r>
          </w:p>
        </w:tc>
      </w:tr>
      <w:tr w:rsidR="0018534C" w:rsidRPr="0066529B" w:rsidTr="0018534C">
        <w:trPr>
          <w:jc w:val="center"/>
        </w:trPr>
        <w:tc>
          <w:tcPr>
            <w:tcW w:w="489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2437" w:type="dxa"/>
            <w:tcBorders>
              <w:top w:val="nil"/>
              <w:left w:val="nil"/>
              <w:bottom w:val="nil"/>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100.788.675</w:t>
            </w:r>
          </w:p>
        </w:tc>
        <w:tc>
          <w:tcPr>
            <w:tcW w:w="2611" w:type="dxa"/>
            <w:tcBorders>
              <w:top w:val="nil"/>
              <w:left w:val="nil"/>
              <w:bottom w:val="nil"/>
            </w:tcBorders>
            <w:shd w:val="clear" w:color="auto" w:fill="auto"/>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%6,1</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2437" w:type="dxa"/>
            <w:tcBorders>
              <w:top w:val="nil"/>
              <w:left w:val="nil"/>
              <w:bottom w:val="single" w:sz="8" w:space="0" w:color="BFBFBF"/>
              <w:right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44.992.676</w:t>
            </w:r>
          </w:p>
        </w:tc>
        <w:tc>
          <w:tcPr>
            <w:tcW w:w="2611" w:type="dxa"/>
            <w:tcBorders>
              <w:top w:val="nil"/>
              <w:left w:val="nil"/>
              <w:bottom w:val="single" w:sz="8" w:space="0" w:color="BFBFBF"/>
            </w:tcBorders>
            <w:shd w:val="clear" w:color="auto" w:fill="auto"/>
            <w:noWrap/>
            <w:vAlign w:val="bottom"/>
            <w:hideMark/>
          </w:tcPr>
          <w:p w:rsidR="0018534C" w:rsidRPr="0066529B" w:rsidRDefault="0018534C" w:rsidP="0018534C">
            <w:pPr>
              <w:spacing w:line="288" w:lineRule="auto"/>
              <w:ind w:right="162"/>
              <w:jc w:val="right"/>
              <w:rPr>
                <w:rFonts w:eastAsia="Times New Roman" w:cs="Arial"/>
                <w:color w:val="000000"/>
                <w:sz w:val="16"/>
                <w:szCs w:val="16"/>
                <w:lang w:val="eu-ES" w:eastAsia="es-ES"/>
              </w:rPr>
            </w:pPr>
            <w:r>
              <w:rPr>
                <w:rFonts w:eastAsia="Times New Roman" w:cs="Arial"/>
                <w:color w:val="000000"/>
                <w:sz w:val="16"/>
                <w:szCs w:val="16"/>
                <w:lang w:val="eu-ES" w:eastAsia="es-ES"/>
              </w:rPr>
              <w:t>%2,7</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2437" w:type="dxa"/>
            <w:tcBorders>
              <w:top w:val="nil"/>
              <w:left w:val="nil"/>
              <w:bottom w:val="single" w:sz="8" w:space="0" w:color="BFBFBF"/>
              <w:right w:val="nil"/>
            </w:tcBorders>
            <w:shd w:val="clear" w:color="000000" w:fill="E6E6E6"/>
            <w:vAlign w:val="bottom"/>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1.660.163.041</w:t>
            </w:r>
          </w:p>
        </w:tc>
        <w:tc>
          <w:tcPr>
            <w:tcW w:w="2611" w:type="dxa"/>
            <w:tcBorders>
              <w:top w:val="nil"/>
              <w:left w:val="nil"/>
              <w:bottom w:val="single" w:sz="8" w:space="0" w:color="BFBFBF"/>
            </w:tcBorders>
            <w:shd w:val="clear" w:color="000000" w:fill="E6E6E6"/>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w:t>
            </w:r>
            <w:r w:rsidR="00B245BC">
              <w:rPr>
                <w:rFonts w:eastAsia="Times New Roman" w:cs="Arial"/>
                <w:b/>
                <w:bCs/>
                <w:color w:val="000000"/>
                <w:sz w:val="16"/>
                <w:szCs w:val="16"/>
                <w:lang w:val="eu-ES" w:eastAsia="es-ES"/>
              </w:rPr>
              <w:t>,0</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2437"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16.310.277</w:t>
            </w:r>
          </w:p>
        </w:tc>
        <w:tc>
          <w:tcPr>
            <w:tcW w:w="2611" w:type="dxa"/>
            <w:tcBorders>
              <w:top w:val="nil"/>
              <w:left w:val="nil"/>
              <w:bottom w:val="single" w:sz="8" w:space="0" w:color="BFBFBF"/>
            </w:tcBorders>
            <w:shd w:val="clear" w:color="000000" w:fill="DDEEFF"/>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88"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2437"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88" w:lineRule="auto"/>
              <w:ind w:right="162"/>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2611" w:type="dxa"/>
            <w:tcBorders>
              <w:top w:val="nil"/>
              <w:left w:val="nil"/>
              <w:bottom w:val="single" w:sz="8" w:space="0" w:color="BFBFBF"/>
            </w:tcBorders>
            <w:shd w:val="clear" w:color="auto" w:fill="auto"/>
            <w:hideMark/>
          </w:tcPr>
          <w:p w:rsidR="0018534C" w:rsidRPr="0066529B" w:rsidRDefault="0018534C" w:rsidP="0018534C">
            <w:pPr>
              <w:spacing w:line="288" w:lineRule="auto"/>
              <w:ind w:right="162"/>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892"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88"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2437"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162.091.627</w:t>
            </w:r>
          </w:p>
        </w:tc>
        <w:tc>
          <w:tcPr>
            <w:tcW w:w="2611" w:type="dxa"/>
            <w:tcBorders>
              <w:top w:val="nil"/>
              <w:left w:val="nil"/>
              <w:bottom w:val="single" w:sz="8" w:space="0" w:color="BFBFBF"/>
            </w:tcBorders>
            <w:shd w:val="clear" w:color="000000" w:fill="DDEEFF"/>
            <w:hideMark/>
          </w:tcPr>
          <w:p w:rsidR="0018534C" w:rsidRPr="0066529B" w:rsidRDefault="0018534C" w:rsidP="0018534C">
            <w:pPr>
              <w:spacing w:line="288" w:lineRule="auto"/>
              <w:ind w:right="162"/>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r>
    </w:tbl>
    <w:p w:rsidR="0018534C" w:rsidRPr="0066529B" w:rsidRDefault="0018534C" w:rsidP="0018534C">
      <w:pPr>
        <w:jc w:val="left"/>
        <w:rPr>
          <w:rFonts w:cs="Arial"/>
          <w:b/>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89" w:name="_Toc391999642"/>
      <w:bookmarkStart w:id="490" w:name="RANGE!B2"/>
      <w:bookmarkStart w:id="491" w:name="_Toc452703791"/>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16</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r>
        <w:rPr>
          <w:rFonts w:cs="Arial"/>
          <w:b/>
          <w:bCs/>
          <w:color w:val="1F497D" w:themeColor="text2"/>
          <w:sz w:val="18"/>
          <w:szCs w:val="18"/>
          <w:lang w:val="eu-ES"/>
        </w:rPr>
        <w:t xml:space="preserve">2014an FUNDAZIOEN EMAITZA KONTUA </w:t>
      </w:r>
      <w:bookmarkEnd w:id="489"/>
      <w:bookmarkEnd w:id="490"/>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1"/>
    </w:p>
    <w:tbl>
      <w:tblPr>
        <w:tblW w:w="9940" w:type="dxa"/>
        <w:jc w:val="center"/>
        <w:tblLayout w:type="fixed"/>
        <w:tblCellMar>
          <w:left w:w="70" w:type="dxa"/>
          <w:right w:w="70" w:type="dxa"/>
        </w:tblCellMar>
        <w:tblLook w:val="04A0"/>
      </w:tblPr>
      <w:tblGrid>
        <w:gridCol w:w="4611"/>
        <w:gridCol w:w="5329"/>
      </w:tblGrid>
      <w:tr w:rsidR="0018534C" w:rsidRPr="0066529B" w:rsidTr="0018534C">
        <w:trPr>
          <w:jc w:val="center"/>
        </w:trPr>
        <w:tc>
          <w:tcPr>
            <w:tcW w:w="4611"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88"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329"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88" w:lineRule="auto"/>
              <w:ind w:right="363"/>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Fundazioak </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524.009.095</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1.891.437</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3.452.073</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431836064</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30.189.230</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39.115.957</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9.560.202</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5329" w:type="dxa"/>
            <w:tcBorders>
              <w:top w:val="nil"/>
              <w:left w:val="nil"/>
              <w:bottom w:val="single" w:sz="8" w:space="0" w:color="BFBFBF"/>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6.580.153</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5329" w:type="dxa"/>
            <w:tcBorders>
              <w:top w:val="nil"/>
              <w:left w:val="nil"/>
              <w:bottom w:val="single" w:sz="8" w:space="0" w:color="BFBFBF"/>
            </w:tcBorders>
            <w:shd w:val="clear" w:color="000000" w:fill="E6E6E6"/>
            <w:vAlign w:val="bottom"/>
            <w:hideMark/>
          </w:tcPr>
          <w:p w:rsidR="0018534C" w:rsidRPr="0066529B" w:rsidRDefault="0018534C" w:rsidP="0018534C">
            <w:pPr>
              <w:spacing w:line="288"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1.046.634.211</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78.325.439</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333.864</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213955846</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2.596.817</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423.096.194</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182.776.442</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16.169.883</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2.758.409</w:t>
            </w:r>
          </w:p>
        </w:tc>
      </w:tr>
      <w:tr w:rsidR="0018534C" w:rsidRPr="0066529B" w:rsidTr="0018534C">
        <w:trPr>
          <w:jc w:val="center"/>
        </w:trPr>
        <w:tc>
          <w:tcPr>
            <w:tcW w:w="4611"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5329" w:type="dxa"/>
            <w:tcBorders>
              <w:top w:val="nil"/>
              <w:left w:val="nil"/>
              <w:bottom w:val="nil"/>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77.661.711</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5329" w:type="dxa"/>
            <w:tcBorders>
              <w:top w:val="nil"/>
              <w:left w:val="nil"/>
              <w:bottom w:val="single" w:sz="8" w:space="0" w:color="BFBFBF"/>
            </w:tcBorders>
            <w:shd w:val="clear" w:color="auto" w:fill="auto"/>
            <w:noWrap/>
            <w:vAlign w:val="bottom"/>
            <w:hideMark/>
          </w:tcPr>
          <w:p w:rsidR="0018534C" w:rsidRPr="0066529B" w:rsidRDefault="0018534C" w:rsidP="0018534C">
            <w:pPr>
              <w:spacing w:line="288"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42.541.610</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329" w:type="dxa"/>
            <w:tcBorders>
              <w:top w:val="nil"/>
              <w:left w:val="nil"/>
              <w:bottom w:val="single" w:sz="8" w:space="0" w:color="BFBFBF"/>
            </w:tcBorders>
            <w:shd w:val="clear" w:color="000000" w:fill="E6E6E6"/>
            <w:vAlign w:val="bottom"/>
            <w:hideMark/>
          </w:tcPr>
          <w:p w:rsidR="0018534C" w:rsidRPr="0066529B" w:rsidRDefault="0018534C" w:rsidP="0018534C">
            <w:pPr>
              <w:spacing w:line="288"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1.040.216.215</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5329" w:type="dxa"/>
            <w:tcBorders>
              <w:top w:val="nil"/>
              <w:left w:val="nil"/>
              <w:bottom w:val="single" w:sz="8" w:space="0" w:color="BFBFBF"/>
            </w:tcBorders>
            <w:shd w:val="clear" w:color="000000" w:fill="DDEEFF"/>
            <w:vAlign w:val="bottom"/>
            <w:hideMark/>
          </w:tcPr>
          <w:p w:rsidR="0018534C" w:rsidRPr="0066529B" w:rsidRDefault="0018534C" w:rsidP="0018534C">
            <w:pPr>
              <w:spacing w:line="288"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6.417.997</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88"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5329" w:type="dxa"/>
            <w:tcBorders>
              <w:top w:val="nil"/>
              <w:left w:val="nil"/>
              <w:bottom w:val="single" w:sz="8" w:space="0" w:color="BFBFBF"/>
            </w:tcBorders>
            <w:shd w:val="clear" w:color="auto" w:fill="auto"/>
            <w:vAlign w:val="bottom"/>
            <w:hideMark/>
          </w:tcPr>
          <w:p w:rsidR="0018534C" w:rsidRPr="0066529B" w:rsidRDefault="0018534C" w:rsidP="0018534C">
            <w:pPr>
              <w:spacing w:line="288"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611"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88"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5329" w:type="dxa"/>
            <w:tcBorders>
              <w:top w:val="nil"/>
              <w:left w:val="nil"/>
              <w:bottom w:val="single" w:sz="8" w:space="0" w:color="BFBFBF"/>
            </w:tcBorders>
            <w:shd w:val="clear" w:color="000000" w:fill="DDEEFF"/>
            <w:vAlign w:val="bottom"/>
            <w:hideMark/>
          </w:tcPr>
          <w:p w:rsidR="0018534C" w:rsidRPr="0066529B" w:rsidRDefault="0018534C" w:rsidP="0018534C">
            <w:pPr>
              <w:spacing w:line="288"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126.621.317</w:t>
            </w:r>
          </w:p>
        </w:tc>
      </w:tr>
    </w:tbl>
    <w:p w:rsidR="0018534C" w:rsidRPr="0066529B" w:rsidRDefault="0018534C" w:rsidP="0018534C">
      <w:pPr>
        <w:jc w:val="left"/>
        <w:rPr>
          <w:rFonts w:cs="Arial"/>
          <w:lang w:val="eu-ES"/>
        </w:rPr>
      </w:pPr>
    </w:p>
    <w:p w:rsidR="0018534C" w:rsidRPr="0066529B" w:rsidRDefault="0018534C" w:rsidP="0018534C">
      <w:pPr>
        <w:jc w:val="left"/>
        <w:rPr>
          <w:rFonts w:cs="Arial"/>
          <w:b/>
          <w:snapToGrid w:val="0"/>
          <w:color w:val="1F497D" w:themeColor="text2"/>
          <w:sz w:val="18"/>
          <w:szCs w:val="18"/>
          <w:lang w:val="eu-ES"/>
        </w:rPr>
      </w:pPr>
      <w:r w:rsidRPr="0066529B">
        <w:rPr>
          <w:rFonts w:cs="Arial"/>
          <w:b/>
          <w:snapToGrid w:val="0"/>
          <w:color w:val="1F497D" w:themeColor="text2"/>
          <w:sz w:val="18"/>
          <w:szCs w:val="18"/>
          <w:lang w:val="eu-ES"/>
        </w:rPr>
        <w:br w:type="page"/>
      </w: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92" w:name="_Toc452703792"/>
      <w:r w:rsidRPr="0018534C">
        <w:rPr>
          <w:rFonts w:cs="Arial"/>
          <w:b/>
          <w:snapToGrid w:val="0"/>
          <w:color w:val="1F497D" w:themeColor="text2"/>
          <w:sz w:val="18"/>
          <w:szCs w:val="18"/>
          <w:lang w:val="eu-ES"/>
        </w:rPr>
        <w:lastRenderedPageBreak/>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17</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r>
        <w:rPr>
          <w:rFonts w:cs="Arial"/>
          <w:b/>
          <w:bCs/>
          <w:color w:val="1F497D" w:themeColor="text2"/>
          <w:sz w:val="18"/>
          <w:szCs w:val="18"/>
          <w:lang w:val="eu-ES"/>
        </w:rPr>
        <w:t xml:space="preserve">2014an ONURA PUBLIKOKO ERAIKUNDEEN EMAITZA KONTUA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2"/>
    </w:p>
    <w:tbl>
      <w:tblPr>
        <w:tblW w:w="9940" w:type="dxa"/>
        <w:jc w:val="center"/>
        <w:tblInd w:w="55" w:type="dxa"/>
        <w:tblCellMar>
          <w:left w:w="70" w:type="dxa"/>
          <w:right w:w="70" w:type="dxa"/>
        </w:tblCellMar>
        <w:tblLook w:val="04A0"/>
      </w:tblPr>
      <w:tblGrid>
        <w:gridCol w:w="4648"/>
        <w:gridCol w:w="5292"/>
      </w:tblGrid>
      <w:tr w:rsidR="0018534C" w:rsidRPr="0066529B" w:rsidTr="0018534C">
        <w:trPr>
          <w:jc w:val="center"/>
        </w:trPr>
        <w:tc>
          <w:tcPr>
            <w:tcW w:w="4648"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64"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292"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64" w:lineRule="auto"/>
              <w:ind w:right="221"/>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Onura Publikoko Erakundeak</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5292"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92.434.283</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0</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554.279</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97.247.376</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9.196.962</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923.431</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2.086.796</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761.834</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5292"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203.204.961</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5292"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13.181.008</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202.205</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44.214.576</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391.857</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118.214.966</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18.102.311</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525.489</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232.401</w:t>
            </w:r>
          </w:p>
        </w:tc>
      </w:tr>
      <w:tr w:rsidR="0018534C" w:rsidRPr="0066529B" w:rsidTr="0018534C">
        <w:trPr>
          <w:jc w:val="center"/>
        </w:trPr>
        <w:tc>
          <w:tcPr>
            <w:tcW w:w="4648"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6.098.763</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5292"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594.100</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292"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201.757.676</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5292"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1.447.285</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5292" w:type="dxa"/>
            <w:tcBorders>
              <w:top w:val="nil"/>
              <w:left w:val="nil"/>
              <w:bottom w:val="single" w:sz="8" w:space="0" w:color="BFBFBF"/>
            </w:tcBorders>
            <w:shd w:val="clear" w:color="auto" w:fill="auto"/>
            <w:vAlign w:val="bottom"/>
            <w:hideMark/>
          </w:tcPr>
          <w:p w:rsidR="0018534C" w:rsidRPr="0066529B" w:rsidRDefault="0018534C" w:rsidP="0018534C">
            <w:pPr>
              <w:spacing w:line="264"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648"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5292"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8.140.146</w:t>
            </w:r>
          </w:p>
        </w:tc>
      </w:tr>
    </w:tbl>
    <w:p w:rsidR="0018534C" w:rsidRPr="0066529B" w:rsidRDefault="0018534C" w:rsidP="0018534C">
      <w:pPr>
        <w:widowControl w:val="0"/>
        <w:spacing w:line="240" w:lineRule="auto"/>
        <w:jc w:val="center"/>
        <w:rPr>
          <w:rFonts w:cs="Arial"/>
          <w:b/>
          <w:bCs/>
          <w:color w:val="1F497D" w:themeColor="text2"/>
          <w:sz w:val="18"/>
          <w:szCs w:val="18"/>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93" w:name="_Toc452703793"/>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18</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r>
        <w:rPr>
          <w:rFonts w:cs="Arial"/>
          <w:b/>
          <w:bCs/>
          <w:color w:val="1F497D" w:themeColor="text2"/>
          <w:sz w:val="18"/>
          <w:szCs w:val="18"/>
          <w:lang w:val="eu-ES"/>
        </w:rPr>
        <w:t xml:space="preserve">2014an ENPLEGU ZENTRO BEREZIEN EMAITZA KONTUA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3"/>
    </w:p>
    <w:tbl>
      <w:tblPr>
        <w:tblW w:w="9940" w:type="dxa"/>
        <w:jc w:val="center"/>
        <w:tblCellMar>
          <w:left w:w="70" w:type="dxa"/>
          <w:right w:w="70" w:type="dxa"/>
        </w:tblCellMar>
        <w:tblLook w:val="04A0"/>
      </w:tblPr>
      <w:tblGrid>
        <w:gridCol w:w="4464"/>
        <w:gridCol w:w="5476"/>
      </w:tblGrid>
      <w:tr w:rsidR="0018534C" w:rsidRPr="0066529B" w:rsidTr="0018534C">
        <w:trPr>
          <w:jc w:val="center"/>
        </w:trPr>
        <w:tc>
          <w:tcPr>
            <w:tcW w:w="4464"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64"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76"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64" w:lineRule="auto"/>
              <w:ind w:right="221"/>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Enplegu zentro bereziak </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5476"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229.053.360</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1.189.521</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8.939</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55.844.747</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15.035.941</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530.579</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1.436.698</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413.790</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5476"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303.513.575</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5476"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102.254.948</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244.364</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24.437.695</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492.253</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153.406.184</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3.357.982</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604.354</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142.507</w:t>
            </w:r>
          </w:p>
        </w:tc>
      </w:tr>
      <w:tr w:rsidR="0018534C" w:rsidRPr="0066529B" w:rsidTr="0018534C">
        <w:trPr>
          <w:jc w:val="center"/>
        </w:trPr>
        <w:tc>
          <w:tcPr>
            <w:tcW w:w="4464"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10.884.862</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5476"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1.469.398</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76"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297.294.547</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5476"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6.219.029</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5476" w:type="dxa"/>
            <w:tcBorders>
              <w:top w:val="nil"/>
              <w:left w:val="nil"/>
              <w:bottom w:val="single" w:sz="8" w:space="0" w:color="BFBFBF"/>
            </w:tcBorders>
            <w:shd w:val="clear" w:color="auto" w:fill="auto"/>
            <w:vAlign w:val="bottom"/>
            <w:hideMark/>
          </w:tcPr>
          <w:p w:rsidR="0018534C" w:rsidRPr="0066529B" w:rsidRDefault="0018534C" w:rsidP="0018534C">
            <w:pPr>
              <w:spacing w:line="264"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464"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5476"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18.573.289</w:t>
            </w:r>
          </w:p>
        </w:tc>
      </w:tr>
    </w:tbl>
    <w:p w:rsidR="0018534C" w:rsidRPr="0066529B" w:rsidRDefault="0018534C" w:rsidP="0018534C">
      <w:pPr>
        <w:jc w:val="left"/>
        <w:rPr>
          <w:rFonts w:cs="Arial"/>
          <w:b/>
          <w:bCs/>
          <w:color w:val="1F497D" w:themeColor="text2"/>
          <w:sz w:val="18"/>
          <w:szCs w:val="18"/>
          <w:lang w:val="eu-ES"/>
        </w:rPr>
      </w:pPr>
      <w:r w:rsidRPr="0066529B">
        <w:rPr>
          <w:rFonts w:cs="Arial"/>
          <w:b/>
          <w:bCs/>
          <w:color w:val="1F497D" w:themeColor="text2"/>
          <w:sz w:val="18"/>
          <w:szCs w:val="18"/>
          <w:lang w:val="eu-ES"/>
        </w:rPr>
        <w:br w:type="page"/>
      </w: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94" w:name="_Toc452703794"/>
      <w:r w:rsidRPr="0018534C">
        <w:rPr>
          <w:rFonts w:cs="Arial"/>
          <w:b/>
          <w:snapToGrid w:val="0"/>
          <w:color w:val="1F497D" w:themeColor="text2"/>
          <w:sz w:val="18"/>
          <w:szCs w:val="18"/>
          <w:lang w:val="eu-ES"/>
        </w:rPr>
        <w:lastRenderedPageBreak/>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19</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r>
        <w:rPr>
          <w:rFonts w:cs="Arial"/>
          <w:b/>
          <w:bCs/>
          <w:color w:val="1F497D" w:themeColor="text2"/>
          <w:sz w:val="18"/>
          <w:szCs w:val="18"/>
          <w:lang w:val="eu-ES"/>
        </w:rPr>
        <w:t xml:space="preserve">2014an LANERATZE ENPRESEN EMAITZA KONTUA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4"/>
    </w:p>
    <w:tbl>
      <w:tblPr>
        <w:tblW w:w="9940" w:type="dxa"/>
        <w:jc w:val="center"/>
        <w:tblInd w:w="55" w:type="dxa"/>
        <w:tblCellMar>
          <w:left w:w="70" w:type="dxa"/>
          <w:right w:w="70" w:type="dxa"/>
        </w:tblCellMar>
        <w:tblLook w:val="04A0"/>
      </w:tblPr>
      <w:tblGrid>
        <w:gridCol w:w="4483"/>
        <w:gridCol w:w="5457"/>
      </w:tblGrid>
      <w:tr w:rsidR="0018534C" w:rsidRPr="0066529B" w:rsidTr="0018534C">
        <w:trPr>
          <w:jc w:val="center"/>
        </w:trPr>
        <w:tc>
          <w:tcPr>
            <w:tcW w:w="4483"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64"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57"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64" w:lineRule="auto"/>
              <w:ind w:right="221"/>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Laneratzeko Enpresak</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545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33.862.744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5.000</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648.526</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6.966.354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702.850</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62.706</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262.833</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523</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545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42.511.536</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545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9.857.912</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-113.573</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9.287.164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226.984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18.701.920</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71.829</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174.583</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246.484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1.937.132</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545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81.116</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5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40.471.551</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545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2.039.983</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5457" w:type="dxa"/>
            <w:tcBorders>
              <w:top w:val="nil"/>
              <w:left w:val="nil"/>
              <w:bottom w:val="single" w:sz="8" w:space="0" w:color="BFBFBF"/>
            </w:tcBorders>
            <w:shd w:val="clear" w:color="auto" w:fill="auto"/>
            <w:vAlign w:val="bottom"/>
            <w:hideMark/>
          </w:tcPr>
          <w:p w:rsidR="0018534C" w:rsidRPr="0066529B" w:rsidRDefault="0018534C" w:rsidP="0018534C">
            <w:pPr>
              <w:spacing w:line="264"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545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4.058.232</w:t>
            </w:r>
          </w:p>
        </w:tc>
      </w:tr>
    </w:tbl>
    <w:p w:rsidR="0018534C" w:rsidRPr="0066529B" w:rsidRDefault="0018534C" w:rsidP="0018534C">
      <w:pPr>
        <w:widowControl w:val="0"/>
        <w:rPr>
          <w:rFonts w:cs="Arial"/>
          <w:lang w:val="eu-ES"/>
        </w:rPr>
      </w:pP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95" w:name="_Toc452703795"/>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20</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bCs/>
          <w:color w:val="1F497D" w:themeColor="text2"/>
          <w:sz w:val="18"/>
          <w:szCs w:val="18"/>
          <w:lang w:val="eu-ES"/>
        </w:rPr>
        <w:t xml:space="preserve"> 2014an ARRANTZALE KOFRADIEN EMAITZA KONTUA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5"/>
    </w:p>
    <w:tbl>
      <w:tblPr>
        <w:tblW w:w="9940" w:type="dxa"/>
        <w:jc w:val="center"/>
        <w:tblInd w:w="55" w:type="dxa"/>
        <w:tblCellMar>
          <w:left w:w="70" w:type="dxa"/>
          <w:right w:w="70" w:type="dxa"/>
        </w:tblCellMar>
        <w:tblLook w:val="04A0"/>
      </w:tblPr>
      <w:tblGrid>
        <w:gridCol w:w="4483"/>
        <w:gridCol w:w="5457"/>
      </w:tblGrid>
      <w:tr w:rsidR="0018534C" w:rsidRPr="0066529B" w:rsidTr="0018534C">
        <w:trPr>
          <w:jc w:val="center"/>
        </w:trPr>
        <w:tc>
          <w:tcPr>
            <w:tcW w:w="4483"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64"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57"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64" w:lineRule="auto"/>
              <w:ind w:right="221"/>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Arrantzale kofradiak</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545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31.817.185</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877.968</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21.354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1.463.009</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2.372.187</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148.613</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94.720</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14.986</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545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36.810.022</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545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31.311.381</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-786.650</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2.233.124</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249.676</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2.686.363</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60.506</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110.622</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6.472</w:t>
            </w:r>
          </w:p>
        </w:tc>
      </w:tr>
      <w:tr w:rsidR="0018534C" w:rsidRPr="0066529B" w:rsidTr="0018534C">
        <w:trPr>
          <w:jc w:val="center"/>
        </w:trPr>
        <w:tc>
          <w:tcPr>
            <w:tcW w:w="4483"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1.362.928</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5457" w:type="dxa"/>
            <w:tcBorders>
              <w:top w:val="nil"/>
              <w:left w:val="nil"/>
              <w:bottom w:val="nil"/>
            </w:tcBorders>
            <w:shd w:val="clear" w:color="auto" w:fill="auto"/>
            <w:noWrap/>
            <w:vAlign w:val="bottom"/>
            <w:hideMark/>
          </w:tcPr>
          <w:p w:rsidR="0018534C" w:rsidRPr="0069069C" w:rsidRDefault="0018534C" w:rsidP="0018534C">
            <w:pPr>
              <w:spacing w:line="264" w:lineRule="auto"/>
              <w:ind w:right="221"/>
              <w:jc w:val="right"/>
              <w:rPr>
                <w:rFonts w:eastAsia="Times New Roman" w:cs="Arial"/>
                <w:color w:val="000000"/>
                <w:sz w:val="16"/>
                <w:szCs w:val="16"/>
                <w:lang w:val="eu-ES" w:eastAsia="es-ES"/>
              </w:rPr>
            </w:pPr>
            <w:r w:rsidRPr="0069069C">
              <w:rPr>
                <w:rFonts w:eastAsia="Times New Roman" w:cs="Arial"/>
                <w:color w:val="000000"/>
                <w:sz w:val="16"/>
                <w:szCs w:val="16"/>
                <w:lang w:val="eu-ES" w:eastAsia="es-ES"/>
              </w:rPr>
              <w:t>292.929</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545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37.527.351</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545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-717.328</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5457" w:type="dxa"/>
            <w:tcBorders>
              <w:top w:val="nil"/>
              <w:left w:val="nil"/>
              <w:bottom w:val="single" w:sz="8" w:space="0" w:color="BFBFBF"/>
            </w:tcBorders>
            <w:shd w:val="clear" w:color="auto" w:fill="auto"/>
            <w:vAlign w:val="bottom"/>
            <w:hideMark/>
          </w:tcPr>
          <w:p w:rsidR="0018534C" w:rsidRPr="0066529B" w:rsidRDefault="0018534C" w:rsidP="0018534C">
            <w:pPr>
              <w:spacing w:line="264"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4483"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545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938.528</w:t>
            </w:r>
          </w:p>
        </w:tc>
      </w:tr>
    </w:tbl>
    <w:p w:rsidR="0018534C" w:rsidRDefault="0018534C" w:rsidP="0018534C">
      <w:pPr>
        <w:widowControl w:val="0"/>
        <w:spacing w:line="240" w:lineRule="auto"/>
        <w:jc w:val="center"/>
        <w:rPr>
          <w:rFonts w:cs="Arial"/>
          <w:b/>
          <w:snapToGrid w:val="0"/>
          <w:color w:val="1F497D" w:themeColor="text2"/>
          <w:sz w:val="18"/>
          <w:szCs w:val="18"/>
          <w:lang w:val="eu-ES"/>
        </w:rPr>
      </w:pPr>
    </w:p>
    <w:p w:rsidR="0018534C" w:rsidRDefault="0018534C">
      <w:pPr>
        <w:spacing w:after="200" w:line="276" w:lineRule="auto"/>
        <w:jc w:val="left"/>
        <w:rPr>
          <w:rFonts w:cs="Arial"/>
          <w:b/>
          <w:snapToGrid w:val="0"/>
          <w:color w:val="1F497D" w:themeColor="text2"/>
          <w:sz w:val="18"/>
          <w:szCs w:val="18"/>
          <w:lang w:val="eu-ES"/>
        </w:rPr>
      </w:pPr>
      <w:r>
        <w:rPr>
          <w:rFonts w:cs="Arial"/>
          <w:b/>
          <w:snapToGrid w:val="0"/>
          <w:color w:val="1F497D" w:themeColor="text2"/>
          <w:sz w:val="18"/>
          <w:szCs w:val="18"/>
          <w:lang w:val="eu-ES"/>
        </w:rPr>
        <w:br w:type="page"/>
      </w:r>
    </w:p>
    <w:p w:rsidR="0018534C" w:rsidRPr="0066529B" w:rsidRDefault="0018534C" w:rsidP="0018534C">
      <w:pPr>
        <w:widowControl w:val="0"/>
        <w:spacing w:line="240" w:lineRule="auto"/>
        <w:jc w:val="center"/>
        <w:rPr>
          <w:rFonts w:cs="Arial"/>
          <w:b/>
          <w:bCs/>
          <w:color w:val="1F497D" w:themeColor="text2"/>
          <w:sz w:val="18"/>
          <w:szCs w:val="18"/>
          <w:lang w:val="eu-ES"/>
        </w:rPr>
      </w:pPr>
      <w:bookmarkStart w:id="496" w:name="_Toc452703796"/>
      <w:r w:rsidRPr="0018534C">
        <w:rPr>
          <w:rFonts w:cs="Arial"/>
          <w:b/>
          <w:snapToGrid w:val="0"/>
          <w:color w:val="1F497D" w:themeColor="text2"/>
          <w:sz w:val="18"/>
          <w:szCs w:val="18"/>
          <w:lang w:val="eu-ES"/>
        </w:rPr>
        <w:lastRenderedPageBreak/>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21</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bCs/>
          <w:color w:val="1F497D" w:themeColor="text2"/>
          <w:sz w:val="18"/>
          <w:szCs w:val="18"/>
          <w:lang w:val="eu-ES"/>
        </w:rPr>
        <w:t xml:space="preserve"> </w:t>
      </w:r>
      <w:r>
        <w:rPr>
          <w:rFonts w:cs="Arial"/>
          <w:b/>
          <w:bCs/>
          <w:color w:val="1F497D" w:themeColor="text2"/>
          <w:sz w:val="18"/>
          <w:szCs w:val="18"/>
          <w:lang w:val="eu-ES"/>
        </w:rPr>
        <w:t xml:space="preserve">ERALDAKETA NEKAZARITZA SOZIETATEEN EMAITZEN KONTUAK 2014ean </w:t>
      </w:r>
      <w:r w:rsidRPr="0066529B">
        <w:rPr>
          <w:rFonts w:cs="Arial"/>
          <w:b/>
          <w:bCs/>
          <w:color w:val="1F497D" w:themeColor="text2"/>
          <w:sz w:val="18"/>
          <w:szCs w:val="18"/>
          <w:lang w:val="eu-ES"/>
        </w:rPr>
        <w:t>(</w:t>
      </w:r>
      <w:r>
        <w:rPr>
          <w:rFonts w:cs="Arial"/>
          <w:b/>
          <w:bCs/>
          <w:color w:val="1F497D" w:themeColor="text2"/>
          <w:sz w:val="18"/>
          <w:szCs w:val="18"/>
          <w:lang w:val="eu-ES"/>
        </w:rPr>
        <w:t>zifra absolutuak eurotan</w:t>
      </w:r>
      <w:r w:rsidRPr="0066529B">
        <w:rPr>
          <w:rFonts w:cs="Arial"/>
          <w:b/>
          <w:bCs/>
          <w:color w:val="1F497D" w:themeColor="text2"/>
          <w:sz w:val="18"/>
          <w:szCs w:val="18"/>
          <w:lang w:val="eu-ES"/>
        </w:rPr>
        <w:t>) (</w:t>
      </w:r>
      <w:r>
        <w:rPr>
          <w:rFonts w:cs="Arial"/>
          <w:b/>
          <w:bCs/>
          <w:color w:val="1F497D" w:themeColor="text2"/>
          <w:sz w:val="18"/>
          <w:szCs w:val="18"/>
          <w:lang w:val="eu-ES"/>
        </w:rPr>
        <w:t>ohiko prezioak</w:t>
      </w:r>
      <w:r w:rsidRPr="0066529B">
        <w:rPr>
          <w:rFonts w:cs="Arial"/>
          <w:b/>
          <w:bCs/>
          <w:color w:val="1F497D" w:themeColor="text2"/>
          <w:sz w:val="18"/>
          <w:szCs w:val="18"/>
          <w:lang w:val="eu-ES"/>
        </w:rPr>
        <w:t>)</w:t>
      </w:r>
      <w:bookmarkEnd w:id="496"/>
    </w:p>
    <w:tbl>
      <w:tblPr>
        <w:tblW w:w="9940" w:type="dxa"/>
        <w:jc w:val="center"/>
        <w:tblCellMar>
          <w:left w:w="70" w:type="dxa"/>
          <w:right w:w="70" w:type="dxa"/>
        </w:tblCellMar>
        <w:tblLook w:val="04A0"/>
      </w:tblPr>
      <w:tblGrid>
        <w:gridCol w:w="4464"/>
        <w:gridCol w:w="5476"/>
      </w:tblGrid>
      <w:tr w:rsidR="0018534C" w:rsidRPr="0066529B" w:rsidTr="0018534C">
        <w:trPr>
          <w:jc w:val="center"/>
        </w:trPr>
        <w:tc>
          <w:tcPr>
            <w:tcW w:w="3812" w:type="dxa"/>
            <w:tcBorders>
              <w:top w:val="single" w:sz="8" w:space="0" w:color="BFBFBF"/>
              <w:left w:val="nil"/>
              <w:bottom w:val="single" w:sz="8" w:space="0" w:color="BFBFBF"/>
              <w:right w:val="single" w:sz="8" w:space="0" w:color="BFBFBF"/>
            </w:tcBorders>
            <w:shd w:val="clear" w:color="000000" w:fill="DBE5F1"/>
            <w:vAlign w:val="bottom"/>
            <w:hideMark/>
          </w:tcPr>
          <w:p w:rsidR="0018534C" w:rsidRPr="0066529B" w:rsidRDefault="0018534C" w:rsidP="0018534C">
            <w:pPr>
              <w:spacing w:line="264" w:lineRule="auto"/>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4677" w:type="dxa"/>
            <w:tcBorders>
              <w:top w:val="single" w:sz="8" w:space="0" w:color="BFBFBF"/>
              <w:left w:val="nil"/>
              <w:bottom w:val="single" w:sz="8" w:space="0" w:color="BFBFBF"/>
            </w:tcBorders>
            <w:shd w:val="clear" w:color="000000" w:fill="DBE5F1"/>
            <w:vAlign w:val="bottom"/>
            <w:hideMark/>
          </w:tcPr>
          <w:p w:rsidR="0018534C" w:rsidRPr="0066529B" w:rsidRDefault="0018534C" w:rsidP="0018534C">
            <w:pPr>
              <w:spacing w:line="264" w:lineRule="auto"/>
              <w:ind w:right="221"/>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 xml:space="preserve">Eraldaketa Nekazaritza sozietateak </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SARRERAK</w:t>
            </w:r>
          </w:p>
        </w:tc>
        <w:tc>
          <w:tcPr>
            <w:tcW w:w="467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70 </w:t>
            </w:r>
            <w:r>
              <w:rPr>
                <w:rFonts w:eastAsia="Times New Roman" w:cs="Arial"/>
                <w:color w:val="000000"/>
                <w:sz w:val="16"/>
                <w:szCs w:val="16"/>
                <w:lang w:val="eu-ES" w:eastAsia="es-ES"/>
              </w:rPr>
              <w:t>Salmenta netoak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40.498.269</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71 </w:t>
            </w:r>
            <w:r>
              <w:rPr>
                <w:rFonts w:eastAsia="Times New Roman" w:cs="Arial"/>
                <w:color w:val="000000"/>
                <w:sz w:val="16"/>
                <w:szCs w:val="16"/>
                <w:lang w:val="eu-ES" w:eastAsia="es-ES"/>
              </w:rPr>
              <w:t>Izakinen aldaketak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169.946</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73 </w:t>
            </w:r>
            <w:r>
              <w:rPr>
                <w:rFonts w:eastAsia="Times New Roman" w:cs="Arial"/>
                <w:color w:val="000000"/>
                <w:sz w:val="16"/>
                <w:szCs w:val="16"/>
                <w:lang w:val="eu-ES" w:eastAsia="es-ES"/>
              </w:rPr>
              <w:t>Enpresentzat egindako lanak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31.398</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74 </w:t>
            </w:r>
            <w:r>
              <w:rPr>
                <w:rFonts w:eastAsia="Times New Roman" w:cs="Arial"/>
                <w:color w:val="000000"/>
                <w:sz w:val="16"/>
                <w:szCs w:val="16"/>
                <w:lang w:val="eu-ES" w:eastAsia="es-ES"/>
              </w:rPr>
              <w:t>Ustiapenerako diru laguntzak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2.153.054</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75 </w:t>
            </w:r>
            <w:r>
              <w:rPr>
                <w:rFonts w:eastAsia="Times New Roman" w:cs="Arial"/>
                <w:color w:val="000000"/>
                <w:sz w:val="16"/>
                <w:szCs w:val="16"/>
                <w:lang w:val="eu-ES" w:eastAsia="es-ES"/>
              </w:rPr>
              <w:t>Kudeaketako bestelako sarrerak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209.796</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76 </w:t>
            </w:r>
            <w:r>
              <w:rPr>
                <w:rFonts w:eastAsia="Times New Roman" w:cs="Arial"/>
                <w:color w:val="000000"/>
                <w:sz w:val="16"/>
                <w:szCs w:val="16"/>
                <w:lang w:val="eu-ES" w:eastAsia="es-ES"/>
              </w:rPr>
              <w:t>Finantza sarrerak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185.258</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77 </w:t>
            </w:r>
            <w:r>
              <w:rPr>
                <w:rFonts w:eastAsia="Times New Roman" w:cs="Arial"/>
                <w:color w:val="000000"/>
                <w:sz w:val="16"/>
                <w:szCs w:val="16"/>
                <w:lang w:val="eu-ES" w:eastAsia="es-ES"/>
              </w:rPr>
              <w:t>Ezohiko sarrerak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545.199</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79 </w:t>
            </w:r>
            <w:r>
              <w:rPr>
                <w:rFonts w:eastAsia="Times New Roman" w:cs="Arial"/>
                <w:color w:val="000000"/>
                <w:sz w:val="16"/>
                <w:szCs w:val="16"/>
                <w:lang w:val="eu-ES" w:eastAsia="es-ES"/>
              </w:rPr>
              <w:t>Narriaduratik sortutako galera soberakinak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6.094</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w:t>
            </w:r>
          </w:p>
        </w:tc>
        <w:tc>
          <w:tcPr>
            <w:tcW w:w="467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43.799.014</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GASTUAK</w:t>
            </w:r>
          </w:p>
        </w:tc>
        <w:tc>
          <w:tcPr>
            <w:tcW w:w="4677" w:type="dxa"/>
            <w:tcBorders>
              <w:top w:val="nil"/>
              <w:left w:val="nil"/>
              <w:bottom w:val="nil"/>
            </w:tcBorders>
            <w:shd w:val="clear" w:color="auto" w:fill="auto"/>
            <w:noWrap/>
            <w:vAlign w:val="bottom"/>
            <w:hideMark/>
          </w:tcPr>
          <w:p w:rsidR="0018534C" w:rsidRPr="0066529B" w:rsidRDefault="0018534C" w:rsidP="0018534C">
            <w:pPr>
              <w:spacing w:line="264" w:lineRule="auto"/>
              <w:ind w:right="221"/>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60 </w:t>
            </w:r>
            <w:r>
              <w:rPr>
                <w:rFonts w:eastAsia="Times New Roman" w:cs="Arial"/>
                <w:color w:val="000000"/>
                <w:sz w:val="16"/>
                <w:szCs w:val="16"/>
                <w:lang w:val="eu-ES" w:eastAsia="es-ES"/>
              </w:rPr>
              <w:t>Erosketak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25.267.493</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61 </w:t>
            </w:r>
            <w:r>
              <w:rPr>
                <w:rFonts w:eastAsia="Times New Roman" w:cs="Arial"/>
                <w:color w:val="000000"/>
                <w:sz w:val="16"/>
                <w:szCs w:val="16"/>
                <w:lang w:val="eu-ES" w:eastAsia="es-ES"/>
              </w:rPr>
              <w:t>Izakinen aldaketak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1.120.258</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62 </w:t>
            </w:r>
            <w:r>
              <w:rPr>
                <w:rFonts w:eastAsia="Times New Roman" w:cs="Arial"/>
                <w:color w:val="000000"/>
                <w:sz w:val="16"/>
                <w:szCs w:val="16"/>
                <w:lang w:val="eu-ES" w:eastAsia="es-ES"/>
              </w:rPr>
              <w:t>Kanpoko zerbitzuak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6.497.816</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63 </w:t>
            </w:r>
            <w:r>
              <w:rPr>
                <w:rFonts w:eastAsia="Times New Roman" w:cs="Arial"/>
                <w:color w:val="000000"/>
                <w:sz w:val="16"/>
                <w:szCs w:val="16"/>
                <w:lang w:val="eu-ES" w:eastAsia="es-ES"/>
              </w:rPr>
              <w:t>Mozkinen gaineko zergak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216.869</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64 </w:t>
            </w:r>
            <w:r>
              <w:rPr>
                <w:rFonts w:eastAsia="Times New Roman" w:cs="Arial"/>
                <w:color w:val="000000"/>
                <w:sz w:val="16"/>
                <w:szCs w:val="16"/>
                <w:lang w:val="eu-ES" w:eastAsia="es-ES"/>
              </w:rPr>
              <w:t>pertsonal gastuak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6.384.585</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65 </w:t>
            </w:r>
            <w:r>
              <w:rPr>
                <w:rFonts w:eastAsia="Times New Roman" w:cs="Arial"/>
                <w:color w:val="000000"/>
                <w:sz w:val="16"/>
                <w:szCs w:val="16"/>
                <w:lang w:val="eu-ES" w:eastAsia="es-ES"/>
              </w:rPr>
              <w:t>Kudeaketa gastuak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2.218</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66 </w:t>
            </w:r>
            <w:r>
              <w:rPr>
                <w:rFonts w:eastAsia="Times New Roman" w:cs="Arial"/>
                <w:color w:val="000000"/>
                <w:sz w:val="16"/>
                <w:szCs w:val="16"/>
                <w:lang w:val="eu-ES" w:eastAsia="es-ES"/>
              </w:rPr>
              <w:t>Finantzaketa gastuak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399.352</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Pr>
                <w:rFonts w:eastAsia="Times New Roman" w:cs="Arial"/>
                <w:color w:val="000000"/>
                <w:sz w:val="16"/>
                <w:szCs w:val="16"/>
                <w:lang w:val="eu-ES" w:eastAsia="es-ES"/>
              </w:rPr>
              <w:t>67 Ezohiko gastuak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150.309</w:t>
            </w:r>
          </w:p>
        </w:tc>
      </w:tr>
      <w:tr w:rsidR="0018534C" w:rsidRPr="0066529B" w:rsidTr="0018534C">
        <w:trPr>
          <w:jc w:val="center"/>
        </w:trPr>
        <w:tc>
          <w:tcPr>
            <w:tcW w:w="3812" w:type="dxa"/>
            <w:tcBorders>
              <w:top w:val="nil"/>
              <w:left w:val="nil"/>
              <w:bottom w:val="nil"/>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68 </w:t>
            </w:r>
            <w:r>
              <w:rPr>
                <w:rFonts w:eastAsia="Times New Roman" w:cs="Arial"/>
                <w:color w:val="000000"/>
                <w:sz w:val="16"/>
                <w:szCs w:val="16"/>
                <w:lang w:val="eu-ES" w:eastAsia="es-ES"/>
              </w:rPr>
              <w:t>Amortizazioetarako zuzkidurak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2.843.280</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69 </w:t>
            </w:r>
            <w:r>
              <w:rPr>
                <w:rFonts w:eastAsia="Times New Roman" w:cs="Arial"/>
                <w:color w:val="000000"/>
                <w:sz w:val="16"/>
                <w:szCs w:val="16"/>
                <w:lang w:val="eu-ES" w:eastAsia="es-ES"/>
              </w:rPr>
              <w:t>Narriaduratik sortutako zuzkidurak</w:t>
            </w:r>
          </w:p>
        </w:tc>
        <w:tc>
          <w:tcPr>
            <w:tcW w:w="4677" w:type="dxa"/>
            <w:tcBorders>
              <w:top w:val="nil"/>
              <w:left w:val="nil"/>
              <w:bottom w:val="nil"/>
            </w:tcBorders>
            <w:shd w:val="clear" w:color="auto" w:fill="auto"/>
            <w:noWrap/>
            <w:vAlign w:val="bottom"/>
            <w:hideMark/>
          </w:tcPr>
          <w:p w:rsidR="0018534C" w:rsidRPr="001A2058" w:rsidRDefault="0018534C" w:rsidP="0018534C">
            <w:pPr>
              <w:spacing w:line="264" w:lineRule="auto"/>
              <w:ind w:right="221"/>
              <w:jc w:val="right"/>
              <w:rPr>
                <w:rFonts w:eastAsia="Times New Roman" w:cs="Arial"/>
                <w:color w:val="000000"/>
                <w:sz w:val="16"/>
                <w:szCs w:val="16"/>
                <w:lang w:val="eu-ES" w:eastAsia="es-ES"/>
              </w:rPr>
            </w:pPr>
            <w:r w:rsidRPr="001A2058">
              <w:rPr>
                <w:rFonts w:eastAsia="Times New Roman" w:cs="Arial"/>
                <w:color w:val="000000"/>
                <w:sz w:val="16"/>
                <w:szCs w:val="16"/>
                <w:lang w:val="eu-ES" w:eastAsia="es-ES"/>
              </w:rPr>
              <w:t>13.524</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000000" w:fill="E6E6E6"/>
            <w:vAlign w:val="bottom"/>
            <w:hideMark/>
          </w:tcPr>
          <w:p w:rsidR="0018534C" w:rsidRPr="0066529B" w:rsidRDefault="0018534C" w:rsidP="0018534C">
            <w:pPr>
              <w:spacing w:line="264" w:lineRule="auto"/>
              <w:jc w:val="left"/>
              <w:rPr>
                <w:rFonts w:eastAsia="Times New Roman" w:cs="Arial"/>
                <w:color w:val="000000"/>
                <w:sz w:val="16"/>
                <w:szCs w:val="16"/>
                <w:lang w:val="eu-ES" w:eastAsia="es-ES"/>
              </w:rPr>
            </w:pPr>
            <w:r w:rsidRPr="0066529B">
              <w:rPr>
                <w:rFonts w:eastAsia="Times New Roman" w:cs="Arial"/>
                <w:color w:val="000000"/>
                <w:sz w:val="16"/>
                <w:szCs w:val="16"/>
                <w:lang w:val="eu-ES" w:eastAsia="es-ES"/>
              </w:rPr>
              <w:t> </w:t>
            </w:r>
          </w:p>
        </w:tc>
        <w:tc>
          <w:tcPr>
            <w:tcW w:w="4677" w:type="dxa"/>
            <w:tcBorders>
              <w:top w:val="nil"/>
              <w:left w:val="nil"/>
              <w:bottom w:val="single" w:sz="8" w:space="0" w:color="BFBFBF"/>
            </w:tcBorders>
            <w:shd w:val="clear" w:color="000000" w:fill="E6E6E6"/>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42.895.704</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Pr>
                <w:rFonts w:eastAsia="Times New Roman" w:cs="Arial"/>
                <w:b/>
                <w:bCs/>
                <w:color w:val="000000"/>
                <w:sz w:val="16"/>
                <w:szCs w:val="16"/>
                <w:lang w:val="eu-ES" w:eastAsia="es-ES"/>
              </w:rPr>
              <w:t>IRABAZIA</w:t>
            </w:r>
            <w:r w:rsidRPr="0066529B">
              <w:rPr>
                <w:rFonts w:eastAsia="Times New Roman" w:cs="Arial"/>
                <w:b/>
                <w:bCs/>
                <w:color w:val="000000"/>
                <w:sz w:val="16"/>
                <w:szCs w:val="16"/>
                <w:lang w:val="eu-ES" w:eastAsia="es-ES"/>
              </w:rPr>
              <w:t xml:space="preserve"> (+) </w:t>
            </w:r>
            <w:r>
              <w:rPr>
                <w:rFonts w:eastAsia="Times New Roman" w:cs="Arial"/>
                <w:b/>
                <w:bCs/>
                <w:color w:val="000000"/>
                <w:sz w:val="16"/>
                <w:szCs w:val="16"/>
                <w:lang w:val="eu-ES" w:eastAsia="es-ES"/>
              </w:rPr>
              <w:t>edo</w:t>
            </w:r>
            <w:r w:rsidRPr="0066529B">
              <w:rPr>
                <w:rFonts w:eastAsia="Times New Roman" w:cs="Arial"/>
                <w:b/>
                <w:bCs/>
                <w:color w:val="000000"/>
                <w:sz w:val="16"/>
                <w:szCs w:val="16"/>
                <w:lang w:val="eu-ES" w:eastAsia="es-ES"/>
              </w:rPr>
              <w:t xml:space="preserve"> </w:t>
            </w:r>
            <w:r>
              <w:rPr>
                <w:rFonts w:eastAsia="Times New Roman" w:cs="Arial"/>
                <w:b/>
                <w:bCs/>
                <w:color w:val="000000"/>
                <w:sz w:val="16"/>
                <w:szCs w:val="16"/>
                <w:lang w:val="eu-ES" w:eastAsia="es-ES"/>
              </w:rPr>
              <w:t>GALERA</w:t>
            </w:r>
            <w:r w:rsidRPr="0066529B">
              <w:rPr>
                <w:rFonts w:eastAsia="Times New Roman" w:cs="Arial"/>
                <w:b/>
                <w:bCs/>
                <w:color w:val="000000"/>
                <w:sz w:val="16"/>
                <w:szCs w:val="16"/>
                <w:lang w:val="eu-ES" w:eastAsia="es-ES"/>
              </w:rPr>
              <w:t xml:space="preserve"> (-)</w:t>
            </w:r>
          </w:p>
        </w:tc>
        <w:tc>
          <w:tcPr>
            <w:tcW w:w="467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903.312</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auto" w:fill="auto"/>
            <w:vAlign w:val="bottom"/>
            <w:hideMark/>
          </w:tcPr>
          <w:p w:rsidR="0018534C" w:rsidRPr="0066529B" w:rsidRDefault="0018534C" w:rsidP="0018534C">
            <w:pPr>
              <w:spacing w:line="264" w:lineRule="auto"/>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c>
          <w:tcPr>
            <w:tcW w:w="4677" w:type="dxa"/>
            <w:tcBorders>
              <w:top w:val="nil"/>
              <w:left w:val="nil"/>
              <w:bottom w:val="single" w:sz="8" w:space="0" w:color="BFBFBF"/>
            </w:tcBorders>
            <w:shd w:val="clear" w:color="auto" w:fill="auto"/>
            <w:vAlign w:val="bottom"/>
            <w:hideMark/>
          </w:tcPr>
          <w:p w:rsidR="0018534C" w:rsidRPr="0066529B" w:rsidRDefault="0018534C" w:rsidP="0018534C">
            <w:pPr>
              <w:spacing w:line="264" w:lineRule="auto"/>
              <w:ind w:right="221"/>
              <w:jc w:val="right"/>
              <w:rPr>
                <w:rFonts w:eastAsia="Times New Roman" w:cs="Arial"/>
                <w:b/>
                <w:bCs/>
                <w:color w:val="000000"/>
                <w:sz w:val="10"/>
                <w:szCs w:val="10"/>
                <w:lang w:val="eu-ES" w:eastAsia="es-ES"/>
              </w:rPr>
            </w:pPr>
            <w:r w:rsidRPr="0066529B">
              <w:rPr>
                <w:rFonts w:eastAsia="Times New Roman" w:cs="Arial"/>
                <w:b/>
                <w:bCs/>
                <w:color w:val="000000"/>
                <w:sz w:val="10"/>
                <w:szCs w:val="10"/>
                <w:lang w:val="eu-ES" w:eastAsia="es-ES"/>
              </w:rPr>
              <w:t> </w:t>
            </w:r>
          </w:p>
        </w:tc>
      </w:tr>
      <w:tr w:rsidR="0018534C" w:rsidRPr="0066529B" w:rsidTr="0018534C">
        <w:trPr>
          <w:jc w:val="center"/>
        </w:trPr>
        <w:tc>
          <w:tcPr>
            <w:tcW w:w="3812" w:type="dxa"/>
            <w:tcBorders>
              <w:top w:val="nil"/>
              <w:left w:val="nil"/>
              <w:bottom w:val="single" w:sz="8" w:space="0" w:color="BFBFBF"/>
              <w:right w:val="single" w:sz="8" w:space="0" w:color="BFBFBF"/>
            </w:tcBorders>
            <w:shd w:val="clear" w:color="000000" w:fill="DDEEFF"/>
            <w:vAlign w:val="bottom"/>
            <w:hideMark/>
          </w:tcPr>
          <w:p w:rsidR="0018534C" w:rsidRPr="0066529B" w:rsidRDefault="0018534C" w:rsidP="0018534C">
            <w:pPr>
              <w:spacing w:line="264" w:lineRule="auto"/>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CASH FLOW</w:t>
            </w:r>
          </w:p>
        </w:tc>
        <w:tc>
          <w:tcPr>
            <w:tcW w:w="4677" w:type="dxa"/>
            <w:tcBorders>
              <w:top w:val="nil"/>
              <w:left w:val="nil"/>
              <w:bottom w:val="single" w:sz="8" w:space="0" w:color="BFBFBF"/>
            </w:tcBorders>
            <w:shd w:val="clear" w:color="000000" w:fill="DDEEFF"/>
            <w:vAlign w:val="bottom"/>
            <w:hideMark/>
          </w:tcPr>
          <w:p w:rsidR="0018534C" w:rsidRPr="0066529B" w:rsidRDefault="0018534C" w:rsidP="0018534C">
            <w:pPr>
              <w:spacing w:line="264" w:lineRule="auto"/>
              <w:ind w:right="221"/>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3.760.115</w:t>
            </w:r>
          </w:p>
        </w:tc>
      </w:tr>
    </w:tbl>
    <w:p w:rsidR="0018534C" w:rsidRPr="0066529B" w:rsidRDefault="0018534C" w:rsidP="0018534C">
      <w:pPr>
        <w:widowControl w:val="0"/>
        <w:rPr>
          <w:rFonts w:cs="Arial"/>
          <w:lang w:val="eu-ES"/>
        </w:rPr>
      </w:pPr>
    </w:p>
    <w:p w:rsidR="0018534C" w:rsidRPr="00D07CD8" w:rsidRDefault="0018534C" w:rsidP="00D07CD8">
      <w:pPr>
        <w:pStyle w:val="Ttulo1"/>
        <w:ind w:left="708" w:hanging="708"/>
        <w:rPr>
          <w:color w:val="1F497D" w:themeColor="text2"/>
          <w:sz w:val="22"/>
          <w:szCs w:val="22"/>
          <w:lang w:val="eu-ES"/>
        </w:rPr>
      </w:pPr>
      <w:r w:rsidRPr="0066529B">
        <w:rPr>
          <w:rFonts w:cs="Arial"/>
          <w:lang w:val="eu-ES"/>
        </w:rPr>
        <w:br w:type="page"/>
      </w:r>
      <w:bookmarkStart w:id="497" w:name="_Toc452642517"/>
      <w:r w:rsidRPr="00D07CD8">
        <w:rPr>
          <w:color w:val="1F497D" w:themeColor="text2"/>
          <w:sz w:val="22"/>
          <w:szCs w:val="22"/>
          <w:lang w:val="eu-ES"/>
        </w:rPr>
        <w:lastRenderedPageBreak/>
        <w:t>1.</w:t>
      </w:r>
      <w:r w:rsidR="00B31201" w:rsidRPr="00D07CD8">
        <w:rPr>
          <w:color w:val="1F497D" w:themeColor="text2"/>
          <w:sz w:val="22"/>
          <w:szCs w:val="22"/>
          <w:lang w:val="eu-ES"/>
        </w:rPr>
        <w:t>3</w:t>
      </w:r>
      <w:r w:rsidRPr="00D07CD8">
        <w:rPr>
          <w:color w:val="1F497D" w:themeColor="text2"/>
          <w:sz w:val="22"/>
          <w:szCs w:val="22"/>
          <w:lang w:val="eu-ES"/>
        </w:rPr>
        <w:t>.-</w:t>
      </w:r>
      <w:r w:rsidRPr="00D07CD8">
        <w:rPr>
          <w:color w:val="1F497D" w:themeColor="text2"/>
          <w:sz w:val="22"/>
          <w:szCs w:val="22"/>
          <w:lang w:val="eu-ES"/>
        </w:rPr>
        <w:tab/>
        <w:t>EKONOMIA SOZIALAREN FORMA BERRIETAKO LURRALDE PROFILA</w:t>
      </w:r>
      <w:bookmarkEnd w:id="497"/>
      <w:r w:rsidRPr="00D07CD8">
        <w:rPr>
          <w:color w:val="1F497D" w:themeColor="text2"/>
          <w:sz w:val="22"/>
          <w:szCs w:val="22"/>
          <w:lang w:val="eu-ES"/>
        </w:rPr>
        <w:t xml:space="preserve"> </w:t>
      </w:r>
    </w:p>
    <w:p w:rsidR="0018534C" w:rsidRPr="0066529B" w:rsidRDefault="0018534C" w:rsidP="0018534C">
      <w:pPr>
        <w:jc w:val="left"/>
        <w:rPr>
          <w:rFonts w:cs="Arial"/>
          <w:lang w:val="eu-ES"/>
        </w:rPr>
      </w:pPr>
    </w:p>
    <w:p w:rsidR="0018534C" w:rsidRPr="00D07CD8" w:rsidRDefault="0018534C" w:rsidP="00D07CD8">
      <w:pPr>
        <w:pStyle w:val="Ttulo1"/>
        <w:ind w:left="708" w:hanging="708"/>
        <w:rPr>
          <w:color w:val="1F497D" w:themeColor="text2"/>
          <w:sz w:val="22"/>
          <w:szCs w:val="22"/>
          <w:lang w:val="eu-ES"/>
        </w:rPr>
      </w:pPr>
      <w:bookmarkStart w:id="498" w:name="_Toc452642518"/>
      <w:r w:rsidRPr="00D07CD8">
        <w:rPr>
          <w:color w:val="1F497D" w:themeColor="text2"/>
          <w:sz w:val="22"/>
          <w:szCs w:val="22"/>
          <w:lang w:val="eu-ES"/>
        </w:rPr>
        <w:t>1.</w:t>
      </w:r>
      <w:r w:rsidR="00B31201" w:rsidRPr="00D07CD8">
        <w:rPr>
          <w:color w:val="1F497D" w:themeColor="text2"/>
          <w:sz w:val="22"/>
          <w:szCs w:val="22"/>
          <w:lang w:val="eu-ES"/>
        </w:rPr>
        <w:t>3</w:t>
      </w:r>
      <w:r w:rsidRPr="00D07CD8">
        <w:rPr>
          <w:color w:val="1F497D" w:themeColor="text2"/>
          <w:sz w:val="22"/>
          <w:szCs w:val="22"/>
          <w:lang w:val="eu-ES"/>
        </w:rPr>
        <w:t>.1.- Establezimendu eta ordaindutako enpleguaren lurralde profila</w:t>
      </w:r>
      <w:bookmarkEnd w:id="498"/>
      <w:r w:rsidRPr="00D07CD8">
        <w:rPr>
          <w:color w:val="1F497D" w:themeColor="text2"/>
          <w:sz w:val="22"/>
          <w:szCs w:val="22"/>
          <w:lang w:val="eu-ES"/>
        </w:rPr>
        <w:t xml:space="preserve"> </w:t>
      </w:r>
    </w:p>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B91AA6" w:rsidP="0018534C">
      <w:pPr>
        <w:widowControl w:val="0"/>
        <w:spacing w:line="240" w:lineRule="auto"/>
        <w:jc w:val="center"/>
        <w:rPr>
          <w:rFonts w:cs="Arial"/>
          <w:b/>
          <w:color w:val="1F497D" w:themeColor="text2"/>
          <w:sz w:val="18"/>
          <w:szCs w:val="18"/>
          <w:lang w:val="eu-ES"/>
        </w:rPr>
      </w:pPr>
      <w:bookmarkStart w:id="499" w:name="_Toc391999657"/>
      <w:bookmarkStart w:id="500" w:name="_Toc452704159"/>
      <w:r w:rsidRPr="00B91AA6">
        <w:rPr>
          <w:rFonts w:cs="Arial"/>
          <w:b/>
          <w:snapToGrid w:val="0"/>
          <w:color w:val="1F497D" w:themeColor="text2"/>
          <w:sz w:val="18"/>
          <w:szCs w:val="18"/>
          <w:lang w:val="eu-ES"/>
        </w:rPr>
        <w:t>4.</w:t>
      </w:r>
      <w:r w:rsidR="00A123EF" w:rsidRPr="00B91AA6">
        <w:rPr>
          <w:rFonts w:cs="Arial"/>
          <w:b/>
          <w:snapToGrid w:val="0"/>
          <w:color w:val="1F497D" w:themeColor="text2"/>
          <w:sz w:val="18"/>
          <w:szCs w:val="18"/>
          <w:lang w:val="eu-ES"/>
        </w:rPr>
        <w:fldChar w:fldCharType="begin"/>
      </w:r>
      <w:r w:rsidRPr="00B91AA6">
        <w:rPr>
          <w:rFonts w:cs="Arial"/>
          <w:b/>
          <w:snapToGrid w:val="0"/>
          <w:color w:val="1F497D" w:themeColor="text2"/>
          <w:sz w:val="18"/>
          <w:szCs w:val="18"/>
          <w:lang w:val="eu-ES"/>
        </w:rPr>
        <w:instrText xml:space="preserve"> SEQ Gráfico_4. \* ARABIC </w:instrText>
      </w:r>
      <w:r w:rsidR="00A123EF" w:rsidRPr="00B91AA6">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9</w:t>
      </w:r>
      <w:r w:rsidR="00A123EF" w:rsidRPr="00B91AA6">
        <w:rPr>
          <w:rFonts w:cs="Arial"/>
          <w:b/>
          <w:snapToGrid w:val="0"/>
          <w:color w:val="1F497D" w:themeColor="text2"/>
          <w:sz w:val="18"/>
          <w:szCs w:val="18"/>
          <w:lang w:val="eu-ES"/>
        </w:rPr>
        <w:fldChar w:fldCharType="end"/>
      </w:r>
      <w:r w:rsidRPr="00B91AA6">
        <w:rPr>
          <w:rFonts w:cs="Arial"/>
          <w:b/>
          <w:snapToGrid w:val="0"/>
          <w:color w:val="1F497D" w:themeColor="text2"/>
          <w:sz w:val="18"/>
          <w:szCs w:val="18"/>
          <w:lang w:val="eu-ES"/>
        </w:rPr>
        <w:t xml:space="preserve"> Irudia</w:t>
      </w:r>
      <w:r w:rsidR="000A0F71">
        <w:rPr>
          <w:rFonts w:cs="Arial"/>
          <w:b/>
          <w:snapToGrid w:val="0"/>
          <w:color w:val="1F497D" w:themeColor="text2"/>
          <w:sz w:val="18"/>
          <w:szCs w:val="18"/>
          <w:lang w:val="eu-ES"/>
        </w:rPr>
        <w:t xml:space="preserve"> </w:t>
      </w:r>
      <w:proofErr w:type="spellStart"/>
      <w:r w:rsidR="0018534C">
        <w:rPr>
          <w:rFonts w:cs="Arial"/>
          <w:b/>
          <w:color w:val="1F497D" w:themeColor="text2"/>
          <w:sz w:val="18"/>
          <w:szCs w:val="18"/>
          <w:lang w:val="eu-ES"/>
        </w:rPr>
        <w:t>GEEFBen</w:t>
      </w:r>
      <w:proofErr w:type="spellEnd"/>
      <w:r w:rsidR="0018534C">
        <w:rPr>
          <w:rFonts w:cs="Arial"/>
          <w:b/>
          <w:color w:val="1F497D" w:themeColor="text2"/>
          <w:sz w:val="18"/>
          <w:szCs w:val="18"/>
          <w:lang w:val="eu-ES"/>
        </w:rPr>
        <w:t xml:space="preserve"> ESTABLEZIMENDUEN ETA ORDAINDUTAKO ENPLEGUEN LURRALDE BANAKETA</w:t>
      </w:r>
      <w:r w:rsidR="0018534C" w:rsidRPr="0066529B">
        <w:rPr>
          <w:rFonts w:cs="Arial"/>
          <w:b/>
          <w:color w:val="1F497D" w:themeColor="text2"/>
          <w:sz w:val="18"/>
          <w:szCs w:val="18"/>
          <w:lang w:val="eu-ES"/>
        </w:rPr>
        <w:t>. 201</w:t>
      </w:r>
      <w:bookmarkEnd w:id="499"/>
      <w:r w:rsidR="0018534C" w:rsidRPr="0066529B">
        <w:rPr>
          <w:rFonts w:cs="Arial"/>
          <w:b/>
          <w:color w:val="1F497D" w:themeColor="text2"/>
          <w:sz w:val="18"/>
          <w:szCs w:val="18"/>
          <w:lang w:val="eu-ES"/>
        </w:rPr>
        <w:t xml:space="preserve">4 </w:t>
      </w:r>
      <w:proofErr w:type="spellStart"/>
      <w:r w:rsidR="0018534C" w:rsidRPr="0066529B">
        <w:rPr>
          <w:rFonts w:cs="Arial"/>
          <w:b/>
          <w:color w:val="1F497D" w:themeColor="text2"/>
          <w:sz w:val="18"/>
          <w:szCs w:val="18"/>
          <w:lang w:val="eu-ES"/>
        </w:rPr>
        <w:t>–</w:t>
      </w:r>
      <w:r w:rsidR="0018534C">
        <w:rPr>
          <w:rFonts w:cs="Arial"/>
          <w:b/>
          <w:color w:val="1F497D" w:themeColor="text2"/>
          <w:sz w:val="18"/>
          <w:szCs w:val="18"/>
          <w:lang w:val="eu-ES"/>
        </w:rPr>
        <w:t>BGAEak</w:t>
      </w:r>
      <w:proofErr w:type="spellEnd"/>
      <w:r w:rsidR="0018534C">
        <w:rPr>
          <w:rFonts w:cs="Arial"/>
          <w:b/>
          <w:color w:val="1F497D" w:themeColor="text2"/>
          <w:sz w:val="18"/>
          <w:szCs w:val="18"/>
          <w:lang w:val="eu-ES"/>
        </w:rPr>
        <w:t xml:space="preserve"> kanpo</w:t>
      </w:r>
      <w:r w:rsidR="0018534C" w:rsidRPr="0066529B">
        <w:rPr>
          <w:rFonts w:cs="Arial"/>
          <w:b/>
          <w:color w:val="1F497D" w:themeColor="text2"/>
          <w:sz w:val="18"/>
          <w:szCs w:val="18"/>
          <w:lang w:val="eu-ES"/>
        </w:rPr>
        <w:t>-</w:t>
      </w:r>
      <w:bookmarkEnd w:id="500"/>
    </w:p>
    <w:p w:rsidR="0018534C" w:rsidRPr="0066529B" w:rsidRDefault="0018534C" w:rsidP="0018534C">
      <w:pPr>
        <w:widowControl w:val="0"/>
        <w:jc w:val="center"/>
        <w:rPr>
          <w:rFonts w:cs="Arial"/>
          <w:b/>
          <w:color w:val="000080"/>
          <w:sz w:val="16"/>
          <w:szCs w:val="16"/>
          <w:lang w:val="eu-ES"/>
        </w:rPr>
      </w:pPr>
    </w:p>
    <w:p w:rsidR="0018534C" w:rsidRPr="0066529B" w:rsidRDefault="0018534C" w:rsidP="0018534C">
      <w:pPr>
        <w:widowControl w:val="0"/>
        <w:rPr>
          <w:rFonts w:cs="Arial"/>
          <w:lang w:val="eu-ES"/>
        </w:rPr>
      </w:pPr>
      <w:r w:rsidRPr="0066529B">
        <w:rPr>
          <w:rFonts w:cs="Arial"/>
          <w:noProof/>
          <w:lang w:eastAsia="es-ES"/>
        </w:rPr>
        <w:drawing>
          <wp:anchor distT="0" distB="0" distL="114300" distR="114300" simplePos="0" relativeHeight="251815936" behindDoc="0" locked="0" layoutInCell="1" allowOverlap="1">
            <wp:simplePos x="0" y="0"/>
            <wp:positionH relativeFrom="column">
              <wp:posOffset>3026410</wp:posOffset>
            </wp:positionH>
            <wp:positionV relativeFrom="paragraph">
              <wp:posOffset>90170</wp:posOffset>
            </wp:positionV>
            <wp:extent cx="2752725" cy="1828800"/>
            <wp:effectExtent l="0" t="0" r="0" b="0"/>
            <wp:wrapNone/>
            <wp:docPr id="2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Pr="0066529B">
        <w:rPr>
          <w:rFonts w:cs="Arial"/>
          <w:noProof/>
          <w:lang w:eastAsia="es-ES"/>
        </w:rPr>
        <w:drawing>
          <wp:anchor distT="0" distB="0" distL="114300" distR="114300" simplePos="0" relativeHeight="251816960" behindDoc="0" locked="0" layoutInCell="1" allowOverlap="1">
            <wp:simplePos x="0" y="0"/>
            <wp:positionH relativeFrom="column">
              <wp:posOffset>16510</wp:posOffset>
            </wp:positionH>
            <wp:positionV relativeFrom="paragraph">
              <wp:posOffset>90170</wp:posOffset>
            </wp:positionV>
            <wp:extent cx="2752725" cy="1828800"/>
            <wp:effectExtent l="0" t="0" r="0" b="0"/>
            <wp:wrapNone/>
            <wp:docPr id="32"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66529B" w:rsidRDefault="0018534C" w:rsidP="0018534C">
      <w:pPr>
        <w:widowControl w:val="0"/>
        <w:jc w:val="center"/>
        <w:rPr>
          <w:rFonts w:cs="Arial"/>
          <w:lang w:val="eu-ES"/>
        </w:rPr>
      </w:pPr>
    </w:p>
    <w:p w:rsidR="0018534C" w:rsidRPr="00D07CD8" w:rsidRDefault="0018534C" w:rsidP="00D07CD8">
      <w:pPr>
        <w:pStyle w:val="Ttulo1"/>
        <w:ind w:left="708" w:hanging="708"/>
        <w:rPr>
          <w:color w:val="1F497D" w:themeColor="text2"/>
          <w:sz w:val="22"/>
          <w:szCs w:val="22"/>
          <w:lang w:val="eu-ES"/>
        </w:rPr>
      </w:pPr>
      <w:bookmarkStart w:id="501" w:name="_Toc452642519"/>
      <w:r w:rsidRPr="00D07CD8">
        <w:rPr>
          <w:color w:val="1F497D" w:themeColor="text2"/>
          <w:sz w:val="22"/>
          <w:szCs w:val="22"/>
          <w:lang w:val="eu-ES"/>
        </w:rPr>
        <w:t>1.</w:t>
      </w:r>
      <w:r w:rsidR="00B31201" w:rsidRPr="00D07CD8">
        <w:rPr>
          <w:color w:val="1F497D" w:themeColor="text2"/>
          <w:sz w:val="22"/>
          <w:szCs w:val="22"/>
          <w:lang w:val="eu-ES"/>
        </w:rPr>
        <w:t>3</w:t>
      </w:r>
      <w:r w:rsidRPr="00D07CD8">
        <w:rPr>
          <w:color w:val="1F497D" w:themeColor="text2"/>
          <w:sz w:val="22"/>
          <w:szCs w:val="22"/>
          <w:lang w:val="eu-ES"/>
        </w:rPr>
        <w:t xml:space="preserve">.2.- Fakturazioaren eta </w:t>
      </w:r>
      <w:proofErr w:type="spellStart"/>
      <w:r w:rsidRPr="00D07CD8">
        <w:rPr>
          <w:color w:val="1F497D" w:themeColor="text2"/>
          <w:sz w:val="22"/>
          <w:szCs w:val="22"/>
          <w:lang w:val="eu-ES"/>
        </w:rPr>
        <w:t>BEGaren</w:t>
      </w:r>
      <w:proofErr w:type="spellEnd"/>
      <w:r w:rsidRPr="00D07CD8">
        <w:rPr>
          <w:color w:val="1F497D" w:themeColor="text2"/>
          <w:sz w:val="22"/>
          <w:szCs w:val="22"/>
          <w:lang w:val="eu-ES"/>
        </w:rPr>
        <w:t xml:space="preserve"> lurralde profila</w:t>
      </w:r>
      <w:bookmarkEnd w:id="501"/>
    </w:p>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spacing w:line="240" w:lineRule="auto"/>
        <w:jc w:val="center"/>
        <w:rPr>
          <w:rFonts w:cs="Arial"/>
          <w:b/>
          <w:color w:val="1F497D" w:themeColor="text2"/>
          <w:sz w:val="18"/>
          <w:szCs w:val="18"/>
          <w:lang w:val="eu-ES"/>
        </w:rPr>
      </w:pPr>
      <w:bookmarkStart w:id="502" w:name="_Toc452703797"/>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22</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color w:val="1F497D" w:themeColor="text2"/>
          <w:sz w:val="18"/>
          <w:szCs w:val="18"/>
          <w:lang w:val="eu-ES"/>
        </w:rPr>
        <w:t xml:space="preserve"> </w:t>
      </w:r>
      <w:proofErr w:type="spellStart"/>
      <w:r>
        <w:rPr>
          <w:rFonts w:cs="Arial"/>
          <w:b/>
          <w:color w:val="1F497D" w:themeColor="text2"/>
          <w:sz w:val="18"/>
          <w:szCs w:val="18"/>
          <w:lang w:val="eu-ES"/>
        </w:rPr>
        <w:t>GEFBen</w:t>
      </w:r>
      <w:proofErr w:type="spellEnd"/>
      <w:r>
        <w:rPr>
          <w:rFonts w:cs="Arial"/>
          <w:b/>
          <w:color w:val="1F497D" w:themeColor="text2"/>
          <w:sz w:val="18"/>
          <w:szCs w:val="18"/>
          <w:lang w:val="eu-ES"/>
        </w:rPr>
        <w:t xml:space="preserve"> ENTITATE MOTAEN FAKTURAZIOAREN LURRALDE BANAKETA</w:t>
      </w:r>
      <w:r w:rsidRPr="0066529B">
        <w:rPr>
          <w:rFonts w:cs="Arial"/>
          <w:b/>
          <w:color w:val="1F497D" w:themeColor="text2"/>
          <w:sz w:val="18"/>
          <w:szCs w:val="18"/>
          <w:lang w:val="eu-ES"/>
        </w:rPr>
        <w:t xml:space="preserve">. 2014 </w:t>
      </w:r>
      <w:proofErr w:type="spellStart"/>
      <w:r w:rsidRPr="0066529B">
        <w:rPr>
          <w:rFonts w:cs="Arial"/>
          <w:b/>
          <w:color w:val="1F497D" w:themeColor="text2"/>
          <w:sz w:val="18"/>
          <w:szCs w:val="18"/>
          <w:lang w:val="eu-ES"/>
        </w:rPr>
        <w:t>–</w:t>
      </w:r>
      <w:r>
        <w:rPr>
          <w:rFonts w:cs="Arial"/>
          <w:b/>
          <w:color w:val="1F497D" w:themeColor="text2"/>
          <w:sz w:val="18"/>
          <w:szCs w:val="18"/>
          <w:lang w:val="eu-ES"/>
        </w:rPr>
        <w:t>BGAEak</w:t>
      </w:r>
      <w:proofErr w:type="spellEnd"/>
      <w:r>
        <w:rPr>
          <w:rFonts w:cs="Arial"/>
          <w:b/>
          <w:color w:val="1F497D" w:themeColor="text2"/>
          <w:sz w:val="18"/>
          <w:szCs w:val="18"/>
          <w:lang w:val="eu-ES"/>
        </w:rPr>
        <w:t xml:space="preserve"> kanpo</w:t>
      </w:r>
      <w:r w:rsidRPr="0066529B">
        <w:rPr>
          <w:rFonts w:cs="Arial"/>
          <w:b/>
          <w:color w:val="1F497D" w:themeColor="text2"/>
          <w:sz w:val="18"/>
          <w:szCs w:val="18"/>
          <w:lang w:val="eu-ES"/>
        </w:rPr>
        <w:t>-</w:t>
      </w:r>
      <w:bookmarkEnd w:id="502"/>
    </w:p>
    <w:tbl>
      <w:tblPr>
        <w:tblW w:w="9940" w:type="dxa"/>
        <w:jc w:val="center"/>
        <w:tblCellMar>
          <w:left w:w="70" w:type="dxa"/>
          <w:right w:w="70" w:type="dxa"/>
        </w:tblCellMar>
        <w:tblLook w:val="04A0"/>
      </w:tblPr>
      <w:tblGrid>
        <w:gridCol w:w="5298"/>
        <w:gridCol w:w="1523"/>
        <w:gridCol w:w="160"/>
        <w:gridCol w:w="1480"/>
        <w:gridCol w:w="1479"/>
      </w:tblGrid>
      <w:tr w:rsidR="0018534C" w:rsidRPr="0066529B" w:rsidTr="0018534C">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left"/>
              <w:rPr>
                <w:rFonts w:ascii="Calibri" w:eastAsia="Times New Roman" w:hAnsi="Calibri" w:cs="Times New Roman"/>
                <w:b/>
                <w:bCs/>
                <w:color w:val="000000"/>
                <w:sz w:val="16"/>
                <w:szCs w:val="16"/>
                <w:lang w:val="eu-ES" w:eastAsia="es-ES"/>
              </w:rPr>
            </w:pPr>
            <w:r w:rsidRPr="0066529B">
              <w:rPr>
                <w:rFonts w:ascii="Calibri" w:eastAsia="Times New Roman" w:hAnsi="Calibri" w:cs="Times New Roman"/>
                <w:b/>
                <w:bCs/>
                <w:color w:val="000000"/>
                <w:sz w:val="16"/>
                <w:szCs w:val="16"/>
                <w:lang w:val="eu-ES" w:eastAsia="es-ES"/>
              </w:rPr>
              <w:t> </w:t>
            </w:r>
          </w:p>
        </w:tc>
        <w:tc>
          <w:tcPr>
            <w:tcW w:w="1523" w:type="dxa"/>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Araba </w:t>
            </w:r>
          </w:p>
        </w:tc>
        <w:tc>
          <w:tcPr>
            <w:tcW w:w="1640" w:type="dxa"/>
            <w:gridSpan w:val="2"/>
            <w:tcBorders>
              <w:top w:val="single" w:sz="8"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Bizkaia </w:t>
            </w:r>
          </w:p>
        </w:tc>
        <w:tc>
          <w:tcPr>
            <w:tcW w:w="1479" w:type="dxa"/>
            <w:tcBorders>
              <w:top w:val="single" w:sz="8" w:space="0" w:color="BFBFBF"/>
              <w:left w:val="single" w:sz="4" w:space="0" w:color="BFBFBF" w:themeColor="background1" w:themeShade="BF"/>
              <w:bottom w:val="single" w:sz="4" w:space="0" w:color="BFBFBF" w:themeColor="background1" w:themeShade="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Gipuzkoa </w:t>
            </w:r>
          </w:p>
        </w:tc>
      </w:tr>
      <w:tr w:rsidR="0018534C" w:rsidRPr="0066529B" w:rsidTr="0018534C">
        <w:trPr>
          <w:jc w:val="center"/>
        </w:trPr>
        <w:tc>
          <w:tcPr>
            <w:tcW w:w="0" w:type="auto"/>
            <w:vMerge/>
            <w:tcBorders>
              <w:top w:val="single" w:sz="8" w:space="0" w:color="BFBFBF"/>
              <w:left w:val="nil"/>
              <w:bottom w:val="single" w:sz="8" w:space="0" w:color="BFBFBF"/>
              <w:right w:val="single" w:sz="8" w:space="0" w:color="BFBFBF"/>
            </w:tcBorders>
            <w:vAlign w:val="center"/>
            <w:hideMark/>
          </w:tcPr>
          <w:p w:rsidR="0018534C" w:rsidRPr="0066529B" w:rsidRDefault="0018534C" w:rsidP="0018534C">
            <w:pPr>
              <w:spacing w:line="240" w:lineRule="exact"/>
              <w:jc w:val="left"/>
              <w:rPr>
                <w:rFonts w:ascii="Calibri" w:eastAsia="Times New Roman" w:hAnsi="Calibri" w:cs="Times New Roman"/>
                <w:b/>
                <w:bCs/>
                <w:color w:val="000000"/>
                <w:sz w:val="16"/>
                <w:szCs w:val="16"/>
                <w:lang w:val="eu-ES" w:eastAsia="es-ES"/>
              </w:rPr>
            </w:pP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p>
        </w:tc>
        <w:tc>
          <w:tcPr>
            <w:tcW w:w="148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7,6</w:t>
            </w:r>
          </w:p>
        </w:tc>
        <w:tc>
          <w:tcPr>
            <w:tcW w:w="1640"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41,0</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51,4</w:t>
            </w:r>
          </w:p>
        </w:tc>
      </w:tr>
      <w:tr w:rsidR="0018534C" w:rsidRPr="0066529B" w:rsidTr="0018534C">
        <w:trPr>
          <w:trHeight w:val="114"/>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523" w:type="dxa"/>
            <w:tcBorders>
              <w:top w:val="nil"/>
              <w:left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7,2</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31,9</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60,8</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3,2</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57,1</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39,6</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9,1</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83,0</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8,0</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48,6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30,3</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21,1</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12,3</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87,7</w:t>
            </w:r>
          </w:p>
        </w:tc>
      </w:tr>
      <w:tr w:rsidR="0018534C" w:rsidRPr="0066529B" w:rsidTr="0018534C">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523"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640"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7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18534C" w:rsidRPr="0066529B" w:rsidRDefault="0018534C" w:rsidP="0018534C">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tcPr>
          <w:p w:rsidR="0018534C" w:rsidRPr="0066529B" w:rsidRDefault="0018534C" w:rsidP="0018534C">
            <w:pPr>
              <w:spacing w:line="240" w:lineRule="exact"/>
              <w:ind w:right="79"/>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8,6</w:t>
            </w:r>
          </w:p>
        </w:tc>
        <w:tc>
          <w:tcPr>
            <w:tcW w:w="1640" w:type="dxa"/>
            <w:gridSpan w:val="2"/>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auto" w:fill="auto"/>
          </w:tcPr>
          <w:p w:rsidR="0018534C" w:rsidRPr="0066529B" w:rsidRDefault="0018534C" w:rsidP="0018534C">
            <w:pPr>
              <w:spacing w:line="240" w:lineRule="exact"/>
              <w:ind w:right="79"/>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40,5</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tcPr>
          <w:p w:rsidR="0018534C" w:rsidRPr="0066529B" w:rsidRDefault="0018534C" w:rsidP="0018534C">
            <w:pPr>
              <w:spacing w:line="240" w:lineRule="exact"/>
              <w:ind w:right="79"/>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50,9</w:t>
            </w:r>
          </w:p>
        </w:tc>
      </w:tr>
    </w:tbl>
    <w:p w:rsidR="0018534C" w:rsidRPr="0066529B" w:rsidRDefault="0018534C" w:rsidP="0018534C">
      <w:pPr>
        <w:spacing w:line="240" w:lineRule="auto"/>
        <w:jc w:val="center"/>
        <w:rPr>
          <w:rFonts w:cs="Arial"/>
          <w:lang w:val="eu-ES"/>
        </w:rPr>
      </w:pPr>
    </w:p>
    <w:p w:rsidR="0018534C" w:rsidRPr="0066529B" w:rsidRDefault="0018534C" w:rsidP="0018534C">
      <w:pPr>
        <w:spacing w:line="240" w:lineRule="auto"/>
        <w:jc w:val="center"/>
        <w:rPr>
          <w:rFonts w:cs="Arial"/>
          <w:b/>
          <w:color w:val="1F497D" w:themeColor="text2"/>
          <w:sz w:val="18"/>
          <w:szCs w:val="18"/>
          <w:lang w:val="eu-ES"/>
        </w:rPr>
      </w:pPr>
      <w:bookmarkStart w:id="503" w:name="_Toc452703798"/>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23</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000A0F71">
        <w:rPr>
          <w:rFonts w:cs="Arial"/>
          <w:b/>
          <w:bCs/>
          <w:color w:val="1F497D" w:themeColor="text2"/>
          <w:sz w:val="18"/>
          <w:szCs w:val="18"/>
          <w:lang w:val="eu-ES"/>
        </w:rPr>
        <w:t xml:space="preserve"> </w:t>
      </w:r>
      <w:proofErr w:type="spellStart"/>
      <w:r>
        <w:rPr>
          <w:rFonts w:cs="Arial"/>
          <w:b/>
          <w:color w:val="1F497D" w:themeColor="text2"/>
          <w:sz w:val="18"/>
          <w:szCs w:val="18"/>
          <w:lang w:val="eu-ES"/>
        </w:rPr>
        <w:t>GEFBen</w:t>
      </w:r>
      <w:proofErr w:type="spellEnd"/>
      <w:r>
        <w:rPr>
          <w:rFonts w:cs="Arial"/>
          <w:b/>
          <w:color w:val="1F497D" w:themeColor="text2"/>
          <w:sz w:val="18"/>
          <w:szCs w:val="18"/>
          <w:lang w:val="eu-ES"/>
        </w:rPr>
        <w:t xml:space="preserve"> ENTITATE MOTEN ARABERA </w:t>
      </w:r>
      <w:proofErr w:type="spellStart"/>
      <w:r>
        <w:rPr>
          <w:rFonts w:cs="Arial"/>
          <w:b/>
          <w:color w:val="1F497D" w:themeColor="text2"/>
          <w:sz w:val="18"/>
          <w:szCs w:val="18"/>
          <w:lang w:val="eu-ES"/>
        </w:rPr>
        <w:t>BEGaren</w:t>
      </w:r>
      <w:proofErr w:type="spellEnd"/>
      <w:r>
        <w:rPr>
          <w:rFonts w:cs="Arial"/>
          <w:b/>
          <w:color w:val="1F497D" w:themeColor="text2"/>
          <w:sz w:val="18"/>
          <w:szCs w:val="18"/>
          <w:lang w:val="eu-ES"/>
        </w:rPr>
        <w:t xml:space="preserve"> LURRALDE BANAKETA</w:t>
      </w:r>
      <w:r w:rsidRPr="0066529B">
        <w:rPr>
          <w:rFonts w:cs="Arial"/>
          <w:b/>
          <w:color w:val="1F497D" w:themeColor="text2"/>
          <w:sz w:val="18"/>
          <w:szCs w:val="18"/>
          <w:lang w:val="eu-ES"/>
        </w:rPr>
        <w:t>. 2014 –</w:t>
      </w:r>
      <w:r w:rsidRPr="00572F3A">
        <w:rPr>
          <w:rFonts w:cs="Arial"/>
          <w:b/>
          <w:color w:val="1F497D" w:themeColor="text2"/>
          <w:sz w:val="18"/>
          <w:szCs w:val="18"/>
          <w:lang w:val="eu-ES"/>
        </w:rPr>
        <w:t xml:space="preserve"> </w:t>
      </w:r>
      <w:proofErr w:type="spellStart"/>
      <w:r>
        <w:rPr>
          <w:rFonts w:cs="Arial"/>
          <w:b/>
          <w:color w:val="1F497D" w:themeColor="text2"/>
          <w:sz w:val="18"/>
          <w:szCs w:val="18"/>
          <w:lang w:val="eu-ES"/>
        </w:rPr>
        <w:t>BGAEak</w:t>
      </w:r>
      <w:proofErr w:type="spellEnd"/>
      <w:r>
        <w:rPr>
          <w:rFonts w:cs="Arial"/>
          <w:b/>
          <w:color w:val="1F497D" w:themeColor="text2"/>
          <w:sz w:val="18"/>
          <w:szCs w:val="18"/>
          <w:lang w:val="eu-ES"/>
        </w:rPr>
        <w:t xml:space="preserve"> kanpo</w:t>
      </w:r>
      <w:r w:rsidRPr="0066529B">
        <w:rPr>
          <w:rFonts w:cs="Arial"/>
          <w:b/>
          <w:color w:val="1F497D" w:themeColor="text2"/>
          <w:sz w:val="18"/>
          <w:szCs w:val="18"/>
          <w:lang w:val="eu-ES"/>
        </w:rPr>
        <w:t xml:space="preserve"> -</w:t>
      </w:r>
      <w:bookmarkEnd w:id="503"/>
    </w:p>
    <w:tbl>
      <w:tblPr>
        <w:tblW w:w="9940" w:type="dxa"/>
        <w:jc w:val="center"/>
        <w:tblCellMar>
          <w:left w:w="70" w:type="dxa"/>
          <w:right w:w="70" w:type="dxa"/>
        </w:tblCellMar>
        <w:tblLook w:val="04A0"/>
      </w:tblPr>
      <w:tblGrid>
        <w:gridCol w:w="5298"/>
        <w:gridCol w:w="1523"/>
        <w:gridCol w:w="160"/>
        <w:gridCol w:w="1480"/>
        <w:gridCol w:w="1479"/>
      </w:tblGrid>
      <w:tr w:rsidR="0018534C" w:rsidRPr="0066529B" w:rsidTr="0018534C">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jc w:val="left"/>
              <w:rPr>
                <w:rFonts w:ascii="Calibri" w:eastAsia="Times New Roman" w:hAnsi="Calibri" w:cs="Times New Roman"/>
                <w:b/>
                <w:bCs/>
                <w:color w:val="000000"/>
                <w:sz w:val="16"/>
                <w:szCs w:val="16"/>
                <w:lang w:val="eu-ES" w:eastAsia="es-ES"/>
              </w:rPr>
            </w:pPr>
            <w:r w:rsidRPr="0066529B">
              <w:rPr>
                <w:rFonts w:ascii="Calibri" w:eastAsia="Times New Roman" w:hAnsi="Calibri" w:cs="Times New Roman"/>
                <w:b/>
                <w:bCs/>
                <w:color w:val="000000"/>
                <w:sz w:val="16"/>
                <w:szCs w:val="16"/>
                <w:lang w:val="eu-ES" w:eastAsia="es-ES"/>
              </w:rPr>
              <w:t> </w:t>
            </w:r>
          </w:p>
        </w:tc>
        <w:tc>
          <w:tcPr>
            <w:tcW w:w="1523" w:type="dxa"/>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Araba </w:t>
            </w:r>
          </w:p>
        </w:tc>
        <w:tc>
          <w:tcPr>
            <w:tcW w:w="1640" w:type="dxa"/>
            <w:gridSpan w:val="2"/>
            <w:tcBorders>
              <w:top w:val="single" w:sz="8"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Bizkaia </w:t>
            </w:r>
          </w:p>
        </w:tc>
        <w:tc>
          <w:tcPr>
            <w:tcW w:w="1479" w:type="dxa"/>
            <w:tcBorders>
              <w:top w:val="single" w:sz="8" w:space="0" w:color="BFBFBF"/>
              <w:left w:val="single" w:sz="4" w:space="0" w:color="BFBFBF" w:themeColor="background1" w:themeShade="BF"/>
              <w:bottom w:val="single" w:sz="4" w:space="0" w:color="BFBFBF" w:themeColor="background1" w:themeShade="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xml:space="preserve">Gipuzkoa </w:t>
            </w:r>
          </w:p>
        </w:tc>
      </w:tr>
      <w:tr w:rsidR="0018534C" w:rsidRPr="0066529B" w:rsidTr="0018534C">
        <w:trPr>
          <w:jc w:val="center"/>
        </w:trPr>
        <w:tc>
          <w:tcPr>
            <w:tcW w:w="0" w:type="auto"/>
            <w:vMerge/>
            <w:tcBorders>
              <w:top w:val="single" w:sz="8" w:space="0" w:color="BFBFBF"/>
              <w:left w:val="nil"/>
              <w:bottom w:val="single" w:sz="8" w:space="0" w:color="BFBFBF"/>
              <w:right w:val="single" w:sz="8" w:space="0" w:color="BFBFBF"/>
            </w:tcBorders>
            <w:vAlign w:val="center"/>
            <w:hideMark/>
          </w:tcPr>
          <w:p w:rsidR="0018534C" w:rsidRPr="0066529B" w:rsidRDefault="0018534C" w:rsidP="0018534C">
            <w:pPr>
              <w:spacing w:line="240" w:lineRule="exact"/>
              <w:jc w:val="left"/>
              <w:rPr>
                <w:rFonts w:ascii="Calibri" w:eastAsia="Times New Roman" w:hAnsi="Calibri" w:cs="Times New Roman"/>
                <w:b/>
                <w:bCs/>
                <w:color w:val="000000"/>
                <w:sz w:val="16"/>
                <w:szCs w:val="16"/>
                <w:lang w:val="eu-ES" w:eastAsia="es-ES"/>
              </w:rPr>
            </w:pP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DBE5F1"/>
            <w:hideMark/>
          </w:tcPr>
          <w:p w:rsidR="0018534C" w:rsidRPr="0066529B" w:rsidRDefault="0018534C" w:rsidP="0018534C">
            <w:pPr>
              <w:spacing w:line="240" w:lineRule="exact"/>
              <w:rPr>
                <w:rFonts w:eastAsia="Times New Roman" w:cs="Arial"/>
                <w:b/>
                <w:bCs/>
                <w:color w:val="000000"/>
                <w:sz w:val="16"/>
                <w:szCs w:val="16"/>
                <w:lang w:val="eu-ES" w:eastAsia="es-ES"/>
              </w:rPr>
            </w:pPr>
          </w:p>
        </w:tc>
        <w:tc>
          <w:tcPr>
            <w:tcW w:w="148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hor.</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4,1</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33,7</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62,2</w:t>
            </w:r>
          </w:p>
        </w:tc>
      </w:tr>
      <w:tr w:rsidR="0018534C" w:rsidRPr="0066529B" w:rsidTr="0018534C">
        <w:trPr>
          <w:trHeight w:val="114"/>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523" w:type="dxa"/>
            <w:tcBorders>
              <w:top w:val="nil"/>
              <w:left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30,3</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60,7</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60,9</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39,7</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81,9</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9,5</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12,7</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47,9</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39,4</w:t>
            </w:r>
          </w:p>
        </w:tc>
      </w:tr>
      <w:tr w:rsidR="0018534C" w:rsidRPr="0066529B" w:rsidTr="0018534C">
        <w:trPr>
          <w:jc w:val="center"/>
        </w:trPr>
        <w:tc>
          <w:tcPr>
            <w:tcW w:w="0" w:type="auto"/>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523" w:type="dxa"/>
            <w:tcBorders>
              <w:top w:val="nil"/>
              <w:left w:val="nil"/>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74,4</w:t>
            </w:r>
          </w:p>
        </w:tc>
        <w:tc>
          <w:tcPr>
            <w:tcW w:w="1479" w:type="dxa"/>
            <w:tcBorders>
              <w:top w:val="nil"/>
              <w:left w:val="single" w:sz="4" w:space="0" w:color="BFBFBF" w:themeColor="background1" w:themeShade="BF"/>
              <w:bottom w:val="nil"/>
              <w:right w:val="nil"/>
            </w:tcBorders>
            <w:shd w:val="clear" w:color="auto" w:fill="auto"/>
            <w:hideMark/>
          </w:tcPr>
          <w:p w:rsidR="0018534C" w:rsidRPr="0066529B" w:rsidRDefault="0018534C" w:rsidP="0018534C">
            <w:pPr>
              <w:spacing w:line="240" w:lineRule="exact"/>
              <w:ind w:right="79"/>
              <w:jc w:val="right"/>
              <w:rPr>
                <w:rFonts w:ascii="Calibri" w:eastAsia="Times New Roman" w:hAnsi="Calibri" w:cs="Times New Roman"/>
                <w:color w:val="000000"/>
                <w:sz w:val="18"/>
                <w:szCs w:val="18"/>
                <w:lang w:val="eu-ES" w:eastAsia="es-ES"/>
              </w:rPr>
            </w:pPr>
            <w:r w:rsidRPr="0066529B">
              <w:rPr>
                <w:rFonts w:ascii="Calibri" w:eastAsia="Times New Roman" w:hAnsi="Calibri" w:cs="Times New Roman"/>
                <w:color w:val="000000"/>
                <w:sz w:val="18"/>
                <w:szCs w:val="18"/>
                <w:lang w:val="eu-ES" w:eastAsia="es-ES"/>
              </w:rPr>
              <w:t>25,6</w:t>
            </w:r>
          </w:p>
        </w:tc>
      </w:tr>
      <w:tr w:rsidR="0018534C" w:rsidRPr="0066529B" w:rsidTr="0018534C">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523"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640"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c>
          <w:tcPr>
            <w:tcW w:w="147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18534C" w:rsidRPr="0066529B" w:rsidRDefault="0018534C" w:rsidP="0018534C">
            <w:pPr>
              <w:spacing w:line="240" w:lineRule="exact"/>
              <w:ind w:right="79"/>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n.d.</w:t>
            </w:r>
          </w:p>
        </w:tc>
      </w:tr>
      <w:tr w:rsidR="0018534C" w:rsidRPr="0066529B" w:rsidTr="0018534C">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18534C" w:rsidRPr="0066529B" w:rsidRDefault="0018534C" w:rsidP="0018534C">
            <w:pPr>
              <w:spacing w:line="240" w:lineRule="exac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GUZTIRA</w:t>
            </w: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tcPr>
          <w:p w:rsidR="0018534C" w:rsidRPr="0066529B" w:rsidRDefault="0018534C" w:rsidP="0018534C">
            <w:pPr>
              <w:spacing w:line="240" w:lineRule="exact"/>
              <w:ind w:right="79"/>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5,2</w:t>
            </w:r>
          </w:p>
        </w:tc>
        <w:tc>
          <w:tcPr>
            <w:tcW w:w="1640" w:type="dxa"/>
            <w:gridSpan w:val="2"/>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auto" w:fill="auto"/>
          </w:tcPr>
          <w:p w:rsidR="0018534C" w:rsidRPr="0066529B" w:rsidRDefault="0018534C" w:rsidP="0018534C">
            <w:pPr>
              <w:spacing w:line="240" w:lineRule="exact"/>
              <w:ind w:right="79"/>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37,6</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tcPr>
          <w:p w:rsidR="0018534C" w:rsidRPr="0066529B" w:rsidRDefault="0018534C" w:rsidP="0018534C">
            <w:pPr>
              <w:spacing w:line="240" w:lineRule="exact"/>
              <w:ind w:right="79"/>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57,2</w:t>
            </w:r>
          </w:p>
        </w:tc>
      </w:tr>
    </w:tbl>
    <w:p w:rsidR="0018534C" w:rsidRPr="0066529B" w:rsidRDefault="0018534C" w:rsidP="0018534C">
      <w:pPr>
        <w:spacing w:line="240" w:lineRule="auto"/>
        <w:jc w:val="center"/>
        <w:rPr>
          <w:rFonts w:cs="Arial"/>
          <w:b/>
          <w:color w:val="1F497D" w:themeColor="text2"/>
          <w:sz w:val="18"/>
          <w:szCs w:val="18"/>
          <w:lang w:val="eu-ES"/>
        </w:rPr>
      </w:pPr>
    </w:p>
    <w:p w:rsidR="0018534C" w:rsidRPr="0066529B" w:rsidRDefault="0018534C" w:rsidP="0018534C">
      <w:pPr>
        <w:spacing w:line="240" w:lineRule="auto"/>
        <w:jc w:val="center"/>
        <w:rPr>
          <w:rFonts w:cs="Arial"/>
          <w:b/>
          <w:color w:val="1F497D" w:themeColor="text2"/>
          <w:sz w:val="18"/>
          <w:szCs w:val="18"/>
          <w:lang w:val="eu-ES"/>
        </w:rPr>
      </w:pPr>
    </w:p>
    <w:p w:rsidR="0018534C" w:rsidRPr="0066529B" w:rsidRDefault="0018534C" w:rsidP="0018534C">
      <w:pPr>
        <w:jc w:val="left"/>
        <w:rPr>
          <w:rFonts w:eastAsia="Times New Roman" w:cs="Times New Roman"/>
          <w:b/>
          <w:snapToGrid w:val="0"/>
          <w:color w:val="1F497D" w:themeColor="text2"/>
          <w:sz w:val="22"/>
          <w:lang w:val="eu-ES" w:eastAsia="es-ES"/>
        </w:rPr>
      </w:pPr>
      <w:r w:rsidRPr="0066529B">
        <w:rPr>
          <w:rFonts w:eastAsia="Times New Roman" w:cs="Times New Roman"/>
          <w:b/>
          <w:snapToGrid w:val="0"/>
          <w:color w:val="1F497D" w:themeColor="text2"/>
          <w:sz w:val="22"/>
          <w:lang w:val="eu-ES" w:eastAsia="es-ES"/>
        </w:rPr>
        <w:br w:type="page"/>
      </w:r>
    </w:p>
    <w:p w:rsidR="0018534C" w:rsidRPr="00D07CD8" w:rsidRDefault="0018534C" w:rsidP="00D07CD8">
      <w:pPr>
        <w:pStyle w:val="Ttulo1"/>
        <w:ind w:left="708" w:hanging="708"/>
        <w:rPr>
          <w:color w:val="1F497D" w:themeColor="text2"/>
          <w:sz w:val="22"/>
          <w:szCs w:val="22"/>
          <w:lang w:val="eu-ES"/>
        </w:rPr>
      </w:pPr>
      <w:bookmarkStart w:id="504" w:name="_Toc452642520"/>
      <w:r w:rsidRPr="00D07CD8">
        <w:rPr>
          <w:color w:val="1F497D" w:themeColor="text2"/>
          <w:sz w:val="22"/>
          <w:szCs w:val="22"/>
          <w:lang w:val="eu-ES"/>
        </w:rPr>
        <w:lastRenderedPageBreak/>
        <w:t>1.</w:t>
      </w:r>
      <w:r w:rsidR="00B31201" w:rsidRPr="00D07CD8">
        <w:rPr>
          <w:color w:val="1F497D" w:themeColor="text2"/>
          <w:sz w:val="22"/>
          <w:szCs w:val="22"/>
          <w:lang w:val="eu-ES"/>
        </w:rPr>
        <w:t>4</w:t>
      </w:r>
      <w:r w:rsidRPr="00D07CD8">
        <w:rPr>
          <w:color w:val="1F497D" w:themeColor="text2"/>
          <w:sz w:val="22"/>
          <w:szCs w:val="22"/>
          <w:lang w:val="eu-ES"/>
        </w:rPr>
        <w:t>.-</w:t>
      </w:r>
      <w:r w:rsidRPr="00D07CD8">
        <w:rPr>
          <w:color w:val="1F497D" w:themeColor="text2"/>
          <w:sz w:val="22"/>
          <w:szCs w:val="22"/>
          <w:lang w:val="eu-ES"/>
        </w:rPr>
        <w:tab/>
        <w:t>GIZARTE EKONOMIAKO BESTE MAGNITUDEAK</w:t>
      </w:r>
      <w:bookmarkEnd w:id="504"/>
      <w:r w:rsidRPr="00D07CD8">
        <w:rPr>
          <w:color w:val="1F497D" w:themeColor="text2"/>
          <w:sz w:val="22"/>
          <w:szCs w:val="22"/>
          <w:lang w:val="eu-ES"/>
        </w:rPr>
        <w:t xml:space="preserve"> </w:t>
      </w:r>
    </w:p>
    <w:p w:rsidR="0018534C" w:rsidRPr="0066529B" w:rsidRDefault="0018534C" w:rsidP="0018534C">
      <w:pPr>
        <w:spacing w:line="240" w:lineRule="auto"/>
        <w:jc w:val="left"/>
        <w:rPr>
          <w:rFonts w:eastAsia="Times New Roman" w:cs="Times New Roman"/>
          <w:b/>
          <w:snapToGrid w:val="0"/>
          <w:color w:val="1F497D" w:themeColor="text2"/>
          <w:sz w:val="22"/>
          <w:lang w:val="eu-ES" w:eastAsia="es-ES"/>
        </w:rPr>
      </w:pPr>
    </w:p>
    <w:p w:rsidR="0018534C" w:rsidRPr="00D07CD8" w:rsidRDefault="0018534C" w:rsidP="00D07CD8">
      <w:pPr>
        <w:pStyle w:val="Ttulo1"/>
        <w:ind w:left="708" w:hanging="708"/>
        <w:rPr>
          <w:color w:val="1F497D" w:themeColor="text2"/>
          <w:sz w:val="22"/>
          <w:szCs w:val="22"/>
          <w:lang w:val="eu-ES"/>
        </w:rPr>
      </w:pPr>
      <w:bookmarkStart w:id="505" w:name="_Toc452642521"/>
      <w:r w:rsidRPr="00D07CD8">
        <w:rPr>
          <w:color w:val="1F497D" w:themeColor="text2"/>
          <w:sz w:val="22"/>
          <w:szCs w:val="22"/>
          <w:lang w:val="eu-ES"/>
        </w:rPr>
        <w:t>1.</w:t>
      </w:r>
      <w:r w:rsidR="00B31201" w:rsidRPr="00D07CD8">
        <w:rPr>
          <w:color w:val="1F497D" w:themeColor="text2"/>
          <w:sz w:val="22"/>
          <w:szCs w:val="22"/>
          <w:lang w:val="eu-ES"/>
        </w:rPr>
        <w:t>4</w:t>
      </w:r>
      <w:r w:rsidRPr="00D07CD8">
        <w:rPr>
          <w:color w:val="1F497D" w:themeColor="text2"/>
          <w:sz w:val="22"/>
          <w:szCs w:val="22"/>
          <w:lang w:val="eu-ES"/>
        </w:rPr>
        <w:t xml:space="preserve">.1.- </w:t>
      </w:r>
      <w:proofErr w:type="spellStart"/>
      <w:r w:rsidRPr="00D07CD8">
        <w:rPr>
          <w:color w:val="1F497D" w:themeColor="text2"/>
          <w:sz w:val="22"/>
          <w:szCs w:val="22"/>
          <w:lang w:val="eu-ES"/>
        </w:rPr>
        <w:t>GEFBen</w:t>
      </w:r>
      <w:proofErr w:type="spellEnd"/>
      <w:r w:rsidRPr="00D07CD8">
        <w:rPr>
          <w:color w:val="1F497D" w:themeColor="text2"/>
          <w:sz w:val="22"/>
          <w:szCs w:val="22"/>
          <w:lang w:val="eu-ES"/>
        </w:rPr>
        <w:t xml:space="preserve"> finantzaketa propioa</w:t>
      </w:r>
      <w:bookmarkEnd w:id="505"/>
      <w:r w:rsidRPr="00D07CD8">
        <w:rPr>
          <w:color w:val="1F497D" w:themeColor="text2"/>
          <w:sz w:val="22"/>
          <w:szCs w:val="22"/>
          <w:lang w:val="eu-ES"/>
        </w:rPr>
        <w:t xml:space="preserve"> </w:t>
      </w:r>
    </w:p>
    <w:p w:rsidR="0018534C" w:rsidRPr="0066529B" w:rsidRDefault="0018534C" w:rsidP="0018534C">
      <w:pPr>
        <w:spacing w:line="240" w:lineRule="auto"/>
        <w:jc w:val="left"/>
        <w:rPr>
          <w:rFonts w:cs="Arial"/>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06" w:name="_Toc452703799"/>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24</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color w:val="1F497D" w:themeColor="text2"/>
          <w:sz w:val="18"/>
          <w:szCs w:val="18"/>
          <w:lang w:val="eu-ES"/>
        </w:rPr>
        <w:t xml:space="preserve"> </w:t>
      </w:r>
      <w:r>
        <w:rPr>
          <w:rFonts w:cs="Arial"/>
          <w:b/>
          <w:color w:val="1F497D" w:themeColor="text2"/>
          <w:sz w:val="18"/>
          <w:szCs w:val="18"/>
          <w:lang w:val="eu-ES"/>
        </w:rPr>
        <w:t>GEFB FUNTS PROPIOEN BANAKETA ENTITATE MOTEN ARABERA</w:t>
      </w:r>
      <w:r w:rsidRPr="0066529B">
        <w:rPr>
          <w:rFonts w:cs="Arial"/>
          <w:b/>
          <w:color w:val="1F497D" w:themeColor="text2"/>
          <w:sz w:val="18"/>
          <w:szCs w:val="18"/>
          <w:lang w:val="eu-ES"/>
        </w:rPr>
        <w:t>. 2014</w:t>
      </w:r>
      <w:r w:rsidR="000A0F71">
        <w:rPr>
          <w:rFonts w:cs="Arial"/>
          <w:b/>
          <w:color w:val="1F497D" w:themeColor="text2"/>
          <w:sz w:val="18"/>
          <w:szCs w:val="18"/>
          <w:lang w:val="eu-ES"/>
        </w:rPr>
        <w:t xml:space="preserve"> </w:t>
      </w:r>
      <w:r w:rsidRPr="0066529B">
        <w:rPr>
          <w:rFonts w:cs="Arial"/>
          <w:b/>
          <w:color w:val="1F497D" w:themeColor="text2"/>
          <w:sz w:val="18"/>
          <w:szCs w:val="18"/>
          <w:lang w:val="eu-ES"/>
        </w:rPr>
        <w:t>(zifra absolutuak eta % bertikalak)</w:t>
      </w:r>
      <w:bookmarkEnd w:id="506"/>
    </w:p>
    <w:tbl>
      <w:tblPr>
        <w:tblW w:w="0" w:type="auto"/>
        <w:jc w:val="center"/>
        <w:tblInd w:w="-5050" w:type="dxa"/>
        <w:tblLayout w:type="fixed"/>
        <w:tblCellMar>
          <w:left w:w="70" w:type="dxa"/>
          <w:right w:w="70" w:type="dxa"/>
        </w:tblCellMar>
        <w:tblLook w:val="04A0"/>
      </w:tblPr>
      <w:tblGrid>
        <w:gridCol w:w="5488"/>
        <w:gridCol w:w="2034"/>
        <w:gridCol w:w="2034"/>
      </w:tblGrid>
      <w:tr w:rsidR="0018534C" w:rsidRPr="0066529B" w:rsidTr="0018534C">
        <w:trPr>
          <w:jc w:val="center"/>
        </w:trPr>
        <w:tc>
          <w:tcPr>
            <w:tcW w:w="5488" w:type="dxa"/>
            <w:tcBorders>
              <w:top w:val="single" w:sz="8" w:space="0" w:color="BFBFBF"/>
              <w:left w:val="nil"/>
              <w:bottom w:val="nil"/>
              <w:right w:val="single" w:sz="8" w:space="0" w:color="BFBFBF"/>
            </w:tcBorders>
            <w:shd w:val="clear" w:color="000000" w:fill="DBE5F1"/>
            <w:hideMark/>
          </w:tcPr>
          <w:p w:rsidR="0018534C" w:rsidRPr="0066529B" w:rsidRDefault="0018534C" w:rsidP="0018534C">
            <w:pPr>
              <w:spacing w:line="240" w:lineRule="exact"/>
              <w:rPr>
                <w:rFonts w:ascii="Calibri" w:eastAsia="Times New Roman" w:hAnsi="Calibri" w:cs="Arial"/>
                <w:color w:val="000000"/>
                <w:szCs w:val="20"/>
                <w:lang w:val="eu-ES" w:eastAsia="es-ES"/>
              </w:rPr>
            </w:pPr>
            <w:r w:rsidRPr="0066529B">
              <w:rPr>
                <w:rFonts w:ascii="Calibri" w:eastAsia="Times New Roman" w:hAnsi="Calibri" w:cs="Arial"/>
                <w:color w:val="000000"/>
                <w:szCs w:val="20"/>
                <w:lang w:val="eu-ES" w:eastAsia="es-ES"/>
              </w:rPr>
              <w:t> </w:t>
            </w:r>
          </w:p>
        </w:tc>
        <w:tc>
          <w:tcPr>
            <w:tcW w:w="4068" w:type="dxa"/>
            <w:gridSpan w:val="2"/>
            <w:tcBorders>
              <w:top w:val="single" w:sz="8" w:space="0" w:color="BFBFBF"/>
              <w:left w:val="nil"/>
              <w:bottom w:val="single" w:sz="8" w:space="0" w:color="BFBFBF"/>
            </w:tcBorders>
            <w:shd w:val="clear" w:color="000000" w:fill="DBE5F1"/>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F</w:t>
            </w:r>
            <w:r>
              <w:rPr>
                <w:rFonts w:eastAsia="Times New Roman" w:cs="Arial"/>
                <w:b/>
                <w:bCs/>
                <w:color w:val="000000"/>
                <w:sz w:val="16"/>
                <w:szCs w:val="16"/>
                <w:lang w:val="eu-ES" w:eastAsia="es-ES"/>
              </w:rPr>
              <w:t>UNTS PROPIOAK</w:t>
            </w:r>
          </w:p>
        </w:tc>
      </w:tr>
      <w:tr w:rsidR="0018534C" w:rsidRPr="0066529B" w:rsidTr="0018534C">
        <w:trPr>
          <w:jc w:val="center"/>
        </w:trPr>
        <w:tc>
          <w:tcPr>
            <w:tcW w:w="5488" w:type="dxa"/>
            <w:tcBorders>
              <w:top w:val="nil"/>
              <w:left w:val="nil"/>
              <w:bottom w:val="single" w:sz="8" w:space="0" w:color="BFBFBF"/>
              <w:right w:val="single" w:sz="8" w:space="0" w:color="BFBFBF"/>
            </w:tcBorders>
            <w:shd w:val="clear" w:color="000000" w:fill="DBE5F1"/>
            <w:hideMark/>
          </w:tcPr>
          <w:p w:rsidR="0018534C" w:rsidRPr="0066529B" w:rsidRDefault="0018534C" w:rsidP="0018534C">
            <w:pPr>
              <w:spacing w:line="240" w:lineRule="exact"/>
              <w:rPr>
                <w:rFonts w:ascii="Calibri" w:eastAsia="Times New Roman" w:hAnsi="Calibri" w:cs="Arial"/>
                <w:color w:val="000000"/>
                <w:szCs w:val="20"/>
                <w:lang w:val="eu-ES" w:eastAsia="es-ES"/>
              </w:rPr>
            </w:pPr>
            <w:r w:rsidRPr="0066529B">
              <w:rPr>
                <w:rFonts w:ascii="Calibri" w:eastAsia="Times New Roman" w:hAnsi="Calibri" w:cs="Arial"/>
                <w:color w:val="000000"/>
                <w:szCs w:val="20"/>
                <w:lang w:val="eu-ES" w:eastAsia="es-ES"/>
              </w:rPr>
              <w:t> </w:t>
            </w:r>
          </w:p>
        </w:tc>
        <w:tc>
          <w:tcPr>
            <w:tcW w:w="2034" w:type="dxa"/>
            <w:tcBorders>
              <w:top w:val="nil"/>
              <w:left w:val="nil"/>
              <w:bottom w:val="single" w:sz="8" w:space="0" w:color="BFBFBF"/>
              <w:right w:val="single" w:sz="4" w:space="0" w:color="BFBFBF" w:themeColor="background1" w:themeShade="BF"/>
            </w:tcBorders>
            <w:shd w:val="clear" w:color="000000" w:fill="DBE5F1"/>
            <w:vAlign w:val="center"/>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Euro</w:t>
            </w:r>
          </w:p>
        </w:tc>
        <w:tc>
          <w:tcPr>
            <w:tcW w:w="2034" w:type="dxa"/>
            <w:tcBorders>
              <w:top w:val="nil"/>
              <w:left w:val="single" w:sz="4" w:space="0" w:color="BFBFBF" w:themeColor="background1" w:themeShade="BF"/>
              <w:bottom w:val="single" w:sz="8" w:space="0" w:color="BFBFBF"/>
            </w:tcBorders>
            <w:shd w:val="clear" w:color="000000" w:fill="DBE5F1"/>
            <w:vAlign w:val="center"/>
            <w:hideMark/>
          </w:tcPr>
          <w:p w:rsidR="0018534C" w:rsidRPr="0066529B" w:rsidRDefault="0018534C" w:rsidP="0018534C">
            <w:pPr>
              <w:spacing w:line="240" w:lineRule="exact"/>
              <w:jc w:val="center"/>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 ber.</w:t>
            </w:r>
          </w:p>
        </w:tc>
      </w:tr>
      <w:tr w:rsidR="0018534C" w:rsidRPr="0066529B" w:rsidTr="0018534C">
        <w:trPr>
          <w:jc w:val="center"/>
        </w:trPr>
        <w:tc>
          <w:tcPr>
            <w:tcW w:w="5488"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2034" w:type="dxa"/>
            <w:tcBorders>
              <w:top w:val="nil"/>
              <w:left w:val="nil"/>
              <w:bottom w:val="nil"/>
              <w:right w:val="single" w:sz="4" w:space="0" w:color="BFBFBF" w:themeColor="background1" w:themeShade="BF"/>
            </w:tcBorders>
            <w:shd w:val="clear" w:color="auto" w:fill="auto"/>
            <w:noWrap/>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3.362.759.371</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76,3</w:t>
            </w:r>
          </w:p>
        </w:tc>
      </w:tr>
      <w:tr w:rsidR="0018534C" w:rsidRPr="0066529B" w:rsidTr="0018534C">
        <w:trPr>
          <w:jc w:val="center"/>
        </w:trPr>
        <w:tc>
          <w:tcPr>
            <w:tcW w:w="5488"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2034" w:type="dxa"/>
            <w:tcBorders>
              <w:top w:val="nil"/>
              <w:left w:val="nil"/>
              <w:bottom w:val="nil"/>
              <w:right w:val="single" w:sz="4" w:space="0" w:color="BFBFBF" w:themeColor="background1" w:themeShade="BF"/>
            </w:tcBorders>
            <w:shd w:val="clear" w:color="auto" w:fill="auto"/>
            <w:noWrap/>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167.568.834</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3,8</w:t>
            </w:r>
          </w:p>
        </w:tc>
      </w:tr>
      <w:tr w:rsidR="0018534C" w:rsidRPr="0066529B" w:rsidTr="0018534C">
        <w:trPr>
          <w:jc w:val="center"/>
        </w:trPr>
        <w:tc>
          <w:tcPr>
            <w:tcW w:w="5488"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2034" w:type="dxa"/>
            <w:tcBorders>
              <w:top w:val="nil"/>
              <w:left w:val="nil"/>
              <w:bottom w:val="nil"/>
              <w:right w:val="single" w:sz="4" w:space="0" w:color="BFBFBF" w:themeColor="background1" w:themeShade="BF"/>
            </w:tcBorders>
            <w:shd w:val="clear" w:color="auto" w:fill="auto"/>
            <w:noWrap/>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89.399.392</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2,0</w:t>
            </w:r>
          </w:p>
        </w:tc>
      </w:tr>
      <w:tr w:rsidR="0018534C" w:rsidRPr="0066529B" w:rsidTr="0018534C">
        <w:trPr>
          <w:jc w:val="center"/>
        </w:trPr>
        <w:tc>
          <w:tcPr>
            <w:tcW w:w="5488"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2034" w:type="dxa"/>
            <w:tcBorders>
              <w:top w:val="nil"/>
              <w:left w:val="nil"/>
              <w:bottom w:val="nil"/>
              <w:right w:val="single" w:sz="4" w:space="0" w:color="BFBFBF" w:themeColor="background1" w:themeShade="BF"/>
            </w:tcBorders>
            <w:shd w:val="clear" w:color="auto" w:fill="auto"/>
            <w:noWrap/>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7.975.798</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0,2</w:t>
            </w:r>
          </w:p>
        </w:tc>
      </w:tr>
      <w:tr w:rsidR="0018534C" w:rsidRPr="0066529B" w:rsidTr="0018534C">
        <w:trPr>
          <w:jc w:val="center"/>
        </w:trPr>
        <w:tc>
          <w:tcPr>
            <w:tcW w:w="5488" w:type="dxa"/>
            <w:tcBorders>
              <w:top w:val="nil"/>
              <w:left w:val="nil"/>
              <w:bottom w:val="nil"/>
              <w:right w:val="single" w:sz="8" w:space="0" w:color="BFBFBF"/>
            </w:tcBorders>
            <w:shd w:val="clear" w:color="auto" w:fill="auto"/>
            <w:noWrap/>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2034" w:type="dxa"/>
            <w:tcBorders>
              <w:top w:val="nil"/>
              <w:left w:val="nil"/>
              <w:bottom w:val="nil"/>
              <w:right w:val="single" w:sz="4" w:space="0" w:color="BFBFBF" w:themeColor="background1" w:themeShade="BF"/>
            </w:tcBorders>
            <w:shd w:val="clear" w:color="auto" w:fill="auto"/>
            <w:noWrap/>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31.742.882</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0,7</w:t>
            </w:r>
          </w:p>
        </w:tc>
      </w:tr>
      <w:tr w:rsidR="0018534C" w:rsidRPr="0066529B" w:rsidTr="0018534C">
        <w:trPr>
          <w:jc w:val="center"/>
        </w:trPr>
        <w:tc>
          <w:tcPr>
            <w:tcW w:w="5488" w:type="dxa"/>
            <w:tcBorders>
              <w:top w:val="nil"/>
              <w:left w:val="nil"/>
              <w:bottom w:val="nil"/>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2034" w:type="dxa"/>
            <w:tcBorders>
              <w:top w:val="nil"/>
              <w:left w:val="nil"/>
              <w:bottom w:val="nil"/>
              <w:right w:val="single" w:sz="4" w:space="0" w:color="BFBFBF" w:themeColor="background1" w:themeShade="BF"/>
            </w:tcBorders>
            <w:shd w:val="clear" w:color="auto" w:fill="auto"/>
            <w:noWrap/>
            <w:vAlign w:val="bottom"/>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21.816.876</w:t>
            </w:r>
          </w:p>
        </w:tc>
        <w:tc>
          <w:tcPr>
            <w:tcW w:w="2034" w:type="dxa"/>
            <w:tcBorders>
              <w:top w:val="nil"/>
              <w:left w:val="single" w:sz="4" w:space="0" w:color="BFBFBF" w:themeColor="background1" w:themeShade="BF"/>
              <w:bottom w:val="nil"/>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0,5</w:t>
            </w:r>
          </w:p>
        </w:tc>
      </w:tr>
      <w:tr w:rsidR="0018534C" w:rsidRPr="0066529B" w:rsidTr="0018534C">
        <w:trPr>
          <w:jc w:val="center"/>
        </w:trPr>
        <w:tc>
          <w:tcPr>
            <w:tcW w:w="5488" w:type="dxa"/>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r w:rsidRPr="0066529B">
              <w:rPr>
                <w:rFonts w:eastAsia="Times New Roman" w:cs="Arial"/>
                <w:color w:val="000000"/>
                <w:sz w:val="16"/>
                <w:szCs w:val="16"/>
                <w:lang w:val="eu-ES" w:eastAsia="es-ES"/>
              </w:rPr>
              <w:t>*</w:t>
            </w:r>
          </w:p>
        </w:tc>
        <w:tc>
          <w:tcPr>
            <w:tcW w:w="2034" w:type="dxa"/>
            <w:tcBorders>
              <w:top w:val="nil"/>
              <w:left w:val="nil"/>
              <w:bottom w:val="single" w:sz="8" w:space="0" w:color="BFBFBF"/>
              <w:right w:val="single" w:sz="4" w:space="0" w:color="BFBFBF" w:themeColor="background1" w:themeShade="BF"/>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724.454.515</w:t>
            </w:r>
          </w:p>
        </w:tc>
        <w:tc>
          <w:tcPr>
            <w:tcW w:w="2034" w:type="dxa"/>
            <w:tcBorders>
              <w:top w:val="nil"/>
              <w:left w:val="single" w:sz="4" w:space="0" w:color="BFBFBF" w:themeColor="background1" w:themeShade="BF"/>
              <w:bottom w:val="single" w:sz="8" w:space="0" w:color="BFBFBF"/>
            </w:tcBorders>
            <w:shd w:val="clear" w:color="auto" w:fill="auto"/>
            <w:hideMark/>
          </w:tcPr>
          <w:p w:rsidR="0018534C" w:rsidRPr="0066529B" w:rsidRDefault="0018534C" w:rsidP="0018534C">
            <w:pPr>
              <w:spacing w:line="240" w:lineRule="exact"/>
              <w:ind w:right="26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16,4</w:t>
            </w:r>
          </w:p>
        </w:tc>
      </w:tr>
      <w:tr w:rsidR="0018534C" w:rsidRPr="0066529B" w:rsidTr="0018534C">
        <w:trPr>
          <w:jc w:val="center"/>
        </w:trPr>
        <w:tc>
          <w:tcPr>
            <w:tcW w:w="5488" w:type="dxa"/>
            <w:tcBorders>
              <w:top w:val="nil"/>
              <w:left w:val="nil"/>
              <w:bottom w:val="single" w:sz="8" w:space="0" w:color="BFBFBF"/>
              <w:right w:val="single" w:sz="8" w:space="0" w:color="BFBFBF"/>
            </w:tcBorders>
            <w:shd w:val="clear" w:color="auto" w:fill="auto"/>
            <w:hideMark/>
          </w:tcPr>
          <w:p w:rsidR="0018534C" w:rsidRPr="0066529B" w:rsidRDefault="0018534C" w:rsidP="0018534C">
            <w:pPr>
              <w:spacing w:line="240" w:lineRule="exac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GUZTIRA</w:t>
            </w:r>
          </w:p>
        </w:tc>
        <w:tc>
          <w:tcPr>
            <w:tcW w:w="2034" w:type="dxa"/>
            <w:tcBorders>
              <w:top w:val="nil"/>
              <w:left w:val="nil"/>
              <w:bottom w:val="single" w:sz="8" w:space="0" w:color="BFBFBF"/>
              <w:right w:val="single" w:sz="4" w:space="0" w:color="BFBFBF" w:themeColor="background1" w:themeShade="BF"/>
            </w:tcBorders>
            <w:shd w:val="clear" w:color="auto" w:fill="auto"/>
            <w:hideMark/>
          </w:tcPr>
          <w:p w:rsidR="0018534C" w:rsidRPr="0066529B" w:rsidRDefault="0018534C" w:rsidP="0018534C">
            <w:pPr>
              <w:spacing w:line="240" w:lineRule="exact"/>
              <w:ind w:right="26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4.405.717.668</w:t>
            </w:r>
          </w:p>
        </w:tc>
        <w:tc>
          <w:tcPr>
            <w:tcW w:w="2034" w:type="dxa"/>
            <w:tcBorders>
              <w:top w:val="nil"/>
              <w:left w:val="single" w:sz="4" w:space="0" w:color="BFBFBF" w:themeColor="background1" w:themeShade="BF"/>
              <w:bottom w:val="single" w:sz="8" w:space="0" w:color="BFBFBF"/>
            </w:tcBorders>
            <w:shd w:val="clear" w:color="auto" w:fill="auto"/>
            <w:hideMark/>
          </w:tcPr>
          <w:p w:rsidR="0018534C" w:rsidRPr="0066529B" w:rsidRDefault="0018534C" w:rsidP="0018534C">
            <w:pPr>
              <w:spacing w:line="240" w:lineRule="exact"/>
              <w:ind w:right="263"/>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100</w:t>
            </w:r>
            <w:r w:rsidR="00AD260E">
              <w:rPr>
                <w:rFonts w:eastAsia="Times New Roman" w:cs="Arial"/>
                <w:b/>
                <w:bCs/>
                <w:color w:val="000000"/>
                <w:sz w:val="16"/>
                <w:szCs w:val="16"/>
                <w:lang w:val="eu-ES" w:eastAsia="es-ES"/>
              </w:rPr>
              <w:t>,0</w:t>
            </w:r>
          </w:p>
        </w:tc>
      </w:tr>
    </w:tbl>
    <w:p w:rsidR="0018534C" w:rsidRPr="0066529B" w:rsidRDefault="0018534C" w:rsidP="0018534C">
      <w:pPr>
        <w:widowControl w:val="0"/>
        <w:spacing w:line="240" w:lineRule="auto"/>
        <w:jc w:val="center"/>
        <w:rPr>
          <w:rFonts w:cs="Arial"/>
          <w:b/>
          <w:color w:val="1F497D" w:themeColor="text2"/>
          <w:sz w:val="18"/>
          <w:szCs w:val="18"/>
          <w:highlight w:val="yellow"/>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07" w:name="_Toc452703800"/>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25</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color w:val="1F497D" w:themeColor="text2"/>
          <w:sz w:val="18"/>
          <w:szCs w:val="18"/>
          <w:lang w:val="eu-ES"/>
        </w:rPr>
        <w:t>ZORPETZE RATIOAK ENTITATE MOTAREN ARABERA</w:t>
      </w:r>
      <w:r w:rsidRPr="0066529B">
        <w:rPr>
          <w:rFonts w:cs="Arial"/>
          <w:b/>
          <w:color w:val="1F497D" w:themeColor="text2"/>
          <w:sz w:val="18"/>
          <w:szCs w:val="18"/>
          <w:lang w:val="eu-ES"/>
        </w:rPr>
        <w:t>. 2014 (</w:t>
      </w:r>
      <w:r>
        <w:rPr>
          <w:rFonts w:cs="Arial"/>
          <w:b/>
          <w:color w:val="1F497D" w:themeColor="text2"/>
          <w:sz w:val="18"/>
          <w:szCs w:val="18"/>
          <w:lang w:val="eu-ES"/>
        </w:rPr>
        <w:t>Besteren funtsak</w:t>
      </w:r>
      <w:r w:rsidRPr="0066529B">
        <w:rPr>
          <w:rFonts w:cs="Arial"/>
          <w:b/>
          <w:color w:val="1F497D" w:themeColor="text2"/>
          <w:sz w:val="18"/>
          <w:szCs w:val="18"/>
          <w:lang w:val="eu-ES"/>
        </w:rPr>
        <w:t>/</w:t>
      </w:r>
      <w:r>
        <w:rPr>
          <w:rFonts w:cs="Arial"/>
          <w:b/>
          <w:color w:val="1F497D" w:themeColor="text2"/>
          <w:sz w:val="18"/>
          <w:szCs w:val="18"/>
          <w:lang w:val="eu-ES"/>
        </w:rPr>
        <w:t>Funts propioak</w:t>
      </w:r>
      <w:r w:rsidR="00AD260E" w:rsidRPr="00DA4A86">
        <w:rPr>
          <w:rStyle w:val="Refdenotaalpie"/>
          <w:rFonts w:cs="Arial"/>
          <w:color w:val="1F497D" w:themeColor="text2"/>
          <w:sz w:val="18"/>
          <w:szCs w:val="18"/>
        </w:rPr>
        <w:footnoteReference w:id="17"/>
      </w:r>
      <w:bookmarkEnd w:id="507"/>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tblPr>
      <w:tblGrid>
        <w:gridCol w:w="5534"/>
        <w:gridCol w:w="4114"/>
      </w:tblGrid>
      <w:tr w:rsidR="0018534C" w:rsidRPr="0066529B" w:rsidTr="0018534C">
        <w:trPr>
          <w:jc w:val="center"/>
        </w:trPr>
        <w:tc>
          <w:tcPr>
            <w:tcW w:w="286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2132" w:type="pc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Pr>
                <w:rFonts w:cs="Arial"/>
                <w:b/>
                <w:sz w:val="16"/>
                <w:szCs w:val="16"/>
                <w:lang w:val="eu-ES"/>
              </w:rPr>
              <w:t>Zorpetze ratioa</w:t>
            </w:r>
          </w:p>
        </w:tc>
      </w:tr>
      <w:tr w:rsidR="0018534C" w:rsidRPr="0066529B" w:rsidTr="0018534C">
        <w:trPr>
          <w:jc w:val="center"/>
        </w:trPr>
        <w:tc>
          <w:tcPr>
            <w:tcW w:w="2868" w:type="pct"/>
            <w:tcBorders>
              <w:top w:val="single" w:sz="4" w:space="0" w:color="BFBFBF" w:themeColor="background1" w:themeShade="BF"/>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2132" w:type="pct"/>
            <w:tcBorders>
              <w:top w:val="single" w:sz="4" w:space="0" w:color="BFBFBF" w:themeColor="background1" w:themeShade="BF"/>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cs="Arial"/>
                <w:sz w:val="16"/>
                <w:szCs w:val="16"/>
                <w:lang w:val="eu-ES"/>
              </w:rPr>
              <w:t>0,2</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2132"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eastAsia="Times New Roman" w:cs="Arial"/>
                <w:color w:val="000000"/>
                <w:sz w:val="16"/>
                <w:szCs w:val="16"/>
                <w:lang w:val="eu-ES" w:eastAsia="es-ES"/>
              </w:rPr>
              <w:t>0,6</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2132"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eastAsia="Times New Roman" w:cs="Arial"/>
                <w:color w:val="000000"/>
                <w:sz w:val="16"/>
                <w:szCs w:val="16"/>
                <w:lang w:val="eu-ES" w:eastAsia="es-ES"/>
              </w:rPr>
              <w:t>1,4</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2132"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eastAsia="Times New Roman" w:cs="Arial"/>
                <w:color w:val="000000"/>
                <w:sz w:val="16"/>
                <w:szCs w:val="16"/>
                <w:lang w:val="eu-ES" w:eastAsia="es-ES"/>
              </w:rPr>
              <w:t>3,9</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2132"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eastAsia="Times New Roman" w:cs="Arial"/>
                <w:color w:val="000000"/>
                <w:sz w:val="16"/>
                <w:szCs w:val="16"/>
                <w:lang w:val="eu-ES" w:eastAsia="es-ES"/>
              </w:rPr>
              <w:t>0,8</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2132"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eastAsia="Times New Roman" w:cs="Arial"/>
                <w:color w:val="000000"/>
                <w:sz w:val="16"/>
                <w:szCs w:val="16"/>
                <w:lang w:val="eu-ES" w:eastAsia="es-ES"/>
              </w:rPr>
              <w:t>1,3</w:t>
            </w:r>
          </w:p>
        </w:tc>
      </w:tr>
      <w:tr w:rsidR="0018534C" w:rsidRPr="0066529B" w:rsidTr="0018534C">
        <w:trPr>
          <w:jc w:val="center"/>
        </w:trPr>
        <w:tc>
          <w:tcPr>
            <w:tcW w:w="2868" w:type="pct"/>
            <w:tcBorders>
              <w:top w:val="nil"/>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r w:rsidRPr="0066529B">
              <w:rPr>
                <w:rFonts w:eastAsia="Times New Roman" w:cs="Arial"/>
                <w:color w:val="000000"/>
                <w:sz w:val="16"/>
                <w:szCs w:val="16"/>
                <w:lang w:val="eu-ES" w:eastAsia="es-ES"/>
              </w:rPr>
              <w:t>*</w:t>
            </w:r>
          </w:p>
        </w:tc>
        <w:tc>
          <w:tcPr>
            <w:tcW w:w="2132" w:type="pct"/>
            <w:tcBorders>
              <w:top w:val="nil"/>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widowControl w:val="0"/>
              <w:spacing w:line="240" w:lineRule="exact"/>
              <w:ind w:right="321"/>
              <w:jc w:val="right"/>
              <w:rPr>
                <w:rFonts w:cs="Arial"/>
                <w:sz w:val="16"/>
                <w:szCs w:val="16"/>
                <w:lang w:val="eu-ES"/>
              </w:rPr>
            </w:pPr>
            <w:r w:rsidRPr="0066529B">
              <w:rPr>
                <w:rFonts w:cs="Arial"/>
                <w:sz w:val="16"/>
                <w:szCs w:val="16"/>
                <w:lang w:val="eu-ES"/>
              </w:rPr>
              <w:t>n.p.</w:t>
            </w:r>
          </w:p>
        </w:tc>
      </w:tr>
      <w:tr w:rsidR="0018534C" w:rsidRPr="0066529B" w:rsidTr="0018534C">
        <w:trPr>
          <w:jc w:val="center"/>
        </w:trPr>
        <w:tc>
          <w:tcPr>
            <w:tcW w:w="286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rPr>
                <w:b/>
                <w:sz w:val="16"/>
                <w:szCs w:val="16"/>
                <w:lang w:val="eu-ES"/>
              </w:rPr>
            </w:pPr>
            <w:r w:rsidRPr="0066529B">
              <w:rPr>
                <w:b/>
                <w:sz w:val="16"/>
                <w:szCs w:val="16"/>
                <w:lang w:val="eu-ES"/>
              </w:rPr>
              <w:t>GUZTIRA</w:t>
            </w: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widowControl w:val="0"/>
              <w:spacing w:line="240" w:lineRule="exact"/>
              <w:ind w:right="321"/>
              <w:jc w:val="right"/>
              <w:rPr>
                <w:b/>
                <w:sz w:val="16"/>
                <w:szCs w:val="16"/>
                <w:lang w:val="eu-ES"/>
              </w:rPr>
            </w:pPr>
            <w:r w:rsidRPr="0066529B">
              <w:rPr>
                <w:b/>
                <w:sz w:val="16"/>
                <w:szCs w:val="16"/>
                <w:lang w:val="eu-ES"/>
              </w:rPr>
              <w:t>1,2</w:t>
            </w:r>
          </w:p>
        </w:tc>
      </w:tr>
    </w:tbl>
    <w:p w:rsidR="0018534C" w:rsidRPr="0066529B" w:rsidRDefault="0018534C" w:rsidP="0018534C">
      <w:pPr>
        <w:spacing w:line="240" w:lineRule="auto"/>
        <w:rPr>
          <w:rFonts w:cs="Arial"/>
          <w:i/>
          <w:sz w:val="16"/>
          <w:szCs w:val="16"/>
          <w:lang w:val="eu-ES"/>
        </w:rPr>
      </w:pPr>
      <w:r w:rsidRPr="0066529B">
        <w:rPr>
          <w:rFonts w:cs="Arial"/>
          <w:i/>
          <w:sz w:val="16"/>
          <w:szCs w:val="16"/>
          <w:lang w:val="eu-ES"/>
        </w:rPr>
        <w:t xml:space="preserve">* </w:t>
      </w:r>
      <w:r>
        <w:rPr>
          <w:rFonts w:cs="Arial"/>
          <w:i/>
          <w:sz w:val="16"/>
          <w:szCs w:val="16"/>
          <w:lang w:val="eu-ES"/>
        </w:rPr>
        <w:t>Iturria</w:t>
      </w:r>
      <w:r w:rsidRPr="0066529B">
        <w:rPr>
          <w:rFonts w:cs="Arial"/>
          <w:i/>
          <w:sz w:val="16"/>
          <w:szCs w:val="16"/>
          <w:lang w:val="eu-ES"/>
        </w:rPr>
        <w:t>: 19</w:t>
      </w:r>
      <w:r>
        <w:rPr>
          <w:rFonts w:cs="Arial"/>
          <w:i/>
          <w:sz w:val="16"/>
          <w:szCs w:val="16"/>
          <w:lang w:val="eu-ES"/>
        </w:rPr>
        <w:t xml:space="preserve"> zk. Txostena</w:t>
      </w:r>
      <w:r w:rsidRPr="0066529B">
        <w:rPr>
          <w:rFonts w:cs="Arial"/>
          <w:i/>
          <w:sz w:val="16"/>
          <w:szCs w:val="16"/>
          <w:lang w:val="eu-ES"/>
        </w:rPr>
        <w:t xml:space="preserve"> </w:t>
      </w:r>
      <w:r>
        <w:rPr>
          <w:rFonts w:cs="Arial"/>
          <w:i/>
          <w:sz w:val="16"/>
          <w:szCs w:val="16"/>
          <w:lang w:val="eu-ES"/>
        </w:rPr>
        <w:t>BGAE balantze agregatua</w:t>
      </w:r>
      <w:r w:rsidRPr="0066529B">
        <w:rPr>
          <w:rFonts w:cs="Arial"/>
          <w:i/>
          <w:sz w:val="16"/>
          <w:szCs w:val="16"/>
          <w:lang w:val="eu-ES"/>
        </w:rPr>
        <w:t xml:space="preserve">, </w:t>
      </w:r>
      <w:r>
        <w:rPr>
          <w:rFonts w:cs="Arial"/>
          <w:i/>
          <w:sz w:val="16"/>
          <w:szCs w:val="16"/>
          <w:lang w:val="eu-ES"/>
        </w:rPr>
        <w:t>2014ko IV hiruhilekoa,</w:t>
      </w:r>
      <w:r w:rsidR="000A0F71">
        <w:rPr>
          <w:rFonts w:cs="Arial"/>
          <w:i/>
          <w:sz w:val="16"/>
          <w:szCs w:val="16"/>
          <w:lang w:val="eu-ES"/>
        </w:rPr>
        <w:t xml:space="preserve"> </w:t>
      </w:r>
      <w:r>
        <w:rPr>
          <w:rFonts w:cs="Arial"/>
          <w:i/>
          <w:sz w:val="16"/>
          <w:szCs w:val="16"/>
          <w:lang w:val="eu-ES"/>
        </w:rPr>
        <w:t>Finantza eta Ogasun saila Finantza Politika eta Erakundeen Baliabideak</w:t>
      </w:r>
      <w:r w:rsidRPr="0066529B">
        <w:rPr>
          <w:rFonts w:cs="Arial"/>
          <w:i/>
          <w:sz w:val="16"/>
          <w:szCs w:val="16"/>
          <w:lang w:val="eu-ES"/>
        </w:rPr>
        <w:t>.</w:t>
      </w:r>
    </w:p>
    <w:p w:rsidR="0018534C" w:rsidRPr="0066529B" w:rsidRDefault="0018534C" w:rsidP="0018534C">
      <w:pPr>
        <w:widowControl w:val="0"/>
        <w:spacing w:line="240" w:lineRule="auto"/>
        <w:jc w:val="center"/>
        <w:rPr>
          <w:rFonts w:cs="Arial"/>
          <w:b/>
          <w:color w:val="1F497D" w:themeColor="text2"/>
          <w:sz w:val="18"/>
          <w:szCs w:val="18"/>
          <w:highlight w:val="yellow"/>
          <w:lang w:val="eu-ES"/>
        </w:rPr>
      </w:pPr>
    </w:p>
    <w:p w:rsidR="0018534C" w:rsidRPr="0066529B" w:rsidRDefault="0018534C" w:rsidP="0018534C">
      <w:pPr>
        <w:widowControl w:val="0"/>
        <w:spacing w:line="240" w:lineRule="auto"/>
        <w:jc w:val="center"/>
        <w:rPr>
          <w:rFonts w:cs="Arial"/>
          <w:b/>
          <w:color w:val="1F497D" w:themeColor="text2"/>
          <w:sz w:val="18"/>
          <w:szCs w:val="18"/>
          <w:highlight w:val="yellow"/>
          <w:lang w:val="eu-ES"/>
        </w:rPr>
      </w:pPr>
    </w:p>
    <w:p w:rsidR="0018534C" w:rsidRPr="0066529B" w:rsidRDefault="0018534C" w:rsidP="0018534C">
      <w:pPr>
        <w:widowControl w:val="0"/>
        <w:spacing w:line="240" w:lineRule="auto"/>
        <w:jc w:val="center"/>
        <w:rPr>
          <w:rFonts w:cs="Arial"/>
          <w:b/>
          <w:color w:val="1F497D" w:themeColor="text2"/>
          <w:sz w:val="18"/>
          <w:szCs w:val="18"/>
          <w:highlight w:val="yellow"/>
          <w:lang w:val="eu-ES"/>
        </w:rPr>
      </w:pPr>
    </w:p>
    <w:p w:rsidR="0018534C" w:rsidRPr="00D07CD8" w:rsidRDefault="0018534C" w:rsidP="00D07CD8">
      <w:pPr>
        <w:pStyle w:val="Ttulo1"/>
        <w:ind w:left="708" w:hanging="708"/>
        <w:rPr>
          <w:color w:val="1F497D" w:themeColor="text2"/>
          <w:sz w:val="22"/>
          <w:szCs w:val="22"/>
          <w:lang w:val="eu-ES"/>
        </w:rPr>
      </w:pPr>
      <w:bookmarkStart w:id="508" w:name="_Toc452642522"/>
      <w:r w:rsidRPr="00D07CD8">
        <w:rPr>
          <w:color w:val="1F497D" w:themeColor="text2"/>
          <w:sz w:val="22"/>
          <w:szCs w:val="22"/>
          <w:lang w:val="eu-ES"/>
        </w:rPr>
        <w:t>1.</w:t>
      </w:r>
      <w:r w:rsidR="00B31201" w:rsidRPr="00D07CD8">
        <w:rPr>
          <w:color w:val="1F497D" w:themeColor="text2"/>
          <w:sz w:val="22"/>
          <w:szCs w:val="22"/>
          <w:lang w:val="eu-ES"/>
        </w:rPr>
        <w:t>4</w:t>
      </w:r>
      <w:r w:rsidRPr="00D07CD8">
        <w:rPr>
          <w:color w:val="1F497D" w:themeColor="text2"/>
          <w:sz w:val="22"/>
          <w:szCs w:val="22"/>
          <w:lang w:val="eu-ES"/>
        </w:rPr>
        <w:t xml:space="preserve">.2.- </w:t>
      </w:r>
      <w:proofErr w:type="spellStart"/>
      <w:r w:rsidRPr="00D07CD8">
        <w:rPr>
          <w:color w:val="1F497D" w:themeColor="text2"/>
          <w:sz w:val="22"/>
          <w:szCs w:val="22"/>
          <w:lang w:val="eu-ES"/>
        </w:rPr>
        <w:t>GEFBen</w:t>
      </w:r>
      <w:proofErr w:type="spellEnd"/>
      <w:r w:rsidRPr="00D07CD8">
        <w:rPr>
          <w:color w:val="1F497D" w:themeColor="text2"/>
          <w:sz w:val="22"/>
          <w:szCs w:val="22"/>
          <w:lang w:val="eu-ES"/>
        </w:rPr>
        <w:t xml:space="preserve"> enpresen inbertsioa</w:t>
      </w:r>
      <w:bookmarkEnd w:id="508"/>
      <w:r w:rsidRPr="00D07CD8">
        <w:rPr>
          <w:color w:val="1F497D" w:themeColor="text2"/>
          <w:sz w:val="22"/>
          <w:szCs w:val="22"/>
          <w:lang w:val="eu-ES"/>
        </w:rPr>
        <w:t xml:space="preserve"> </w:t>
      </w:r>
    </w:p>
    <w:p w:rsidR="0018534C" w:rsidRPr="0066529B" w:rsidRDefault="0018534C" w:rsidP="0018534C">
      <w:pPr>
        <w:spacing w:line="240" w:lineRule="auto"/>
        <w:jc w:val="left"/>
        <w:rPr>
          <w:rFonts w:cs="Arial"/>
          <w:lang w:val="eu-ES"/>
        </w:rPr>
      </w:pPr>
    </w:p>
    <w:p w:rsidR="0018534C" w:rsidRPr="00B91AA6" w:rsidRDefault="0018534C" w:rsidP="0018534C">
      <w:pPr>
        <w:pStyle w:val="Prrafodelista"/>
        <w:widowControl w:val="0"/>
        <w:numPr>
          <w:ilvl w:val="0"/>
          <w:numId w:val="8"/>
        </w:numPr>
        <w:spacing w:after="0" w:line="240" w:lineRule="auto"/>
        <w:jc w:val="left"/>
        <w:rPr>
          <w:rFonts w:cs="Arial"/>
          <w:b/>
          <w:color w:val="1F497D" w:themeColor="text2"/>
          <w:sz w:val="22"/>
          <w:lang w:val="eu-ES"/>
        </w:rPr>
      </w:pPr>
      <w:r w:rsidRPr="00B91AA6">
        <w:rPr>
          <w:rFonts w:cs="Arial"/>
          <w:b/>
          <w:color w:val="1F497D" w:themeColor="text2"/>
          <w:sz w:val="22"/>
          <w:lang w:val="eu-ES"/>
        </w:rPr>
        <w:t>Ibilgetu ukagarrian inbertsioa</w:t>
      </w:r>
      <w:r w:rsidR="000A0F71">
        <w:rPr>
          <w:rFonts w:cs="Arial"/>
          <w:b/>
          <w:color w:val="1F497D" w:themeColor="text2"/>
          <w:sz w:val="22"/>
          <w:lang w:val="eu-ES"/>
        </w:rPr>
        <w:t xml:space="preserve"> </w:t>
      </w:r>
    </w:p>
    <w:p w:rsidR="0018534C" w:rsidRPr="0066529B" w:rsidRDefault="0018534C" w:rsidP="0018534C">
      <w:pPr>
        <w:spacing w:line="240" w:lineRule="auto"/>
        <w:rPr>
          <w:rFonts w:eastAsia="Times New Roman" w:cs="Times New Roman"/>
          <w:b/>
          <w:snapToGrid w:val="0"/>
          <w:color w:val="1F497D" w:themeColor="text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09" w:name="_Toc391999635"/>
      <w:bookmarkStart w:id="510" w:name="_Toc452703801"/>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26</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color w:val="1F497D" w:themeColor="text2"/>
          <w:sz w:val="18"/>
          <w:szCs w:val="18"/>
          <w:lang w:val="eu-ES"/>
        </w:rPr>
        <w:t xml:space="preserve"> GEFB INBERTSIO UKIGARRIEN ARABERA ENTITATEEN ARABERAKO BANAKETA</w:t>
      </w:r>
      <w:r w:rsidRPr="0066529B">
        <w:rPr>
          <w:rFonts w:cs="Arial"/>
          <w:b/>
          <w:color w:val="1F497D" w:themeColor="text2"/>
          <w:sz w:val="18"/>
          <w:szCs w:val="18"/>
          <w:lang w:val="eu-ES"/>
        </w:rPr>
        <w:t>. 2014 (</w:t>
      </w:r>
      <w:r>
        <w:rPr>
          <w:rFonts w:cs="Arial"/>
          <w:b/>
          <w:bCs/>
          <w:color w:val="1F497D" w:themeColor="text2"/>
          <w:sz w:val="18"/>
          <w:szCs w:val="18"/>
          <w:lang w:val="eu-ES"/>
        </w:rPr>
        <w:t>Zifra absolutuak eurotan eta</w:t>
      </w:r>
      <w:r>
        <w:rPr>
          <w:rFonts w:cs="Arial"/>
          <w:b/>
          <w:color w:val="1F497D" w:themeColor="text2"/>
          <w:sz w:val="18"/>
          <w:szCs w:val="18"/>
          <w:lang w:val="eu-ES"/>
        </w:rPr>
        <w:t xml:space="preserve"> % bertikalak</w:t>
      </w:r>
      <w:r w:rsidRPr="0066529B">
        <w:rPr>
          <w:rFonts w:cs="Arial"/>
          <w:b/>
          <w:color w:val="1F497D" w:themeColor="text2"/>
          <w:sz w:val="18"/>
          <w:szCs w:val="18"/>
          <w:lang w:val="eu-ES"/>
        </w:rPr>
        <w:t>)</w:t>
      </w:r>
      <w:bookmarkEnd w:id="509"/>
      <w:bookmarkEnd w:id="510"/>
      <w:r w:rsidRPr="0066529B">
        <w:rPr>
          <w:rFonts w:cs="Arial"/>
          <w:b/>
          <w:color w:val="1F497D" w:themeColor="text2"/>
          <w:sz w:val="18"/>
          <w:szCs w:val="18"/>
          <w:lang w:val="eu-ES"/>
        </w:rPr>
        <w:t xml:space="preserve"> </w:t>
      </w:r>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tblPr>
      <w:tblGrid>
        <w:gridCol w:w="5534"/>
        <w:gridCol w:w="2057"/>
        <w:gridCol w:w="2057"/>
      </w:tblGrid>
      <w:tr w:rsidR="0018534C" w:rsidRPr="0066529B" w:rsidTr="0018534C">
        <w:trPr>
          <w:jc w:val="center"/>
        </w:trPr>
        <w:tc>
          <w:tcPr>
            <w:tcW w:w="286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21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Pr>
                <w:rFonts w:cs="Arial"/>
                <w:b/>
                <w:sz w:val="16"/>
                <w:szCs w:val="16"/>
                <w:lang w:val="eu-ES"/>
              </w:rPr>
              <w:t>Inbertsio ukagarriak</w:t>
            </w:r>
            <w:r w:rsidR="00AD260E">
              <w:rPr>
                <w:rStyle w:val="Refdenotaalpie"/>
                <w:rFonts w:cs="Arial"/>
                <w:b/>
                <w:sz w:val="16"/>
                <w:szCs w:val="16"/>
              </w:rPr>
              <w:footnoteReference w:id="18"/>
            </w:r>
          </w:p>
        </w:tc>
      </w:tr>
      <w:tr w:rsidR="0018534C" w:rsidRPr="0066529B" w:rsidTr="0018534C">
        <w:trPr>
          <w:jc w:val="center"/>
        </w:trPr>
        <w:tc>
          <w:tcPr>
            <w:tcW w:w="2868"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18534C" w:rsidRPr="0066529B" w:rsidRDefault="00B31201" w:rsidP="0018534C">
            <w:pPr>
              <w:widowControl w:val="0"/>
              <w:spacing w:line="240" w:lineRule="exact"/>
              <w:ind w:right="248"/>
              <w:jc w:val="center"/>
              <w:rPr>
                <w:rFonts w:cs="Arial"/>
                <w:b/>
                <w:sz w:val="16"/>
                <w:szCs w:val="16"/>
                <w:lang w:val="eu-ES"/>
              </w:rPr>
            </w:pPr>
            <w:r>
              <w:rPr>
                <w:rFonts w:cs="Arial"/>
                <w:b/>
                <w:sz w:val="16"/>
                <w:szCs w:val="16"/>
                <w:lang w:val="eu-ES"/>
              </w:rPr>
              <w:t>z.a.</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18534C" w:rsidRPr="0066529B" w:rsidRDefault="0018534C" w:rsidP="0018534C">
            <w:pPr>
              <w:widowControl w:val="0"/>
              <w:spacing w:line="240" w:lineRule="exact"/>
              <w:ind w:right="248"/>
              <w:jc w:val="center"/>
              <w:rPr>
                <w:rFonts w:cs="Arial"/>
                <w:b/>
                <w:sz w:val="16"/>
                <w:szCs w:val="16"/>
                <w:lang w:val="eu-ES"/>
              </w:rPr>
            </w:pPr>
            <w:r w:rsidRPr="0066529B">
              <w:rPr>
                <w:rFonts w:cs="Arial"/>
                <w:b/>
                <w:sz w:val="16"/>
                <w:szCs w:val="16"/>
                <w:lang w:val="eu-ES"/>
              </w:rPr>
              <w:t xml:space="preserve">% </w:t>
            </w:r>
            <w:r>
              <w:rPr>
                <w:rFonts w:cs="Arial"/>
                <w:b/>
                <w:sz w:val="16"/>
                <w:szCs w:val="16"/>
                <w:lang w:val="eu-ES"/>
              </w:rPr>
              <w:t>b</w:t>
            </w:r>
            <w:r w:rsidRPr="0066529B">
              <w:rPr>
                <w:rFonts w:cs="Arial"/>
                <w:b/>
                <w:sz w:val="16"/>
                <w:szCs w:val="16"/>
                <w:lang w:val="eu-ES"/>
              </w:rPr>
              <w:t>er.</w:t>
            </w:r>
          </w:p>
        </w:tc>
      </w:tr>
      <w:tr w:rsidR="0018534C" w:rsidRPr="0066529B" w:rsidTr="0018534C">
        <w:trPr>
          <w:jc w:val="center"/>
        </w:trPr>
        <w:tc>
          <w:tcPr>
            <w:tcW w:w="2868" w:type="pct"/>
            <w:tcBorders>
              <w:top w:val="single" w:sz="4" w:space="0" w:color="BFBFBF" w:themeColor="background1" w:themeShade="BF"/>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066" w:type="pct"/>
            <w:tcBorders>
              <w:top w:val="single" w:sz="4" w:space="0" w:color="BFBFBF" w:themeColor="background1" w:themeShade="BF"/>
              <w:left w:val="single" w:sz="4" w:space="0" w:color="BFBFBF" w:themeColor="background1" w:themeShade="BF"/>
              <w:bottom w:val="nil"/>
              <w:right w:val="nil"/>
            </w:tcBorders>
            <w:vAlign w:val="center"/>
          </w:tcPr>
          <w:p w:rsidR="0018534C" w:rsidRPr="0066529B" w:rsidRDefault="0018534C" w:rsidP="0018534C">
            <w:pPr>
              <w:spacing w:line="240" w:lineRule="exact"/>
              <w:ind w:right="248"/>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-9.745.316</w:t>
            </w:r>
          </w:p>
        </w:tc>
        <w:tc>
          <w:tcPr>
            <w:tcW w:w="1066" w:type="pct"/>
            <w:tcBorders>
              <w:top w:val="single" w:sz="4" w:space="0" w:color="BFBFBF" w:themeColor="background1" w:themeShade="BF"/>
              <w:left w:val="single" w:sz="4" w:space="0" w:color="BFBFBF" w:themeColor="background1" w:themeShade="BF"/>
              <w:bottom w:val="nil"/>
              <w:right w:val="nil"/>
            </w:tcBorders>
            <w:vAlign w:val="center"/>
          </w:tcPr>
          <w:p w:rsidR="0018534C" w:rsidRPr="0066529B" w:rsidRDefault="0018534C" w:rsidP="0018534C">
            <w:pPr>
              <w:spacing w:line="240" w:lineRule="exact"/>
              <w:ind w:right="248"/>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521,3</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4.465.594</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-238,9</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spacing w:line="240" w:lineRule="exact"/>
              <w:ind w:right="248"/>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2.227.613</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spacing w:line="240" w:lineRule="exact"/>
              <w:ind w:right="248"/>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-119,2</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-146.402</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7,8</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1.757.320</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-94,0</w:t>
            </w:r>
          </w:p>
        </w:tc>
      </w:tr>
      <w:tr w:rsidR="0018534C" w:rsidRPr="0066529B" w:rsidTr="0018534C">
        <w:trPr>
          <w:jc w:val="center"/>
        </w:trPr>
        <w:tc>
          <w:tcPr>
            <w:tcW w:w="2868"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-428.285</w:t>
            </w:r>
          </w:p>
        </w:tc>
        <w:tc>
          <w:tcPr>
            <w:tcW w:w="1066" w:type="pct"/>
            <w:tcBorders>
              <w:top w:val="nil"/>
              <w:left w:val="single" w:sz="4" w:space="0" w:color="BFBFBF" w:themeColor="background1" w:themeShade="BF"/>
              <w:bottom w:val="nil"/>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22,9</w:t>
            </w:r>
          </w:p>
        </w:tc>
      </w:tr>
      <w:tr w:rsidR="0018534C" w:rsidRPr="0066529B" w:rsidTr="0018534C">
        <w:trPr>
          <w:jc w:val="center"/>
        </w:trPr>
        <w:tc>
          <w:tcPr>
            <w:tcW w:w="2868" w:type="pct"/>
            <w:tcBorders>
              <w:top w:val="nil"/>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066" w:type="pct"/>
            <w:tcBorders>
              <w:top w:val="nil"/>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n.p.</w:t>
            </w:r>
          </w:p>
        </w:tc>
        <w:tc>
          <w:tcPr>
            <w:tcW w:w="1066" w:type="pct"/>
            <w:tcBorders>
              <w:top w:val="nil"/>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widowControl w:val="0"/>
              <w:spacing w:line="240" w:lineRule="exact"/>
              <w:ind w:right="248"/>
              <w:jc w:val="right"/>
              <w:rPr>
                <w:rFonts w:cs="Arial"/>
                <w:sz w:val="16"/>
                <w:szCs w:val="16"/>
                <w:lang w:val="eu-ES"/>
              </w:rPr>
            </w:pPr>
            <w:r w:rsidRPr="0066529B">
              <w:rPr>
                <w:rFonts w:cs="Arial"/>
                <w:sz w:val="16"/>
                <w:szCs w:val="16"/>
                <w:lang w:val="eu-ES"/>
              </w:rPr>
              <w:t>n.p.</w:t>
            </w:r>
          </w:p>
        </w:tc>
      </w:tr>
      <w:tr w:rsidR="0018534C" w:rsidRPr="0066529B" w:rsidTr="0018534C">
        <w:trPr>
          <w:jc w:val="center"/>
        </w:trPr>
        <w:tc>
          <w:tcPr>
            <w:tcW w:w="286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tabs>
                <w:tab w:val="left" w:pos="1290"/>
              </w:tabs>
              <w:spacing w:line="240" w:lineRule="exact"/>
              <w:jc w:val="left"/>
              <w:rPr>
                <w:rFonts w:cs="Arial"/>
                <w:b/>
                <w:sz w:val="16"/>
                <w:szCs w:val="16"/>
                <w:lang w:val="eu-ES"/>
              </w:rPr>
            </w:pPr>
            <w:r w:rsidRPr="0066529B">
              <w:rPr>
                <w:rFonts w:cs="Arial"/>
                <w:b/>
                <w:sz w:val="16"/>
                <w:szCs w:val="16"/>
                <w:lang w:val="eu-ES"/>
              </w:rPr>
              <w:t>GUZTIRA</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spacing w:line="240" w:lineRule="exact"/>
              <w:ind w:right="248"/>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-1.869.476</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18534C" w:rsidRPr="0066529B" w:rsidRDefault="0018534C" w:rsidP="0018534C">
            <w:pPr>
              <w:spacing w:line="240" w:lineRule="exact"/>
              <w:ind w:right="248"/>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100,0</w:t>
            </w:r>
          </w:p>
        </w:tc>
      </w:tr>
    </w:tbl>
    <w:p w:rsidR="0018534C" w:rsidRPr="0066529B" w:rsidRDefault="0018534C" w:rsidP="0018534C">
      <w:pPr>
        <w:spacing w:line="240" w:lineRule="auto"/>
        <w:rPr>
          <w:rFonts w:eastAsia="Times New Roman" w:cs="Times New Roman"/>
          <w:b/>
          <w:snapToGrid w:val="0"/>
          <w:color w:val="1F497D" w:themeColor="text2"/>
          <w:lang w:val="eu-ES" w:eastAsia="es-ES"/>
        </w:rPr>
      </w:pPr>
    </w:p>
    <w:p w:rsidR="0018534C" w:rsidRPr="0066529B" w:rsidRDefault="0018534C" w:rsidP="0018534C">
      <w:pPr>
        <w:jc w:val="left"/>
        <w:rPr>
          <w:rFonts w:eastAsia="Times New Roman" w:cs="Times New Roman"/>
          <w:b/>
          <w:snapToGrid w:val="0"/>
          <w:color w:val="1F497D" w:themeColor="text2"/>
          <w:lang w:val="eu-ES" w:eastAsia="es-ES"/>
        </w:rPr>
      </w:pPr>
      <w:r w:rsidRPr="0066529B">
        <w:rPr>
          <w:rFonts w:eastAsia="Times New Roman" w:cs="Times New Roman"/>
          <w:b/>
          <w:snapToGrid w:val="0"/>
          <w:color w:val="1F497D" w:themeColor="text2"/>
          <w:lang w:val="eu-ES" w:eastAsia="es-ES"/>
        </w:rPr>
        <w:br w:type="page"/>
      </w:r>
    </w:p>
    <w:p w:rsidR="0018534C" w:rsidRPr="00B91AA6" w:rsidRDefault="0018534C" w:rsidP="0018534C">
      <w:pPr>
        <w:pStyle w:val="Prrafodelista"/>
        <w:widowControl w:val="0"/>
        <w:numPr>
          <w:ilvl w:val="0"/>
          <w:numId w:val="8"/>
        </w:numPr>
        <w:spacing w:after="0" w:line="240" w:lineRule="auto"/>
        <w:jc w:val="left"/>
        <w:rPr>
          <w:rFonts w:cs="Arial"/>
          <w:b/>
          <w:color w:val="1F497D" w:themeColor="text2"/>
          <w:sz w:val="22"/>
          <w:lang w:val="eu-ES"/>
        </w:rPr>
      </w:pPr>
      <w:r w:rsidRPr="00B91AA6">
        <w:rPr>
          <w:rFonts w:cs="Arial"/>
          <w:b/>
          <w:color w:val="1F497D" w:themeColor="text2"/>
          <w:sz w:val="22"/>
          <w:lang w:val="eu-ES"/>
        </w:rPr>
        <w:lastRenderedPageBreak/>
        <w:t xml:space="preserve">Ibilgetu ukiezinean inbertsioa </w:t>
      </w:r>
    </w:p>
    <w:p w:rsidR="0018534C" w:rsidRPr="0066529B" w:rsidRDefault="0018534C" w:rsidP="0018534C">
      <w:pPr>
        <w:pStyle w:val="Prrafodelista"/>
        <w:widowControl w:val="0"/>
        <w:spacing w:line="240" w:lineRule="auto"/>
        <w:ind w:left="360"/>
        <w:rPr>
          <w:rFonts w:cs="Arial"/>
          <w:b/>
          <w:color w:val="1F497D" w:themeColor="text2"/>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1" w:name="_Toc452703802"/>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27</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color w:val="1F497D" w:themeColor="text2"/>
          <w:sz w:val="18"/>
          <w:szCs w:val="18"/>
          <w:lang w:val="eu-ES"/>
        </w:rPr>
        <w:t>GEFB INBERTSIO UKIEZINEN BANAKETA ENTITATE MOTAREN ARABERA</w:t>
      </w:r>
      <w:r w:rsidRPr="0066529B">
        <w:rPr>
          <w:rFonts w:cs="Arial"/>
          <w:b/>
          <w:color w:val="1F497D" w:themeColor="text2"/>
          <w:sz w:val="18"/>
          <w:szCs w:val="18"/>
          <w:lang w:val="eu-ES"/>
        </w:rPr>
        <w:t>. 2014 (</w:t>
      </w:r>
      <w:r>
        <w:rPr>
          <w:rFonts w:cs="Arial"/>
          <w:b/>
          <w:color w:val="1F497D" w:themeColor="text2"/>
          <w:sz w:val="18"/>
          <w:szCs w:val="18"/>
          <w:lang w:val="eu-ES"/>
        </w:rPr>
        <w:t>zifra absolutuak eurotan eta % bertikalak</w:t>
      </w:r>
      <w:r w:rsidRPr="0066529B">
        <w:rPr>
          <w:rFonts w:cs="Arial"/>
          <w:b/>
          <w:color w:val="1F497D" w:themeColor="text2"/>
          <w:sz w:val="18"/>
          <w:szCs w:val="18"/>
          <w:lang w:val="eu-ES"/>
        </w:rPr>
        <w:t>)</w:t>
      </w:r>
      <w:bookmarkEnd w:id="511"/>
      <w:r w:rsidRPr="0066529B">
        <w:rPr>
          <w:rFonts w:cs="Arial"/>
          <w:b/>
          <w:color w:val="1F497D" w:themeColor="text2"/>
          <w:sz w:val="18"/>
          <w:szCs w:val="18"/>
          <w:lang w:val="eu-ES"/>
        </w:rPr>
        <w:t xml:space="preserve"> </w:t>
      </w:r>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tblPr>
      <w:tblGrid>
        <w:gridCol w:w="4158"/>
        <w:gridCol w:w="2746"/>
        <w:gridCol w:w="2744"/>
      </w:tblGrid>
      <w:tr w:rsidR="0018534C" w:rsidRPr="0066529B" w:rsidTr="0018534C">
        <w:trPr>
          <w:jc w:val="center"/>
        </w:trPr>
        <w:tc>
          <w:tcPr>
            <w:tcW w:w="2155"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284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Pr>
                <w:rFonts w:cs="Arial"/>
                <w:b/>
                <w:sz w:val="16"/>
                <w:szCs w:val="16"/>
                <w:lang w:val="eu-ES"/>
              </w:rPr>
              <w:t>Ukiezin inbertsioak</w:t>
            </w:r>
            <w:r w:rsidR="00AD260E">
              <w:rPr>
                <w:rStyle w:val="Refdenotaalpie"/>
                <w:rFonts w:cs="Arial"/>
                <w:b/>
                <w:sz w:val="16"/>
                <w:szCs w:val="16"/>
              </w:rPr>
              <w:footnoteReference w:id="19"/>
            </w:r>
          </w:p>
        </w:tc>
      </w:tr>
      <w:tr w:rsidR="0018534C" w:rsidRPr="0066529B" w:rsidTr="0018534C">
        <w:trPr>
          <w:jc w:val="center"/>
        </w:trPr>
        <w:tc>
          <w:tcPr>
            <w:tcW w:w="2155"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rPr>
                <w:rFonts w:cs="Arial"/>
                <w:b/>
                <w:sz w:val="16"/>
                <w:szCs w:val="16"/>
                <w:lang w:val="eu-ES"/>
              </w:rPr>
            </w:pP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rsidR="0018534C" w:rsidRPr="0066529B" w:rsidRDefault="00B31201" w:rsidP="0018534C">
            <w:pPr>
              <w:widowControl w:val="0"/>
              <w:spacing w:line="240" w:lineRule="exact"/>
              <w:ind w:right="270"/>
              <w:jc w:val="center"/>
              <w:rPr>
                <w:rFonts w:cs="Arial"/>
                <w:b/>
                <w:sz w:val="16"/>
                <w:szCs w:val="16"/>
                <w:lang w:val="eu-ES"/>
              </w:rPr>
            </w:pPr>
            <w:r>
              <w:rPr>
                <w:rFonts w:cs="Arial"/>
                <w:b/>
                <w:sz w:val="16"/>
                <w:szCs w:val="16"/>
                <w:lang w:val="eu-ES"/>
              </w:rPr>
              <w:t>z.a.</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rsidR="0018534C" w:rsidRPr="0066529B" w:rsidRDefault="0018534C" w:rsidP="0018534C">
            <w:pPr>
              <w:widowControl w:val="0"/>
              <w:spacing w:line="240" w:lineRule="exact"/>
              <w:ind w:right="270"/>
              <w:jc w:val="center"/>
              <w:rPr>
                <w:rFonts w:cs="Arial"/>
                <w:b/>
                <w:sz w:val="16"/>
                <w:szCs w:val="16"/>
                <w:lang w:val="eu-ES"/>
              </w:rPr>
            </w:pPr>
            <w:r w:rsidRPr="0066529B">
              <w:rPr>
                <w:rFonts w:cs="Arial"/>
                <w:b/>
                <w:sz w:val="16"/>
                <w:szCs w:val="16"/>
                <w:lang w:val="eu-ES"/>
              </w:rPr>
              <w:t xml:space="preserve">% </w:t>
            </w:r>
            <w:r>
              <w:rPr>
                <w:rFonts w:cs="Arial"/>
                <w:b/>
                <w:sz w:val="16"/>
                <w:szCs w:val="16"/>
                <w:lang w:val="eu-ES"/>
              </w:rPr>
              <w:t>b</w:t>
            </w:r>
            <w:r w:rsidRPr="0066529B">
              <w:rPr>
                <w:rFonts w:cs="Arial"/>
                <w:b/>
                <w:sz w:val="16"/>
                <w:szCs w:val="16"/>
                <w:lang w:val="eu-ES"/>
              </w:rPr>
              <w:t>er.</w:t>
            </w:r>
          </w:p>
        </w:tc>
      </w:tr>
      <w:tr w:rsidR="0018534C" w:rsidRPr="0066529B" w:rsidTr="0018534C">
        <w:trPr>
          <w:jc w:val="center"/>
        </w:trPr>
        <w:tc>
          <w:tcPr>
            <w:tcW w:w="2155" w:type="pct"/>
            <w:tcBorders>
              <w:top w:val="single" w:sz="4" w:space="0" w:color="BFBFBF" w:themeColor="background1" w:themeShade="BF"/>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423" w:type="pct"/>
            <w:tcBorders>
              <w:top w:val="single" w:sz="4" w:space="0" w:color="BFBFBF" w:themeColor="background1" w:themeShade="BF"/>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6.990.699</w:t>
            </w:r>
          </w:p>
        </w:tc>
        <w:tc>
          <w:tcPr>
            <w:tcW w:w="1422" w:type="pct"/>
            <w:tcBorders>
              <w:top w:val="single" w:sz="4" w:space="0" w:color="BFBFBF" w:themeColor="background1" w:themeShade="BF"/>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89,8</w:t>
            </w:r>
          </w:p>
        </w:tc>
      </w:tr>
      <w:tr w:rsidR="0018534C" w:rsidRPr="0066529B" w:rsidTr="0018534C">
        <w:trPr>
          <w:jc w:val="center"/>
        </w:trPr>
        <w:tc>
          <w:tcPr>
            <w:tcW w:w="2155"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423"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278.674</w:t>
            </w:r>
          </w:p>
        </w:tc>
        <w:tc>
          <w:tcPr>
            <w:tcW w:w="1422"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3,6</w:t>
            </w:r>
          </w:p>
        </w:tc>
      </w:tr>
      <w:tr w:rsidR="0018534C" w:rsidRPr="0066529B" w:rsidTr="0018534C">
        <w:trPr>
          <w:jc w:val="center"/>
        </w:trPr>
        <w:tc>
          <w:tcPr>
            <w:tcW w:w="2155"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423"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8.494</w:t>
            </w:r>
          </w:p>
        </w:tc>
        <w:tc>
          <w:tcPr>
            <w:tcW w:w="1422"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0,1</w:t>
            </w:r>
          </w:p>
        </w:tc>
      </w:tr>
      <w:tr w:rsidR="0018534C" w:rsidRPr="0066529B" w:rsidTr="0018534C">
        <w:trPr>
          <w:jc w:val="center"/>
        </w:trPr>
        <w:tc>
          <w:tcPr>
            <w:tcW w:w="2155"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423"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6.029</w:t>
            </w:r>
          </w:p>
        </w:tc>
        <w:tc>
          <w:tcPr>
            <w:tcW w:w="1422"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0,1</w:t>
            </w:r>
          </w:p>
        </w:tc>
      </w:tr>
      <w:tr w:rsidR="0018534C" w:rsidRPr="0066529B" w:rsidTr="0018534C">
        <w:trPr>
          <w:jc w:val="center"/>
        </w:trPr>
        <w:tc>
          <w:tcPr>
            <w:tcW w:w="2155"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423"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392.895</w:t>
            </w:r>
          </w:p>
        </w:tc>
        <w:tc>
          <w:tcPr>
            <w:tcW w:w="1422"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5,0</w:t>
            </w:r>
          </w:p>
        </w:tc>
      </w:tr>
      <w:tr w:rsidR="0018534C" w:rsidRPr="0066529B" w:rsidTr="0018534C">
        <w:trPr>
          <w:jc w:val="center"/>
        </w:trPr>
        <w:tc>
          <w:tcPr>
            <w:tcW w:w="2155" w:type="pct"/>
            <w:tcBorders>
              <w:top w:val="nil"/>
              <w:bottom w:val="nil"/>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423"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103.994</w:t>
            </w:r>
          </w:p>
        </w:tc>
        <w:tc>
          <w:tcPr>
            <w:tcW w:w="1422" w:type="pct"/>
            <w:tcBorders>
              <w:top w:val="nil"/>
              <w:left w:val="single" w:sz="4" w:space="0" w:color="BFBFBF" w:themeColor="background1" w:themeShade="BF"/>
              <w:bottom w:val="nil"/>
              <w:right w:val="nil"/>
            </w:tcBorders>
            <w:vAlign w:val="bottom"/>
          </w:tcPr>
          <w:p w:rsidR="0018534C" w:rsidRPr="0066529B" w:rsidRDefault="0018534C" w:rsidP="0018534C">
            <w:pPr>
              <w:spacing w:line="240" w:lineRule="exact"/>
              <w:ind w:right="270"/>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1,3</w:t>
            </w:r>
          </w:p>
        </w:tc>
      </w:tr>
      <w:tr w:rsidR="0018534C" w:rsidRPr="0066529B" w:rsidTr="0018534C">
        <w:trPr>
          <w:jc w:val="center"/>
        </w:trPr>
        <w:tc>
          <w:tcPr>
            <w:tcW w:w="2155" w:type="pct"/>
            <w:tcBorders>
              <w:top w:val="nil"/>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423" w:type="pct"/>
            <w:tcBorders>
              <w:top w:val="nil"/>
              <w:left w:val="single" w:sz="4" w:space="0" w:color="BFBFBF" w:themeColor="background1" w:themeShade="BF"/>
              <w:bottom w:val="single" w:sz="4" w:space="0" w:color="BFBFBF" w:themeColor="background1" w:themeShade="BF"/>
              <w:right w:val="nil"/>
            </w:tcBorders>
            <w:vAlign w:val="bottom"/>
          </w:tcPr>
          <w:p w:rsidR="0018534C" w:rsidRPr="0066529B" w:rsidRDefault="0018534C" w:rsidP="0018534C">
            <w:pPr>
              <w:widowControl w:val="0"/>
              <w:spacing w:line="240" w:lineRule="exact"/>
              <w:ind w:right="270"/>
              <w:jc w:val="right"/>
              <w:rPr>
                <w:rFonts w:cs="Arial"/>
                <w:sz w:val="16"/>
                <w:szCs w:val="16"/>
                <w:lang w:val="eu-ES"/>
              </w:rPr>
            </w:pPr>
            <w:r w:rsidRPr="0066529B">
              <w:rPr>
                <w:rFonts w:cs="Arial"/>
                <w:sz w:val="16"/>
                <w:szCs w:val="16"/>
                <w:lang w:val="eu-ES"/>
              </w:rPr>
              <w:t>n.p.</w:t>
            </w:r>
          </w:p>
        </w:tc>
        <w:tc>
          <w:tcPr>
            <w:tcW w:w="1422" w:type="pct"/>
            <w:tcBorders>
              <w:top w:val="nil"/>
              <w:left w:val="single" w:sz="4" w:space="0" w:color="BFBFBF" w:themeColor="background1" w:themeShade="BF"/>
              <w:bottom w:val="single" w:sz="4" w:space="0" w:color="BFBFBF" w:themeColor="background1" w:themeShade="BF"/>
              <w:right w:val="nil"/>
            </w:tcBorders>
            <w:vAlign w:val="bottom"/>
          </w:tcPr>
          <w:p w:rsidR="0018534C" w:rsidRPr="0066529B" w:rsidRDefault="0018534C" w:rsidP="0018534C">
            <w:pPr>
              <w:widowControl w:val="0"/>
              <w:spacing w:line="240" w:lineRule="exact"/>
              <w:ind w:right="270"/>
              <w:jc w:val="right"/>
              <w:rPr>
                <w:rFonts w:cs="Arial"/>
                <w:sz w:val="16"/>
                <w:szCs w:val="16"/>
                <w:lang w:val="eu-ES"/>
              </w:rPr>
            </w:pPr>
            <w:r w:rsidRPr="0066529B">
              <w:rPr>
                <w:rFonts w:cs="Arial"/>
                <w:sz w:val="16"/>
                <w:szCs w:val="16"/>
                <w:lang w:val="eu-ES"/>
              </w:rPr>
              <w:t>n.p.</w:t>
            </w:r>
          </w:p>
        </w:tc>
      </w:tr>
      <w:tr w:rsidR="0018534C" w:rsidRPr="0066529B" w:rsidTr="0018534C">
        <w:trPr>
          <w:jc w:val="center"/>
        </w:trPr>
        <w:tc>
          <w:tcPr>
            <w:tcW w:w="215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tabs>
                <w:tab w:val="left" w:pos="1290"/>
              </w:tabs>
              <w:spacing w:line="240" w:lineRule="exact"/>
              <w:jc w:val="left"/>
              <w:rPr>
                <w:rFonts w:cs="Arial"/>
                <w:b/>
                <w:sz w:val="16"/>
                <w:szCs w:val="16"/>
                <w:lang w:val="eu-ES"/>
              </w:rPr>
            </w:pPr>
            <w:r w:rsidRPr="0066529B">
              <w:rPr>
                <w:rFonts w:cs="Arial"/>
                <w:b/>
                <w:sz w:val="16"/>
                <w:szCs w:val="16"/>
                <w:lang w:val="eu-ES"/>
              </w:rPr>
              <w:t>GUZTIRA</w:t>
            </w: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18534C" w:rsidRPr="0066529B" w:rsidRDefault="0018534C" w:rsidP="0018534C">
            <w:pPr>
              <w:spacing w:line="240" w:lineRule="exact"/>
              <w:ind w:right="270"/>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7.780.785</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18534C" w:rsidRPr="0066529B" w:rsidRDefault="0018534C" w:rsidP="0018534C">
            <w:pPr>
              <w:spacing w:line="240" w:lineRule="exact"/>
              <w:ind w:right="270"/>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100,0</w:t>
            </w:r>
          </w:p>
        </w:tc>
      </w:tr>
    </w:tbl>
    <w:p w:rsidR="0018534C" w:rsidRPr="0066529B" w:rsidRDefault="0018534C" w:rsidP="0018534C">
      <w:pPr>
        <w:spacing w:line="240" w:lineRule="auto"/>
        <w:rPr>
          <w:rFonts w:eastAsia="Times New Roman" w:cs="Arial"/>
          <w:b/>
          <w:snapToGrid w:val="0"/>
          <w:color w:val="1F497D" w:themeColor="text2"/>
          <w:sz w:val="16"/>
          <w:szCs w:val="16"/>
          <w:lang w:val="eu-ES" w:eastAsia="es-ES"/>
        </w:rPr>
      </w:pPr>
    </w:p>
    <w:p w:rsidR="0018534C" w:rsidRPr="00B91AA6" w:rsidRDefault="0018534C" w:rsidP="0018534C">
      <w:pPr>
        <w:pStyle w:val="Prrafodelista"/>
        <w:widowControl w:val="0"/>
        <w:numPr>
          <w:ilvl w:val="0"/>
          <w:numId w:val="8"/>
        </w:numPr>
        <w:spacing w:after="0" w:line="240" w:lineRule="auto"/>
        <w:jc w:val="left"/>
        <w:rPr>
          <w:rFonts w:cs="Arial"/>
          <w:b/>
          <w:color w:val="1F497D" w:themeColor="text2"/>
          <w:sz w:val="22"/>
          <w:lang w:val="eu-ES"/>
        </w:rPr>
      </w:pPr>
      <w:r w:rsidRPr="00B91AA6">
        <w:rPr>
          <w:rFonts w:cs="Arial"/>
          <w:b/>
          <w:color w:val="1F497D" w:themeColor="text2"/>
          <w:sz w:val="22"/>
          <w:lang w:val="eu-ES"/>
        </w:rPr>
        <w:t>Administrazio publikoen finantzaketa</w:t>
      </w:r>
    </w:p>
    <w:p w:rsidR="0018534C" w:rsidRPr="0066529B" w:rsidRDefault="0018534C" w:rsidP="0018534C">
      <w:pPr>
        <w:widowControl w:val="0"/>
        <w:spacing w:line="240" w:lineRule="auto"/>
        <w:jc w:val="center"/>
        <w:rPr>
          <w:rFonts w:cs="Arial"/>
          <w:b/>
          <w:color w:val="1F497D" w:themeColor="text2"/>
          <w:sz w:val="18"/>
          <w:szCs w:val="18"/>
          <w:lang w:val="eu-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2" w:name="_Toc452703803"/>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28</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sidRPr="0066529B">
        <w:rPr>
          <w:rFonts w:cs="Arial"/>
          <w:b/>
          <w:color w:val="1F497D" w:themeColor="text2"/>
          <w:sz w:val="18"/>
          <w:szCs w:val="18"/>
          <w:lang w:val="eu-ES"/>
        </w:rPr>
        <w:t xml:space="preserve"> </w:t>
      </w:r>
      <w:r>
        <w:rPr>
          <w:rFonts w:cs="Arial"/>
          <w:b/>
          <w:color w:val="1F497D" w:themeColor="text2"/>
          <w:sz w:val="18"/>
          <w:szCs w:val="18"/>
          <w:lang w:val="eu-ES"/>
        </w:rPr>
        <w:t>KAPITAL DIRU LAGUNTZA OFIZIALEN GEHIK</w:t>
      </w:r>
      <w:r w:rsidR="00F5200E">
        <w:rPr>
          <w:rFonts w:cs="Arial"/>
          <w:b/>
          <w:color w:val="1F497D" w:themeColor="text2"/>
          <w:sz w:val="18"/>
          <w:szCs w:val="18"/>
          <w:lang w:val="eu-ES"/>
        </w:rPr>
        <w:t>U</w:t>
      </w:r>
      <w:r>
        <w:rPr>
          <w:rFonts w:cs="Arial"/>
          <w:b/>
          <w:color w:val="1F497D" w:themeColor="text2"/>
          <w:sz w:val="18"/>
          <w:szCs w:val="18"/>
          <w:lang w:val="eu-ES"/>
        </w:rPr>
        <w:t>NTZ</w:t>
      </w:r>
      <w:r w:rsidR="00F5200E">
        <w:rPr>
          <w:rFonts w:cs="Arial"/>
          <w:b/>
          <w:color w:val="1F497D" w:themeColor="text2"/>
          <w:sz w:val="18"/>
          <w:szCs w:val="18"/>
          <w:lang w:val="eu-ES"/>
        </w:rPr>
        <w:t>A</w:t>
      </w:r>
      <w:r>
        <w:rPr>
          <w:rFonts w:cs="Arial"/>
          <w:b/>
          <w:color w:val="1F497D" w:themeColor="text2"/>
          <w:sz w:val="18"/>
          <w:szCs w:val="18"/>
          <w:lang w:val="eu-ES"/>
        </w:rPr>
        <w:t xml:space="preserve">REN EGITURA SEKTORIALA </w:t>
      </w:r>
      <w:r w:rsidRPr="0066529B">
        <w:rPr>
          <w:rFonts w:cs="Arial"/>
          <w:b/>
          <w:color w:val="1F497D" w:themeColor="text2"/>
          <w:sz w:val="18"/>
          <w:szCs w:val="18"/>
          <w:lang w:val="eu-ES"/>
        </w:rPr>
        <w:t>L. 2014</w:t>
      </w:r>
      <w:bookmarkEnd w:id="512"/>
    </w:p>
    <w:tbl>
      <w:tblPr>
        <w:tblW w:w="9940" w:type="dxa"/>
        <w:jc w:val="center"/>
        <w:tblLook w:val="04A0"/>
      </w:tblPr>
      <w:tblGrid>
        <w:gridCol w:w="4263"/>
        <w:gridCol w:w="2912"/>
        <w:gridCol w:w="2765"/>
      </w:tblGrid>
      <w:tr w:rsidR="0018534C" w:rsidRPr="0066529B" w:rsidTr="0018534C">
        <w:trPr>
          <w:jc w:val="center"/>
        </w:trPr>
        <w:tc>
          <w:tcPr>
            <w:tcW w:w="2144"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jc w:val="center"/>
              <w:rPr>
                <w:rFonts w:cs="Arial"/>
                <w:b/>
                <w:sz w:val="16"/>
                <w:szCs w:val="16"/>
                <w:lang w:val="eu-ES"/>
              </w:rPr>
            </w:pPr>
          </w:p>
        </w:tc>
        <w:tc>
          <w:tcPr>
            <w:tcW w:w="1465"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18534C" w:rsidRPr="0066529B" w:rsidRDefault="0018534C" w:rsidP="0018534C">
            <w:pPr>
              <w:widowControl w:val="0"/>
              <w:spacing w:line="240" w:lineRule="exact"/>
              <w:jc w:val="center"/>
              <w:rPr>
                <w:rFonts w:cs="Arial"/>
                <w:b/>
                <w:sz w:val="16"/>
                <w:szCs w:val="16"/>
                <w:lang w:val="eu-ES"/>
              </w:rPr>
            </w:pPr>
            <w:r>
              <w:rPr>
                <w:rFonts w:cs="Arial"/>
                <w:b/>
                <w:sz w:val="16"/>
                <w:szCs w:val="16"/>
                <w:lang w:val="eu-ES"/>
              </w:rPr>
              <w:t>Inbertsioak</w:t>
            </w:r>
            <w:r w:rsidRPr="0066529B">
              <w:rPr>
                <w:rFonts w:cs="Arial"/>
                <w:b/>
                <w:sz w:val="16"/>
                <w:szCs w:val="16"/>
                <w:lang w:val="eu-ES"/>
              </w:rPr>
              <w:t xml:space="preserve"> (</w:t>
            </w:r>
            <w:r>
              <w:rPr>
                <w:rFonts w:cs="Arial"/>
                <w:b/>
                <w:sz w:val="16"/>
                <w:szCs w:val="16"/>
                <w:lang w:val="eu-ES"/>
              </w:rPr>
              <w:t>Ukigarria+Ukiezina</w:t>
            </w:r>
            <w:r w:rsidRPr="0066529B">
              <w:rPr>
                <w:rFonts w:cs="Arial"/>
                <w:b/>
                <w:sz w:val="16"/>
                <w:szCs w:val="16"/>
                <w:lang w:val="eu-ES"/>
              </w:rPr>
              <w:t>)</w:t>
            </w:r>
            <w:r w:rsidRPr="0066529B">
              <w:rPr>
                <w:rStyle w:val="Refdenotaalpie"/>
                <w:rFonts w:cs="Arial"/>
                <w:sz w:val="16"/>
                <w:szCs w:val="16"/>
                <w:lang w:val="eu-ES"/>
              </w:rPr>
              <w:footnoteReference w:id="20"/>
            </w:r>
          </w:p>
        </w:tc>
        <w:tc>
          <w:tcPr>
            <w:tcW w:w="1391"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jc w:val="center"/>
              <w:rPr>
                <w:rFonts w:cs="Arial"/>
                <w:b/>
                <w:sz w:val="16"/>
                <w:szCs w:val="16"/>
                <w:lang w:val="eu-ES"/>
              </w:rPr>
            </w:pPr>
            <w:r>
              <w:rPr>
                <w:rFonts w:cs="Arial"/>
                <w:b/>
                <w:sz w:val="16"/>
                <w:szCs w:val="16"/>
                <w:lang w:val="eu-ES"/>
              </w:rPr>
              <w:t>Kapital diru laguntza ofizialen hazkuntza</w:t>
            </w:r>
            <w:r w:rsidRPr="0066529B">
              <w:rPr>
                <w:rStyle w:val="Refdenotaalpie"/>
                <w:rFonts w:cs="Arial"/>
                <w:sz w:val="16"/>
                <w:szCs w:val="16"/>
                <w:lang w:val="eu-ES"/>
              </w:rPr>
              <w:footnoteReference w:id="21"/>
            </w:r>
          </w:p>
        </w:tc>
      </w:tr>
      <w:tr w:rsidR="0018534C" w:rsidRPr="0066529B" w:rsidTr="0018534C">
        <w:trPr>
          <w:jc w:val="center"/>
        </w:trPr>
        <w:tc>
          <w:tcPr>
            <w:tcW w:w="2144"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jc w:val="center"/>
              <w:rPr>
                <w:rFonts w:cs="Arial"/>
                <w:b/>
                <w:sz w:val="16"/>
                <w:szCs w:val="16"/>
                <w:lang w:val="eu-ES"/>
              </w:rPr>
            </w:pPr>
          </w:p>
        </w:tc>
        <w:tc>
          <w:tcPr>
            <w:tcW w:w="146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jc w:val="center"/>
              <w:rPr>
                <w:rFonts w:cs="Arial"/>
                <w:sz w:val="16"/>
                <w:szCs w:val="16"/>
                <w:lang w:val="eu-ES"/>
              </w:rPr>
            </w:pP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18534C" w:rsidRPr="0066529B" w:rsidRDefault="0018534C" w:rsidP="0018534C">
            <w:pPr>
              <w:widowControl w:val="0"/>
              <w:spacing w:line="240" w:lineRule="exact"/>
              <w:jc w:val="center"/>
              <w:rPr>
                <w:rFonts w:cs="Arial"/>
                <w:b/>
                <w:sz w:val="16"/>
                <w:szCs w:val="16"/>
                <w:lang w:val="eu-ES"/>
              </w:rPr>
            </w:pPr>
            <w:r w:rsidRPr="0066529B">
              <w:rPr>
                <w:rFonts w:cs="Arial"/>
                <w:b/>
                <w:sz w:val="16"/>
                <w:szCs w:val="16"/>
                <w:lang w:val="eu-ES"/>
              </w:rPr>
              <w:t>Abs.</w:t>
            </w:r>
          </w:p>
        </w:tc>
      </w:tr>
      <w:tr w:rsidR="0018534C" w:rsidRPr="0066529B" w:rsidTr="0018534C">
        <w:trPr>
          <w:jc w:val="center"/>
        </w:trPr>
        <w:tc>
          <w:tcPr>
            <w:tcW w:w="2144" w:type="pct"/>
            <w:tcBorders>
              <w:top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1. Fundazioak</w:t>
            </w:r>
          </w:p>
        </w:tc>
        <w:tc>
          <w:tcPr>
            <w:tcW w:w="146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-2.754.617</w:t>
            </w:r>
          </w:p>
        </w:tc>
        <w:tc>
          <w:tcPr>
            <w:tcW w:w="1391" w:type="pct"/>
            <w:tcBorders>
              <w:top w:val="single" w:sz="4" w:space="0" w:color="BFBFBF" w:themeColor="background1" w:themeShade="BF"/>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43.025.879</w:t>
            </w:r>
          </w:p>
        </w:tc>
      </w:tr>
      <w:tr w:rsidR="0018534C" w:rsidRPr="0066529B" w:rsidTr="0018534C">
        <w:trPr>
          <w:jc w:val="center"/>
        </w:trPr>
        <w:tc>
          <w:tcPr>
            <w:tcW w:w="2144" w:type="pct"/>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2. Enplegu zentro bereziak</w:t>
            </w:r>
          </w:p>
        </w:tc>
        <w:tc>
          <w:tcPr>
            <w:tcW w:w="1465" w:type="pct"/>
            <w:tcBorders>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4.744.268</w:t>
            </w:r>
          </w:p>
        </w:tc>
        <w:tc>
          <w:tcPr>
            <w:tcW w:w="1391" w:type="pct"/>
            <w:tcBorders>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430.793</w:t>
            </w:r>
          </w:p>
        </w:tc>
      </w:tr>
      <w:tr w:rsidR="0018534C" w:rsidRPr="0066529B" w:rsidTr="0018534C">
        <w:trPr>
          <w:jc w:val="center"/>
        </w:trPr>
        <w:tc>
          <w:tcPr>
            <w:tcW w:w="2144" w:type="pct"/>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3. Onura publikoko erakundeak</w:t>
            </w:r>
          </w:p>
        </w:tc>
        <w:tc>
          <w:tcPr>
            <w:tcW w:w="1465" w:type="pct"/>
            <w:tcBorders>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2.236.107</w:t>
            </w:r>
          </w:p>
        </w:tc>
        <w:tc>
          <w:tcPr>
            <w:tcW w:w="1391" w:type="pct"/>
            <w:tcBorders>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8.426.164</w:t>
            </w:r>
          </w:p>
        </w:tc>
      </w:tr>
      <w:tr w:rsidR="0018534C" w:rsidRPr="0066529B" w:rsidTr="0018534C">
        <w:trPr>
          <w:jc w:val="center"/>
        </w:trPr>
        <w:tc>
          <w:tcPr>
            <w:tcW w:w="2144" w:type="pct"/>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4. Laneratzeko Enpresak</w:t>
            </w:r>
          </w:p>
        </w:tc>
        <w:tc>
          <w:tcPr>
            <w:tcW w:w="1465" w:type="pct"/>
            <w:tcBorders>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-140.373</w:t>
            </w:r>
          </w:p>
        </w:tc>
        <w:tc>
          <w:tcPr>
            <w:tcW w:w="1391" w:type="pct"/>
            <w:tcBorders>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1.244.183</w:t>
            </w:r>
          </w:p>
        </w:tc>
      </w:tr>
      <w:tr w:rsidR="0018534C" w:rsidRPr="0066529B" w:rsidTr="0018534C">
        <w:trPr>
          <w:jc w:val="center"/>
        </w:trPr>
        <w:tc>
          <w:tcPr>
            <w:tcW w:w="2144" w:type="pct"/>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5. </w:t>
            </w:r>
            <w:proofErr w:type="spellStart"/>
            <w:r w:rsidRPr="0066529B">
              <w:rPr>
                <w:rFonts w:eastAsia="Times New Roman" w:cs="Arial"/>
                <w:color w:val="000000"/>
                <w:sz w:val="16"/>
                <w:szCs w:val="16"/>
                <w:lang w:val="eu-ES" w:eastAsia="es-ES"/>
              </w:rPr>
              <w:t>ENSak</w:t>
            </w:r>
            <w:proofErr w:type="spellEnd"/>
          </w:p>
        </w:tc>
        <w:tc>
          <w:tcPr>
            <w:tcW w:w="1465" w:type="pct"/>
            <w:tcBorders>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2.150.215</w:t>
            </w:r>
          </w:p>
        </w:tc>
        <w:tc>
          <w:tcPr>
            <w:tcW w:w="1391" w:type="pct"/>
            <w:tcBorders>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365.618</w:t>
            </w:r>
          </w:p>
        </w:tc>
      </w:tr>
      <w:tr w:rsidR="0018534C" w:rsidRPr="0066529B" w:rsidTr="0018534C">
        <w:trPr>
          <w:jc w:val="center"/>
        </w:trPr>
        <w:tc>
          <w:tcPr>
            <w:tcW w:w="2144" w:type="pct"/>
            <w:tcBorders>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6. </w:t>
            </w:r>
            <w:proofErr w:type="spellStart"/>
            <w:r w:rsidRPr="0066529B">
              <w:rPr>
                <w:rFonts w:eastAsia="Times New Roman" w:cs="Arial"/>
                <w:color w:val="000000"/>
                <w:sz w:val="16"/>
                <w:szCs w:val="16"/>
                <w:lang w:val="eu-ES" w:eastAsia="es-ES"/>
              </w:rPr>
              <w:t>Arrantzale-Kofradiak</w:t>
            </w:r>
            <w:proofErr w:type="spellEnd"/>
          </w:p>
        </w:tc>
        <w:tc>
          <w:tcPr>
            <w:tcW w:w="1465" w:type="pct"/>
            <w:tcBorders>
              <w:left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-324.291</w:t>
            </w:r>
          </w:p>
        </w:tc>
        <w:tc>
          <w:tcPr>
            <w:tcW w:w="1391" w:type="pct"/>
            <w:tcBorders>
              <w:lef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841.818</w:t>
            </w:r>
          </w:p>
        </w:tc>
      </w:tr>
      <w:tr w:rsidR="0018534C" w:rsidRPr="0066529B" w:rsidTr="0018534C">
        <w:trPr>
          <w:jc w:val="center"/>
        </w:trPr>
        <w:tc>
          <w:tcPr>
            <w:tcW w:w="2144" w:type="pct"/>
            <w:tcBorders>
              <w:bottom w:val="single" w:sz="4" w:space="0" w:color="BFBFBF" w:themeColor="background1" w:themeShade="BF"/>
              <w:right w:val="single" w:sz="4" w:space="0" w:color="BFBFBF" w:themeColor="background1" w:themeShade="BF"/>
            </w:tcBorders>
          </w:tcPr>
          <w:p w:rsidR="0018534C" w:rsidRPr="0066529B" w:rsidRDefault="0018534C" w:rsidP="0018534C">
            <w:pPr>
              <w:spacing w:line="240" w:lineRule="exact"/>
              <w:rPr>
                <w:rFonts w:eastAsia="Times New Roman" w:cs="Arial"/>
                <w:color w:val="000000"/>
                <w:sz w:val="16"/>
                <w:szCs w:val="16"/>
                <w:lang w:val="eu-ES" w:eastAsia="es-ES"/>
              </w:rPr>
            </w:pPr>
            <w:r w:rsidRPr="0066529B">
              <w:rPr>
                <w:rFonts w:eastAsia="Times New Roman" w:cs="Arial"/>
                <w:color w:val="000000"/>
                <w:sz w:val="16"/>
                <w:szCs w:val="16"/>
                <w:lang w:val="eu-ES" w:eastAsia="es-ES"/>
              </w:rPr>
              <w:t xml:space="preserve">7. </w:t>
            </w:r>
            <w:proofErr w:type="spellStart"/>
            <w:r w:rsidRPr="0066529B">
              <w:rPr>
                <w:rFonts w:eastAsia="Times New Roman" w:cs="Arial"/>
                <w:color w:val="000000"/>
                <w:sz w:val="16"/>
                <w:szCs w:val="16"/>
                <w:lang w:val="eu-ES" w:eastAsia="es-ES"/>
              </w:rPr>
              <w:t>BGAEak</w:t>
            </w:r>
            <w:proofErr w:type="spellEnd"/>
          </w:p>
        </w:tc>
        <w:tc>
          <w:tcPr>
            <w:tcW w:w="146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n.p.</w:t>
            </w:r>
          </w:p>
        </w:tc>
        <w:tc>
          <w:tcPr>
            <w:tcW w:w="1391" w:type="pct"/>
            <w:tcBorders>
              <w:left w:val="single" w:sz="4" w:space="0" w:color="BFBFBF" w:themeColor="background1" w:themeShade="BF"/>
              <w:bottom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n.p.</w:t>
            </w:r>
          </w:p>
        </w:tc>
      </w:tr>
      <w:tr w:rsidR="0018534C" w:rsidRPr="0066529B" w:rsidTr="0018534C">
        <w:trPr>
          <w:jc w:val="center"/>
        </w:trPr>
        <w:tc>
          <w:tcPr>
            <w:tcW w:w="214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8534C" w:rsidRPr="0066529B" w:rsidRDefault="0018534C" w:rsidP="0018534C">
            <w:pPr>
              <w:widowControl w:val="0"/>
              <w:spacing w:line="240" w:lineRule="exact"/>
              <w:rPr>
                <w:rFonts w:cs="Arial"/>
                <w:b/>
                <w:sz w:val="16"/>
                <w:szCs w:val="16"/>
                <w:lang w:val="eu-ES"/>
              </w:rPr>
            </w:pPr>
            <w:r w:rsidRPr="0066529B">
              <w:rPr>
                <w:rFonts w:cs="Arial"/>
                <w:b/>
                <w:sz w:val="16"/>
                <w:szCs w:val="16"/>
                <w:lang w:val="eu-ES"/>
              </w:rPr>
              <w:t>GUZTIRA*</w:t>
            </w:r>
          </w:p>
        </w:tc>
        <w:tc>
          <w:tcPr>
            <w:tcW w:w="14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5.911.309</w:t>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18534C" w:rsidRPr="0066529B" w:rsidRDefault="0018534C" w:rsidP="0018534C">
            <w:pPr>
              <w:spacing w:line="240" w:lineRule="exact"/>
              <w:ind w:right="253"/>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54.334.455</w:t>
            </w:r>
          </w:p>
        </w:tc>
      </w:tr>
    </w:tbl>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Pr="0066529B" w:rsidRDefault="0018534C" w:rsidP="0018534C">
      <w:pPr>
        <w:jc w:val="left"/>
        <w:rPr>
          <w:rFonts w:eastAsia="Times New Roman" w:cs="Times New Roman"/>
          <w:b/>
          <w:snapToGrid w:val="0"/>
          <w:color w:val="1F497D" w:themeColor="text2"/>
          <w:sz w:val="22"/>
          <w:lang w:val="eu-ES" w:eastAsia="es-ES"/>
        </w:rPr>
      </w:pPr>
      <w:r w:rsidRPr="0066529B">
        <w:rPr>
          <w:rFonts w:eastAsia="Times New Roman" w:cs="Times New Roman"/>
          <w:b/>
          <w:snapToGrid w:val="0"/>
          <w:color w:val="1F497D" w:themeColor="text2"/>
          <w:lang w:val="eu-ES" w:eastAsia="es-ES"/>
        </w:rPr>
        <w:br w:type="page"/>
      </w:r>
    </w:p>
    <w:p w:rsidR="0018534C" w:rsidRPr="00D07CD8" w:rsidRDefault="0018534C" w:rsidP="00D07CD8">
      <w:pPr>
        <w:pStyle w:val="Ttulo1"/>
        <w:ind w:left="708" w:hanging="708"/>
        <w:rPr>
          <w:color w:val="1F497D" w:themeColor="text2"/>
          <w:sz w:val="22"/>
          <w:szCs w:val="22"/>
          <w:lang w:val="eu-ES"/>
        </w:rPr>
      </w:pPr>
      <w:bookmarkStart w:id="513" w:name="_Toc452642523"/>
      <w:r w:rsidRPr="00D07CD8">
        <w:rPr>
          <w:color w:val="1F497D" w:themeColor="text2"/>
          <w:sz w:val="22"/>
          <w:szCs w:val="22"/>
          <w:lang w:val="eu-ES"/>
        </w:rPr>
        <w:lastRenderedPageBreak/>
        <w:t>1.</w:t>
      </w:r>
      <w:r w:rsidR="00B31201" w:rsidRPr="00D07CD8">
        <w:rPr>
          <w:color w:val="1F497D" w:themeColor="text2"/>
          <w:sz w:val="22"/>
          <w:szCs w:val="22"/>
          <w:lang w:val="eu-ES"/>
        </w:rPr>
        <w:t>5</w:t>
      </w:r>
      <w:r w:rsidRPr="00D07CD8">
        <w:rPr>
          <w:color w:val="1F497D" w:themeColor="text2"/>
          <w:sz w:val="22"/>
          <w:szCs w:val="22"/>
          <w:lang w:val="eu-ES"/>
        </w:rPr>
        <w:t>.-</w:t>
      </w:r>
      <w:r w:rsidRPr="00D07CD8">
        <w:rPr>
          <w:color w:val="1F497D" w:themeColor="text2"/>
          <w:sz w:val="22"/>
          <w:szCs w:val="22"/>
          <w:lang w:val="eu-ES"/>
        </w:rPr>
        <w:tab/>
        <w:t>GIZARTE EKONOMIA AGREGATUAREN ZIFRA NAGUSIAK 2014</w:t>
      </w:r>
      <w:r w:rsidR="00D07CD8">
        <w:rPr>
          <w:color w:val="1F497D" w:themeColor="text2"/>
          <w:sz w:val="22"/>
          <w:szCs w:val="22"/>
          <w:lang w:val="eu-ES"/>
        </w:rPr>
        <w:t xml:space="preserve"> </w:t>
      </w:r>
      <w:r w:rsidRPr="00D07CD8">
        <w:rPr>
          <w:color w:val="1F497D" w:themeColor="text2"/>
          <w:sz w:val="22"/>
          <w:szCs w:val="22"/>
          <w:lang w:val="eu-ES"/>
        </w:rPr>
        <w:t>(GEFK +GEFB)</w:t>
      </w:r>
      <w:bookmarkEnd w:id="513"/>
      <w:r w:rsidRPr="00D07CD8">
        <w:rPr>
          <w:color w:val="1F497D" w:themeColor="text2"/>
          <w:sz w:val="22"/>
          <w:szCs w:val="22"/>
          <w:lang w:val="eu-ES"/>
        </w:rPr>
        <w:t xml:space="preserve"> </w:t>
      </w:r>
    </w:p>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Pr="00D07CD8" w:rsidRDefault="0018534C" w:rsidP="00D07CD8">
      <w:pPr>
        <w:pStyle w:val="Ttulo1"/>
        <w:ind w:left="708" w:hanging="708"/>
        <w:rPr>
          <w:color w:val="1F497D" w:themeColor="text2"/>
          <w:sz w:val="22"/>
          <w:szCs w:val="22"/>
          <w:lang w:val="eu-ES"/>
        </w:rPr>
      </w:pPr>
      <w:bookmarkStart w:id="514" w:name="_Toc452642524"/>
      <w:r w:rsidRPr="00D07CD8">
        <w:rPr>
          <w:color w:val="1F497D" w:themeColor="text2"/>
          <w:sz w:val="22"/>
          <w:szCs w:val="22"/>
          <w:lang w:val="eu-ES"/>
        </w:rPr>
        <w:t>1.</w:t>
      </w:r>
      <w:r w:rsidR="00B31201" w:rsidRPr="00D07CD8">
        <w:rPr>
          <w:color w:val="1F497D" w:themeColor="text2"/>
          <w:sz w:val="22"/>
          <w:szCs w:val="22"/>
          <w:lang w:val="eu-ES"/>
        </w:rPr>
        <w:t>5</w:t>
      </w:r>
      <w:r w:rsidRPr="00D07CD8">
        <w:rPr>
          <w:color w:val="1F497D" w:themeColor="text2"/>
          <w:sz w:val="22"/>
          <w:szCs w:val="22"/>
          <w:lang w:val="eu-ES"/>
        </w:rPr>
        <w:t>.1.- Establezimenduak eta Enplegua</w:t>
      </w:r>
      <w:bookmarkEnd w:id="514"/>
    </w:p>
    <w:p w:rsidR="00B91AA6" w:rsidRPr="0066529B" w:rsidRDefault="00B91AA6"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5" w:name="_Toc452703804"/>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29</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color w:val="1F497D" w:themeColor="text2"/>
          <w:sz w:val="18"/>
          <w:szCs w:val="18"/>
          <w:lang w:val="eu-ES"/>
        </w:rPr>
        <w:t xml:space="preserve"> GEFK ETA GEFB ESTABLEZIMENDUEN BANAKETA </w:t>
      </w:r>
      <w:r w:rsidRPr="0066529B">
        <w:rPr>
          <w:rFonts w:cs="Arial"/>
          <w:b/>
          <w:color w:val="1F497D" w:themeColor="text2"/>
          <w:sz w:val="18"/>
          <w:szCs w:val="18"/>
          <w:lang w:val="eu-ES"/>
        </w:rPr>
        <w:t>2014 (zifra absolutuak eta % bertikalak)</w:t>
      </w:r>
      <w:bookmarkEnd w:id="515"/>
    </w:p>
    <w:tbl>
      <w:tblPr>
        <w:tblW w:w="9940" w:type="dxa"/>
        <w:jc w:val="center"/>
        <w:tblLook w:val="04A0"/>
      </w:tblPr>
      <w:tblGrid>
        <w:gridCol w:w="4930"/>
        <w:gridCol w:w="2505"/>
        <w:gridCol w:w="2505"/>
      </w:tblGrid>
      <w:tr w:rsidR="0018534C" w:rsidRPr="0066529B" w:rsidTr="00B31201">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Abs.</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 ber.</w:t>
            </w:r>
          </w:p>
        </w:tc>
      </w:tr>
      <w:tr w:rsidR="0018534C" w:rsidRPr="0066529B" w:rsidTr="00B31201">
        <w:trPr>
          <w:jc w:val="center"/>
        </w:trPr>
        <w:tc>
          <w:tcPr>
            <w:tcW w:w="2480"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3.127</w:t>
            </w:r>
          </w:p>
        </w:tc>
        <w:tc>
          <w:tcPr>
            <w:tcW w:w="1260"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60,3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2.233</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43,0</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894</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17,3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GEFB</w:t>
            </w:r>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2.062</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39,7</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1.021</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19,7</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109</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2,1</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533</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10,3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117</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87</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1,7</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15</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23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179</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3,5</w:t>
            </w:r>
          </w:p>
        </w:tc>
      </w:tr>
      <w:tr w:rsidR="0018534C" w:rsidRPr="0066529B" w:rsidTr="00B31201">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2"/>
            </w:r>
            <w:r w:rsidRPr="0066529B">
              <w:rPr>
                <w:rFonts w:cs="Arial"/>
                <w:b/>
                <w:bCs/>
                <w:sz w:val="16"/>
                <w:szCs w:val="16"/>
                <w:lang w:val="eu-ES"/>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5.189</w:t>
            </w:r>
          </w:p>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5.172</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cs="Arial"/>
                <w:b/>
                <w:bCs/>
                <w:sz w:val="16"/>
                <w:szCs w:val="16"/>
                <w:lang w:val="eu-ES"/>
              </w:rPr>
            </w:pPr>
          </w:p>
        </w:tc>
      </w:tr>
    </w:tbl>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6" w:name="_Toc452703805"/>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F414D0">
        <w:rPr>
          <w:rFonts w:cs="Arial"/>
          <w:b/>
          <w:noProof/>
          <w:snapToGrid w:val="0"/>
          <w:color w:val="1F497D" w:themeColor="text2"/>
          <w:sz w:val="18"/>
          <w:szCs w:val="18"/>
          <w:lang w:val="eu-ES"/>
        </w:rPr>
        <w:t>30</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color w:val="1F497D" w:themeColor="text2"/>
          <w:sz w:val="18"/>
          <w:szCs w:val="18"/>
          <w:lang w:val="eu-ES"/>
        </w:rPr>
        <w:t xml:space="preserve">GEFB ETA GEFK 2014 URTEKO ORDAINDUTAKO ENPLEGUAREN BANAKETA </w:t>
      </w:r>
      <w:r w:rsidRPr="0066529B">
        <w:rPr>
          <w:rFonts w:cs="Arial"/>
          <w:b/>
          <w:color w:val="1F497D" w:themeColor="text2"/>
          <w:sz w:val="18"/>
          <w:szCs w:val="18"/>
          <w:lang w:val="eu-ES"/>
        </w:rPr>
        <w:t>(zifra absolutuak eta % bertikalak)</w:t>
      </w:r>
      <w:bookmarkEnd w:id="516"/>
    </w:p>
    <w:tbl>
      <w:tblPr>
        <w:tblW w:w="9940" w:type="dxa"/>
        <w:jc w:val="center"/>
        <w:tblLook w:val="04A0"/>
      </w:tblPr>
      <w:tblGrid>
        <w:gridCol w:w="4930"/>
        <w:gridCol w:w="2505"/>
        <w:gridCol w:w="2505"/>
      </w:tblGrid>
      <w:tr w:rsidR="0018534C" w:rsidRPr="0066529B" w:rsidTr="00B31201">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Abs.</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 ber.</w:t>
            </w:r>
          </w:p>
        </w:tc>
      </w:tr>
      <w:tr w:rsidR="0018534C" w:rsidRPr="0066529B" w:rsidTr="00B31201">
        <w:trPr>
          <w:jc w:val="center"/>
        </w:trPr>
        <w:tc>
          <w:tcPr>
            <w:tcW w:w="2480"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54.582</w:t>
            </w:r>
          </w:p>
        </w:tc>
        <w:tc>
          <w:tcPr>
            <w:tcW w:w="1260"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70,1</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47.322</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60,8</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7.259</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9,3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GEFB</w:t>
            </w:r>
          </w:p>
        </w:tc>
        <w:tc>
          <w:tcPr>
            <w:tcW w:w="1260"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eastAsia="Times New Roman" w:cs="Arial"/>
                <w:b/>
                <w:bCs/>
                <w:color w:val="000000"/>
                <w:sz w:val="16"/>
                <w:szCs w:val="16"/>
                <w:lang w:val="eu-ES" w:eastAsia="es-ES"/>
              </w:rPr>
              <w:t>23.238</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29,9</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10.482</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13,5</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7.920</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10,2</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3.593</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4,6</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846</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1,1</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239</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63</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0,1</w:t>
            </w:r>
          </w:p>
        </w:tc>
      </w:tr>
      <w:tr w:rsidR="0018534C" w:rsidRPr="0066529B" w:rsidTr="00B31201">
        <w:trPr>
          <w:jc w:val="center"/>
        </w:trPr>
        <w:tc>
          <w:tcPr>
            <w:tcW w:w="248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260"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95</w:t>
            </w:r>
          </w:p>
        </w:tc>
        <w:tc>
          <w:tcPr>
            <w:tcW w:w="1260"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0,1</w:t>
            </w:r>
          </w:p>
        </w:tc>
      </w:tr>
      <w:tr w:rsidR="0018534C" w:rsidRPr="0066529B" w:rsidTr="00B31201">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r w:rsidRPr="0066529B">
              <w:rPr>
                <w:rFonts w:cs="Arial"/>
                <w:b/>
                <w:bCs/>
                <w:sz w:val="16"/>
                <w:szCs w:val="16"/>
                <w:lang w:val="eu-ES"/>
              </w:rPr>
              <w:tab/>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3"/>
            </w:r>
            <w:r w:rsidRPr="0066529B">
              <w:rPr>
                <w:rFonts w:cs="Arial"/>
                <w:b/>
                <w:bCs/>
                <w:sz w:val="16"/>
                <w:szCs w:val="16"/>
                <w:lang w:val="eu-ES"/>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77.820</w:t>
            </w:r>
          </w:p>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76.843</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cs="Arial"/>
                <w:b/>
                <w:bCs/>
                <w:sz w:val="16"/>
                <w:szCs w:val="16"/>
                <w:lang w:val="eu-ES"/>
              </w:rPr>
            </w:pPr>
          </w:p>
        </w:tc>
      </w:tr>
    </w:tbl>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jc w:val="left"/>
        <w:rPr>
          <w:rFonts w:eastAsia="Times New Roman" w:cs="Times New Roman"/>
          <w:b/>
          <w:snapToGrid w:val="0"/>
          <w:color w:val="1F497D" w:themeColor="text2"/>
          <w:sz w:val="22"/>
          <w:lang w:val="eu-ES" w:eastAsia="es-ES"/>
        </w:rPr>
      </w:pPr>
      <w:r w:rsidRPr="0066529B">
        <w:rPr>
          <w:rFonts w:eastAsia="Times New Roman" w:cs="Times New Roman"/>
          <w:b/>
          <w:snapToGrid w:val="0"/>
          <w:color w:val="1F497D" w:themeColor="text2"/>
          <w:sz w:val="22"/>
          <w:lang w:val="eu-ES" w:eastAsia="es-ES"/>
        </w:rPr>
        <w:br w:type="page"/>
      </w:r>
    </w:p>
    <w:p w:rsidR="0018534C" w:rsidRPr="00D07CD8" w:rsidRDefault="0018534C" w:rsidP="00D07CD8">
      <w:pPr>
        <w:pStyle w:val="Ttulo1"/>
        <w:ind w:left="708" w:hanging="708"/>
        <w:rPr>
          <w:color w:val="1F497D" w:themeColor="text2"/>
          <w:sz w:val="22"/>
          <w:szCs w:val="22"/>
          <w:lang w:val="eu-ES"/>
        </w:rPr>
      </w:pPr>
      <w:bookmarkStart w:id="517" w:name="_Toc452642525"/>
      <w:r w:rsidRPr="00D07CD8">
        <w:rPr>
          <w:color w:val="1F497D" w:themeColor="text2"/>
          <w:sz w:val="22"/>
          <w:szCs w:val="22"/>
          <w:lang w:val="eu-ES"/>
        </w:rPr>
        <w:lastRenderedPageBreak/>
        <w:t>1.</w:t>
      </w:r>
      <w:r w:rsidR="00B31201" w:rsidRPr="00D07CD8">
        <w:rPr>
          <w:color w:val="1F497D" w:themeColor="text2"/>
          <w:sz w:val="22"/>
          <w:szCs w:val="22"/>
          <w:lang w:val="eu-ES"/>
        </w:rPr>
        <w:t>5</w:t>
      </w:r>
      <w:r w:rsidRPr="00D07CD8">
        <w:rPr>
          <w:color w:val="1F497D" w:themeColor="text2"/>
          <w:sz w:val="22"/>
          <w:szCs w:val="22"/>
          <w:lang w:val="eu-ES"/>
        </w:rPr>
        <w:t>.2.- Fakturazio eta soldatak</w:t>
      </w:r>
      <w:bookmarkEnd w:id="517"/>
    </w:p>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8" w:name="_Toc452703806"/>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F414D0">
        <w:rPr>
          <w:rFonts w:cs="Arial"/>
          <w:b/>
          <w:noProof/>
          <w:snapToGrid w:val="0"/>
          <w:color w:val="1F497D" w:themeColor="text2"/>
          <w:sz w:val="18"/>
          <w:szCs w:val="18"/>
          <w:lang w:val="eu-ES"/>
        </w:rPr>
        <w:t>31</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color w:val="1F497D" w:themeColor="text2"/>
          <w:sz w:val="18"/>
          <w:szCs w:val="18"/>
          <w:lang w:val="eu-ES"/>
        </w:rPr>
        <w:t xml:space="preserve"> FAKTURAZIO BANAKETA GEFK ETA GEFB</w:t>
      </w:r>
      <w:r w:rsidRPr="0066529B">
        <w:rPr>
          <w:rFonts w:cs="Arial"/>
          <w:b/>
          <w:color w:val="1F497D" w:themeColor="text2"/>
          <w:sz w:val="18"/>
          <w:szCs w:val="18"/>
          <w:lang w:val="eu-ES"/>
        </w:rPr>
        <w:t xml:space="preserve"> 2014 (zifra absolutuak eta % bertikalak)</w:t>
      </w:r>
      <w:bookmarkEnd w:id="518"/>
    </w:p>
    <w:tbl>
      <w:tblPr>
        <w:tblW w:w="9940" w:type="dxa"/>
        <w:jc w:val="center"/>
        <w:tblLook w:val="04A0"/>
      </w:tblPr>
      <w:tblGrid>
        <w:gridCol w:w="4670"/>
        <w:gridCol w:w="2634"/>
        <w:gridCol w:w="2636"/>
      </w:tblGrid>
      <w:tr w:rsidR="0018534C" w:rsidRPr="0066529B" w:rsidTr="00B31201">
        <w:trPr>
          <w:jc w:val="center"/>
        </w:trPr>
        <w:tc>
          <w:tcPr>
            <w:tcW w:w="234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65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34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Abs.</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 ber.</w:t>
            </w:r>
          </w:p>
        </w:tc>
      </w:tr>
      <w:tr w:rsidR="0018534C" w:rsidRPr="0066529B" w:rsidTr="00B31201">
        <w:trPr>
          <w:jc w:val="center"/>
        </w:trPr>
        <w:tc>
          <w:tcPr>
            <w:tcW w:w="2349"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FEFK</w:t>
            </w:r>
          </w:p>
        </w:tc>
        <w:tc>
          <w:tcPr>
            <w:tcW w:w="132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eastAsia="Times New Roman" w:cs="Arial"/>
                <w:b/>
                <w:color w:val="000000"/>
                <w:sz w:val="16"/>
                <w:szCs w:val="16"/>
                <w:lang w:val="eu-ES" w:eastAsia="es-ES"/>
              </w:rPr>
              <w:t>7.690.772.395</w:t>
            </w:r>
          </w:p>
        </w:tc>
        <w:tc>
          <w:tcPr>
            <w:tcW w:w="1326"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77,9</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32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eastAsia="Times New Roman" w:cs="Arial"/>
                <w:color w:val="000000"/>
                <w:sz w:val="16"/>
                <w:szCs w:val="16"/>
                <w:lang w:val="eu-ES" w:eastAsia="es-ES"/>
              </w:rPr>
              <w:t>7.060.422.858</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71,5</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32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630.349.537</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6,4</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GEFB</w:t>
            </w:r>
          </w:p>
        </w:tc>
        <w:tc>
          <w:tcPr>
            <w:tcW w:w="132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eastAsia="Times New Roman" w:cs="Arial"/>
                <w:b/>
                <w:bCs/>
                <w:color w:val="000000"/>
                <w:sz w:val="16"/>
                <w:szCs w:val="16"/>
                <w:lang w:val="eu-ES" w:eastAsia="es-ES"/>
              </w:rPr>
              <w:t>2.183.241.640</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22,1</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524.009.095</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5,3</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229.053.360</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2,3</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92.434.283</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0,9</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33.862.744</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40.498.269</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0,4</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31.817.185</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jc w:val="center"/>
        </w:trPr>
        <w:tc>
          <w:tcPr>
            <w:tcW w:w="234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32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1.231.566.704</w:t>
            </w:r>
          </w:p>
        </w:tc>
        <w:tc>
          <w:tcPr>
            <w:tcW w:w="1326"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12,5</w:t>
            </w:r>
          </w:p>
        </w:tc>
      </w:tr>
      <w:tr w:rsidR="0018534C" w:rsidRPr="0066529B" w:rsidTr="00B31201">
        <w:trPr>
          <w:trHeight w:val="70"/>
          <w:jc w:val="center"/>
        </w:trPr>
        <w:tc>
          <w:tcPr>
            <w:tcW w:w="234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4"/>
            </w:r>
            <w:r w:rsidRPr="0066529B">
              <w:rPr>
                <w:rFonts w:cs="Arial"/>
                <w:b/>
                <w:bCs/>
                <w:sz w:val="16"/>
                <w:szCs w:val="16"/>
                <w:lang w:val="eu-ES"/>
              </w:rPr>
              <w:t>-</w:t>
            </w: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9.874.014.035</w:t>
            </w:r>
          </w:p>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9.854.938.841</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cs="Arial"/>
                <w:b/>
                <w:bCs/>
                <w:sz w:val="16"/>
                <w:szCs w:val="16"/>
                <w:lang w:val="eu-ES"/>
              </w:rPr>
            </w:pPr>
          </w:p>
        </w:tc>
      </w:tr>
    </w:tbl>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19" w:name="_Toc452703807"/>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F414D0">
        <w:rPr>
          <w:rFonts w:cs="Arial"/>
          <w:b/>
          <w:noProof/>
          <w:snapToGrid w:val="0"/>
          <w:color w:val="1F497D" w:themeColor="text2"/>
          <w:sz w:val="18"/>
          <w:szCs w:val="18"/>
          <w:lang w:val="eu-ES"/>
        </w:rPr>
        <w:t>32</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w:t>
      </w:r>
      <w:r>
        <w:rPr>
          <w:rFonts w:cs="Arial"/>
          <w:b/>
          <w:color w:val="1F497D" w:themeColor="text2"/>
          <w:sz w:val="18"/>
          <w:szCs w:val="18"/>
          <w:lang w:val="eu-ES"/>
        </w:rPr>
        <w:t xml:space="preserve"> SOLDATEN BANAKETA GEFK ETA GEFB</w:t>
      </w:r>
      <w:r w:rsidRPr="0066529B">
        <w:rPr>
          <w:rFonts w:cs="Arial"/>
          <w:b/>
          <w:color w:val="1F497D" w:themeColor="text2"/>
          <w:sz w:val="18"/>
          <w:szCs w:val="18"/>
          <w:lang w:val="eu-ES"/>
        </w:rPr>
        <w:t xml:space="preserve"> 2014 (zifra absolutuak eta % bertikalak)</w:t>
      </w:r>
      <w:bookmarkEnd w:id="519"/>
    </w:p>
    <w:tbl>
      <w:tblPr>
        <w:tblW w:w="9940" w:type="dxa"/>
        <w:jc w:val="center"/>
        <w:tblLook w:val="04A0"/>
      </w:tblPr>
      <w:tblGrid>
        <w:gridCol w:w="4630"/>
        <w:gridCol w:w="2656"/>
        <w:gridCol w:w="2654"/>
      </w:tblGrid>
      <w:tr w:rsidR="0018534C" w:rsidRPr="0066529B" w:rsidTr="00B31201">
        <w:trPr>
          <w:jc w:val="center"/>
        </w:trPr>
        <w:tc>
          <w:tcPr>
            <w:tcW w:w="232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67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32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Abs.</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Pr>
                <w:rFonts w:cs="Arial"/>
                <w:b/>
                <w:bCs/>
                <w:sz w:val="16"/>
                <w:szCs w:val="16"/>
                <w:lang w:val="eu-ES"/>
              </w:rPr>
              <w:t>% b</w:t>
            </w:r>
            <w:r w:rsidRPr="0066529B">
              <w:rPr>
                <w:rFonts w:cs="Arial"/>
                <w:b/>
                <w:bCs/>
                <w:sz w:val="16"/>
                <w:szCs w:val="16"/>
                <w:lang w:val="eu-ES"/>
              </w:rPr>
              <w:t>er.</w:t>
            </w:r>
          </w:p>
        </w:tc>
      </w:tr>
      <w:tr w:rsidR="0018534C" w:rsidRPr="0066529B" w:rsidTr="00B31201">
        <w:trPr>
          <w:jc w:val="center"/>
        </w:trPr>
        <w:tc>
          <w:tcPr>
            <w:tcW w:w="2329"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3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1.942.075.682</w:t>
            </w:r>
          </w:p>
        </w:tc>
        <w:tc>
          <w:tcPr>
            <w:tcW w:w="1335"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72,8</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336"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1.710.145.007</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64,1</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336"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231.930.675</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8,7</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GEFB</w:t>
            </w:r>
          </w:p>
        </w:tc>
        <w:tc>
          <w:tcPr>
            <w:tcW w:w="1336"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eastAsia="Times New Roman" w:cs="Arial"/>
                <w:b/>
                <w:color w:val="000000"/>
                <w:sz w:val="16"/>
                <w:szCs w:val="16"/>
                <w:lang w:val="eu-ES" w:eastAsia="es-ES"/>
              </w:rPr>
              <w:t>725.692.249</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27,2</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336"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423.096.194</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15,9</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336"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153.406.184</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5,8</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336"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118.214.966</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4,4</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336"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18.701.920</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0,7</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336"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6.384.585</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0,2</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336"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2.686.363</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0,1</w:t>
            </w:r>
          </w:p>
        </w:tc>
      </w:tr>
      <w:tr w:rsidR="0018534C" w:rsidRPr="0066529B" w:rsidTr="00B31201">
        <w:trPr>
          <w:jc w:val="center"/>
        </w:trPr>
        <w:tc>
          <w:tcPr>
            <w:tcW w:w="2329"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336"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color w:val="000000"/>
                <w:sz w:val="16"/>
                <w:szCs w:val="16"/>
                <w:lang w:val="eu-ES" w:eastAsia="es-ES"/>
              </w:rPr>
            </w:pPr>
            <w:r w:rsidRPr="0066529B">
              <w:rPr>
                <w:rFonts w:eastAsia="Times New Roman" w:cs="Arial"/>
                <w:color w:val="000000"/>
                <w:sz w:val="16"/>
                <w:szCs w:val="16"/>
                <w:lang w:val="eu-ES" w:eastAsia="es-ES"/>
              </w:rPr>
              <w:t>3.202.037</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0,1</w:t>
            </w:r>
          </w:p>
        </w:tc>
      </w:tr>
      <w:tr w:rsidR="0018534C" w:rsidRPr="0066529B" w:rsidTr="00B31201">
        <w:trPr>
          <w:trHeight w:val="70"/>
          <w:jc w:val="center"/>
        </w:trPr>
        <w:tc>
          <w:tcPr>
            <w:tcW w:w="232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5"/>
            </w:r>
            <w:r w:rsidRPr="0066529B">
              <w:rPr>
                <w:rFonts w:cs="Arial"/>
                <w:b/>
                <w:bCs/>
                <w:sz w:val="16"/>
                <w:szCs w:val="16"/>
                <w:lang w:val="eu-ES"/>
              </w:rPr>
              <w:t>-</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2.667.767.931</w:t>
            </w:r>
          </w:p>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2.647.052.917</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cs="Arial"/>
                <w:b/>
                <w:bCs/>
                <w:sz w:val="16"/>
                <w:szCs w:val="16"/>
                <w:lang w:val="eu-ES"/>
              </w:rPr>
            </w:pPr>
          </w:p>
        </w:tc>
      </w:tr>
    </w:tbl>
    <w:p w:rsidR="0018534C" w:rsidRPr="0066529B" w:rsidRDefault="0018534C" w:rsidP="0018534C">
      <w:pPr>
        <w:widowControl w:val="0"/>
        <w:rPr>
          <w:rFonts w:eastAsia="Times New Roman" w:cs="Times New Roman"/>
          <w:b/>
          <w:snapToGrid w:val="0"/>
          <w:color w:val="1F497D" w:themeColor="text2"/>
          <w:sz w:val="22"/>
          <w:lang w:val="eu-ES" w:eastAsia="es-ES"/>
        </w:rPr>
      </w:pPr>
    </w:p>
    <w:p w:rsidR="0018534C" w:rsidRPr="0066529B" w:rsidRDefault="0018534C" w:rsidP="0018534C">
      <w:pPr>
        <w:jc w:val="left"/>
        <w:rPr>
          <w:rFonts w:eastAsia="Times New Roman" w:cs="Times New Roman"/>
          <w:b/>
          <w:snapToGrid w:val="0"/>
          <w:color w:val="1F497D" w:themeColor="text2"/>
          <w:sz w:val="22"/>
          <w:lang w:val="eu-ES" w:eastAsia="es-ES"/>
        </w:rPr>
      </w:pPr>
      <w:r w:rsidRPr="0066529B">
        <w:rPr>
          <w:rFonts w:eastAsia="Times New Roman" w:cs="Times New Roman"/>
          <w:b/>
          <w:snapToGrid w:val="0"/>
          <w:color w:val="1F497D" w:themeColor="text2"/>
          <w:sz w:val="22"/>
          <w:lang w:val="eu-ES" w:eastAsia="es-ES"/>
        </w:rPr>
        <w:br w:type="page"/>
      </w:r>
    </w:p>
    <w:p w:rsidR="0018534C" w:rsidRPr="00D07CD8" w:rsidRDefault="0018534C" w:rsidP="00D07CD8">
      <w:pPr>
        <w:pStyle w:val="Ttulo1"/>
        <w:ind w:left="708" w:hanging="708"/>
        <w:rPr>
          <w:color w:val="1F497D" w:themeColor="text2"/>
          <w:sz w:val="22"/>
          <w:szCs w:val="22"/>
          <w:lang w:val="eu-ES"/>
        </w:rPr>
      </w:pPr>
      <w:bookmarkStart w:id="520" w:name="_Toc452642526"/>
      <w:r w:rsidRPr="00D07CD8">
        <w:rPr>
          <w:color w:val="1F497D" w:themeColor="text2"/>
          <w:sz w:val="22"/>
          <w:szCs w:val="22"/>
          <w:lang w:val="eu-ES"/>
        </w:rPr>
        <w:lastRenderedPageBreak/>
        <w:t>1.</w:t>
      </w:r>
      <w:r w:rsidR="00B31201" w:rsidRPr="00D07CD8">
        <w:rPr>
          <w:color w:val="1F497D" w:themeColor="text2"/>
          <w:sz w:val="22"/>
          <w:szCs w:val="22"/>
          <w:lang w:val="eu-ES"/>
        </w:rPr>
        <w:t>5</w:t>
      </w:r>
      <w:r w:rsidRPr="00D07CD8">
        <w:rPr>
          <w:color w:val="1F497D" w:themeColor="text2"/>
          <w:sz w:val="22"/>
          <w:szCs w:val="22"/>
          <w:lang w:val="eu-ES"/>
        </w:rPr>
        <w:t>.3.- Emaitzak eta BEG</w:t>
      </w:r>
      <w:bookmarkEnd w:id="520"/>
      <w:r w:rsidRPr="00D07CD8">
        <w:rPr>
          <w:color w:val="1F497D" w:themeColor="text2"/>
          <w:sz w:val="22"/>
          <w:szCs w:val="22"/>
          <w:lang w:val="eu-ES"/>
        </w:rPr>
        <w:t xml:space="preserve"> </w:t>
      </w:r>
    </w:p>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Default="0018534C" w:rsidP="0018534C">
      <w:pPr>
        <w:widowControl w:val="0"/>
        <w:spacing w:line="240" w:lineRule="auto"/>
        <w:jc w:val="center"/>
        <w:rPr>
          <w:rFonts w:cs="Arial"/>
          <w:b/>
          <w:color w:val="1F497D" w:themeColor="text2"/>
          <w:sz w:val="18"/>
          <w:szCs w:val="18"/>
          <w:lang w:val="eu-ES"/>
        </w:rPr>
      </w:pPr>
      <w:bookmarkStart w:id="521" w:name="_Toc452703808"/>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F414D0">
        <w:rPr>
          <w:rFonts w:cs="Arial"/>
          <w:b/>
          <w:noProof/>
          <w:snapToGrid w:val="0"/>
          <w:color w:val="1F497D" w:themeColor="text2"/>
          <w:sz w:val="18"/>
          <w:szCs w:val="18"/>
          <w:lang w:val="eu-ES"/>
        </w:rPr>
        <w:t>33</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color w:val="1F497D" w:themeColor="text2"/>
          <w:sz w:val="18"/>
          <w:szCs w:val="18"/>
          <w:lang w:val="eu-ES"/>
        </w:rPr>
        <w:t>EMAITZEN BANAKETA GEFK ETA GEFB</w:t>
      </w:r>
      <w:r w:rsidRPr="0066529B">
        <w:rPr>
          <w:rFonts w:cs="Arial"/>
          <w:b/>
          <w:color w:val="1F497D" w:themeColor="text2"/>
          <w:sz w:val="18"/>
          <w:szCs w:val="18"/>
          <w:lang w:val="eu-ES"/>
        </w:rPr>
        <w:t xml:space="preserve"> 2014 (zifra absolutuak eta % bertikalak)</w:t>
      </w:r>
      <w:bookmarkEnd w:id="521"/>
    </w:p>
    <w:tbl>
      <w:tblPr>
        <w:tblW w:w="9940" w:type="dxa"/>
        <w:jc w:val="center"/>
        <w:tblLook w:val="04A0"/>
      </w:tblPr>
      <w:tblGrid>
        <w:gridCol w:w="4632"/>
        <w:gridCol w:w="2654"/>
        <w:gridCol w:w="2654"/>
      </w:tblGrid>
      <w:tr w:rsidR="0018534C" w:rsidRPr="0066529B" w:rsidTr="00B31201">
        <w:trPr>
          <w:jc w:val="center"/>
        </w:trPr>
        <w:tc>
          <w:tcPr>
            <w:tcW w:w="233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6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33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B31201" w:rsidP="0018534C">
            <w:pPr>
              <w:widowControl w:val="0"/>
              <w:spacing w:line="240" w:lineRule="exact"/>
              <w:jc w:val="center"/>
              <w:rPr>
                <w:rFonts w:cs="Arial"/>
                <w:b/>
                <w:bCs/>
                <w:sz w:val="16"/>
                <w:szCs w:val="16"/>
                <w:lang w:val="eu-ES"/>
              </w:rPr>
            </w:pPr>
            <w:r>
              <w:rPr>
                <w:rFonts w:cs="Arial"/>
                <w:b/>
                <w:bCs/>
                <w:sz w:val="16"/>
                <w:szCs w:val="16"/>
                <w:lang w:val="eu-ES"/>
              </w:rPr>
              <w:t>z.a.</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 ber.</w:t>
            </w:r>
          </w:p>
        </w:tc>
      </w:tr>
      <w:tr w:rsidR="0018534C" w:rsidRPr="0066529B" w:rsidTr="00B31201">
        <w:trPr>
          <w:jc w:val="center"/>
        </w:trPr>
        <w:tc>
          <w:tcPr>
            <w:tcW w:w="2330"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eastAsia="Times New Roman" w:cs="Arial"/>
                <w:b/>
                <w:color w:val="000000"/>
                <w:sz w:val="16"/>
                <w:szCs w:val="16"/>
                <w:lang w:val="eu-ES" w:eastAsia="es-ES"/>
              </w:rPr>
            </w:pPr>
            <w:r w:rsidRPr="0066529B">
              <w:rPr>
                <w:rFonts w:eastAsia="Times New Roman" w:cs="Arial"/>
                <w:b/>
                <w:color w:val="000000"/>
                <w:sz w:val="16"/>
                <w:szCs w:val="16"/>
                <w:lang w:val="eu-ES" w:eastAsia="es-ES"/>
              </w:rPr>
              <w:t>92.150.468</w:t>
            </w:r>
          </w:p>
        </w:tc>
        <w:tc>
          <w:tcPr>
            <w:tcW w:w="1335"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79,9</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eastAsia="Times New Roman" w:cs="Arial"/>
                <w:color w:val="000000"/>
                <w:sz w:val="16"/>
                <w:szCs w:val="16"/>
                <w:lang w:val="eu-ES" w:eastAsia="es-ES"/>
              </w:rPr>
            </w:pPr>
            <w:r w:rsidRPr="0066529B">
              <w:rPr>
                <w:rFonts w:cs="Arial"/>
                <w:color w:val="000000"/>
                <w:sz w:val="16"/>
                <w:szCs w:val="16"/>
                <w:lang w:val="eu-ES"/>
              </w:rPr>
              <w:t>80.733.905</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70,0</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11.416.564</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9,9</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GEFB</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eastAsia="Times New Roman" w:cs="Arial"/>
                <w:b/>
                <w:bCs/>
                <w:color w:val="000000"/>
                <w:sz w:val="16"/>
                <w:szCs w:val="16"/>
                <w:lang w:val="eu-ES" w:eastAsia="es-ES"/>
              </w:rPr>
              <w:t>23.186.018</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20,1</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33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6.417.997</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5,6</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6.219.029</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5,4</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1.447.283</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1,3</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33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2.039.983</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1,8</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33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903.312</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0,8</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33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-717.328</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-0,6</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335" w:type="pct"/>
            <w:tcBorders>
              <w:left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cs="Arial"/>
                <w:color w:val="000000"/>
                <w:sz w:val="16"/>
                <w:szCs w:val="16"/>
                <w:lang w:val="eu-ES"/>
              </w:rPr>
            </w:pPr>
            <w:r w:rsidRPr="0066529B">
              <w:rPr>
                <w:rFonts w:cs="Arial"/>
                <w:color w:val="000000"/>
                <w:sz w:val="16"/>
                <w:szCs w:val="16"/>
                <w:lang w:val="eu-ES"/>
              </w:rPr>
              <w:t>6.875.742</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6,0</w:t>
            </w:r>
          </w:p>
        </w:tc>
      </w:tr>
      <w:tr w:rsidR="0018534C" w:rsidRPr="0066529B" w:rsidTr="00B31201">
        <w:trPr>
          <w:trHeight w:val="70"/>
          <w:jc w:val="center"/>
        </w:trPr>
        <w:tc>
          <w:tcPr>
            <w:tcW w:w="233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6"/>
            </w:r>
            <w:r w:rsidRPr="0066529B">
              <w:rPr>
                <w:rFonts w:cs="Arial"/>
                <w:b/>
                <w:bCs/>
                <w:sz w:val="16"/>
                <w:szCs w:val="16"/>
                <w:lang w:val="eu-ES"/>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115.336.486</w:t>
            </w:r>
          </w:p>
          <w:p w:rsidR="0018534C" w:rsidRPr="0066529B" w:rsidRDefault="0018534C" w:rsidP="0018534C">
            <w:pPr>
              <w:spacing w:line="240" w:lineRule="exact"/>
              <w:ind w:right="347"/>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114.357.158</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ascii="Calibri" w:eastAsia="Times New Roman" w:hAnsi="Calibri" w:cs="Times New Roman"/>
                <w:color w:val="000000"/>
                <w:sz w:val="22"/>
                <w:lang w:val="eu-ES" w:eastAsia="es-ES"/>
              </w:rPr>
            </w:pPr>
          </w:p>
        </w:tc>
      </w:tr>
    </w:tbl>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18534C" w:rsidRPr="0066529B" w:rsidRDefault="0018534C" w:rsidP="0018534C">
      <w:pPr>
        <w:widowControl w:val="0"/>
        <w:spacing w:line="240" w:lineRule="auto"/>
        <w:jc w:val="center"/>
        <w:rPr>
          <w:rFonts w:cs="Arial"/>
          <w:b/>
          <w:color w:val="1F497D" w:themeColor="text2"/>
          <w:sz w:val="18"/>
          <w:szCs w:val="18"/>
          <w:lang w:val="eu-ES"/>
        </w:rPr>
      </w:pPr>
      <w:bookmarkStart w:id="522" w:name="_Toc452703809"/>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sidR="00B31201">
        <w:rPr>
          <w:rFonts w:cs="Arial"/>
          <w:b/>
          <w:noProof/>
          <w:snapToGrid w:val="0"/>
          <w:color w:val="1F497D" w:themeColor="text2"/>
          <w:sz w:val="18"/>
          <w:szCs w:val="18"/>
          <w:lang w:val="eu-ES"/>
        </w:rPr>
        <w:t>34</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Taula </w:t>
      </w:r>
      <w:r>
        <w:rPr>
          <w:rFonts w:cs="Arial"/>
          <w:b/>
          <w:color w:val="1F497D" w:themeColor="text2"/>
          <w:sz w:val="18"/>
          <w:szCs w:val="18"/>
          <w:lang w:val="eu-ES"/>
        </w:rPr>
        <w:t>BEG BANAKETA GEFK ET</w:t>
      </w:r>
      <w:r w:rsidRPr="00B04062">
        <w:rPr>
          <w:rFonts w:cs="Arial"/>
          <w:b/>
          <w:color w:val="1F497D" w:themeColor="text2"/>
          <w:sz w:val="18"/>
          <w:szCs w:val="18"/>
          <w:lang w:val="eu-ES"/>
        </w:rPr>
        <w:t>A GEFB 2014</w:t>
      </w:r>
      <w:r w:rsidRPr="0066529B">
        <w:rPr>
          <w:rFonts w:cs="Arial"/>
          <w:b/>
          <w:color w:val="1F497D" w:themeColor="text2"/>
          <w:sz w:val="18"/>
          <w:szCs w:val="18"/>
          <w:lang w:val="eu-ES"/>
        </w:rPr>
        <w:t xml:space="preserve"> (</w:t>
      </w:r>
      <w:r>
        <w:rPr>
          <w:rFonts w:cs="Arial"/>
          <w:b/>
          <w:color w:val="1F497D" w:themeColor="text2"/>
          <w:sz w:val="18"/>
          <w:szCs w:val="18"/>
          <w:lang w:val="eu-ES"/>
        </w:rPr>
        <w:t xml:space="preserve">zifra absolutuak mila eurotan eta </w:t>
      </w:r>
      <w:r w:rsidRPr="0066529B">
        <w:rPr>
          <w:rFonts w:cs="Arial"/>
          <w:b/>
          <w:color w:val="1F497D" w:themeColor="text2"/>
          <w:sz w:val="18"/>
          <w:szCs w:val="18"/>
          <w:lang w:val="eu-ES"/>
        </w:rPr>
        <w:t xml:space="preserve">% </w:t>
      </w:r>
      <w:r>
        <w:rPr>
          <w:rFonts w:cs="Arial"/>
          <w:b/>
          <w:color w:val="1F497D" w:themeColor="text2"/>
          <w:sz w:val="18"/>
          <w:szCs w:val="18"/>
          <w:lang w:val="eu-ES"/>
        </w:rPr>
        <w:t>bertikalak</w:t>
      </w:r>
      <w:r w:rsidRPr="0066529B">
        <w:rPr>
          <w:rFonts w:cs="Arial"/>
          <w:b/>
          <w:color w:val="1F497D" w:themeColor="text2"/>
          <w:sz w:val="18"/>
          <w:szCs w:val="18"/>
          <w:lang w:val="eu-ES"/>
        </w:rPr>
        <w:t>) (</w:t>
      </w:r>
      <w:r>
        <w:rPr>
          <w:rFonts w:cs="Arial"/>
          <w:b/>
          <w:color w:val="1F497D" w:themeColor="text2"/>
          <w:sz w:val="18"/>
          <w:szCs w:val="18"/>
          <w:lang w:val="eu-ES"/>
        </w:rPr>
        <w:t>Ohiko prezioak</w:t>
      </w:r>
      <w:r w:rsidRPr="0066529B">
        <w:rPr>
          <w:rFonts w:cs="Arial"/>
          <w:b/>
          <w:color w:val="1F497D" w:themeColor="text2"/>
          <w:sz w:val="18"/>
          <w:szCs w:val="18"/>
          <w:lang w:val="eu-ES"/>
        </w:rPr>
        <w:t>)</w:t>
      </w:r>
      <w:bookmarkEnd w:id="522"/>
    </w:p>
    <w:tbl>
      <w:tblPr>
        <w:tblW w:w="9940" w:type="dxa"/>
        <w:jc w:val="center"/>
        <w:tblLook w:val="04A0"/>
      </w:tblPr>
      <w:tblGrid>
        <w:gridCol w:w="4632"/>
        <w:gridCol w:w="2654"/>
        <w:gridCol w:w="2654"/>
      </w:tblGrid>
      <w:tr w:rsidR="0018534C" w:rsidRPr="0066529B" w:rsidTr="00B31201">
        <w:trPr>
          <w:jc w:val="center"/>
        </w:trPr>
        <w:tc>
          <w:tcPr>
            <w:tcW w:w="233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p>
        </w:tc>
        <w:tc>
          <w:tcPr>
            <w:tcW w:w="26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2014</w:t>
            </w:r>
          </w:p>
        </w:tc>
      </w:tr>
      <w:tr w:rsidR="0018534C" w:rsidRPr="0066529B" w:rsidTr="00B31201">
        <w:trPr>
          <w:jc w:val="center"/>
        </w:trPr>
        <w:tc>
          <w:tcPr>
            <w:tcW w:w="233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sz w:val="16"/>
                <w:szCs w:val="16"/>
                <w:lang w:val="eu-ES"/>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18534C" w:rsidRPr="0066529B" w:rsidRDefault="00B31201" w:rsidP="0018534C">
            <w:pPr>
              <w:widowControl w:val="0"/>
              <w:spacing w:line="240" w:lineRule="exact"/>
              <w:jc w:val="center"/>
              <w:rPr>
                <w:rFonts w:cs="Arial"/>
                <w:b/>
                <w:bCs/>
                <w:sz w:val="16"/>
                <w:szCs w:val="16"/>
                <w:lang w:val="eu-ES"/>
              </w:rPr>
            </w:pPr>
            <w:r>
              <w:rPr>
                <w:rFonts w:cs="Arial"/>
                <w:b/>
                <w:bCs/>
                <w:sz w:val="16"/>
                <w:szCs w:val="16"/>
                <w:lang w:val="eu-ES"/>
              </w:rPr>
              <w:t>z.a.</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18534C" w:rsidRPr="0066529B" w:rsidRDefault="0018534C" w:rsidP="0018534C">
            <w:pPr>
              <w:widowControl w:val="0"/>
              <w:spacing w:line="240" w:lineRule="exact"/>
              <w:jc w:val="center"/>
              <w:rPr>
                <w:rFonts w:cs="Arial"/>
                <w:b/>
                <w:bCs/>
                <w:sz w:val="16"/>
                <w:szCs w:val="16"/>
                <w:lang w:val="eu-ES"/>
              </w:rPr>
            </w:pPr>
            <w:r w:rsidRPr="0066529B">
              <w:rPr>
                <w:rFonts w:cs="Arial"/>
                <w:b/>
                <w:bCs/>
                <w:sz w:val="16"/>
                <w:szCs w:val="16"/>
                <w:lang w:val="eu-ES"/>
              </w:rPr>
              <w:t>% ber.</w:t>
            </w:r>
          </w:p>
        </w:tc>
      </w:tr>
      <w:tr w:rsidR="0018534C" w:rsidRPr="0066529B" w:rsidTr="00B31201">
        <w:trPr>
          <w:jc w:val="center"/>
        </w:trPr>
        <w:tc>
          <w:tcPr>
            <w:tcW w:w="2330" w:type="pct"/>
            <w:tcBorders>
              <w:top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eastAsia="Times New Roman" w:cs="Arial"/>
                <w:b/>
                <w:color w:val="000000"/>
                <w:sz w:val="16"/>
                <w:szCs w:val="16"/>
                <w:lang w:val="eu-ES" w:eastAsia="es-ES"/>
              </w:rPr>
            </w:pPr>
            <w:r w:rsidRPr="0066529B">
              <w:rPr>
                <w:rFonts w:cs="Arial"/>
                <w:b/>
                <w:bCs/>
                <w:color w:val="000000"/>
                <w:sz w:val="16"/>
                <w:szCs w:val="16"/>
                <w:lang w:val="eu-ES"/>
              </w:rPr>
              <w:t>2.615.128</w:t>
            </w:r>
          </w:p>
        </w:tc>
        <w:tc>
          <w:tcPr>
            <w:tcW w:w="1335" w:type="pct"/>
            <w:tcBorders>
              <w:top w:val="single" w:sz="4" w:space="0" w:color="BFBFBF" w:themeColor="background1" w:themeShade="BF"/>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84,9</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t>Kooperatibak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eastAsia="Times New Roman" w:cs="Arial"/>
                <w:color w:val="000000"/>
                <w:sz w:val="16"/>
                <w:szCs w:val="16"/>
                <w:lang w:val="eu-ES" w:eastAsia="es-ES"/>
              </w:rPr>
            </w:pPr>
            <w:r w:rsidRPr="0066529B">
              <w:rPr>
                <w:rFonts w:cs="Arial"/>
                <w:color w:val="000000"/>
                <w:sz w:val="16"/>
                <w:szCs w:val="16"/>
                <w:lang w:val="eu-ES"/>
              </w:rPr>
              <w:t>2.358.885</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76,5</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sz w:val="16"/>
                <w:szCs w:val="16"/>
                <w:lang w:val="eu-ES"/>
              </w:rPr>
            </w:pPr>
            <w:r w:rsidRPr="0066529B">
              <w:rPr>
                <w:rFonts w:cs="Arial"/>
                <w:sz w:val="16"/>
                <w:szCs w:val="16"/>
                <w:lang w:val="eu-ES"/>
              </w:rPr>
              <w:tab/>
            </w:r>
            <w:proofErr w:type="spellStart"/>
            <w:r w:rsidRPr="0066529B">
              <w:rPr>
                <w:rFonts w:cs="Arial"/>
                <w:sz w:val="16"/>
                <w:szCs w:val="16"/>
                <w:lang w:val="eu-ES"/>
              </w:rPr>
              <w:t>S.M.ak</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256.243</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8,3</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widowControl w:val="0"/>
              <w:spacing w:line="240" w:lineRule="exact"/>
              <w:rPr>
                <w:rFonts w:cs="Arial"/>
                <w:b/>
                <w:sz w:val="16"/>
                <w:szCs w:val="16"/>
                <w:lang w:val="eu-ES"/>
              </w:rPr>
            </w:pPr>
            <w:r>
              <w:rPr>
                <w:rFonts w:cs="Arial"/>
                <w:b/>
                <w:sz w:val="16"/>
                <w:szCs w:val="16"/>
                <w:lang w:val="eu-ES"/>
              </w:rPr>
              <w:t>GEFK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b/>
                <w:color w:val="000000"/>
                <w:sz w:val="16"/>
                <w:szCs w:val="16"/>
                <w:lang w:val="eu-ES"/>
              </w:rPr>
            </w:pPr>
            <w:r w:rsidRPr="0066529B">
              <w:rPr>
                <w:rFonts w:eastAsia="Times New Roman" w:cs="Arial"/>
                <w:b/>
                <w:bCs/>
                <w:color w:val="000000"/>
                <w:sz w:val="16"/>
                <w:szCs w:val="16"/>
                <w:lang w:val="eu-ES" w:eastAsia="es-ES"/>
              </w:rPr>
              <w:t>466.485</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b/>
                <w:color w:val="000000"/>
                <w:sz w:val="16"/>
                <w:szCs w:val="16"/>
                <w:lang w:val="eu-ES"/>
              </w:rPr>
            </w:pPr>
            <w:r w:rsidRPr="0066529B">
              <w:rPr>
                <w:rFonts w:cs="Arial"/>
                <w:b/>
                <w:color w:val="000000"/>
                <w:sz w:val="16"/>
                <w:szCs w:val="16"/>
                <w:lang w:val="eu-ES"/>
              </w:rPr>
              <w:t>15,1</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Fundazioak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266.927</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8,7</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Enplegu zentro bereziak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118.351</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3,8</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Onura publikoko erakundeak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44.588</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1,4</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r w:rsidRPr="0066529B">
              <w:rPr>
                <w:rFonts w:eastAsia="Times New Roman" w:cs="Arial"/>
                <w:color w:val="000000"/>
                <w:sz w:val="16"/>
                <w:szCs w:val="16"/>
                <w:lang w:val="eu-ES" w:eastAsia="es-ES"/>
              </w:rPr>
              <w:t>Laneratzeko Enpresak</w:t>
            </w:r>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16.188</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0,5</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ENSak</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8.024</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Arrantzale-Kofradiak</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2.331</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0,1</w:t>
            </w:r>
          </w:p>
        </w:tc>
      </w:tr>
      <w:tr w:rsidR="0018534C" w:rsidRPr="0066529B" w:rsidTr="00B31201">
        <w:trPr>
          <w:jc w:val="center"/>
        </w:trPr>
        <w:tc>
          <w:tcPr>
            <w:tcW w:w="2330" w:type="pct"/>
            <w:tcBorders>
              <w:right w:val="single" w:sz="4" w:space="0" w:color="BFBFBF" w:themeColor="background1" w:themeShade="BF"/>
            </w:tcBorders>
            <w:hideMark/>
          </w:tcPr>
          <w:p w:rsidR="0018534C" w:rsidRPr="0066529B" w:rsidRDefault="0018534C" w:rsidP="0018534C">
            <w:pPr>
              <w:spacing w:line="240" w:lineRule="exact"/>
              <w:ind w:left="713"/>
              <w:rPr>
                <w:rFonts w:eastAsia="Times New Roman" w:cs="Arial"/>
                <w:color w:val="000000"/>
                <w:sz w:val="16"/>
                <w:szCs w:val="16"/>
                <w:lang w:val="eu-ES" w:eastAsia="es-ES"/>
              </w:rPr>
            </w:pPr>
            <w:proofErr w:type="spellStart"/>
            <w:r w:rsidRPr="0066529B">
              <w:rPr>
                <w:rFonts w:eastAsia="Times New Roman" w:cs="Arial"/>
                <w:color w:val="000000"/>
                <w:sz w:val="16"/>
                <w:szCs w:val="16"/>
                <w:lang w:val="eu-ES" w:eastAsia="es-ES"/>
              </w:rPr>
              <w:t>BGAEak</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18534C" w:rsidRPr="0066529B" w:rsidRDefault="0018534C" w:rsidP="00B31201">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10.078</w:t>
            </w:r>
          </w:p>
        </w:tc>
        <w:tc>
          <w:tcPr>
            <w:tcW w:w="1335" w:type="pct"/>
            <w:tcBorders>
              <w:left w:val="single" w:sz="4" w:space="0" w:color="BFBFBF" w:themeColor="background1" w:themeShade="BF"/>
            </w:tcBorders>
            <w:vAlign w:val="bottom"/>
            <w:hideMark/>
          </w:tcPr>
          <w:p w:rsidR="0018534C" w:rsidRPr="0066529B" w:rsidRDefault="0018534C" w:rsidP="0018534C">
            <w:pPr>
              <w:widowControl w:val="0"/>
              <w:spacing w:line="240" w:lineRule="exact"/>
              <w:ind w:right="284"/>
              <w:jc w:val="right"/>
              <w:rPr>
                <w:rFonts w:cs="Arial"/>
                <w:color w:val="000000"/>
                <w:sz w:val="16"/>
                <w:szCs w:val="16"/>
                <w:lang w:val="eu-ES"/>
              </w:rPr>
            </w:pPr>
            <w:r w:rsidRPr="0066529B">
              <w:rPr>
                <w:rFonts w:cs="Arial"/>
                <w:color w:val="000000"/>
                <w:sz w:val="16"/>
                <w:szCs w:val="16"/>
                <w:lang w:val="eu-ES"/>
              </w:rPr>
              <w:t>0,3</w:t>
            </w:r>
          </w:p>
        </w:tc>
      </w:tr>
      <w:tr w:rsidR="0018534C" w:rsidRPr="0066529B" w:rsidTr="00B31201">
        <w:trPr>
          <w:trHeight w:val="70"/>
          <w:jc w:val="center"/>
        </w:trPr>
        <w:tc>
          <w:tcPr>
            <w:tcW w:w="233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w:t>
            </w:r>
          </w:p>
          <w:p w:rsidR="0018534C" w:rsidRPr="0066529B" w:rsidRDefault="0018534C" w:rsidP="0018534C">
            <w:pPr>
              <w:widowControl w:val="0"/>
              <w:spacing w:line="240" w:lineRule="exact"/>
              <w:rPr>
                <w:rFonts w:cs="Arial"/>
                <w:b/>
                <w:bCs/>
                <w:sz w:val="16"/>
                <w:szCs w:val="16"/>
                <w:lang w:val="eu-ES"/>
              </w:rPr>
            </w:pPr>
            <w:r w:rsidRPr="0066529B">
              <w:rPr>
                <w:rFonts w:cs="Arial"/>
                <w:b/>
                <w:bCs/>
                <w:sz w:val="16"/>
                <w:szCs w:val="16"/>
                <w:lang w:val="eu-ES"/>
              </w:rPr>
              <w:t>GUZTIRA –</w:t>
            </w:r>
            <w:r>
              <w:rPr>
                <w:rFonts w:cs="Arial"/>
                <w:b/>
                <w:bCs/>
                <w:sz w:val="16"/>
                <w:szCs w:val="16"/>
                <w:lang w:val="eu-ES"/>
              </w:rPr>
              <w:t xml:space="preserve"> bikoizketa gabe</w:t>
            </w:r>
            <w:r w:rsidRPr="0066529B">
              <w:rPr>
                <w:rStyle w:val="Refdenotaalpie"/>
                <w:rFonts w:cs="Arial"/>
                <w:b/>
                <w:bCs/>
                <w:sz w:val="16"/>
                <w:szCs w:val="16"/>
                <w:lang w:val="eu-ES"/>
              </w:rPr>
              <w:footnoteReference w:id="27"/>
            </w:r>
            <w:r w:rsidRPr="0066529B">
              <w:rPr>
                <w:rFonts w:cs="Arial"/>
                <w:b/>
                <w:bCs/>
                <w:sz w:val="16"/>
                <w:szCs w:val="16"/>
                <w:lang w:val="eu-ES"/>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8534C" w:rsidRPr="0066529B" w:rsidRDefault="0018534C" w:rsidP="00B31201">
            <w:pPr>
              <w:spacing w:line="240" w:lineRule="exact"/>
              <w:ind w:right="284"/>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3.081.613</w:t>
            </w:r>
          </w:p>
          <w:p w:rsidR="0018534C" w:rsidRPr="0066529B" w:rsidRDefault="0018534C" w:rsidP="00B31201">
            <w:pPr>
              <w:spacing w:line="240" w:lineRule="exact"/>
              <w:ind w:right="284"/>
              <w:jc w:val="right"/>
              <w:rPr>
                <w:rFonts w:eastAsia="Times New Roman" w:cs="Arial"/>
                <w:b/>
                <w:bCs/>
                <w:color w:val="000000"/>
                <w:sz w:val="16"/>
                <w:szCs w:val="16"/>
                <w:lang w:val="eu-ES" w:eastAsia="es-ES"/>
              </w:rPr>
            </w:pPr>
            <w:r w:rsidRPr="0066529B">
              <w:rPr>
                <w:rFonts w:eastAsia="Times New Roman" w:cs="Arial"/>
                <w:b/>
                <w:bCs/>
                <w:color w:val="000000"/>
                <w:sz w:val="16"/>
                <w:szCs w:val="16"/>
                <w:lang w:val="eu-ES" w:eastAsia="es-ES"/>
              </w:rPr>
              <w:t>3.067.572</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18534C" w:rsidRPr="0066529B" w:rsidRDefault="0018534C" w:rsidP="0018534C">
            <w:pPr>
              <w:widowControl w:val="0"/>
              <w:spacing w:line="240" w:lineRule="exact"/>
              <w:ind w:right="284"/>
              <w:jc w:val="right"/>
              <w:rPr>
                <w:rFonts w:cs="Arial"/>
                <w:b/>
                <w:bCs/>
                <w:sz w:val="16"/>
                <w:szCs w:val="16"/>
                <w:lang w:val="eu-ES"/>
              </w:rPr>
            </w:pPr>
            <w:r w:rsidRPr="0066529B">
              <w:rPr>
                <w:rFonts w:cs="Arial"/>
                <w:b/>
                <w:bCs/>
                <w:sz w:val="16"/>
                <w:szCs w:val="16"/>
                <w:lang w:val="eu-ES"/>
              </w:rPr>
              <w:t>100,0</w:t>
            </w:r>
          </w:p>
          <w:p w:rsidR="0018534C" w:rsidRPr="0066529B" w:rsidRDefault="0018534C" w:rsidP="0018534C">
            <w:pPr>
              <w:widowControl w:val="0"/>
              <w:spacing w:line="240" w:lineRule="exact"/>
              <w:ind w:right="284"/>
              <w:jc w:val="right"/>
              <w:rPr>
                <w:rFonts w:cs="Arial"/>
                <w:b/>
                <w:bCs/>
                <w:sz w:val="16"/>
                <w:szCs w:val="16"/>
                <w:lang w:val="eu-ES"/>
              </w:rPr>
            </w:pPr>
          </w:p>
        </w:tc>
      </w:tr>
    </w:tbl>
    <w:p w:rsidR="00AD260E" w:rsidRDefault="00AD260E" w:rsidP="0018534C">
      <w:pPr>
        <w:pStyle w:val="Prrafodelista"/>
        <w:spacing w:line="240" w:lineRule="auto"/>
        <w:ind w:left="360"/>
        <w:rPr>
          <w:rFonts w:ascii="Arial" w:eastAsia="Times New Roman" w:hAnsi="Arial"/>
          <w:b/>
          <w:snapToGrid w:val="0"/>
          <w:color w:val="1F497D" w:themeColor="text2"/>
          <w:lang w:val="eu-ES" w:eastAsia="es-ES"/>
        </w:rPr>
      </w:pPr>
    </w:p>
    <w:p w:rsidR="00AD260E" w:rsidRDefault="00AD260E">
      <w:pPr>
        <w:spacing w:after="200" w:line="276" w:lineRule="auto"/>
        <w:jc w:val="left"/>
        <w:rPr>
          <w:rFonts w:eastAsia="Times New Roman" w:cs="Times New Roman"/>
          <w:b/>
          <w:snapToGrid w:val="0"/>
          <w:color w:val="1F497D" w:themeColor="text2"/>
          <w:lang w:val="eu-ES" w:eastAsia="es-ES"/>
        </w:rPr>
      </w:pPr>
      <w:r>
        <w:rPr>
          <w:rFonts w:eastAsia="Times New Roman"/>
          <w:b/>
          <w:snapToGrid w:val="0"/>
          <w:color w:val="1F497D" w:themeColor="text2"/>
          <w:lang w:val="eu-ES" w:eastAsia="es-ES"/>
        </w:rPr>
        <w:br w:type="page"/>
      </w:r>
    </w:p>
    <w:p w:rsidR="0018534C" w:rsidRPr="0066529B" w:rsidRDefault="0018534C" w:rsidP="0018534C">
      <w:pPr>
        <w:pStyle w:val="Prrafodelista"/>
        <w:spacing w:line="240" w:lineRule="auto"/>
        <w:ind w:left="360"/>
        <w:rPr>
          <w:rFonts w:ascii="Arial" w:eastAsia="Times New Roman" w:hAnsi="Arial"/>
          <w:b/>
          <w:snapToGrid w:val="0"/>
          <w:color w:val="1F497D" w:themeColor="text2"/>
          <w:lang w:val="eu-ES" w:eastAsia="es-ES"/>
        </w:rPr>
      </w:pPr>
    </w:p>
    <w:p w:rsidR="00B31201" w:rsidRPr="009B09DD" w:rsidRDefault="00B31201" w:rsidP="00B31201">
      <w:pPr>
        <w:pStyle w:val="Ttulo1"/>
        <w:ind w:left="708" w:hanging="708"/>
        <w:rPr>
          <w:color w:val="1F497D" w:themeColor="text2"/>
          <w:sz w:val="22"/>
          <w:szCs w:val="22"/>
          <w:lang w:val="eu-ES"/>
        </w:rPr>
      </w:pPr>
      <w:bookmarkStart w:id="523" w:name="_Toc445384818"/>
      <w:bookmarkStart w:id="524" w:name="_Toc452642527"/>
      <w:r w:rsidRPr="009B09DD">
        <w:rPr>
          <w:color w:val="1F497D" w:themeColor="text2"/>
          <w:sz w:val="22"/>
          <w:szCs w:val="22"/>
          <w:lang w:val="eu-ES"/>
        </w:rPr>
        <w:t xml:space="preserve">1.5.4.- </w:t>
      </w:r>
      <w:r w:rsidR="009B09DD" w:rsidRPr="009B09DD">
        <w:rPr>
          <w:color w:val="1F497D" w:themeColor="text2"/>
          <w:sz w:val="22"/>
          <w:szCs w:val="22"/>
          <w:lang w:val="eu-ES"/>
        </w:rPr>
        <w:t>Gehitutako tamaina konparatibo nagusiak</w:t>
      </w:r>
      <w:r w:rsidRPr="009B09DD">
        <w:rPr>
          <w:color w:val="1F497D" w:themeColor="text2"/>
          <w:sz w:val="22"/>
          <w:szCs w:val="22"/>
          <w:lang w:val="eu-ES"/>
        </w:rPr>
        <w:t xml:space="preserve"> 2012 </w:t>
      </w:r>
      <w:r w:rsidR="009B09DD" w:rsidRPr="009B09DD">
        <w:rPr>
          <w:color w:val="1F497D" w:themeColor="text2"/>
          <w:sz w:val="22"/>
          <w:szCs w:val="22"/>
          <w:lang w:val="eu-ES"/>
        </w:rPr>
        <w:t>eta</w:t>
      </w:r>
      <w:r w:rsidRPr="009B09DD">
        <w:rPr>
          <w:color w:val="1F497D" w:themeColor="text2"/>
          <w:sz w:val="22"/>
          <w:szCs w:val="22"/>
          <w:lang w:val="eu-ES"/>
        </w:rPr>
        <w:t xml:space="preserve"> 2014</w:t>
      </w:r>
      <w:bookmarkEnd w:id="523"/>
      <w:bookmarkEnd w:id="524"/>
      <w:r w:rsidRPr="009B09DD">
        <w:rPr>
          <w:color w:val="1F497D" w:themeColor="text2"/>
          <w:sz w:val="22"/>
          <w:szCs w:val="22"/>
          <w:lang w:val="eu-ES"/>
        </w:rPr>
        <w:t xml:space="preserve"> </w:t>
      </w:r>
    </w:p>
    <w:p w:rsidR="00B31201" w:rsidRPr="009B09DD" w:rsidRDefault="00B31201" w:rsidP="00B31201">
      <w:pPr>
        <w:widowControl w:val="0"/>
        <w:rPr>
          <w:rFonts w:cs="Arial"/>
          <w:b/>
          <w:bCs/>
          <w:snapToGrid w:val="0"/>
          <w:color w:val="1F497D" w:themeColor="text2"/>
          <w:sz w:val="18"/>
          <w:szCs w:val="18"/>
          <w:lang w:val="eu-ES"/>
        </w:rPr>
      </w:pPr>
    </w:p>
    <w:p w:rsidR="00B31201" w:rsidRPr="009B09DD" w:rsidRDefault="00F414D0" w:rsidP="00B31201">
      <w:pPr>
        <w:widowControl w:val="0"/>
        <w:jc w:val="center"/>
        <w:rPr>
          <w:rFonts w:eastAsia="Times New Roman" w:cs="Times New Roman"/>
          <w:b/>
          <w:snapToGrid w:val="0"/>
          <w:color w:val="1F497D" w:themeColor="text2"/>
          <w:sz w:val="22"/>
          <w:lang w:val="eu-ES" w:eastAsia="es-ES"/>
        </w:rPr>
      </w:pPr>
      <w:bookmarkStart w:id="525" w:name="_Toc445381008"/>
      <w:bookmarkStart w:id="526" w:name="_Toc445460585"/>
      <w:bookmarkStart w:id="527" w:name="_Toc452703810"/>
      <w:r w:rsidRPr="0018534C">
        <w:rPr>
          <w:rFonts w:cs="Arial"/>
          <w:b/>
          <w:snapToGrid w:val="0"/>
          <w:color w:val="1F497D" w:themeColor="text2"/>
          <w:sz w:val="18"/>
          <w:szCs w:val="18"/>
          <w:lang w:val="eu-ES"/>
        </w:rPr>
        <w:t>4.</w:t>
      </w:r>
      <w:r w:rsidR="00A123EF" w:rsidRPr="0018534C">
        <w:rPr>
          <w:rFonts w:cs="Arial"/>
          <w:b/>
          <w:snapToGrid w:val="0"/>
          <w:color w:val="1F497D" w:themeColor="text2"/>
          <w:sz w:val="18"/>
          <w:szCs w:val="18"/>
          <w:lang w:val="eu-ES"/>
        </w:rPr>
        <w:fldChar w:fldCharType="begin"/>
      </w:r>
      <w:r w:rsidRPr="0018534C">
        <w:rPr>
          <w:rFonts w:cs="Arial"/>
          <w:b/>
          <w:snapToGrid w:val="0"/>
          <w:color w:val="1F497D" w:themeColor="text2"/>
          <w:sz w:val="18"/>
          <w:szCs w:val="18"/>
          <w:lang w:val="eu-ES"/>
        </w:rPr>
        <w:instrText xml:space="preserve"> SEQ Cuadro_4. \* ARABIC </w:instrText>
      </w:r>
      <w:r w:rsidR="00A123EF" w:rsidRPr="0018534C">
        <w:rPr>
          <w:rFonts w:cs="Arial"/>
          <w:b/>
          <w:snapToGrid w:val="0"/>
          <w:color w:val="1F497D" w:themeColor="text2"/>
          <w:sz w:val="18"/>
          <w:szCs w:val="18"/>
          <w:lang w:val="eu-ES"/>
        </w:rPr>
        <w:fldChar w:fldCharType="separate"/>
      </w:r>
      <w:r>
        <w:rPr>
          <w:rFonts w:cs="Arial"/>
          <w:b/>
          <w:noProof/>
          <w:snapToGrid w:val="0"/>
          <w:color w:val="1F497D" w:themeColor="text2"/>
          <w:sz w:val="18"/>
          <w:szCs w:val="18"/>
          <w:lang w:val="eu-ES"/>
        </w:rPr>
        <w:t>35</w:t>
      </w:r>
      <w:r w:rsidR="00A123EF" w:rsidRPr="0018534C">
        <w:rPr>
          <w:rFonts w:cs="Arial"/>
          <w:b/>
          <w:snapToGrid w:val="0"/>
          <w:color w:val="1F497D" w:themeColor="text2"/>
          <w:sz w:val="18"/>
          <w:szCs w:val="18"/>
          <w:lang w:val="eu-ES"/>
        </w:rPr>
        <w:fldChar w:fldCharType="end"/>
      </w:r>
      <w:r w:rsidRPr="0018534C">
        <w:rPr>
          <w:rFonts w:cs="Arial"/>
          <w:b/>
          <w:snapToGrid w:val="0"/>
          <w:color w:val="1F497D" w:themeColor="text2"/>
          <w:sz w:val="18"/>
          <w:szCs w:val="18"/>
          <w:lang w:val="eu-ES"/>
        </w:rPr>
        <w:t xml:space="preserve"> </w:t>
      </w:r>
      <w:r w:rsidR="009B09DD" w:rsidRPr="009B09DD">
        <w:rPr>
          <w:rFonts w:cs="Arial"/>
          <w:b/>
          <w:bCs/>
          <w:snapToGrid w:val="0"/>
          <w:color w:val="1F497D" w:themeColor="text2"/>
          <w:sz w:val="18"/>
          <w:szCs w:val="18"/>
          <w:lang w:val="eu-ES"/>
        </w:rPr>
        <w:t>Taula</w:t>
      </w:r>
      <w:r w:rsidR="00B31201" w:rsidRPr="009B09DD">
        <w:rPr>
          <w:rFonts w:cs="Arial"/>
          <w:b/>
          <w:bCs/>
          <w:snapToGrid w:val="0"/>
          <w:color w:val="1F497D" w:themeColor="text2"/>
          <w:sz w:val="18"/>
          <w:szCs w:val="18"/>
          <w:lang w:val="eu-ES"/>
        </w:rPr>
        <w:t xml:space="preserve"> </w:t>
      </w:r>
      <w:bookmarkEnd w:id="525"/>
      <w:r w:rsidR="009B09DD" w:rsidRPr="009B09DD">
        <w:rPr>
          <w:rFonts w:cs="Arial"/>
          <w:b/>
          <w:bCs/>
          <w:snapToGrid w:val="0"/>
          <w:color w:val="1F497D" w:themeColor="text2"/>
          <w:sz w:val="18"/>
          <w:szCs w:val="18"/>
          <w:lang w:val="eu-ES"/>
        </w:rPr>
        <w:t>Gehitutako Gizarte Ekonomiaren tamaina nagusiak 2012 eta</w:t>
      </w:r>
      <w:r w:rsidR="00B31201" w:rsidRPr="009B09DD">
        <w:rPr>
          <w:rFonts w:cs="Arial"/>
          <w:b/>
          <w:bCs/>
          <w:snapToGrid w:val="0"/>
          <w:color w:val="1F497D" w:themeColor="text2"/>
          <w:sz w:val="18"/>
          <w:szCs w:val="18"/>
          <w:lang w:val="eu-ES"/>
        </w:rPr>
        <w:t xml:space="preserve"> 2014 (</w:t>
      </w:r>
      <w:r w:rsidR="009B09DD" w:rsidRPr="009B09DD">
        <w:rPr>
          <w:rFonts w:cs="Arial"/>
          <w:b/>
          <w:bCs/>
          <w:snapToGrid w:val="0"/>
          <w:color w:val="1F497D" w:themeColor="text2"/>
          <w:sz w:val="18"/>
          <w:szCs w:val="18"/>
          <w:lang w:val="eu-ES"/>
        </w:rPr>
        <w:t>zifra absolutuak</w:t>
      </w:r>
      <w:r w:rsidR="00B31201" w:rsidRPr="009B09DD">
        <w:rPr>
          <w:rFonts w:cs="Arial"/>
          <w:b/>
          <w:bCs/>
          <w:snapToGrid w:val="0"/>
          <w:color w:val="1F497D" w:themeColor="text2"/>
          <w:sz w:val="18"/>
          <w:szCs w:val="18"/>
          <w:lang w:val="eu-ES"/>
        </w:rPr>
        <w:t>)</w:t>
      </w:r>
      <w:bookmarkEnd w:id="526"/>
      <w:bookmarkEnd w:id="527"/>
    </w:p>
    <w:tbl>
      <w:tblPr>
        <w:tblW w:w="9940" w:type="dxa"/>
        <w:jc w:val="center"/>
        <w:tblLook w:val="04A0"/>
      </w:tblPr>
      <w:tblGrid>
        <w:gridCol w:w="3499"/>
        <w:gridCol w:w="2682"/>
        <w:gridCol w:w="3759"/>
      </w:tblGrid>
      <w:tr w:rsidR="00B31201" w:rsidRPr="001A2058" w:rsidTr="00D07CD8">
        <w:trPr>
          <w:jc w:val="center"/>
        </w:trPr>
        <w:tc>
          <w:tcPr>
            <w:tcW w:w="176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31201" w:rsidRPr="009B09DD" w:rsidRDefault="00B31201" w:rsidP="00D07CD8">
            <w:pPr>
              <w:widowControl w:val="0"/>
              <w:spacing w:line="240" w:lineRule="exact"/>
              <w:jc w:val="center"/>
              <w:rPr>
                <w:rFonts w:cs="Arial"/>
                <w:b/>
                <w:bCs/>
                <w:sz w:val="16"/>
                <w:szCs w:val="16"/>
                <w:lang w:val="eu-ES"/>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31201" w:rsidRPr="009B09DD" w:rsidRDefault="009B09DD" w:rsidP="009B09DD">
            <w:pPr>
              <w:widowControl w:val="0"/>
              <w:spacing w:line="240" w:lineRule="exact"/>
              <w:jc w:val="center"/>
              <w:rPr>
                <w:rFonts w:cs="Arial"/>
                <w:b/>
                <w:bCs/>
                <w:sz w:val="16"/>
                <w:szCs w:val="16"/>
                <w:lang w:val="eu-ES"/>
              </w:rPr>
            </w:pPr>
            <w:r w:rsidRPr="009B09DD">
              <w:rPr>
                <w:rFonts w:cs="Arial"/>
                <w:b/>
                <w:bCs/>
                <w:sz w:val="16"/>
                <w:szCs w:val="16"/>
                <w:lang w:val="eu-ES"/>
              </w:rPr>
              <w:t>GEHITUTAKO GIZARTE EKONOMI</w:t>
            </w:r>
            <w:r w:rsidR="00B31201" w:rsidRPr="009B09DD">
              <w:rPr>
                <w:rFonts w:cs="Arial"/>
                <w:b/>
                <w:bCs/>
                <w:sz w:val="16"/>
                <w:szCs w:val="16"/>
                <w:lang w:val="eu-ES"/>
              </w:rPr>
              <w:t>A (</w:t>
            </w:r>
            <w:r w:rsidRPr="009B09DD">
              <w:rPr>
                <w:rFonts w:cs="Arial"/>
                <w:b/>
                <w:bCs/>
                <w:sz w:val="16"/>
                <w:szCs w:val="16"/>
                <w:lang w:val="eu-ES"/>
              </w:rPr>
              <w:t>Kooperatibak</w:t>
            </w:r>
            <w:r w:rsidR="00B31201" w:rsidRPr="009B09DD">
              <w:rPr>
                <w:rFonts w:cs="Arial"/>
                <w:b/>
                <w:bCs/>
                <w:sz w:val="16"/>
                <w:szCs w:val="16"/>
                <w:lang w:val="eu-ES"/>
              </w:rPr>
              <w:t xml:space="preserve">, </w:t>
            </w:r>
            <w:proofErr w:type="spellStart"/>
            <w:r w:rsidRPr="009B09DD">
              <w:rPr>
                <w:rFonts w:cs="Arial"/>
                <w:b/>
                <w:bCs/>
                <w:sz w:val="16"/>
                <w:szCs w:val="16"/>
                <w:lang w:val="eu-ES"/>
              </w:rPr>
              <w:t>LSAak</w:t>
            </w:r>
            <w:proofErr w:type="spellEnd"/>
            <w:r w:rsidRPr="009B09DD">
              <w:rPr>
                <w:rFonts w:cs="Arial"/>
                <w:b/>
                <w:bCs/>
                <w:sz w:val="16"/>
                <w:szCs w:val="16"/>
                <w:lang w:val="eu-ES"/>
              </w:rPr>
              <w:t xml:space="preserve"> ETA </w:t>
            </w:r>
            <w:proofErr w:type="spellStart"/>
            <w:r w:rsidRPr="009B09DD">
              <w:rPr>
                <w:rFonts w:cs="Arial"/>
                <w:b/>
                <w:bCs/>
                <w:sz w:val="16"/>
                <w:szCs w:val="16"/>
                <w:lang w:val="eu-ES"/>
              </w:rPr>
              <w:t>LSMak</w:t>
            </w:r>
            <w:proofErr w:type="spellEnd"/>
            <w:r w:rsidR="00B31201" w:rsidRPr="009B09DD">
              <w:rPr>
                <w:rFonts w:cs="Arial"/>
                <w:b/>
                <w:bCs/>
                <w:sz w:val="16"/>
                <w:szCs w:val="16"/>
                <w:lang w:val="eu-ES"/>
              </w:rPr>
              <w:t xml:space="preserve">) + </w:t>
            </w:r>
            <w:r w:rsidRPr="009B09DD">
              <w:rPr>
                <w:rFonts w:cs="Arial"/>
                <w:b/>
                <w:bCs/>
                <w:sz w:val="16"/>
                <w:szCs w:val="16"/>
                <w:lang w:val="eu-ES"/>
              </w:rPr>
              <w:t>Forma Berriak</w:t>
            </w:r>
          </w:p>
        </w:tc>
      </w:tr>
      <w:tr w:rsidR="00B31201" w:rsidRPr="009B09DD" w:rsidTr="00D07CD8">
        <w:trPr>
          <w:jc w:val="center"/>
        </w:trPr>
        <w:tc>
          <w:tcPr>
            <w:tcW w:w="176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31201" w:rsidRPr="009B09DD" w:rsidRDefault="00B31201" w:rsidP="00D07CD8">
            <w:pPr>
              <w:widowControl w:val="0"/>
              <w:spacing w:line="240" w:lineRule="exact"/>
              <w:jc w:val="center"/>
              <w:rPr>
                <w:rFonts w:cs="Arial"/>
                <w:sz w:val="16"/>
                <w:szCs w:val="16"/>
                <w:lang w:val="eu-ES"/>
              </w:rPr>
            </w:pP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31201" w:rsidRPr="009B09DD" w:rsidRDefault="00B31201" w:rsidP="00D07CD8">
            <w:pPr>
              <w:widowControl w:val="0"/>
              <w:spacing w:line="240" w:lineRule="exact"/>
              <w:jc w:val="center"/>
              <w:rPr>
                <w:rFonts w:cs="Arial"/>
                <w:b/>
                <w:bCs/>
                <w:sz w:val="16"/>
                <w:szCs w:val="16"/>
                <w:lang w:val="eu-ES"/>
              </w:rPr>
            </w:pPr>
            <w:r w:rsidRPr="009B09DD">
              <w:rPr>
                <w:rFonts w:cs="Arial"/>
                <w:b/>
                <w:bCs/>
                <w:sz w:val="16"/>
                <w:szCs w:val="16"/>
                <w:lang w:val="eu-ES"/>
              </w:rPr>
              <w:t>2012</w:t>
            </w:r>
          </w:p>
        </w:tc>
        <w:tc>
          <w:tcPr>
            <w:tcW w:w="189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31201" w:rsidRPr="009B09DD" w:rsidRDefault="00B31201" w:rsidP="00D07CD8">
            <w:pPr>
              <w:widowControl w:val="0"/>
              <w:spacing w:line="240" w:lineRule="exact"/>
              <w:jc w:val="center"/>
              <w:rPr>
                <w:rFonts w:cs="Arial"/>
                <w:b/>
                <w:bCs/>
                <w:sz w:val="16"/>
                <w:szCs w:val="16"/>
                <w:lang w:val="eu-ES"/>
              </w:rPr>
            </w:pPr>
            <w:r w:rsidRPr="009B09DD">
              <w:rPr>
                <w:rFonts w:cs="Arial"/>
                <w:b/>
                <w:bCs/>
                <w:sz w:val="16"/>
                <w:szCs w:val="16"/>
                <w:lang w:val="eu-ES"/>
              </w:rPr>
              <w:t>2014</w:t>
            </w:r>
          </w:p>
        </w:tc>
      </w:tr>
      <w:tr w:rsidR="00B31201" w:rsidRPr="009B09DD" w:rsidTr="00D07CD8">
        <w:trPr>
          <w:jc w:val="center"/>
        </w:trPr>
        <w:tc>
          <w:tcPr>
            <w:tcW w:w="1760" w:type="pct"/>
            <w:tcBorders>
              <w:top w:val="single" w:sz="4" w:space="0" w:color="BFBFBF" w:themeColor="background1" w:themeShade="BF"/>
              <w:right w:val="single" w:sz="4" w:space="0" w:color="BFBFBF" w:themeColor="background1" w:themeShade="BF"/>
            </w:tcBorders>
            <w:hideMark/>
          </w:tcPr>
          <w:p w:rsidR="00B31201" w:rsidRPr="009B09DD" w:rsidRDefault="009B09DD" w:rsidP="00D07CD8">
            <w:pPr>
              <w:widowControl w:val="0"/>
              <w:spacing w:line="240" w:lineRule="exact"/>
              <w:rPr>
                <w:rFonts w:cs="Arial"/>
                <w:b/>
                <w:sz w:val="16"/>
                <w:szCs w:val="16"/>
                <w:lang w:val="eu-ES"/>
              </w:rPr>
            </w:pPr>
            <w:r w:rsidRPr="009B09DD">
              <w:rPr>
                <w:rFonts w:cs="Arial"/>
                <w:b/>
                <w:sz w:val="16"/>
                <w:szCs w:val="16"/>
                <w:lang w:val="eu-ES"/>
              </w:rPr>
              <w:t>Ordaindutako urteko enplegua</w:t>
            </w:r>
          </w:p>
        </w:tc>
        <w:tc>
          <w:tcPr>
            <w:tcW w:w="134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31201" w:rsidRPr="009B09DD" w:rsidRDefault="00B31201" w:rsidP="009B09DD">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81.224</w:t>
            </w:r>
            <w:r w:rsidR="009B09DD" w:rsidRPr="009B09DD">
              <w:rPr>
                <w:rFonts w:cs="Arial"/>
                <w:color w:val="000000"/>
                <w:sz w:val="16"/>
                <w:szCs w:val="16"/>
                <w:lang w:val="eu-ES"/>
              </w:rPr>
              <w:t xml:space="preserve"> enplegu</w:t>
            </w:r>
            <w:r w:rsidR="00AD260E">
              <w:rPr>
                <w:rStyle w:val="Refdenotaalpie"/>
                <w:rFonts w:cs="Arial"/>
                <w:color w:val="000000"/>
                <w:sz w:val="16"/>
                <w:szCs w:val="16"/>
              </w:rPr>
              <w:footnoteReference w:id="28"/>
            </w:r>
          </w:p>
        </w:tc>
        <w:tc>
          <w:tcPr>
            <w:tcW w:w="1890" w:type="pct"/>
            <w:tcBorders>
              <w:top w:val="single" w:sz="4" w:space="0" w:color="BFBFBF" w:themeColor="background1" w:themeShade="BF"/>
              <w:left w:val="single" w:sz="4" w:space="0" w:color="BFBFBF" w:themeColor="background1" w:themeShade="BF"/>
            </w:tcBorders>
            <w:vAlign w:val="bottom"/>
            <w:hideMark/>
          </w:tcPr>
          <w:p w:rsidR="00B31201" w:rsidRPr="009B09DD" w:rsidRDefault="00B31201" w:rsidP="009B09DD">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76.843 </w:t>
            </w:r>
            <w:r w:rsidR="009B09DD" w:rsidRPr="009B09DD">
              <w:rPr>
                <w:rFonts w:cs="Arial"/>
                <w:color w:val="000000"/>
                <w:sz w:val="16"/>
                <w:szCs w:val="16"/>
                <w:lang w:val="eu-ES"/>
              </w:rPr>
              <w:t>enplegu</w:t>
            </w:r>
          </w:p>
        </w:tc>
      </w:tr>
      <w:tr w:rsidR="00B31201" w:rsidRPr="009B09DD" w:rsidTr="00D07CD8">
        <w:trPr>
          <w:jc w:val="center"/>
        </w:trPr>
        <w:tc>
          <w:tcPr>
            <w:tcW w:w="1760" w:type="pct"/>
            <w:tcBorders>
              <w:right w:val="single" w:sz="4" w:space="0" w:color="BFBFBF" w:themeColor="background1" w:themeShade="BF"/>
            </w:tcBorders>
            <w:hideMark/>
          </w:tcPr>
          <w:p w:rsidR="00B31201" w:rsidRPr="009B09DD" w:rsidRDefault="002C5AF8" w:rsidP="009B09DD">
            <w:pPr>
              <w:widowControl w:val="0"/>
              <w:spacing w:line="240" w:lineRule="exact"/>
              <w:rPr>
                <w:rFonts w:cs="Arial"/>
                <w:b/>
                <w:sz w:val="16"/>
                <w:szCs w:val="16"/>
                <w:lang w:val="eu-ES"/>
              </w:rPr>
            </w:pPr>
            <w:r w:rsidRPr="009B09DD">
              <w:rPr>
                <w:rFonts w:cs="Arial"/>
                <w:b/>
                <w:sz w:val="16"/>
                <w:szCs w:val="16"/>
                <w:lang w:val="eu-ES"/>
              </w:rPr>
              <w:t>Fakturazioa</w:t>
            </w:r>
          </w:p>
        </w:tc>
        <w:tc>
          <w:tcPr>
            <w:tcW w:w="1349" w:type="pct"/>
            <w:tcBorders>
              <w:left w:val="single" w:sz="4" w:space="0" w:color="BFBFBF" w:themeColor="background1" w:themeShade="BF"/>
              <w:right w:val="single" w:sz="4" w:space="0" w:color="BFBFBF" w:themeColor="background1" w:themeShade="BF"/>
            </w:tcBorders>
            <w:vAlign w:val="bottom"/>
            <w:hideMark/>
          </w:tcPr>
          <w:p w:rsidR="00B31201" w:rsidRPr="009B09DD" w:rsidRDefault="00B31201" w:rsidP="009B09DD">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10.196 </w:t>
            </w:r>
            <w:r w:rsidR="009B09DD" w:rsidRPr="009B09DD">
              <w:rPr>
                <w:rFonts w:cs="Arial"/>
                <w:color w:val="000000"/>
                <w:sz w:val="16"/>
                <w:szCs w:val="16"/>
                <w:lang w:val="eu-ES"/>
              </w:rPr>
              <w:t>milioi euro</w:t>
            </w:r>
          </w:p>
        </w:tc>
        <w:tc>
          <w:tcPr>
            <w:tcW w:w="1890" w:type="pct"/>
            <w:tcBorders>
              <w:left w:val="single" w:sz="4" w:space="0" w:color="BFBFBF" w:themeColor="background1" w:themeShade="BF"/>
            </w:tcBorders>
            <w:vAlign w:val="bottom"/>
            <w:hideMark/>
          </w:tcPr>
          <w:p w:rsidR="00B31201" w:rsidRPr="009B09DD" w:rsidRDefault="00B31201" w:rsidP="00D07CD8">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9.855 </w:t>
            </w:r>
            <w:r w:rsidR="009B09DD" w:rsidRPr="009B09DD">
              <w:rPr>
                <w:rFonts w:cs="Arial"/>
                <w:color w:val="000000"/>
                <w:sz w:val="16"/>
                <w:szCs w:val="16"/>
                <w:lang w:val="eu-ES"/>
              </w:rPr>
              <w:t>milioi euro</w:t>
            </w:r>
          </w:p>
        </w:tc>
      </w:tr>
      <w:tr w:rsidR="00B31201" w:rsidRPr="009B09DD" w:rsidTr="00D07CD8">
        <w:trPr>
          <w:jc w:val="center"/>
        </w:trPr>
        <w:tc>
          <w:tcPr>
            <w:tcW w:w="1760" w:type="pct"/>
            <w:tcBorders>
              <w:right w:val="single" w:sz="4" w:space="0" w:color="BFBFBF" w:themeColor="background1" w:themeShade="BF"/>
            </w:tcBorders>
            <w:hideMark/>
          </w:tcPr>
          <w:p w:rsidR="00B31201" w:rsidRPr="009B09DD" w:rsidRDefault="009B09DD" w:rsidP="00D07CD8">
            <w:pPr>
              <w:widowControl w:val="0"/>
              <w:spacing w:line="240" w:lineRule="exact"/>
              <w:rPr>
                <w:rFonts w:cs="Arial"/>
                <w:b/>
                <w:sz w:val="16"/>
                <w:szCs w:val="16"/>
                <w:lang w:val="eu-ES"/>
              </w:rPr>
            </w:pPr>
            <w:r w:rsidRPr="009B09DD">
              <w:rPr>
                <w:rFonts w:cs="Arial"/>
                <w:b/>
                <w:sz w:val="16"/>
                <w:szCs w:val="16"/>
                <w:lang w:val="eu-ES"/>
              </w:rPr>
              <w:t>Soldata-masa</w:t>
            </w:r>
          </w:p>
        </w:tc>
        <w:tc>
          <w:tcPr>
            <w:tcW w:w="1349" w:type="pct"/>
            <w:tcBorders>
              <w:left w:val="single" w:sz="4" w:space="0" w:color="BFBFBF" w:themeColor="background1" w:themeShade="BF"/>
              <w:right w:val="single" w:sz="4" w:space="0" w:color="BFBFBF" w:themeColor="background1" w:themeShade="BF"/>
            </w:tcBorders>
            <w:vAlign w:val="bottom"/>
            <w:hideMark/>
          </w:tcPr>
          <w:p w:rsidR="00B31201" w:rsidRPr="009B09DD" w:rsidRDefault="00B31201" w:rsidP="00D07CD8">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2.691 </w:t>
            </w:r>
            <w:r w:rsidR="009B09DD" w:rsidRPr="009B09DD">
              <w:rPr>
                <w:rFonts w:cs="Arial"/>
                <w:color w:val="000000"/>
                <w:sz w:val="16"/>
                <w:szCs w:val="16"/>
                <w:lang w:val="eu-ES"/>
              </w:rPr>
              <w:t>milioi euro</w:t>
            </w:r>
          </w:p>
        </w:tc>
        <w:tc>
          <w:tcPr>
            <w:tcW w:w="1890" w:type="pct"/>
            <w:tcBorders>
              <w:left w:val="single" w:sz="4" w:space="0" w:color="BFBFBF" w:themeColor="background1" w:themeShade="BF"/>
            </w:tcBorders>
            <w:vAlign w:val="bottom"/>
            <w:hideMark/>
          </w:tcPr>
          <w:p w:rsidR="00B31201" w:rsidRPr="009B09DD" w:rsidRDefault="00B31201" w:rsidP="00D07CD8">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2.647 </w:t>
            </w:r>
            <w:r w:rsidR="009B09DD" w:rsidRPr="009B09DD">
              <w:rPr>
                <w:rFonts w:cs="Arial"/>
                <w:color w:val="000000"/>
                <w:sz w:val="16"/>
                <w:szCs w:val="16"/>
                <w:lang w:val="eu-ES"/>
              </w:rPr>
              <w:t xml:space="preserve">milioi euro </w:t>
            </w:r>
            <w:r w:rsidRPr="009B09DD">
              <w:rPr>
                <w:rFonts w:cs="Arial"/>
                <w:color w:val="000000"/>
                <w:sz w:val="16"/>
                <w:szCs w:val="16"/>
                <w:lang w:val="eu-ES"/>
              </w:rPr>
              <w:t>s</w:t>
            </w:r>
          </w:p>
        </w:tc>
      </w:tr>
      <w:tr w:rsidR="00B31201" w:rsidRPr="009B09DD" w:rsidTr="00D07CD8">
        <w:trPr>
          <w:jc w:val="center"/>
        </w:trPr>
        <w:tc>
          <w:tcPr>
            <w:tcW w:w="1760" w:type="pct"/>
            <w:tcBorders>
              <w:bottom w:val="single" w:sz="4" w:space="0" w:color="BFBFBF" w:themeColor="background1" w:themeShade="BF"/>
              <w:right w:val="single" w:sz="4" w:space="0" w:color="BFBFBF" w:themeColor="background1" w:themeShade="BF"/>
            </w:tcBorders>
            <w:hideMark/>
          </w:tcPr>
          <w:p w:rsidR="00B31201" w:rsidRPr="009B09DD" w:rsidRDefault="009B09DD" w:rsidP="00D07CD8">
            <w:pPr>
              <w:spacing w:line="240" w:lineRule="exact"/>
              <w:rPr>
                <w:rFonts w:eastAsia="Times New Roman" w:cs="Arial"/>
                <w:color w:val="000000"/>
                <w:sz w:val="16"/>
                <w:szCs w:val="16"/>
                <w:lang w:val="eu-ES" w:eastAsia="es-ES"/>
              </w:rPr>
            </w:pPr>
            <w:proofErr w:type="spellStart"/>
            <w:r w:rsidRPr="009B09DD">
              <w:rPr>
                <w:rFonts w:cs="Arial"/>
                <w:b/>
                <w:sz w:val="16"/>
                <w:szCs w:val="16"/>
                <w:lang w:val="eu-ES"/>
              </w:rPr>
              <w:t>BEGd</w:t>
            </w:r>
            <w:proofErr w:type="spellEnd"/>
          </w:p>
        </w:tc>
        <w:tc>
          <w:tcPr>
            <w:tcW w:w="134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B31201" w:rsidRPr="009B09DD" w:rsidRDefault="00B31201" w:rsidP="00D07CD8">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3.495 </w:t>
            </w:r>
            <w:r w:rsidR="009B09DD" w:rsidRPr="009B09DD">
              <w:rPr>
                <w:rFonts w:cs="Arial"/>
                <w:color w:val="000000"/>
                <w:sz w:val="16"/>
                <w:szCs w:val="16"/>
                <w:lang w:val="eu-ES"/>
              </w:rPr>
              <w:t>milioi euro</w:t>
            </w:r>
          </w:p>
        </w:tc>
        <w:tc>
          <w:tcPr>
            <w:tcW w:w="1890" w:type="pct"/>
            <w:tcBorders>
              <w:left w:val="single" w:sz="4" w:space="0" w:color="BFBFBF" w:themeColor="background1" w:themeShade="BF"/>
              <w:bottom w:val="single" w:sz="4" w:space="0" w:color="BFBFBF" w:themeColor="background1" w:themeShade="BF"/>
            </w:tcBorders>
            <w:vAlign w:val="bottom"/>
            <w:hideMark/>
          </w:tcPr>
          <w:p w:rsidR="00B31201" w:rsidRPr="009B09DD" w:rsidRDefault="00B31201" w:rsidP="00D07CD8">
            <w:pPr>
              <w:widowControl w:val="0"/>
              <w:spacing w:line="240" w:lineRule="exact"/>
              <w:ind w:right="284"/>
              <w:jc w:val="right"/>
              <w:rPr>
                <w:rFonts w:cs="Arial"/>
                <w:color w:val="000000"/>
                <w:sz w:val="16"/>
                <w:szCs w:val="16"/>
                <w:lang w:val="eu-ES"/>
              </w:rPr>
            </w:pPr>
            <w:r w:rsidRPr="009B09DD">
              <w:rPr>
                <w:rFonts w:cs="Arial"/>
                <w:color w:val="000000"/>
                <w:sz w:val="16"/>
                <w:szCs w:val="16"/>
                <w:lang w:val="eu-ES"/>
              </w:rPr>
              <w:t xml:space="preserve">3.068 </w:t>
            </w:r>
            <w:r w:rsidR="009B09DD" w:rsidRPr="009B09DD">
              <w:rPr>
                <w:rFonts w:cs="Arial"/>
                <w:color w:val="000000"/>
                <w:sz w:val="16"/>
                <w:szCs w:val="16"/>
                <w:lang w:val="eu-ES"/>
              </w:rPr>
              <w:t>milioi euro</w:t>
            </w:r>
          </w:p>
        </w:tc>
      </w:tr>
    </w:tbl>
    <w:p w:rsidR="00B31201" w:rsidRPr="009B09DD" w:rsidRDefault="00B31201" w:rsidP="00B31201">
      <w:pPr>
        <w:widowControl w:val="0"/>
        <w:rPr>
          <w:rFonts w:eastAsia="Times New Roman" w:cs="Times New Roman"/>
          <w:b/>
          <w:snapToGrid w:val="0"/>
          <w:color w:val="1F497D" w:themeColor="text2"/>
          <w:sz w:val="22"/>
          <w:lang w:val="eu-ES" w:eastAsia="es-ES"/>
        </w:rPr>
      </w:pPr>
    </w:p>
    <w:p w:rsidR="00AD260E" w:rsidRDefault="00AD260E">
      <w:pPr>
        <w:spacing w:after="200" w:line="276" w:lineRule="auto"/>
        <w:jc w:val="left"/>
        <w:rPr>
          <w:rFonts w:cs="Arial"/>
          <w:b/>
          <w:color w:val="1F497D" w:themeColor="text2"/>
          <w:szCs w:val="26"/>
        </w:rPr>
      </w:pPr>
      <w:r>
        <w:rPr>
          <w:rFonts w:cs="Arial"/>
          <w:b/>
          <w:color w:val="1F497D" w:themeColor="text2"/>
          <w:szCs w:val="26"/>
        </w:rPr>
        <w:br w:type="page"/>
      </w:r>
    </w:p>
    <w:p w:rsidR="00AD260E" w:rsidRPr="00DB6D48" w:rsidRDefault="00C34EDD" w:rsidP="00AD260E">
      <w:pPr>
        <w:widowControl w:val="0"/>
        <w:tabs>
          <w:tab w:val="right" w:pos="8364"/>
        </w:tabs>
        <w:spacing w:line="240" w:lineRule="auto"/>
        <w:jc w:val="left"/>
        <w:rPr>
          <w:rFonts w:cs="Arial"/>
          <w:b/>
          <w:sz w:val="28"/>
          <w:szCs w:val="28"/>
        </w:rPr>
      </w:pPr>
      <w:r w:rsidRPr="0069069C">
        <w:rPr>
          <w:rFonts w:cs="Arial"/>
          <w:b/>
          <w:sz w:val="28"/>
          <w:szCs w:val="28"/>
        </w:rPr>
        <w:lastRenderedPageBreak/>
        <w:t>AURKIBIDEA</w:t>
      </w:r>
      <w:r w:rsidR="00AD260E" w:rsidRPr="0069069C">
        <w:rPr>
          <w:rFonts w:cs="Arial"/>
          <w:b/>
          <w:sz w:val="28"/>
          <w:szCs w:val="28"/>
        </w:rPr>
        <w:tab/>
      </w:r>
      <w:proofErr w:type="spellStart"/>
      <w:r w:rsidRPr="0069069C">
        <w:rPr>
          <w:rFonts w:cs="Arial"/>
          <w:b/>
          <w:sz w:val="28"/>
          <w:szCs w:val="28"/>
        </w:rPr>
        <w:t>Or</w:t>
      </w:r>
      <w:proofErr w:type="spellEnd"/>
      <w:r w:rsidR="00AD260E" w:rsidRPr="0069069C">
        <w:rPr>
          <w:rFonts w:cs="Arial"/>
          <w:b/>
          <w:sz w:val="28"/>
          <w:szCs w:val="28"/>
        </w:rPr>
        <w:t>.</w:t>
      </w:r>
    </w:p>
    <w:p w:rsidR="00AD260E" w:rsidRDefault="00AD260E" w:rsidP="00AD260E">
      <w:pPr>
        <w:spacing w:after="200" w:line="276" w:lineRule="auto"/>
        <w:jc w:val="left"/>
        <w:rPr>
          <w:rFonts w:cs="Arial"/>
          <w:b/>
          <w:color w:val="1F497D" w:themeColor="text2"/>
          <w:szCs w:val="26"/>
        </w:rPr>
      </w:pPr>
    </w:p>
    <w:sdt>
      <w:sdtPr>
        <w:rPr>
          <w:rFonts w:ascii="Arial" w:eastAsiaTheme="minorHAnsi" w:hAnsi="Arial" w:cstheme="minorBidi"/>
          <w:b w:val="0"/>
          <w:bCs w:val="0"/>
          <w:color w:val="auto"/>
          <w:sz w:val="20"/>
          <w:szCs w:val="22"/>
          <w:highlight w:val="yellow"/>
          <w:lang w:eastAsia="en-US"/>
        </w:rPr>
        <w:id w:val="23412927"/>
        <w:docPartObj>
          <w:docPartGallery w:val="Table of Contents"/>
          <w:docPartUnique/>
        </w:docPartObj>
      </w:sdtPr>
      <w:sdtContent>
        <w:p w:rsidR="00940561" w:rsidRPr="00940561" w:rsidRDefault="00940561" w:rsidP="00D07CD8">
          <w:pPr>
            <w:pStyle w:val="TtulodeTDC"/>
            <w:spacing w:before="0" w:line="288" w:lineRule="auto"/>
            <w:rPr>
              <w:highlight w:val="yellow"/>
            </w:rPr>
          </w:pPr>
        </w:p>
        <w:p w:rsidR="00F414D0" w:rsidRPr="00A9427B" w:rsidRDefault="00A123EF" w:rsidP="00F414D0">
          <w:pPr>
            <w:pStyle w:val="TDC1"/>
            <w:tabs>
              <w:tab w:val="clear" w:pos="1418"/>
            </w:tabs>
            <w:spacing w:after="0" w:line="240" w:lineRule="auto"/>
            <w:rPr>
              <w:rFonts w:asciiTheme="minorHAnsi" w:eastAsiaTheme="minorEastAsia" w:hAnsiTheme="minorHAnsi"/>
              <w:b/>
              <w:noProof/>
              <w:sz w:val="22"/>
              <w:lang w:eastAsia="es-ES"/>
            </w:rPr>
          </w:pPr>
          <w:r w:rsidRPr="00940561">
            <w:rPr>
              <w:highlight w:val="yellow"/>
            </w:rPr>
            <w:fldChar w:fldCharType="begin"/>
          </w:r>
          <w:r w:rsidR="00940561" w:rsidRPr="00940561">
            <w:rPr>
              <w:highlight w:val="yellow"/>
            </w:rPr>
            <w:instrText xml:space="preserve"> TOC \o "1-3" \h \z \u </w:instrText>
          </w:r>
          <w:r w:rsidRPr="00940561">
            <w:rPr>
              <w:highlight w:val="yellow"/>
            </w:rPr>
            <w:fldChar w:fldCharType="separate"/>
          </w:r>
          <w:hyperlink w:anchor="_Toc452642467" w:history="1">
            <w:r w:rsidR="00F414D0" w:rsidRPr="00A9427B">
              <w:rPr>
                <w:rStyle w:val="Hipervnculo"/>
                <w:rFonts w:cs="Arial"/>
                <w:b/>
                <w:noProof/>
                <w:sz w:val="22"/>
                <w:u w:val="none"/>
                <w:lang w:val="eu-ES"/>
              </w:rPr>
              <w:t>SARRERA</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_Toc452642467 \h </w:instrText>
            </w:r>
            <w:r w:rsidRPr="00A9427B">
              <w:rPr>
                <w:b/>
                <w:noProof/>
                <w:webHidden/>
                <w:sz w:val="22"/>
              </w:rPr>
            </w:r>
            <w:r w:rsidRPr="00A9427B">
              <w:rPr>
                <w:b/>
                <w:noProof/>
                <w:webHidden/>
                <w:sz w:val="22"/>
              </w:rPr>
              <w:fldChar w:fldCharType="separate"/>
            </w:r>
            <w:r w:rsidR="00F414D0" w:rsidRPr="00A9427B">
              <w:rPr>
                <w:b/>
                <w:noProof/>
                <w:webHidden/>
                <w:sz w:val="22"/>
              </w:rPr>
              <w:t>3</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68" w:history="1">
            <w:r w:rsidR="00F414D0" w:rsidRPr="00A9427B">
              <w:rPr>
                <w:rStyle w:val="Hipervnculo"/>
                <w:b/>
                <w:noProof/>
                <w:sz w:val="22"/>
                <w:u w:val="none"/>
                <w:lang w:val="eu-ES"/>
              </w:rPr>
              <w:t>EMAITZ NAGUSIAK</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_Toc452642468 \h </w:instrText>
            </w:r>
            <w:r w:rsidRPr="00A9427B">
              <w:rPr>
                <w:b/>
                <w:noProof/>
                <w:webHidden/>
                <w:sz w:val="22"/>
              </w:rPr>
            </w:r>
            <w:r w:rsidRPr="00A9427B">
              <w:rPr>
                <w:b/>
                <w:noProof/>
                <w:webHidden/>
                <w:sz w:val="22"/>
              </w:rPr>
              <w:fldChar w:fldCharType="separate"/>
            </w:r>
            <w:r w:rsidR="00F414D0" w:rsidRPr="00A9427B">
              <w:rPr>
                <w:b/>
                <w:noProof/>
                <w:webHidden/>
                <w:sz w:val="22"/>
              </w:rPr>
              <w:t>5</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69" w:history="1">
            <w:r w:rsidR="00F414D0" w:rsidRPr="00A9427B">
              <w:rPr>
                <w:rStyle w:val="Hipervnculo"/>
                <w:b/>
                <w:noProof/>
                <w:sz w:val="22"/>
                <w:u w:val="none"/>
                <w:lang w:val="eu-ES"/>
              </w:rPr>
              <w:t>I.</w:t>
            </w:r>
            <w:r w:rsidR="00F414D0" w:rsidRPr="00A9427B">
              <w:rPr>
                <w:rFonts w:asciiTheme="minorHAnsi" w:eastAsiaTheme="minorEastAsia" w:hAnsiTheme="minorHAnsi"/>
                <w:b/>
                <w:noProof/>
                <w:sz w:val="22"/>
                <w:lang w:eastAsia="es-ES"/>
              </w:rPr>
              <w:tab/>
            </w:r>
            <w:r w:rsidR="00F414D0" w:rsidRPr="00A9427B">
              <w:rPr>
                <w:rStyle w:val="Hipervnculo"/>
                <w:b/>
                <w:noProof/>
                <w:sz w:val="22"/>
                <w:u w:val="none"/>
                <w:lang w:val="eu-ES"/>
              </w:rPr>
              <w:t>GIZARTE EKONOMIAREN FORMA KLASIKOAK 2014 (GEFK)</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_Toc452642469 \h </w:instrText>
            </w:r>
            <w:r w:rsidRPr="00A9427B">
              <w:rPr>
                <w:b/>
                <w:noProof/>
                <w:webHidden/>
                <w:sz w:val="22"/>
              </w:rPr>
            </w:r>
            <w:r w:rsidRPr="00A9427B">
              <w:rPr>
                <w:b/>
                <w:noProof/>
                <w:webHidden/>
                <w:sz w:val="22"/>
              </w:rPr>
              <w:fldChar w:fldCharType="separate"/>
            </w:r>
            <w:r w:rsidR="00F414D0" w:rsidRPr="00A9427B">
              <w:rPr>
                <w:b/>
                <w:noProof/>
                <w:webHidden/>
                <w:sz w:val="22"/>
              </w:rPr>
              <w:t>7</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70" w:history="1">
            <w:r w:rsidR="00F414D0" w:rsidRPr="00A9427B">
              <w:rPr>
                <w:rStyle w:val="Hipervnculo"/>
                <w:b/>
                <w:noProof/>
                <w:sz w:val="22"/>
                <w:u w:val="none"/>
                <w:lang w:val="eu-ES"/>
              </w:rPr>
              <w:t>II.</w:t>
            </w:r>
            <w:r w:rsidR="00F414D0" w:rsidRPr="00A9427B">
              <w:rPr>
                <w:rFonts w:asciiTheme="minorHAnsi" w:eastAsiaTheme="minorEastAsia" w:hAnsiTheme="minorHAnsi"/>
                <w:b/>
                <w:noProof/>
                <w:sz w:val="22"/>
                <w:lang w:eastAsia="es-ES"/>
              </w:rPr>
              <w:tab/>
            </w:r>
            <w:r w:rsidR="00F414D0" w:rsidRPr="00A9427B">
              <w:rPr>
                <w:rStyle w:val="Hipervnculo"/>
                <w:b/>
                <w:noProof/>
                <w:sz w:val="22"/>
                <w:u w:val="none"/>
                <w:lang w:val="eu-ES"/>
              </w:rPr>
              <w:t>KRISIAREN AURREAN ESTRATEGIAK, KUDEAKETA ETA BERRIKUNTZA ERREMINTAK GIZARTE EKONOMIA KLASIKOAK</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_Toc452642470 \h </w:instrText>
            </w:r>
            <w:r w:rsidRPr="00A9427B">
              <w:rPr>
                <w:b/>
                <w:noProof/>
                <w:webHidden/>
                <w:sz w:val="22"/>
              </w:rPr>
            </w:r>
            <w:r w:rsidRPr="00A9427B">
              <w:rPr>
                <w:b/>
                <w:noProof/>
                <w:webHidden/>
                <w:sz w:val="22"/>
              </w:rPr>
              <w:fldChar w:fldCharType="separate"/>
            </w:r>
            <w:r w:rsidR="00F414D0" w:rsidRPr="00A9427B">
              <w:rPr>
                <w:b/>
                <w:noProof/>
                <w:webHidden/>
                <w:sz w:val="22"/>
              </w:rPr>
              <w:t>32</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71" w:history="1">
            <w:r w:rsidR="00F414D0" w:rsidRPr="00A9427B">
              <w:rPr>
                <w:rStyle w:val="Hipervnculo"/>
                <w:b/>
                <w:noProof/>
                <w:sz w:val="22"/>
                <w:u w:val="none"/>
                <w:lang w:val="eu-ES"/>
              </w:rPr>
              <w:t>III.</w:t>
            </w:r>
            <w:r w:rsidR="00F414D0" w:rsidRPr="00A9427B">
              <w:rPr>
                <w:rFonts w:asciiTheme="minorHAnsi" w:eastAsiaTheme="minorEastAsia" w:hAnsiTheme="minorHAnsi"/>
                <w:b/>
                <w:noProof/>
                <w:sz w:val="22"/>
                <w:lang w:eastAsia="es-ES"/>
              </w:rPr>
              <w:tab/>
            </w:r>
            <w:r w:rsidR="00F414D0" w:rsidRPr="00A9427B">
              <w:rPr>
                <w:rStyle w:val="Hipervnculo"/>
                <w:b/>
                <w:noProof/>
                <w:sz w:val="22"/>
                <w:u w:val="none"/>
                <w:lang w:val="eu-ES"/>
              </w:rPr>
              <w:t>GIZARTE EKONOMIAKO KONTUEN AURRERAPENA 2015 (GEFK)</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_Toc452642471 \h </w:instrText>
            </w:r>
            <w:r w:rsidRPr="00A9427B">
              <w:rPr>
                <w:b/>
                <w:noProof/>
                <w:webHidden/>
                <w:sz w:val="22"/>
              </w:rPr>
            </w:r>
            <w:r w:rsidRPr="00A9427B">
              <w:rPr>
                <w:b/>
                <w:noProof/>
                <w:webHidden/>
                <w:sz w:val="22"/>
              </w:rPr>
              <w:fldChar w:fldCharType="separate"/>
            </w:r>
            <w:r w:rsidR="00F414D0" w:rsidRPr="00A9427B">
              <w:rPr>
                <w:b/>
                <w:noProof/>
                <w:webHidden/>
                <w:sz w:val="22"/>
              </w:rPr>
              <w:t>42</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ind w:left="1418" w:hanging="1418"/>
            <w:rPr>
              <w:rFonts w:asciiTheme="minorHAnsi" w:eastAsiaTheme="minorEastAsia" w:hAnsiTheme="minorHAnsi"/>
              <w:b/>
              <w:noProof/>
              <w:sz w:val="22"/>
              <w:lang w:eastAsia="es-ES"/>
            </w:rPr>
          </w:pPr>
          <w:hyperlink w:anchor="_Toc452642472" w:history="1">
            <w:r w:rsidR="00F414D0" w:rsidRPr="00A9427B">
              <w:rPr>
                <w:rStyle w:val="Hipervnculo"/>
                <w:b/>
                <w:noProof/>
                <w:sz w:val="22"/>
                <w:u w:val="none"/>
                <w:lang w:val="eu-ES"/>
              </w:rPr>
              <w:t>IV.</w:t>
            </w:r>
            <w:r w:rsidR="00F414D0" w:rsidRPr="00A9427B">
              <w:rPr>
                <w:rFonts w:asciiTheme="minorHAnsi" w:eastAsiaTheme="minorEastAsia" w:hAnsiTheme="minorHAnsi"/>
                <w:b/>
                <w:noProof/>
                <w:sz w:val="22"/>
                <w:lang w:eastAsia="es-ES"/>
              </w:rPr>
              <w:tab/>
            </w:r>
            <w:r w:rsidR="00F414D0" w:rsidRPr="00A9427B">
              <w:rPr>
                <w:rStyle w:val="Hipervnculo"/>
                <w:b/>
                <w:noProof/>
                <w:sz w:val="22"/>
                <w:u w:val="none"/>
                <w:lang w:val="eu-ES"/>
              </w:rPr>
              <w:t>GIZARTE EKONOMIAKO FORMA BERRIAK 2014 (GEFB)</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_Toc452642472 \h </w:instrText>
            </w:r>
            <w:r w:rsidRPr="00A9427B">
              <w:rPr>
                <w:b/>
                <w:noProof/>
                <w:webHidden/>
                <w:sz w:val="22"/>
              </w:rPr>
            </w:r>
            <w:r w:rsidRPr="00A9427B">
              <w:rPr>
                <w:b/>
                <w:noProof/>
                <w:webHidden/>
                <w:sz w:val="22"/>
              </w:rPr>
              <w:fldChar w:fldCharType="separate"/>
            </w:r>
            <w:r w:rsidR="00F414D0" w:rsidRPr="00A9427B">
              <w:rPr>
                <w:b/>
                <w:noProof/>
                <w:webHidden/>
                <w:sz w:val="22"/>
              </w:rPr>
              <w:t>45</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73" w:history="1">
            <w:r w:rsidR="00F414D0" w:rsidRPr="00A9427B">
              <w:rPr>
                <w:rStyle w:val="Hipervnculo"/>
                <w:b/>
                <w:noProof/>
                <w:sz w:val="22"/>
                <w:u w:val="none"/>
                <w:lang w:val="eu-ES"/>
              </w:rPr>
              <w:t>ERANSKIN ESTATISTIKOA</w:t>
            </w:r>
            <w:r w:rsidR="00F414D0" w:rsidRPr="00A9427B">
              <w:rPr>
                <w:b/>
                <w:noProof/>
                <w:webHidden/>
                <w:sz w:val="22"/>
              </w:rPr>
              <w:tab/>
            </w:r>
            <w:r w:rsidRPr="00A9427B">
              <w:rPr>
                <w:b/>
                <w:noProof/>
                <w:webHidden/>
                <w:sz w:val="22"/>
              </w:rPr>
              <w:fldChar w:fldCharType="begin"/>
            </w:r>
            <w:r w:rsidR="00F414D0" w:rsidRPr="00A9427B">
              <w:rPr>
                <w:b/>
                <w:noProof/>
                <w:webHidden/>
                <w:sz w:val="22"/>
              </w:rPr>
              <w:instrText xml:space="preserve"> PAGEREF _Toc452642473 \h </w:instrText>
            </w:r>
            <w:r w:rsidRPr="00A9427B">
              <w:rPr>
                <w:b/>
                <w:noProof/>
                <w:webHidden/>
                <w:sz w:val="22"/>
              </w:rPr>
            </w:r>
            <w:r w:rsidRPr="00A9427B">
              <w:rPr>
                <w:b/>
                <w:noProof/>
                <w:webHidden/>
                <w:sz w:val="22"/>
              </w:rPr>
              <w:fldChar w:fldCharType="separate"/>
            </w:r>
            <w:r w:rsidR="00F414D0" w:rsidRPr="00A9427B">
              <w:rPr>
                <w:b/>
                <w:noProof/>
                <w:webHidden/>
                <w:sz w:val="22"/>
              </w:rPr>
              <w:t>55</w:t>
            </w:r>
            <w:r w:rsidRPr="00A9427B">
              <w:rPr>
                <w:b/>
                <w:noProof/>
                <w:webHidden/>
                <w:sz w:val="22"/>
              </w:rPr>
              <w:fldChar w:fldCharType="end"/>
            </w:r>
          </w:hyperlink>
        </w:p>
        <w:p w:rsidR="00F414D0" w:rsidRPr="00A9427B" w:rsidRDefault="00F414D0" w:rsidP="00F414D0">
          <w:pPr>
            <w:pStyle w:val="TDC1"/>
            <w:spacing w:after="0" w:line="240" w:lineRule="auto"/>
            <w:rPr>
              <w:rStyle w:val="Hipervnculo"/>
              <w:b/>
              <w:noProof/>
              <w:sz w:val="22"/>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74" w:history="1">
            <w:r w:rsidR="00F414D0" w:rsidRPr="00A9427B">
              <w:rPr>
                <w:rStyle w:val="Hipervnculo"/>
                <w:b/>
                <w:noProof/>
                <w:u w:val="none"/>
                <w:lang w:val="eu-ES"/>
              </w:rPr>
              <w:t xml:space="preserve">I.- </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FORMA KLASIKOAK 2014 (GEFK)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_Toc452642474 \h </w:instrText>
            </w:r>
            <w:r w:rsidRPr="00A9427B">
              <w:rPr>
                <w:b/>
                <w:noProof/>
                <w:webHidden/>
              </w:rPr>
            </w:r>
            <w:r w:rsidRPr="00A9427B">
              <w:rPr>
                <w:b/>
                <w:noProof/>
                <w:webHidden/>
              </w:rPr>
              <w:fldChar w:fldCharType="separate"/>
            </w:r>
            <w:r w:rsidR="00F414D0" w:rsidRPr="00A9427B">
              <w:rPr>
                <w:b/>
                <w:noProof/>
                <w:webHidden/>
              </w:rPr>
              <w:t>57</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75" w:history="1">
            <w:r w:rsidR="00F414D0" w:rsidRPr="00A9427B">
              <w:rPr>
                <w:rStyle w:val="Hipervnculo"/>
                <w:b/>
                <w:noProof/>
                <w:u w:val="none"/>
                <w:lang w:val="eu-ES"/>
              </w:rPr>
              <w:t xml:space="preserve">1.- </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ENPLEGUAREN ETA ESTABLEZIMENDUEN DINAMIKA 2010-2014 BIURTEKOAN (GEFK)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_Toc452642475 \h </w:instrText>
            </w:r>
            <w:r w:rsidRPr="00A9427B">
              <w:rPr>
                <w:b/>
                <w:noProof/>
                <w:webHidden/>
              </w:rPr>
            </w:r>
            <w:r w:rsidRPr="00A9427B">
              <w:rPr>
                <w:b/>
                <w:noProof/>
                <w:webHidden/>
              </w:rPr>
              <w:fldChar w:fldCharType="separate"/>
            </w:r>
            <w:r w:rsidR="00F414D0" w:rsidRPr="00A9427B">
              <w:rPr>
                <w:b/>
                <w:noProof/>
                <w:webHidden/>
              </w:rPr>
              <w:t>57</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76" w:history="1">
            <w:r w:rsidRPr="00A9427B">
              <w:rPr>
                <w:rStyle w:val="Hipervnculo"/>
                <w:noProof/>
                <w:u w:val="none"/>
                <w:lang w:val="eu-ES"/>
              </w:rPr>
              <w:t>1.1.-</w:t>
            </w:r>
            <w:r w:rsidRPr="00A9427B">
              <w:rPr>
                <w:rFonts w:asciiTheme="minorHAnsi" w:eastAsiaTheme="minorEastAsia" w:hAnsiTheme="minorHAnsi"/>
                <w:noProof/>
                <w:sz w:val="22"/>
                <w:lang w:eastAsia="es-ES"/>
              </w:rPr>
              <w:tab/>
            </w:r>
            <w:r w:rsidRPr="00A9427B">
              <w:rPr>
                <w:rStyle w:val="Hipervnculo"/>
                <w:noProof/>
                <w:u w:val="none"/>
                <w:lang w:val="eu-ES"/>
              </w:rPr>
              <w:t>GIZARTE EKONOMIAREN ARLOZ ARLOKO ENPLEGUA</w:t>
            </w:r>
            <w:r w:rsidRPr="00A9427B">
              <w:rPr>
                <w:noProof/>
                <w:webHidden/>
              </w:rPr>
              <w:tab/>
            </w:r>
            <w:r w:rsidR="00A123EF" w:rsidRPr="00A9427B">
              <w:rPr>
                <w:noProof/>
                <w:webHidden/>
              </w:rPr>
              <w:fldChar w:fldCharType="begin"/>
            </w:r>
            <w:r w:rsidRPr="00A9427B">
              <w:rPr>
                <w:noProof/>
                <w:webHidden/>
              </w:rPr>
              <w:instrText xml:space="preserve"> PAGEREF _Toc452642476 \h </w:instrText>
            </w:r>
            <w:r w:rsidR="00A123EF" w:rsidRPr="00A9427B">
              <w:rPr>
                <w:noProof/>
                <w:webHidden/>
              </w:rPr>
            </w:r>
            <w:r w:rsidR="00A123EF" w:rsidRPr="00A9427B">
              <w:rPr>
                <w:noProof/>
                <w:webHidden/>
              </w:rPr>
              <w:fldChar w:fldCharType="separate"/>
            </w:r>
            <w:r w:rsidRPr="00A9427B">
              <w:rPr>
                <w:noProof/>
                <w:webHidden/>
              </w:rPr>
              <w:t>59</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77" w:history="1">
            <w:r w:rsidRPr="00A9427B">
              <w:rPr>
                <w:rStyle w:val="Hipervnculo"/>
                <w:noProof/>
                <w:u w:val="none"/>
                <w:lang w:val="eu-ES"/>
              </w:rPr>
              <w:t>1.2.-</w:t>
            </w:r>
            <w:r w:rsidRPr="00A9427B">
              <w:rPr>
                <w:rFonts w:asciiTheme="minorHAnsi" w:eastAsiaTheme="minorEastAsia" w:hAnsiTheme="minorHAnsi"/>
                <w:noProof/>
                <w:sz w:val="22"/>
                <w:lang w:eastAsia="es-ES"/>
              </w:rPr>
              <w:tab/>
            </w:r>
            <w:r w:rsidRPr="00A9427B">
              <w:rPr>
                <w:rStyle w:val="Hipervnculo"/>
                <w:noProof/>
                <w:u w:val="none"/>
                <w:lang w:val="eu-ES"/>
              </w:rPr>
              <w:t>GIZARTE EKONOMIAKO ENPLEGUAREN EZAUGARRI NAGUSIAK</w:t>
            </w:r>
            <w:r w:rsidRPr="00A9427B">
              <w:rPr>
                <w:noProof/>
                <w:webHidden/>
              </w:rPr>
              <w:tab/>
            </w:r>
            <w:r w:rsidR="00A123EF" w:rsidRPr="00A9427B">
              <w:rPr>
                <w:noProof/>
                <w:webHidden/>
              </w:rPr>
              <w:fldChar w:fldCharType="begin"/>
            </w:r>
            <w:r w:rsidRPr="00A9427B">
              <w:rPr>
                <w:noProof/>
                <w:webHidden/>
              </w:rPr>
              <w:instrText xml:space="preserve"> PAGEREF _Toc452642477 \h </w:instrText>
            </w:r>
            <w:r w:rsidR="00A123EF" w:rsidRPr="00A9427B">
              <w:rPr>
                <w:noProof/>
                <w:webHidden/>
              </w:rPr>
            </w:r>
            <w:r w:rsidR="00A123EF" w:rsidRPr="00A9427B">
              <w:rPr>
                <w:noProof/>
                <w:webHidden/>
              </w:rPr>
              <w:fldChar w:fldCharType="separate"/>
            </w:r>
            <w:r w:rsidRPr="00A9427B">
              <w:rPr>
                <w:noProof/>
                <w:webHidden/>
              </w:rPr>
              <w:t>61</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478" w:history="1">
            <w:r w:rsidRPr="00A9427B">
              <w:rPr>
                <w:rStyle w:val="Hipervnculo"/>
                <w:noProof/>
                <w:u w:val="none"/>
                <w:lang w:val="eu-ES"/>
              </w:rPr>
              <w:t>1.2.1.- Generoa eta adina</w:t>
            </w:r>
            <w:r w:rsidRPr="00A9427B">
              <w:rPr>
                <w:noProof/>
                <w:webHidden/>
              </w:rPr>
              <w:tab/>
            </w:r>
            <w:r w:rsidR="00A123EF" w:rsidRPr="00A9427B">
              <w:rPr>
                <w:noProof/>
                <w:webHidden/>
              </w:rPr>
              <w:fldChar w:fldCharType="begin"/>
            </w:r>
            <w:r w:rsidRPr="00A9427B">
              <w:rPr>
                <w:noProof/>
                <w:webHidden/>
              </w:rPr>
              <w:instrText xml:space="preserve"> PAGEREF _Toc452642478 \h </w:instrText>
            </w:r>
            <w:r w:rsidR="00A123EF" w:rsidRPr="00A9427B">
              <w:rPr>
                <w:noProof/>
                <w:webHidden/>
              </w:rPr>
            </w:r>
            <w:r w:rsidR="00A123EF" w:rsidRPr="00A9427B">
              <w:rPr>
                <w:noProof/>
                <w:webHidden/>
              </w:rPr>
              <w:fldChar w:fldCharType="separate"/>
            </w:r>
            <w:r w:rsidRPr="00A9427B">
              <w:rPr>
                <w:noProof/>
                <w:webHidden/>
              </w:rPr>
              <w:t>61</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479" w:history="1">
            <w:r w:rsidRPr="00A9427B">
              <w:rPr>
                <w:rStyle w:val="Hipervnculo"/>
                <w:noProof/>
                <w:u w:val="none"/>
                <w:lang w:val="eu-ES"/>
              </w:rPr>
              <w:t>1.2.2.- Kontratu bidezko harreman-motak</w:t>
            </w:r>
            <w:r w:rsidRPr="00A9427B">
              <w:rPr>
                <w:noProof/>
                <w:webHidden/>
              </w:rPr>
              <w:tab/>
            </w:r>
            <w:r w:rsidR="00A123EF" w:rsidRPr="00A9427B">
              <w:rPr>
                <w:noProof/>
                <w:webHidden/>
              </w:rPr>
              <w:fldChar w:fldCharType="begin"/>
            </w:r>
            <w:r w:rsidRPr="00A9427B">
              <w:rPr>
                <w:noProof/>
                <w:webHidden/>
              </w:rPr>
              <w:instrText xml:space="preserve"> PAGEREF _Toc452642479 \h </w:instrText>
            </w:r>
            <w:r w:rsidR="00A123EF" w:rsidRPr="00A9427B">
              <w:rPr>
                <w:noProof/>
                <w:webHidden/>
              </w:rPr>
            </w:r>
            <w:r w:rsidR="00A123EF" w:rsidRPr="00A9427B">
              <w:rPr>
                <w:noProof/>
                <w:webHidden/>
              </w:rPr>
              <w:fldChar w:fldCharType="separate"/>
            </w:r>
            <w:r w:rsidRPr="00A9427B">
              <w:rPr>
                <w:noProof/>
                <w:webHidden/>
              </w:rPr>
              <w:t>62</w:t>
            </w:r>
            <w:r w:rsidR="00A123EF" w:rsidRPr="00A9427B">
              <w:rPr>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480" w:history="1">
            <w:r w:rsidRPr="00A9427B">
              <w:rPr>
                <w:rStyle w:val="Hipervnculo"/>
                <w:noProof/>
                <w:u w:val="none"/>
                <w:lang w:val="eu-ES"/>
              </w:rPr>
              <w:t xml:space="preserve">1.3.- </w:t>
            </w:r>
            <w:r w:rsidRPr="00A9427B">
              <w:rPr>
                <w:rFonts w:asciiTheme="minorHAnsi" w:eastAsiaTheme="minorEastAsia" w:hAnsiTheme="minorHAnsi"/>
                <w:noProof/>
                <w:sz w:val="22"/>
                <w:lang w:eastAsia="es-ES"/>
              </w:rPr>
              <w:tab/>
            </w:r>
            <w:r w:rsidRPr="00A9427B">
              <w:rPr>
                <w:rStyle w:val="Hipervnculo"/>
                <w:noProof/>
                <w:u w:val="none"/>
                <w:lang w:val="eu-ES"/>
              </w:rPr>
              <w:t>GIZARTE EKONOMIAK SORTUTAKO BALIO ERANTSI GORDINA (BEGd) BALIOA ETA PRODUKTIBITATE ANTZEMANGARRIA</w:t>
            </w:r>
            <w:r w:rsidRPr="00A9427B">
              <w:rPr>
                <w:noProof/>
                <w:webHidden/>
              </w:rPr>
              <w:tab/>
            </w:r>
            <w:r w:rsidR="00A123EF" w:rsidRPr="00A9427B">
              <w:rPr>
                <w:noProof/>
                <w:webHidden/>
              </w:rPr>
              <w:fldChar w:fldCharType="begin"/>
            </w:r>
            <w:r w:rsidRPr="00A9427B">
              <w:rPr>
                <w:noProof/>
                <w:webHidden/>
              </w:rPr>
              <w:instrText xml:space="preserve"> PAGEREF _Toc452642480 \h </w:instrText>
            </w:r>
            <w:r w:rsidR="00A123EF" w:rsidRPr="00A9427B">
              <w:rPr>
                <w:noProof/>
                <w:webHidden/>
              </w:rPr>
            </w:r>
            <w:r w:rsidR="00A123EF" w:rsidRPr="00A9427B">
              <w:rPr>
                <w:noProof/>
                <w:webHidden/>
              </w:rPr>
              <w:fldChar w:fldCharType="separate"/>
            </w:r>
            <w:r w:rsidRPr="00A9427B">
              <w:rPr>
                <w:noProof/>
                <w:webHidden/>
              </w:rPr>
              <w:t>64</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481" w:history="1">
            <w:r w:rsidRPr="00A9427B">
              <w:rPr>
                <w:rStyle w:val="Hipervnculo"/>
                <w:noProof/>
                <w:u w:val="none"/>
                <w:lang w:val="eu-ES"/>
              </w:rPr>
              <w:t>1.3.1.- BEGd-aren dinamika 2012-2014 biurtekoan</w:t>
            </w:r>
            <w:r w:rsidRPr="00A9427B">
              <w:rPr>
                <w:noProof/>
                <w:webHidden/>
              </w:rPr>
              <w:tab/>
            </w:r>
            <w:r w:rsidR="00A123EF" w:rsidRPr="00A9427B">
              <w:rPr>
                <w:noProof/>
                <w:webHidden/>
              </w:rPr>
              <w:fldChar w:fldCharType="begin"/>
            </w:r>
            <w:r w:rsidRPr="00A9427B">
              <w:rPr>
                <w:noProof/>
                <w:webHidden/>
              </w:rPr>
              <w:instrText xml:space="preserve"> PAGEREF _Toc452642481 \h </w:instrText>
            </w:r>
            <w:r w:rsidR="00A123EF" w:rsidRPr="00A9427B">
              <w:rPr>
                <w:noProof/>
                <w:webHidden/>
              </w:rPr>
            </w:r>
            <w:r w:rsidR="00A123EF" w:rsidRPr="00A9427B">
              <w:rPr>
                <w:noProof/>
                <w:webHidden/>
              </w:rPr>
              <w:fldChar w:fldCharType="separate"/>
            </w:r>
            <w:r w:rsidRPr="00A9427B">
              <w:rPr>
                <w:noProof/>
                <w:webHidden/>
              </w:rPr>
              <w:t>64</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482" w:history="1">
            <w:r w:rsidRPr="00A9427B">
              <w:rPr>
                <w:rStyle w:val="Hipervnculo"/>
                <w:noProof/>
                <w:u w:val="none"/>
                <w:lang w:val="eu-ES"/>
              </w:rPr>
              <w:t>1.3.2.- Produktibitate antzemangarriaren bilakaera 2012-2014 biurtekoan</w:t>
            </w:r>
            <w:r w:rsidRPr="00A9427B">
              <w:rPr>
                <w:noProof/>
                <w:webHidden/>
              </w:rPr>
              <w:tab/>
            </w:r>
            <w:r w:rsidR="00A123EF" w:rsidRPr="00A9427B">
              <w:rPr>
                <w:noProof/>
                <w:webHidden/>
              </w:rPr>
              <w:fldChar w:fldCharType="begin"/>
            </w:r>
            <w:r w:rsidRPr="00A9427B">
              <w:rPr>
                <w:noProof/>
                <w:webHidden/>
              </w:rPr>
              <w:instrText xml:space="preserve"> PAGEREF _Toc452642482 \h </w:instrText>
            </w:r>
            <w:r w:rsidR="00A123EF" w:rsidRPr="00A9427B">
              <w:rPr>
                <w:noProof/>
                <w:webHidden/>
              </w:rPr>
            </w:r>
            <w:r w:rsidR="00A123EF" w:rsidRPr="00A9427B">
              <w:rPr>
                <w:noProof/>
                <w:webHidden/>
              </w:rPr>
              <w:fldChar w:fldCharType="separate"/>
            </w:r>
            <w:r w:rsidRPr="00A9427B">
              <w:rPr>
                <w:noProof/>
                <w:webHidden/>
              </w:rPr>
              <w:t>65</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83" w:history="1">
            <w:r w:rsidRPr="00A9427B">
              <w:rPr>
                <w:rStyle w:val="Hipervnculo"/>
                <w:noProof/>
                <w:u w:val="none"/>
                <w:lang w:val="eu-ES"/>
              </w:rPr>
              <w:t>1.4.-</w:t>
            </w:r>
            <w:r w:rsidRPr="00A9427B">
              <w:rPr>
                <w:rFonts w:asciiTheme="minorHAnsi" w:eastAsiaTheme="minorEastAsia" w:hAnsiTheme="minorHAnsi"/>
                <w:noProof/>
                <w:sz w:val="22"/>
                <w:lang w:eastAsia="es-ES"/>
              </w:rPr>
              <w:tab/>
            </w:r>
            <w:r w:rsidRPr="00A9427B">
              <w:rPr>
                <w:rStyle w:val="Hipervnculo"/>
                <w:noProof/>
                <w:u w:val="none"/>
                <w:lang w:val="eu-ES"/>
              </w:rPr>
              <w:t>GIZARTE EKONOMIAREN EMAITZEN KONTUAK</w:t>
            </w:r>
            <w:r w:rsidRPr="00A9427B">
              <w:rPr>
                <w:noProof/>
                <w:webHidden/>
              </w:rPr>
              <w:tab/>
            </w:r>
            <w:r w:rsidR="00A123EF" w:rsidRPr="00A9427B">
              <w:rPr>
                <w:noProof/>
                <w:webHidden/>
              </w:rPr>
              <w:fldChar w:fldCharType="begin"/>
            </w:r>
            <w:r w:rsidRPr="00A9427B">
              <w:rPr>
                <w:noProof/>
                <w:webHidden/>
              </w:rPr>
              <w:instrText xml:space="preserve"> PAGEREF _Toc452642483 \h </w:instrText>
            </w:r>
            <w:r w:rsidR="00A123EF" w:rsidRPr="00A9427B">
              <w:rPr>
                <w:noProof/>
                <w:webHidden/>
              </w:rPr>
            </w:r>
            <w:r w:rsidR="00A123EF" w:rsidRPr="00A9427B">
              <w:rPr>
                <w:noProof/>
                <w:webHidden/>
              </w:rPr>
              <w:fldChar w:fldCharType="separate"/>
            </w:r>
            <w:r w:rsidRPr="00A9427B">
              <w:rPr>
                <w:noProof/>
                <w:webHidden/>
              </w:rPr>
              <w:t>65</w:t>
            </w:r>
            <w:r w:rsidR="00A123EF" w:rsidRPr="00A9427B">
              <w:rPr>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84" w:history="1">
            <w:r w:rsidR="00F414D0" w:rsidRPr="00A9427B">
              <w:rPr>
                <w:rStyle w:val="Hipervnculo"/>
                <w:b/>
                <w:noProof/>
                <w:u w:val="none"/>
                <w:lang w:val="eu-ES"/>
              </w:rPr>
              <w:t>2.-</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PROFIL JURIDIKOA</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_Toc452642484 \h </w:instrText>
            </w:r>
            <w:r w:rsidRPr="00A9427B">
              <w:rPr>
                <w:b/>
                <w:noProof/>
                <w:webHidden/>
              </w:rPr>
            </w:r>
            <w:r w:rsidRPr="00A9427B">
              <w:rPr>
                <w:b/>
                <w:noProof/>
                <w:webHidden/>
              </w:rPr>
              <w:fldChar w:fldCharType="separate"/>
            </w:r>
            <w:r w:rsidR="00F414D0" w:rsidRPr="00A9427B">
              <w:rPr>
                <w:b/>
                <w:noProof/>
                <w:webHidden/>
              </w:rPr>
              <w:t>67</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85" w:history="1">
            <w:r w:rsidRPr="00A9427B">
              <w:rPr>
                <w:rStyle w:val="Hipervnculo"/>
                <w:noProof/>
                <w:u w:val="none"/>
                <w:lang w:val="eu-ES"/>
              </w:rPr>
              <w:t>2.1.-</w:t>
            </w:r>
            <w:r w:rsidRPr="00A9427B">
              <w:rPr>
                <w:rFonts w:asciiTheme="minorHAnsi" w:eastAsiaTheme="minorEastAsia" w:hAnsiTheme="minorHAnsi"/>
                <w:noProof/>
                <w:sz w:val="22"/>
                <w:lang w:eastAsia="es-ES"/>
              </w:rPr>
              <w:tab/>
            </w:r>
            <w:r w:rsidRPr="00A9427B">
              <w:rPr>
                <w:rStyle w:val="Hipervnculo"/>
                <w:noProof/>
                <w:u w:val="none"/>
                <w:lang w:val="eu-ES"/>
              </w:rPr>
              <w:t>ESTABLEZIMENDUAK ETA ENPLEGUAK</w:t>
            </w:r>
            <w:r w:rsidRPr="00A9427B">
              <w:rPr>
                <w:noProof/>
                <w:webHidden/>
              </w:rPr>
              <w:tab/>
            </w:r>
            <w:r w:rsidR="00A123EF" w:rsidRPr="00A9427B">
              <w:rPr>
                <w:noProof/>
                <w:webHidden/>
              </w:rPr>
              <w:fldChar w:fldCharType="begin"/>
            </w:r>
            <w:r w:rsidRPr="00A9427B">
              <w:rPr>
                <w:noProof/>
                <w:webHidden/>
              </w:rPr>
              <w:instrText xml:space="preserve"> PAGEREF _Toc452642485 \h </w:instrText>
            </w:r>
            <w:r w:rsidR="00A123EF" w:rsidRPr="00A9427B">
              <w:rPr>
                <w:noProof/>
                <w:webHidden/>
              </w:rPr>
            </w:r>
            <w:r w:rsidR="00A123EF" w:rsidRPr="00A9427B">
              <w:rPr>
                <w:noProof/>
                <w:webHidden/>
              </w:rPr>
              <w:fldChar w:fldCharType="separate"/>
            </w:r>
            <w:r w:rsidRPr="00A9427B">
              <w:rPr>
                <w:noProof/>
                <w:webHidden/>
              </w:rPr>
              <w:t>67</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86" w:history="1">
            <w:r w:rsidRPr="00A9427B">
              <w:rPr>
                <w:rStyle w:val="Hipervnculo"/>
                <w:noProof/>
                <w:u w:val="none"/>
                <w:lang w:val="eu-ES"/>
              </w:rPr>
              <w:t>2.2.-</w:t>
            </w:r>
            <w:r w:rsidRPr="00A9427B">
              <w:rPr>
                <w:rFonts w:asciiTheme="minorHAnsi" w:eastAsiaTheme="minorEastAsia" w:hAnsiTheme="minorHAnsi"/>
                <w:noProof/>
                <w:sz w:val="22"/>
                <w:lang w:eastAsia="es-ES"/>
              </w:rPr>
              <w:tab/>
            </w:r>
            <w:r w:rsidRPr="00A9427B">
              <w:rPr>
                <w:rStyle w:val="Hipervnculo"/>
                <w:noProof/>
                <w:u w:val="none"/>
                <w:lang w:val="eu-ES"/>
              </w:rPr>
              <w:t>BEGd-a ETA PRODUKTIBITATE ANTZEMANGARRIA</w:t>
            </w:r>
            <w:r w:rsidRPr="00A9427B">
              <w:rPr>
                <w:noProof/>
                <w:webHidden/>
              </w:rPr>
              <w:tab/>
            </w:r>
            <w:r w:rsidR="00A123EF" w:rsidRPr="00A9427B">
              <w:rPr>
                <w:noProof/>
                <w:webHidden/>
              </w:rPr>
              <w:fldChar w:fldCharType="begin"/>
            </w:r>
            <w:r w:rsidRPr="00A9427B">
              <w:rPr>
                <w:noProof/>
                <w:webHidden/>
              </w:rPr>
              <w:instrText xml:space="preserve"> PAGEREF _Toc452642486 \h </w:instrText>
            </w:r>
            <w:r w:rsidR="00A123EF" w:rsidRPr="00A9427B">
              <w:rPr>
                <w:noProof/>
                <w:webHidden/>
              </w:rPr>
            </w:r>
            <w:r w:rsidR="00A123EF" w:rsidRPr="00A9427B">
              <w:rPr>
                <w:noProof/>
                <w:webHidden/>
              </w:rPr>
              <w:fldChar w:fldCharType="separate"/>
            </w:r>
            <w:r w:rsidRPr="00A9427B">
              <w:rPr>
                <w:noProof/>
                <w:webHidden/>
              </w:rPr>
              <w:t>68</w:t>
            </w:r>
            <w:r w:rsidR="00A123EF" w:rsidRPr="00A9427B">
              <w:rPr>
                <w:noProof/>
                <w:webHidden/>
              </w:rPr>
              <w:fldChar w:fldCharType="end"/>
            </w:r>
          </w:hyperlink>
        </w:p>
        <w:p w:rsidR="00F414D0" w:rsidRPr="00A9427B" w:rsidRDefault="00F414D0" w:rsidP="00F414D0">
          <w:pPr>
            <w:pStyle w:val="TDC1"/>
            <w:spacing w:after="0" w:line="240" w:lineRule="auto"/>
            <w:rPr>
              <w:rStyle w:val="Hipervnculo"/>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87" w:history="1">
            <w:r w:rsidR="00F414D0" w:rsidRPr="00A9427B">
              <w:rPr>
                <w:rStyle w:val="Hipervnculo"/>
                <w:b/>
                <w:noProof/>
                <w:u w:val="none"/>
                <w:lang w:val="eu-ES"/>
              </w:rPr>
              <w:t>3.-</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LURRALDE PROFILA</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_Toc452642487 \h </w:instrText>
            </w:r>
            <w:r w:rsidRPr="00A9427B">
              <w:rPr>
                <w:b/>
                <w:noProof/>
                <w:webHidden/>
              </w:rPr>
            </w:r>
            <w:r w:rsidRPr="00A9427B">
              <w:rPr>
                <w:b/>
                <w:noProof/>
                <w:webHidden/>
              </w:rPr>
              <w:fldChar w:fldCharType="separate"/>
            </w:r>
            <w:r w:rsidR="00F414D0" w:rsidRPr="00A9427B">
              <w:rPr>
                <w:b/>
                <w:noProof/>
                <w:webHidden/>
              </w:rPr>
              <w:t>70</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88" w:history="1">
            <w:r w:rsidRPr="00A9427B">
              <w:rPr>
                <w:rStyle w:val="Hipervnculo"/>
                <w:noProof/>
                <w:u w:val="none"/>
                <w:lang w:val="eu-ES"/>
              </w:rPr>
              <w:t>3.1.-</w:t>
            </w:r>
            <w:r w:rsidRPr="00A9427B">
              <w:rPr>
                <w:rFonts w:asciiTheme="minorHAnsi" w:eastAsiaTheme="minorEastAsia" w:hAnsiTheme="minorHAnsi"/>
                <w:noProof/>
                <w:sz w:val="22"/>
                <w:lang w:eastAsia="es-ES"/>
              </w:rPr>
              <w:tab/>
            </w:r>
            <w:r w:rsidRPr="00A9427B">
              <w:rPr>
                <w:rStyle w:val="Hipervnculo"/>
                <w:noProof/>
                <w:u w:val="none"/>
                <w:lang w:val="eu-ES"/>
              </w:rPr>
              <w:t>ENPLEGUAREN ETA ESTABLEZIMENDUEN LURRALDE PROFILA</w:t>
            </w:r>
            <w:r w:rsidRPr="00A9427B">
              <w:rPr>
                <w:noProof/>
                <w:webHidden/>
              </w:rPr>
              <w:tab/>
            </w:r>
            <w:r w:rsidR="00A123EF" w:rsidRPr="00A9427B">
              <w:rPr>
                <w:noProof/>
                <w:webHidden/>
              </w:rPr>
              <w:fldChar w:fldCharType="begin"/>
            </w:r>
            <w:r w:rsidRPr="00A9427B">
              <w:rPr>
                <w:noProof/>
                <w:webHidden/>
              </w:rPr>
              <w:instrText xml:space="preserve"> PAGEREF _Toc452642488 \h </w:instrText>
            </w:r>
            <w:r w:rsidR="00A123EF" w:rsidRPr="00A9427B">
              <w:rPr>
                <w:noProof/>
                <w:webHidden/>
              </w:rPr>
            </w:r>
            <w:r w:rsidR="00A123EF" w:rsidRPr="00A9427B">
              <w:rPr>
                <w:noProof/>
                <w:webHidden/>
              </w:rPr>
              <w:fldChar w:fldCharType="separate"/>
            </w:r>
            <w:r w:rsidRPr="00A9427B">
              <w:rPr>
                <w:noProof/>
                <w:webHidden/>
              </w:rPr>
              <w:t>70</w:t>
            </w:r>
            <w:r w:rsidR="00A123EF" w:rsidRPr="00A9427B">
              <w:rPr>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489" w:history="1">
            <w:r w:rsidRPr="00A9427B">
              <w:rPr>
                <w:rStyle w:val="Hipervnculo"/>
                <w:noProof/>
                <w:u w:val="none"/>
                <w:lang w:val="eu-ES"/>
              </w:rPr>
              <w:t>3.2.-</w:t>
            </w:r>
            <w:r w:rsidRPr="00A9427B">
              <w:rPr>
                <w:rFonts w:asciiTheme="minorHAnsi" w:eastAsiaTheme="minorEastAsia" w:hAnsiTheme="minorHAnsi"/>
                <w:noProof/>
                <w:sz w:val="22"/>
                <w:lang w:eastAsia="es-ES"/>
              </w:rPr>
              <w:tab/>
            </w:r>
            <w:r w:rsidRPr="00A9427B">
              <w:rPr>
                <w:rStyle w:val="Hipervnculo"/>
                <w:noProof/>
                <w:u w:val="none"/>
                <w:lang w:val="eu-ES"/>
              </w:rPr>
              <w:t>BEGd BALIOAREN ETA PRODUKTIBITATE ANTZEMANGARRIAREN LURRALDE PROFILA</w:t>
            </w:r>
            <w:r w:rsidRPr="00A9427B">
              <w:rPr>
                <w:noProof/>
                <w:webHidden/>
              </w:rPr>
              <w:tab/>
            </w:r>
            <w:r w:rsidR="00A123EF" w:rsidRPr="00A9427B">
              <w:rPr>
                <w:noProof/>
                <w:webHidden/>
              </w:rPr>
              <w:fldChar w:fldCharType="begin"/>
            </w:r>
            <w:r w:rsidRPr="00A9427B">
              <w:rPr>
                <w:noProof/>
                <w:webHidden/>
              </w:rPr>
              <w:instrText xml:space="preserve"> PAGEREF _Toc452642489 \h </w:instrText>
            </w:r>
            <w:r w:rsidR="00A123EF" w:rsidRPr="00A9427B">
              <w:rPr>
                <w:noProof/>
                <w:webHidden/>
              </w:rPr>
            </w:r>
            <w:r w:rsidR="00A123EF" w:rsidRPr="00A9427B">
              <w:rPr>
                <w:noProof/>
                <w:webHidden/>
              </w:rPr>
              <w:fldChar w:fldCharType="separate"/>
            </w:r>
            <w:r w:rsidRPr="00A9427B">
              <w:rPr>
                <w:noProof/>
                <w:webHidden/>
              </w:rPr>
              <w:t>73</w:t>
            </w:r>
            <w:r w:rsidR="00A123EF" w:rsidRPr="00A9427B">
              <w:rPr>
                <w:noProof/>
                <w:webHidden/>
              </w:rPr>
              <w:fldChar w:fldCharType="end"/>
            </w:r>
          </w:hyperlink>
        </w:p>
        <w:p w:rsidR="00F414D0" w:rsidRPr="00A9427B" w:rsidRDefault="00F414D0" w:rsidP="00F414D0">
          <w:pPr>
            <w:pStyle w:val="TDC1"/>
            <w:spacing w:after="0" w:line="240" w:lineRule="auto"/>
            <w:rPr>
              <w:rStyle w:val="Hipervnculo"/>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1" w:history="1">
            <w:r w:rsidR="00F414D0" w:rsidRPr="00A9427B">
              <w:rPr>
                <w:rStyle w:val="Hipervnculo"/>
                <w:b/>
                <w:noProof/>
                <w:u w:val="none"/>
                <w:lang w:val="eu-ES"/>
              </w:rPr>
              <w:t>4.-</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ESPORTAZIOAK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_Toc452642491 \h </w:instrText>
            </w:r>
            <w:r w:rsidRPr="00A9427B">
              <w:rPr>
                <w:b/>
                <w:noProof/>
                <w:webHidden/>
              </w:rPr>
            </w:r>
            <w:r w:rsidRPr="00A9427B">
              <w:rPr>
                <w:b/>
                <w:noProof/>
                <w:webHidden/>
              </w:rPr>
              <w:fldChar w:fldCharType="separate"/>
            </w:r>
            <w:r w:rsidR="00F414D0" w:rsidRPr="00A9427B">
              <w:rPr>
                <w:b/>
                <w:noProof/>
                <w:webHidden/>
              </w:rPr>
              <w:t>75</w:t>
            </w:r>
            <w:r w:rsidRPr="00A9427B">
              <w:rPr>
                <w:b/>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492" w:history="1">
            <w:r w:rsidRPr="00A9427B">
              <w:rPr>
                <w:rStyle w:val="Hipervnculo"/>
                <w:noProof/>
                <w:u w:val="none"/>
                <w:lang w:val="eu-ES"/>
              </w:rPr>
              <w:t xml:space="preserve">4.1.- </w:t>
            </w:r>
            <w:r w:rsidRPr="00A9427B">
              <w:rPr>
                <w:rFonts w:asciiTheme="minorHAnsi" w:eastAsiaTheme="minorEastAsia" w:hAnsiTheme="minorHAnsi"/>
                <w:noProof/>
                <w:sz w:val="22"/>
                <w:lang w:eastAsia="es-ES"/>
              </w:rPr>
              <w:tab/>
            </w:r>
            <w:r w:rsidRPr="00A9427B">
              <w:rPr>
                <w:rStyle w:val="Hipervnculo"/>
                <w:noProof/>
                <w:u w:val="none"/>
                <w:lang w:val="eu-ES"/>
              </w:rPr>
              <w:t>ESPORTAZIOAK, JARDUERA SEKTORE, FORMA JURIDIKO ETA ENPRESEN TAMAINAREN ARABERA</w:t>
            </w:r>
            <w:r w:rsidRPr="00A9427B">
              <w:rPr>
                <w:noProof/>
                <w:webHidden/>
              </w:rPr>
              <w:tab/>
            </w:r>
            <w:r w:rsidR="00A123EF" w:rsidRPr="00A9427B">
              <w:rPr>
                <w:noProof/>
                <w:webHidden/>
              </w:rPr>
              <w:fldChar w:fldCharType="begin"/>
            </w:r>
            <w:r w:rsidRPr="00A9427B">
              <w:rPr>
                <w:noProof/>
                <w:webHidden/>
              </w:rPr>
              <w:instrText xml:space="preserve"> PAGEREF _Toc452642492 \h </w:instrText>
            </w:r>
            <w:r w:rsidR="00A123EF" w:rsidRPr="00A9427B">
              <w:rPr>
                <w:noProof/>
                <w:webHidden/>
              </w:rPr>
            </w:r>
            <w:r w:rsidR="00A123EF" w:rsidRPr="00A9427B">
              <w:rPr>
                <w:noProof/>
                <w:webHidden/>
              </w:rPr>
              <w:fldChar w:fldCharType="separate"/>
            </w:r>
            <w:r w:rsidRPr="00A9427B">
              <w:rPr>
                <w:noProof/>
                <w:webHidden/>
              </w:rPr>
              <w:t>76</w:t>
            </w:r>
            <w:r w:rsidR="00A123EF" w:rsidRPr="00A9427B">
              <w:rPr>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3" w:history="1">
            <w:r w:rsidR="00F414D0" w:rsidRPr="00A9427B">
              <w:rPr>
                <w:rStyle w:val="Hipervnculo"/>
                <w:b/>
                <w:noProof/>
                <w:u w:val="none"/>
                <w:lang w:val="eu-ES"/>
              </w:rPr>
              <w:t>5.-</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BESTE MAGNITUDE EKONOMIKO BATZUK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_Toc452642493 \h </w:instrText>
            </w:r>
            <w:r w:rsidRPr="00A9427B">
              <w:rPr>
                <w:b/>
                <w:noProof/>
                <w:webHidden/>
              </w:rPr>
            </w:r>
            <w:r w:rsidRPr="00A9427B">
              <w:rPr>
                <w:b/>
                <w:noProof/>
                <w:webHidden/>
              </w:rPr>
              <w:fldChar w:fldCharType="separate"/>
            </w:r>
            <w:r w:rsidR="00F414D0" w:rsidRPr="00A9427B">
              <w:rPr>
                <w:b/>
                <w:noProof/>
                <w:webHidden/>
              </w:rPr>
              <w:t>79</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494" w:history="1">
            <w:r w:rsidRPr="00A9427B">
              <w:rPr>
                <w:rStyle w:val="Hipervnculo"/>
                <w:noProof/>
                <w:u w:val="none"/>
                <w:lang w:val="eu-ES"/>
              </w:rPr>
              <w:t>5.1.-</w:t>
            </w:r>
            <w:r w:rsidRPr="00A9427B">
              <w:rPr>
                <w:rFonts w:asciiTheme="minorHAnsi" w:eastAsiaTheme="minorEastAsia" w:hAnsiTheme="minorHAnsi"/>
                <w:noProof/>
                <w:sz w:val="22"/>
                <w:lang w:eastAsia="es-ES"/>
              </w:rPr>
              <w:tab/>
            </w:r>
            <w:r w:rsidRPr="00A9427B">
              <w:rPr>
                <w:rStyle w:val="Hipervnculo"/>
                <w:noProof/>
                <w:u w:val="none"/>
                <w:lang w:val="eu-ES"/>
              </w:rPr>
              <w:t>GIZARTE EKONOMIAREN FINANTZIAZIO PROPIOA</w:t>
            </w:r>
            <w:r w:rsidRPr="00A9427B">
              <w:rPr>
                <w:noProof/>
                <w:webHidden/>
              </w:rPr>
              <w:tab/>
            </w:r>
            <w:r w:rsidR="00A123EF" w:rsidRPr="00A9427B">
              <w:rPr>
                <w:noProof/>
                <w:webHidden/>
              </w:rPr>
              <w:fldChar w:fldCharType="begin"/>
            </w:r>
            <w:r w:rsidRPr="00A9427B">
              <w:rPr>
                <w:noProof/>
                <w:webHidden/>
              </w:rPr>
              <w:instrText xml:space="preserve"> PAGEREF _Toc452642494 \h </w:instrText>
            </w:r>
            <w:r w:rsidR="00A123EF" w:rsidRPr="00A9427B">
              <w:rPr>
                <w:noProof/>
                <w:webHidden/>
              </w:rPr>
            </w:r>
            <w:r w:rsidR="00A123EF" w:rsidRPr="00A9427B">
              <w:rPr>
                <w:noProof/>
                <w:webHidden/>
              </w:rPr>
              <w:fldChar w:fldCharType="separate"/>
            </w:r>
            <w:r w:rsidRPr="00A9427B">
              <w:rPr>
                <w:noProof/>
                <w:webHidden/>
              </w:rPr>
              <w:t>79</w:t>
            </w:r>
            <w:r w:rsidR="00A123EF" w:rsidRPr="00A9427B">
              <w:rPr>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495" w:history="1">
            <w:r w:rsidRPr="00A9427B">
              <w:rPr>
                <w:rStyle w:val="Hipervnculo"/>
                <w:noProof/>
                <w:u w:val="none"/>
                <w:lang w:val="eu-ES"/>
              </w:rPr>
              <w:t>5.2.-</w:t>
            </w:r>
            <w:r w:rsidRPr="00A9427B">
              <w:rPr>
                <w:rFonts w:asciiTheme="minorHAnsi" w:eastAsiaTheme="minorEastAsia" w:hAnsiTheme="minorHAnsi"/>
                <w:noProof/>
                <w:sz w:val="22"/>
                <w:lang w:eastAsia="es-ES"/>
              </w:rPr>
              <w:tab/>
            </w:r>
            <w:r w:rsidRPr="00A9427B">
              <w:rPr>
                <w:rStyle w:val="Hipervnculo"/>
                <w:noProof/>
                <w:u w:val="none"/>
                <w:lang w:val="eu-ES"/>
              </w:rPr>
              <w:t>GIZARTE EKONOMIAREN ALORREKO ENPRESEN INBESTIMENDUA ETA ADMINISTRAZIO PUBLIKOEN FINANTZIAZIOA</w:t>
            </w:r>
            <w:r w:rsidRPr="00A9427B">
              <w:rPr>
                <w:noProof/>
                <w:webHidden/>
              </w:rPr>
              <w:tab/>
            </w:r>
            <w:r w:rsidR="00A123EF" w:rsidRPr="00A9427B">
              <w:rPr>
                <w:noProof/>
                <w:webHidden/>
              </w:rPr>
              <w:fldChar w:fldCharType="begin"/>
            </w:r>
            <w:r w:rsidRPr="00A9427B">
              <w:rPr>
                <w:noProof/>
                <w:webHidden/>
              </w:rPr>
              <w:instrText xml:space="preserve"> PAGEREF _Toc452642495 \h </w:instrText>
            </w:r>
            <w:r w:rsidR="00A123EF" w:rsidRPr="00A9427B">
              <w:rPr>
                <w:noProof/>
                <w:webHidden/>
              </w:rPr>
            </w:r>
            <w:r w:rsidR="00A123EF" w:rsidRPr="00A9427B">
              <w:rPr>
                <w:noProof/>
                <w:webHidden/>
              </w:rPr>
              <w:fldChar w:fldCharType="separate"/>
            </w:r>
            <w:r w:rsidRPr="00A9427B">
              <w:rPr>
                <w:noProof/>
                <w:webHidden/>
              </w:rPr>
              <w:t>81</w:t>
            </w:r>
            <w:r w:rsidR="00A123EF" w:rsidRPr="00A9427B">
              <w:rPr>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6" w:history="1">
            <w:r w:rsidR="00F414D0" w:rsidRPr="00A9427B">
              <w:rPr>
                <w:rStyle w:val="Hipervnculo"/>
                <w:b/>
                <w:noProof/>
                <w:u w:val="none"/>
                <w:lang w:val="eu-ES"/>
              </w:rPr>
              <w:t>6.-</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EMAITZEN KONTUAK FORMA JURIDIKOA ETA LURRALDE HISTORIKOAREN ARABERA</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_Toc452642496 \h </w:instrText>
            </w:r>
            <w:r w:rsidRPr="00A9427B">
              <w:rPr>
                <w:b/>
                <w:noProof/>
                <w:webHidden/>
              </w:rPr>
            </w:r>
            <w:r w:rsidRPr="00A9427B">
              <w:rPr>
                <w:b/>
                <w:noProof/>
                <w:webHidden/>
              </w:rPr>
              <w:fldChar w:fldCharType="separate"/>
            </w:r>
            <w:r w:rsidR="00F414D0" w:rsidRPr="00A9427B">
              <w:rPr>
                <w:b/>
                <w:noProof/>
                <w:webHidden/>
              </w:rPr>
              <w:t>83</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7" w:history="1">
            <w:r w:rsidR="00F414D0" w:rsidRPr="00A9427B">
              <w:rPr>
                <w:rStyle w:val="Hipervnculo"/>
                <w:b/>
                <w:noProof/>
                <w:u w:val="none"/>
                <w:lang w:val="eu-ES"/>
              </w:rPr>
              <w:t>7.-</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 EKONOMIAREN ESKUALDE PROFILA</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_Toc452642497 \h </w:instrText>
            </w:r>
            <w:r w:rsidRPr="00A9427B">
              <w:rPr>
                <w:b/>
                <w:noProof/>
                <w:webHidden/>
              </w:rPr>
            </w:r>
            <w:r w:rsidRPr="00A9427B">
              <w:rPr>
                <w:b/>
                <w:noProof/>
                <w:webHidden/>
              </w:rPr>
              <w:fldChar w:fldCharType="separate"/>
            </w:r>
            <w:r w:rsidR="00F414D0" w:rsidRPr="00A9427B">
              <w:rPr>
                <w:b/>
                <w:noProof/>
                <w:webHidden/>
              </w:rPr>
              <w:t>86</w:t>
            </w:r>
            <w:r w:rsidRPr="00A9427B">
              <w:rPr>
                <w:b/>
                <w:noProof/>
                <w:webHidden/>
              </w:rPr>
              <w:fldChar w:fldCharType="end"/>
            </w:r>
          </w:hyperlink>
        </w:p>
        <w:p w:rsidR="00F414D0" w:rsidRPr="00A9427B" w:rsidRDefault="00F414D0">
          <w:pPr>
            <w:spacing w:after="200" w:line="276" w:lineRule="auto"/>
            <w:jc w:val="left"/>
            <w:rPr>
              <w:rStyle w:val="Hipervnculo"/>
              <w:b/>
              <w:noProof/>
              <w:u w:val="none"/>
            </w:rPr>
          </w:pPr>
          <w:r w:rsidRPr="00A9427B">
            <w:rPr>
              <w:rStyle w:val="Hipervnculo"/>
              <w:b/>
              <w:noProof/>
              <w:u w:val="none"/>
            </w:rPr>
            <w:br w:type="page"/>
          </w: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8" w:history="1">
            <w:r w:rsidR="00F414D0" w:rsidRPr="00A9427B">
              <w:rPr>
                <w:rStyle w:val="Hipervnculo"/>
                <w:b/>
                <w:noProof/>
                <w:u w:val="none"/>
              </w:rPr>
              <w:t xml:space="preserve">II.- </w:t>
            </w:r>
            <w:r w:rsidR="00F414D0" w:rsidRPr="00A9427B">
              <w:rPr>
                <w:rFonts w:asciiTheme="minorHAnsi" w:eastAsiaTheme="minorEastAsia" w:hAnsiTheme="minorHAnsi"/>
                <w:b/>
                <w:noProof/>
                <w:sz w:val="22"/>
                <w:lang w:eastAsia="es-ES"/>
              </w:rPr>
              <w:tab/>
            </w:r>
            <w:r w:rsidR="00F414D0" w:rsidRPr="00A9427B">
              <w:rPr>
                <w:rStyle w:val="Hipervnculo"/>
                <w:b/>
                <w:noProof/>
                <w:u w:val="none"/>
              </w:rPr>
              <w:t>GIZARTE EKONOMIAREN KONTU AURRERAPENA 2015</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_Toc452642498 \h </w:instrText>
            </w:r>
            <w:r w:rsidRPr="00A9427B">
              <w:rPr>
                <w:b/>
                <w:noProof/>
                <w:webHidden/>
              </w:rPr>
            </w:r>
            <w:r w:rsidRPr="00A9427B">
              <w:rPr>
                <w:b/>
                <w:noProof/>
                <w:webHidden/>
              </w:rPr>
              <w:fldChar w:fldCharType="separate"/>
            </w:r>
            <w:r w:rsidR="00F414D0" w:rsidRPr="00A9427B">
              <w:rPr>
                <w:b/>
                <w:noProof/>
                <w:webHidden/>
              </w:rPr>
              <w:t>89</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499" w:history="1">
            <w:r w:rsidR="00F414D0" w:rsidRPr="00A9427B">
              <w:rPr>
                <w:rStyle w:val="Hipervnculo"/>
                <w:b/>
                <w:noProof/>
                <w:u w:val="none"/>
                <w:lang w:val="eu-ES"/>
              </w:rPr>
              <w:t>III.-</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GIZARTE-EKONOMIAK KRISIARI AURRE EGITEKO ESTRATEGIAK ETA KUDEAKETARAKO-TRESNAK GIZARTE-EKONOMIA KLASIKOAN (GEFK)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_Toc452642499 \h </w:instrText>
            </w:r>
            <w:r w:rsidRPr="00A9427B">
              <w:rPr>
                <w:b/>
                <w:noProof/>
                <w:webHidden/>
              </w:rPr>
            </w:r>
            <w:r w:rsidRPr="00A9427B">
              <w:rPr>
                <w:b/>
                <w:noProof/>
                <w:webHidden/>
              </w:rPr>
              <w:fldChar w:fldCharType="separate"/>
            </w:r>
            <w:r w:rsidR="00F414D0" w:rsidRPr="00A9427B">
              <w:rPr>
                <w:b/>
                <w:noProof/>
                <w:webHidden/>
              </w:rPr>
              <w:t>91</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00" w:history="1">
            <w:r w:rsidR="00F414D0" w:rsidRPr="00A9427B">
              <w:rPr>
                <w:rStyle w:val="Hipervnculo"/>
                <w:b/>
                <w:noProof/>
                <w:u w:val="none"/>
                <w:lang w:val="eu-ES"/>
              </w:rPr>
              <w:t>1.-</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KRISIARI AURRE EGITEKO ESTRATEGIAK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_Toc452642500 \h </w:instrText>
            </w:r>
            <w:r w:rsidRPr="00A9427B">
              <w:rPr>
                <w:b/>
                <w:noProof/>
                <w:webHidden/>
              </w:rPr>
            </w:r>
            <w:r w:rsidRPr="00A9427B">
              <w:rPr>
                <w:b/>
                <w:noProof/>
                <w:webHidden/>
              </w:rPr>
              <w:fldChar w:fldCharType="separate"/>
            </w:r>
            <w:r w:rsidR="00F414D0" w:rsidRPr="00A9427B">
              <w:rPr>
                <w:b/>
                <w:noProof/>
                <w:webHidden/>
              </w:rPr>
              <w:t>91</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01" w:history="1">
            <w:r w:rsidRPr="00A9427B">
              <w:rPr>
                <w:rStyle w:val="Hipervnculo"/>
                <w:noProof/>
                <w:u w:val="none"/>
                <w:lang w:val="eu-ES"/>
              </w:rPr>
              <w:t>1.1.-</w:t>
            </w:r>
            <w:r w:rsidRPr="00A9427B">
              <w:rPr>
                <w:rFonts w:asciiTheme="minorHAnsi" w:eastAsiaTheme="minorEastAsia" w:hAnsiTheme="minorHAnsi"/>
                <w:noProof/>
                <w:sz w:val="22"/>
                <w:lang w:eastAsia="es-ES"/>
              </w:rPr>
              <w:tab/>
            </w:r>
            <w:r w:rsidRPr="00A9427B">
              <w:rPr>
                <w:rStyle w:val="Hipervnculo"/>
                <w:noProof/>
                <w:u w:val="none"/>
                <w:lang w:val="eu-ES"/>
              </w:rPr>
              <w:t>SOLDATA-DOIKUNTZA</w:t>
            </w:r>
            <w:r w:rsidRPr="00A9427B">
              <w:rPr>
                <w:noProof/>
                <w:webHidden/>
              </w:rPr>
              <w:tab/>
            </w:r>
            <w:r w:rsidR="00A123EF" w:rsidRPr="00A9427B">
              <w:rPr>
                <w:noProof/>
                <w:webHidden/>
              </w:rPr>
              <w:fldChar w:fldCharType="begin"/>
            </w:r>
            <w:r w:rsidRPr="00A9427B">
              <w:rPr>
                <w:noProof/>
                <w:webHidden/>
              </w:rPr>
              <w:instrText xml:space="preserve"> PAGEREF _Toc452642501 \h </w:instrText>
            </w:r>
            <w:r w:rsidR="00A123EF" w:rsidRPr="00A9427B">
              <w:rPr>
                <w:noProof/>
                <w:webHidden/>
              </w:rPr>
            </w:r>
            <w:r w:rsidR="00A123EF" w:rsidRPr="00A9427B">
              <w:rPr>
                <w:noProof/>
                <w:webHidden/>
              </w:rPr>
              <w:fldChar w:fldCharType="separate"/>
            </w:r>
            <w:r w:rsidRPr="00A9427B">
              <w:rPr>
                <w:noProof/>
                <w:webHidden/>
              </w:rPr>
              <w:t>91</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02" w:history="1">
            <w:r w:rsidRPr="00A9427B">
              <w:rPr>
                <w:rStyle w:val="Hipervnculo"/>
                <w:noProof/>
                <w:u w:val="none"/>
                <w:lang w:val="eu-ES"/>
              </w:rPr>
              <w:t>1.2.-</w:t>
            </w:r>
            <w:r w:rsidRPr="00A9427B">
              <w:rPr>
                <w:rFonts w:asciiTheme="minorHAnsi" w:eastAsiaTheme="minorEastAsia" w:hAnsiTheme="minorHAnsi"/>
                <w:noProof/>
                <w:sz w:val="22"/>
                <w:lang w:eastAsia="es-ES"/>
              </w:rPr>
              <w:tab/>
            </w:r>
            <w:r w:rsidRPr="00A9427B">
              <w:rPr>
                <w:rStyle w:val="Hipervnculo"/>
                <w:noProof/>
                <w:u w:val="none"/>
                <w:lang w:val="eu-ES"/>
              </w:rPr>
              <w:t>PERTSONALEAN ETA DEDIKAZIO-ORDUETAN DOIKUNTZAK</w:t>
            </w:r>
            <w:r w:rsidRPr="00A9427B">
              <w:rPr>
                <w:noProof/>
                <w:webHidden/>
              </w:rPr>
              <w:tab/>
            </w:r>
            <w:r w:rsidR="00A123EF" w:rsidRPr="00A9427B">
              <w:rPr>
                <w:noProof/>
                <w:webHidden/>
              </w:rPr>
              <w:fldChar w:fldCharType="begin"/>
            </w:r>
            <w:r w:rsidRPr="00A9427B">
              <w:rPr>
                <w:noProof/>
                <w:webHidden/>
              </w:rPr>
              <w:instrText xml:space="preserve"> PAGEREF _Toc452642502 \h </w:instrText>
            </w:r>
            <w:r w:rsidR="00A123EF" w:rsidRPr="00A9427B">
              <w:rPr>
                <w:noProof/>
                <w:webHidden/>
              </w:rPr>
            </w:r>
            <w:r w:rsidR="00A123EF" w:rsidRPr="00A9427B">
              <w:rPr>
                <w:noProof/>
                <w:webHidden/>
              </w:rPr>
              <w:fldChar w:fldCharType="separate"/>
            </w:r>
            <w:r w:rsidRPr="00A9427B">
              <w:rPr>
                <w:noProof/>
                <w:webHidden/>
              </w:rPr>
              <w:t>92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03" w:history="1">
            <w:r w:rsidRPr="00A9427B">
              <w:rPr>
                <w:rStyle w:val="Hipervnculo"/>
                <w:noProof/>
                <w:u w:val="none"/>
                <w:lang w:val="eu-ES"/>
              </w:rPr>
              <w:t>1.3.-</w:t>
            </w:r>
            <w:r w:rsidRPr="00A9427B">
              <w:rPr>
                <w:rFonts w:asciiTheme="minorHAnsi" w:eastAsiaTheme="minorEastAsia" w:hAnsiTheme="minorHAnsi"/>
                <w:noProof/>
                <w:sz w:val="22"/>
                <w:lang w:eastAsia="es-ES"/>
              </w:rPr>
              <w:tab/>
            </w:r>
            <w:r w:rsidRPr="00A9427B">
              <w:rPr>
                <w:rStyle w:val="Hipervnculo"/>
                <w:noProof/>
                <w:u w:val="none"/>
                <w:lang w:val="eu-ES"/>
              </w:rPr>
              <w:t>KOOPERATIBEN ARTEKO HITZARMEN SOLIDARIOAK</w:t>
            </w:r>
            <w:r w:rsidRPr="00A9427B">
              <w:rPr>
                <w:noProof/>
                <w:webHidden/>
              </w:rPr>
              <w:tab/>
            </w:r>
            <w:r w:rsidR="00A123EF" w:rsidRPr="00A9427B">
              <w:rPr>
                <w:noProof/>
                <w:webHidden/>
              </w:rPr>
              <w:fldChar w:fldCharType="begin"/>
            </w:r>
            <w:r w:rsidRPr="00A9427B">
              <w:rPr>
                <w:noProof/>
                <w:webHidden/>
              </w:rPr>
              <w:instrText xml:space="preserve"> PAGEREF _Toc452642503 \h </w:instrText>
            </w:r>
            <w:r w:rsidR="00A123EF" w:rsidRPr="00A9427B">
              <w:rPr>
                <w:noProof/>
                <w:webHidden/>
              </w:rPr>
            </w:r>
            <w:r w:rsidR="00A123EF" w:rsidRPr="00A9427B">
              <w:rPr>
                <w:noProof/>
                <w:webHidden/>
              </w:rPr>
              <w:fldChar w:fldCharType="separate"/>
            </w:r>
            <w:r w:rsidRPr="00A9427B">
              <w:rPr>
                <w:noProof/>
                <w:webHidden/>
              </w:rPr>
              <w:t>92</w:t>
            </w:r>
            <w:r w:rsidR="00A123EF" w:rsidRPr="00A9427B">
              <w:rPr>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04" w:history="1">
            <w:r w:rsidR="00F414D0" w:rsidRPr="00A9427B">
              <w:rPr>
                <w:rStyle w:val="Hipervnculo"/>
                <w:b/>
                <w:noProof/>
                <w:u w:val="none"/>
                <w:lang w:val="eu-ES"/>
              </w:rPr>
              <w:t>2.- KUDEAKETARAKO TRESNAK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_Toc452642504 \h </w:instrText>
            </w:r>
            <w:r w:rsidRPr="00A9427B">
              <w:rPr>
                <w:b/>
                <w:noProof/>
                <w:webHidden/>
              </w:rPr>
            </w:r>
            <w:r w:rsidRPr="00A9427B">
              <w:rPr>
                <w:b/>
                <w:noProof/>
                <w:webHidden/>
              </w:rPr>
              <w:fldChar w:fldCharType="separate"/>
            </w:r>
            <w:r w:rsidR="00F414D0" w:rsidRPr="00A9427B">
              <w:rPr>
                <w:b/>
                <w:noProof/>
                <w:webHidden/>
              </w:rPr>
              <w:t>93</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05" w:history="1">
            <w:r w:rsidR="00F414D0" w:rsidRPr="00A9427B">
              <w:rPr>
                <w:rStyle w:val="Hipervnculo"/>
                <w:b/>
                <w:noProof/>
                <w:u w:val="none"/>
                <w:lang w:val="eu-ES"/>
              </w:rPr>
              <w:t xml:space="preserve">3.- </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KUDEAKETARI LOTUTAKO BESTE JARDUERA BATZUK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_Toc452642505 \h </w:instrText>
            </w:r>
            <w:r w:rsidRPr="00A9427B">
              <w:rPr>
                <w:b/>
                <w:noProof/>
                <w:webHidden/>
              </w:rPr>
            </w:r>
            <w:r w:rsidRPr="00A9427B">
              <w:rPr>
                <w:b/>
                <w:noProof/>
                <w:webHidden/>
              </w:rPr>
              <w:fldChar w:fldCharType="separate"/>
            </w:r>
            <w:r w:rsidR="00F414D0" w:rsidRPr="00A9427B">
              <w:rPr>
                <w:b/>
                <w:noProof/>
                <w:webHidden/>
              </w:rPr>
              <w:t>95</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06" w:history="1">
            <w:r w:rsidR="00F414D0" w:rsidRPr="00A9427B">
              <w:rPr>
                <w:rStyle w:val="Hipervnculo"/>
                <w:b/>
                <w:noProof/>
                <w:u w:val="none"/>
                <w:lang w:val="eu-ES"/>
              </w:rPr>
              <w:t>4.-</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ENPRESEN ARTEKO LANKIDETZA</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_Toc452642506 \h </w:instrText>
            </w:r>
            <w:r w:rsidRPr="00A9427B">
              <w:rPr>
                <w:b/>
                <w:noProof/>
                <w:webHidden/>
              </w:rPr>
            </w:r>
            <w:r w:rsidRPr="00A9427B">
              <w:rPr>
                <w:b/>
                <w:noProof/>
                <w:webHidden/>
              </w:rPr>
              <w:fldChar w:fldCharType="separate"/>
            </w:r>
            <w:r w:rsidR="00F414D0" w:rsidRPr="00A9427B">
              <w:rPr>
                <w:b/>
                <w:noProof/>
                <w:webHidden/>
              </w:rPr>
              <w:t>96</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07" w:history="1">
            <w:r w:rsidR="00F414D0" w:rsidRPr="00A9427B">
              <w:rPr>
                <w:rStyle w:val="Hipervnculo"/>
                <w:b/>
                <w:noProof/>
                <w:u w:val="none"/>
                <w:lang w:val="eu-ES"/>
              </w:rPr>
              <w:t>5.-</w:t>
            </w:r>
            <w:r w:rsidR="00F414D0" w:rsidRPr="00A9427B">
              <w:rPr>
                <w:rFonts w:asciiTheme="minorHAnsi" w:eastAsiaTheme="minorEastAsia" w:hAnsiTheme="minorHAnsi"/>
                <w:b/>
                <w:noProof/>
                <w:sz w:val="22"/>
                <w:lang w:eastAsia="es-ES"/>
              </w:rPr>
              <w:tab/>
            </w:r>
            <w:r w:rsidR="00F414D0" w:rsidRPr="00A9427B">
              <w:rPr>
                <w:rStyle w:val="Hipervnculo"/>
                <w:b/>
                <w:noProof/>
                <w:u w:val="none"/>
                <w:lang w:val="eu-ES"/>
              </w:rPr>
              <w:t>BERRIKUNTZAREN INPAKTU ETA JARDUERAK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_Toc452642507 \h </w:instrText>
            </w:r>
            <w:r w:rsidRPr="00A9427B">
              <w:rPr>
                <w:b/>
                <w:noProof/>
                <w:webHidden/>
              </w:rPr>
            </w:r>
            <w:r w:rsidRPr="00A9427B">
              <w:rPr>
                <w:b/>
                <w:noProof/>
                <w:webHidden/>
              </w:rPr>
              <w:fldChar w:fldCharType="separate"/>
            </w:r>
            <w:r w:rsidR="00F414D0" w:rsidRPr="00A9427B">
              <w:rPr>
                <w:b/>
                <w:noProof/>
                <w:webHidden/>
              </w:rPr>
              <w:t>98</w:t>
            </w:r>
            <w:r w:rsidRPr="00A9427B">
              <w:rPr>
                <w:b/>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08" w:history="1">
            <w:r w:rsidRPr="00A9427B">
              <w:rPr>
                <w:rStyle w:val="Hipervnculo"/>
                <w:noProof/>
                <w:u w:val="none"/>
                <w:lang w:val="eu-ES"/>
              </w:rPr>
              <w:t>5.1.-</w:t>
            </w:r>
            <w:r w:rsidRPr="00A9427B">
              <w:rPr>
                <w:rFonts w:asciiTheme="minorHAnsi" w:eastAsiaTheme="minorEastAsia" w:hAnsiTheme="minorHAnsi"/>
                <w:noProof/>
                <w:sz w:val="22"/>
                <w:lang w:eastAsia="es-ES"/>
              </w:rPr>
              <w:tab/>
            </w:r>
            <w:r w:rsidRPr="00A9427B">
              <w:rPr>
                <w:rStyle w:val="Hipervnculo"/>
                <w:noProof/>
                <w:u w:val="none"/>
                <w:lang w:val="eu-ES"/>
              </w:rPr>
              <w:t>BERRIKUNTZA JARDUEREN ERREALIZAZIOA</w:t>
            </w:r>
            <w:r w:rsidRPr="00A9427B">
              <w:rPr>
                <w:noProof/>
                <w:webHidden/>
              </w:rPr>
              <w:tab/>
            </w:r>
            <w:r w:rsidR="00A123EF" w:rsidRPr="00A9427B">
              <w:rPr>
                <w:noProof/>
                <w:webHidden/>
              </w:rPr>
              <w:fldChar w:fldCharType="begin"/>
            </w:r>
            <w:r w:rsidRPr="00A9427B">
              <w:rPr>
                <w:noProof/>
                <w:webHidden/>
              </w:rPr>
              <w:instrText xml:space="preserve"> PAGEREF _Toc452642508 \h </w:instrText>
            </w:r>
            <w:r w:rsidR="00A123EF" w:rsidRPr="00A9427B">
              <w:rPr>
                <w:noProof/>
                <w:webHidden/>
              </w:rPr>
            </w:r>
            <w:r w:rsidR="00A123EF" w:rsidRPr="00A9427B">
              <w:rPr>
                <w:noProof/>
                <w:webHidden/>
              </w:rPr>
              <w:fldChar w:fldCharType="separate"/>
            </w:r>
            <w:r w:rsidRPr="00A9427B">
              <w:rPr>
                <w:noProof/>
                <w:webHidden/>
              </w:rPr>
              <w:t>98</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09" w:history="1">
            <w:r w:rsidRPr="00A9427B">
              <w:rPr>
                <w:rStyle w:val="Hipervnculo"/>
                <w:noProof/>
                <w:u w:val="none"/>
                <w:lang w:val="eu-ES"/>
              </w:rPr>
              <w:t>5.2.-</w:t>
            </w:r>
            <w:r w:rsidRPr="00A9427B">
              <w:rPr>
                <w:rFonts w:asciiTheme="minorHAnsi" w:eastAsiaTheme="minorEastAsia" w:hAnsiTheme="minorHAnsi"/>
                <w:noProof/>
                <w:sz w:val="22"/>
                <w:lang w:eastAsia="es-ES"/>
              </w:rPr>
              <w:tab/>
            </w:r>
            <w:r w:rsidRPr="00A9427B">
              <w:rPr>
                <w:rStyle w:val="Hipervnculo"/>
                <w:noProof/>
                <w:u w:val="none"/>
                <w:lang w:val="eu-ES"/>
              </w:rPr>
              <w:t>ENPLEGUAREN GAINEKO BERRIKUNTZAREN INPAKTUA</w:t>
            </w:r>
            <w:r w:rsidRPr="00A9427B">
              <w:rPr>
                <w:noProof/>
                <w:webHidden/>
              </w:rPr>
              <w:tab/>
            </w:r>
            <w:r w:rsidR="00A123EF" w:rsidRPr="00A9427B">
              <w:rPr>
                <w:noProof/>
                <w:webHidden/>
              </w:rPr>
              <w:fldChar w:fldCharType="begin"/>
            </w:r>
            <w:r w:rsidRPr="00A9427B">
              <w:rPr>
                <w:noProof/>
                <w:webHidden/>
              </w:rPr>
              <w:instrText xml:space="preserve"> PAGEREF _Toc452642509 \h </w:instrText>
            </w:r>
            <w:r w:rsidR="00A123EF" w:rsidRPr="00A9427B">
              <w:rPr>
                <w:noProof/>
                <w:webHidden/>
              </w:rPr>
            </w:r>
            <w:r w:rsidR="00A123EF" w:rsidRPr="00A9427B">
              <w:rPr>
                <w:noProof/>
                <w:webHidden/>
              </w:rPr>
              <w:fldChar w:fldCharType="separate"/>
            </w:r>
            <w:r w:rsidRPr="00A9427B">
              <w:rPr>
                <w:noProof/>
                <w:webHidden/>
              </w:rPr>
              <w:t>99</w:t>
            </w:r>
            <w:r w:rsidR="00A123EF" w:rsidRPr="00A9427B">
              <w:rPr>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10" w:history="1">
            <w:r w:rsidR="00F414D0" w:rsidRPr="00A9427B">
              <w:rPr>
                <w:rStyle w:val="Hipervnculo"/>
                <w:b/>
                <w:noProof/>
                <w:u w:val="none"/>
                <w:lang w:val="eu-ES"/>
              </w:rPr>
              <w:t>IV.- GIZARTE EKONOMIAREN FORMA BERRIAK (GEFB)</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_Toc452642510 \h </w:instrText>
            </w:r>
            <w:r w:rsidRPr="00A9427B">
              <w:rPr>
                <w:b/>
                <w:noProof/>
                <w:webHidden/>
              </w:rPr>
            </w:r>
            <w:r w:rsidRPr="00A9427B">
              <w:rPr>
                <w:b/>
                <w:noProof/>
                <w:webHidden/>
              </w:rPr>
              <w:fldChar w:fldCharType="separate"/>
            </w:r>
            <w:r w:rsidR="00F414D0" w:rsidRPr="00A9427B">
              <w:rPr>
                <w:b/>
                <w:noProof/>
                <w:webHidden/>
              </w:rPr>
              <w:t>101</w:t>
            </w:r>
            <w:r w:rsidRPr="00A9427B">
              <w:rPr>
                <w:b/>
                <w:noProof/>
                <w:webHidden/>
              </w:rPr>
              <w:fldChar w:fldCharType="end"/>
            </w:r>
          </w:hyperlink>
        </w:p>
        <w:p w:rsidR="00F414D0" w:rsidRPr="00A9427B" w:rsidRDefault="00F414D0" w:rsidP="00F414D0">
          <w:pPr>
            <w:pStyle w:val="TDC1"/>
            <w:spacing w:after="0" w:line="240" w:lineRule="auto"/>
            <w:rPr>
              <w:rStyle w:val="Hipervnculo"/>
              <w:b/>
              <w:noProof/>
              <w:u w:val="none"/>
            </w:rPr>
          </w:pPr>
        </w:p>
        <w:p w:rsidR="00F414D0" w:rsidRPr="00A9427B" w:rsidRDefault="00A123EF" w:rsidP="00F414D0">
          <w:pPr>
            <w:pStyle w:val="TDC1"/>
            <w:spacing w:after="0" w:line="240" w:lineRule="auto"/>
            <w:rPr>
              <w:rFonts w:asciiTheme="minorHAnsi" w:eastAsiaTheme="minorEastAsia" w:hAnsiTheme="minorHAnsi"/>
              <w:b/>
              <w:noProof/>
              <w:sz w:val="22"/>
              <w:lang w:eastAsia="es-ES"/>
            </w:rPr>
          </w:pPr>
          <w:hyperlink w:anchor="_Toc452642511" w:history="1">
            <w:r w:rsidR="00F414D0" w:rsidRPr="00A9427B">
              <w:rPr>
                <w:rStyle w:val="Hipervnculo"/>
                <w:b/>
                <w:noProof/>
                <w:u w:val="none"/>
                <w:lang w:val="eu-ES"/>
              </w:rPr>
              <w:t>1.- 2014 GEFB-ko ENPLEGU ETA ESTABLEZIMENDUAK</w:t>
            </w:r>
            <w:r w:rsidR="00F414D0" w:rsidRPr="00A9427B">
              <w:rPr>
                <w:b/>
                <w:noProof/>
                <w:webHidden/>
              </w:rPr>
              <w:tab/>
            </w:r>
            <w:r w:rsidRPr="00A9427B">
              <w:rPr>
                <w:b/>
                <w:noProof/>
                <w:webHidden/>
              </w:rPr>
              <w:fldChar w:fldCharType="begin"/>
            </w:r>
            <w:r w:rsidR="00F414D0" w:rsidRPr="00A9427B">
              <w:rPr>
                <w:b/>
                <w:noProof/>
                <w:webHidden/>
              </w:rPr>
              <w:instrText xml:space="preserve"> PAGEREF _Toc452642511 \h </w:instrText>
            </w:r>
            <w:r w:rsidRPr="00A9427B">
              <w:rPr>
                <w:b/>
                <w:noProof/>
                <w:webHidden/>
              </w:rPr>
            </w:r>
            <w:r w:rsidRPr="00A9427B">
              <w:rPr>
                <w:b/>
                <w:noProof/>
                <w:webHidden/>
              </w:rPr>
              <w:fldChar w:fldCharType="separate"/>
            </w:r>
            <w:r w:rsidR="00F414D0" w:rsidRPr="00A9427B">
              <w:rPr>
                <w:b/>
                <w:noProof/>
                <w:webHidden/>
              </w:rPr>
              <w:t>101</w:t>
            </w:r>
            <w:r w:rsidRPr="00A9427B">
              <w:rPr>
                <w:b/>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512" w:history="1">
            <w:r w:rsidRPr="00A9427B">
              <w:rPr>
                <w:rStyle w:val="Hipervnculo"/>
                <w:noProof/>
                <w:u w:val="none"/>
                <w:lang w:val="eu-ES"/>
              </w:rPr>
              <w:t>1.1.-</w:t>
            </w:r>
            <w:r w:rsidRPr="00A9427B">
              <w:rPr>
                <w:rFonts w:asciiTheme="minorHAnsi" w:eastAsiaTheme="minorEastAsia" w:hAnsiTheme="minorHAnsi"/>
                <w:noProof/>
                <w:sz w:val="22"/>
                <w:lang w:eastAsia="es-ES"/>
              </w:rPr>
              <w:tab/>
            </w:r>
            <w:r w:rsidRPr="00A9427B">
              <w:rPr>
                <w:rStyle w:val="Hipervnculo"/>
                <w:noProof/>
                <w:u w:val="none"/>
                <w:lang w:val="eu-ES"/>
              </w:rPr>
              <w:t>GIZARTE EKONOMIAKO FORMA BERRIEN ENPLEGUAREN EZAUGARRI NAGUSIAK</w:t>
            </w:r>
            <w:r w:rsidRPr="00A9427B">
              <w:rPr>
                <w:noProof/>
                <w:webHidden/>
              </w:rPr>
              <w:tab/>
            </w:r>
            <w:r w:rsidR="00A123EF" w:rsidRPr="00A9427B">
              <w:rPr>
                <w:noProof/>
                <w:webHidden/>
              </w:rPr>
              <w:fldChar w:fldCharType="begin"/>
            </w:r>
            <w:r w:rsidRPr="00A9427B">
              <w:rPr>
                <w:noProof/>
                <w:webHidden/>
              </w:rPr>
              <w:instrText xml:space="preserve"> PAGEREF _Toc452642512 \h </w:instrText>
            </w:r>
            <w:r w:rsidR="00A123EF" w:rsidRPr="00A9427B">
              <w:rPr>
                <w:noProof/>
                <w:webHidden/>
              </w:rPr>
            </w:r>
            <w:r w:rsidR="00A123EF" w:rsidRPr="00A9427B">
              <w:rPr>
                <w:noProof/>
                <w:webHidden/>
              </w:rPr>
              <w:fldChar w:fldCharType="separate"/>
            </w:r>
            <w:r w:rsidRPr="00A9427B">
              <w:rPr>
                <w:noProof/>
                <w:webHidden/>
              </w:rPr>
              <w:t>102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hyperlink w:anchor="_Toc452642513" w:history="1">
            <w:r w:rsidRPr="00A9427B">
              <w:rPr>
                <w:rStyle w:val="Hipervnculo"/>
                <w:noProof/>
                <w:u w:val="none"/>
                <w:lang w:val="eu-ES"/>
              </w:rPr>
              <w:t>1.1.1.- Ordaindutako enpleguaren generoa</w:t>
            </w:r>
            <w:r w:rsidRPr="00A9427B">
              <w:rPr>
                <w:noProof/>
                <w:webHidden/>
              </w:rPr>
              <w:tab/>
            </w:r>
            <w:r w:rsidR="00A123EF" w:rsidRPr="00A9427B">
              <w:rPr>
                <w:noProof/>
                <w:webHidden/>
              </w:rPr>
              <w:fldChar w:fldCharType="begin"/>
            </w:r>
            <w:r w:rsidRPr="00A9427B">
              <w:rPr>
                <w:noProof/>
                <w:webHidden/>
              </w:rPr>
              <w:instrText xml:space="preserve"> PAGEREF _Toc452642513 \h </w:instrText>
            </w:r>
            <w:r w:rsidR="00A123EF" w:rsidRPr="00A9427B">
              <w:rPr>
                <w:noProof/>
                <w:webHidden/>
              </w:rPr>
            </w:r>
            <w:r w:rsidR="00A123EF" w:rsidRPr="00A9427B">
              <w:rPr>
                <w:noProof/>
                <w:webHidden/>
              </w:rPr>
              <w:fldChar w:fldCharType="separate"/>
            </w:r>
            <w:r w:rsidRPr="00A9427B">
              <w:rPr>
                <w:noProof/>
                <w:webHidden/>
              </w:rPr>
              <w:t>102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hyperlink w:anchor="_Toc452642514" w:history="1">
            <w:r w:rsidRPr="00A9427B">
              <w:rPr>
                <w:rStyle w:val="Hipervnculo"/>
                <w:noProof/>
                <w:u w:val="none"/>
                <w:lang w:val="eu-ES"/>
              </w:rPr>
              <w:t>1.1.2.- Ordaindutako enpleguaren kontratu-loturaren gorpuzkera</w:t>
            </w:r>
            <w:r w:rsidRPr="00A9427B">
              <w:rPr>
                <w:noProof/>
                <w:webHidden/>
              </w:rPr>
              <w:tab/>
            </w:r>
            <w:r w:rsidR="00A123EF" w:rsidRPr="00A9427B">
              <w:rPr>
                <w:noProof/>
                <w:webHidden/>
              </w:rPr>
              <w:fldChar w:fldCharType="begin"/>
            </w:r>
            <w:r w:rsidRPr="00A9427B">
              <w:rPr>
                <w:noProof/>
                <w:webHidden/>
              </w:rPr>
              <w:instrText xml:space="preserve"> PAGEREF _Toc452642514 \h </w:instrText>
            </w:r>
            <w:r w:rsidR="00A123EF" w:rsidRPr="00A9427B">
              <w:rPr>
                <w:noProof/>
                <w:webHidden/>
              </w:rPr>
            </w:r>
            <w:r w:rsidR="00A123EF" w:rsidRPr="00A9427B">
              <w:rPr>
                <w:noProof/>
                <w:webHidden/>
              </w:rPr>
              <w:fldChar w:fldCharType="separate"/>
            </w:r>
            <w:r w:rsidRPr="00A9427B">
              <w:rPr>
                <w:noProof/>
                <w:webHidden/>
              </w:rPr>
              <w:t>102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hyperlink w:anchor="_Toc452642515" w:history="1">
            <w:r w:rsidRPr="00A9427B">
              <w:rPr>
                <w:rStyle w:val="Hipervnculo"/>
                <w:noProof/>
                <w:u w:val="none"/>
                <w:lang w:val="eu-ES"/>
              </w:rPr>
              <w:t>1.1.3.- Borondatezko enplegua</w:t>
            </w:r>
            <w:r w:rsidRPr="00A9427B">
              <w:rPr>
                <w:noProof/>
                <w:webHidden/>
              </w:rPr>
              <w:tab/>
            </w:r>
            <w:r w:rsidR="00A123EF" w:rsidRPr="00A9427B">
              <w:rPr>
                <w:noProof/>
                <w:webHidden/>
              </w:rPr>
              <w:fldChar w:fldCharType="begin"/>
            </w:r>
            <w:r w:rsidRPr="00A9427B">
              <w:rPr>
                <w:noProof/>
                <w:webHidden/>
              </w:rPr>
              <w:instrText xml:space="preserve"> PAGEREF _Toc452642515 \h </w:instrText>
            </w:r>
            <w:r w:rsidR="00A123EF" w:rsidRPr="00A9427B">
              <w:rPr>
                <w:noProof/>
                <w:webHidden/>
              </w:rPr>
            </w:r>
            <w:r w:rsidR="00A123EF" w:rsidRPr="00A9427B">
              <w:rPr>
                <w:noProof/>
                <w:webHidden/>
              </w:rPr>
              <w:fldChar w:fldCharType="separate"/>
            </w:r>
            <w:r w:rsidRPr="00A9427B">
              <w:rPr>
                <w:noProof/>
                <w:webHidden/>
              </w:rPr>
              <w:t>103</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16" w:history="1">
            <w:r w:rsidRPr="00A9427B">
              <w:rPr>
                <w:rStyle w:val="Hipervnculo"/>
                <w:noProof/>
                <w:u w:val="none"/>
                <w:lang w:val="eu-ES"/>
              </w:rPr>
              <w:t>1.2.-</w:t>
            </w:r>
            <w:r w:rsidRPr="00A9427B">
              <w:rPr>
                <w:rFonts w:asciiTheme="minorHAnsi" w:eastAsiaTheme="minorEastAsia" w:hAnsiTheme="minorHAnsi"/>
                <w:noProof/>
                <w:sz w:val="22"/>
                <w:lang w:eastAsia="es-ES"/>
              </w:rPr>
              <w:tab/>
            </w:r>
            <w:r w:rsidRPr="00A9427B">
              <w:rPr>
                <w:rStyle w:val="Hipervnculo"/>
                <w:noProof/>
                <w:u w:val="none"/>
                <w:lang w:val="eu-ES"/>
              </w:rPr>
              <w:t>GIZARTE EKONOMIAREN FORMA BERRIEN KONTUAK</w:t>
            </w:r>
            <w:r w:rsidRPr="00A9427B">
              <w:rPr>
                <w:noProof/>
                <w:webHidden/>
              </w:rPr>
              <w:tab/>
            </w:r>
            <w:r w:rsidR="00A123EF" w:rsidRPr="00A9427B">
              <w:rPr>
                <w:noProof/>
                <w:webHidden/>
              </w:rPr>
              <w:fldChar w:fldCharType="begin"/>
            </w:r>
            <w:r w:rsidRPr="00A9427B">
              <w:rPr>
                <w:noProof/>
                <w:webHidden/>
              </w:rPr>
              <w:instrText xml:space="preserve"> PAGEREF _Toc452642516 \h </w:instrText>
            </w:r>
            <w:r w:rsidR="00A123EF" w:rsidRPr="00A9427B">
              <w:rPr>
                <w:noProof/>
                <w:webHidden/>
              </w:rPr>
            </w:r>
            <w:r w:rsidR="00A123EF" w:rsidRPr="00A9427B">
              <w:rPr>
                <w:noProof/>
                <w:webHidden/>
              </w:rPr>
              <w:fldChar w:fldCharType="separate"/>
            </w:r>
            <w:r w:rsidRPr="00A9427B">
              <w:rPr>
                <w:noProof/>
                <w:webHidden/>
              </w:rPr>
              <w:t>105</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17" w:history="1">
            <w:r w:rsidRPr="00A9427B">
              <w:rPr>
                <w:rStyle w:val="Hipervnculo"/>
                <w:noProof/>
                <w:u w:val="none"/>
                <w:lang w:val="eu-ES"/>
              </w:rPr>
              <w:t>1.3.-</w:t>
            </w:r>
            <w:r w:rsidRPr="00A9427B">
              <w:rPr>
                <w:rFonts w:asciiTheme="minorHAnsi" w:eastAsiaTheme="minorEastAsia" w:hAnsiTheme="minorHAnsi"/>
                <w:noProof/>
                <w:sz w:val="22"/>
                <w:lang w:eastAsia="es-ES"/>
              </w:rPr>
              <w:tab/>
            </w:r>
            <w:r w:rsidRPr="00A9427B">
              <w:rPr>
                <w:rStyle w:val="Hipervnculo"/>
                <w:noProof/>
                <w:u w:val="none"/>
                <w:lang w:val="eu-ES"/>
              </w:rPr>
              <w:t>EKONOMIA SOZIALAREN FORMA BERRIETAKO LURRALDE PROFILA</w:t>
            </w:r>
            <w:r w:rsidRPr="00A9427B">
              <w:rPr>
                <w:noProof/>
                <w:webHidden/>
              </w:rPr>
              <w:tab/>
            </w:r>
            <w:r w:rsidR="00A123EF" w:rsidRPr="00A9427B">
              <w:rPr>
                <w:noProof/>
                <w:webHidden/>
              </w:rPr>
              <w:fldChar w:fldCharType="begin"/>
            </w:r>
            <w:r w:rsidRPr="00A9427B">
              <w:rPr>
                <w:noProof/>
                <w:webHidden/>
              </w:rPr>
              <w:instrText xml:space="preserve"> PAGEREF _Toc452642517 \h </w:instrText>
            </w:r>
            <w:r w:rsidR="00A123EF" w:rsidRPr="00A9427B">
              <w:rPr>
                <w:noProof/>
                <w:webHidden/>
              </w:rPr>
            </w:r>
            <w:r w:rsidR="00A123EF" w:rsidRPr="00A9427B">
              <w:rPr>
                <w:noProof/>
                <w:webHidden/>
              </w:rPr>
              <w:fldChar w:fldCharType="separate"/>
            </w:r>
            <w:r w:rsidRPr="00A9427B">
              <w:rPr>
                <w:noProof/>
                <w:webHidden/>
              </w:rPr>
              <w:t>112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18" w:history="1">
            <w:r w:rsidRPr="00A9427B">
              <w:rPr>
                <w:rStyle w:val="Hipervnculo"/>
                <w:noProof/>
                <w:u w:val="none"/>
                <w:lang w:val="eu-ES"/>
              </w:rPr>
              <w:t>1.3.1.- Establezimendu eta ordaindutako enpleguaren lurralde profila</w:t>
            </w:r>
            <w:r w:rsidRPr="00A9427B">
              <w:rPr>
                <w:noProof/>
                <w:webHidden/>
              </w:rPr>
              <w:tab/>
            </w:r>
            <w:r w:rsidR="00A123EF" w:rsidRPr="00A9427B">
              <w:rPr>
                <w:noProof/>
                <w:webHidden/>
              </w:rPr>
              <w:fldChar w:fldCharType="begin"/>
            </w:r>
            <w:r w:rsidRPr="00A9427B">
              <w:rPr>
                <w:noProof/>
                <w:webHidden/>
              </w:rPr>
              <w:instrText xml:space="preserve"> PAGEREF _Toc452642518 \h </w:instrText>
            </w:r>
            <w:r w:rsidR="00A123EF" w:rsidRPr="00A9427B">
              <w:rPr>
                <w:noProof/>
                <w:webHidden/>
              </w:rPr>
            </w:r>
            <w:r w:rsidR="00A123EF" w:rsidRPr="00A9427B">
              <w:rPr>
                <w:noProof/>
                <w:webHidden/>
              </w:rPr>
              <w:fldChar w:fldCharType="separate"/>
            </w:r>
            <w:r w:rsidRPr="00A9427B">
              <w:rPr>
                <w:noProof/>
                <w:webHidden/>
              </w:rPr>
              <w:t>112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19" w:history="1">
            <w:r w:rsidRPr="00A9427B">
              <w:rPr>
                <w:rStyle w:val="Hipervnculo"/>
                <w:noProof/>
                <w:u w:val="none"/>
                <w:lang w:val="eu-ES"/>
              </w:rPr>
              <w:t>1.3.2.- Fakturazioaren eta BEGaren lurralde profila</w:t>
            </w:r>
            <w:r w:rsidRPr="00A9427B">
              <w:rPr>
                <w:noProof/>
                <w:webHidden/>
              </w:rPr>
              <w:tab/>
            </w:r>
            <w:r w:rsidR="00A123EF" w:rsidRPr="00A9427B">
              <w:rPr>
                <w:noProof/>
                <w:webHidden/>
              </w:rPr>
              <w:fldChar w:fldCharType="begin"/>
            </w:r>
            <w:r w:rsidRPr="00A9427B">
              <w:rPr>
                <w:noProof/>
                <w:webHidden/>
              </w:rPr>
              <w:instrText xml:space="preserve"> PAGEREF _Toc452642519 \h </w:instrText>
            </w:r>
            <w:r w:rsidR="00A123EF" w:rsidRPr="00A9427B">
              <w:rPr>
                <w:noProof/>
                <w:webHidden/>
              </w:rPr>
            </w:r>
            <w:r w:rsidR="00A123EF" w:rsidRPr="00A9427B">
              <w:rPr>
                <w:noProof/>
                <w:webHidden/>
              </w:rPr>
              <w:fldChar w:fldCharType="separate"/>
            </w:r>
            <w:r w:rsidRPr="00A9427B">
              <w:rPr>
                <w:noProof/>
                <w:webHidden/>
              </w:rPr>
              <w:t>112</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hyperlink w:anchor="_Toc452642520" w:history="1">
            <w:r w:rsidRPr="00A9427B">
              <w:rPr>
                <w:rStyle w:val="Hipervnculo"/>
                <w:noProof/>
                <w:u w:val="none"/>
                <w:lang w:val="eu-ES"/>
              </w:rPr>
              <w:t>1.4.-</w:t>
            </w:r>
            <w:r w:rsidRPr="00A9427B">
              <w:rPr>
                <w:rFonts w:asciiTheme="minorHAnsi" w:eastAsiaTheme="minorEastAsia" w:hAnsiTheme="minorHAnsi"/>
                <w:noProof/>
                <w:sz w:val="22"/>
                <w:lang w:eastAsia="es-ES"/>
              </w:rPr>
              <w:tab/>
            </w:r>
            <w:r w:rsidRPr="00A9427B">
              <w:rPr>
                <w:rStyle w:val="Hipervnculo"/>
                <w:noProof/>
                <w:u w:val="none"/>
                <w:lang w:val="eu-ES"/>
              </w:rPr>
              <w:t>GIZARTE EKONOMIAKO BESTE MAGNITUDEAK</w:t>
            </w:r>
            <w:r w:rsidRPr="00A9427B">
              <w:rPr>
                <w:noProof/>
                <w:webHidden/>
              </w:rPr>
              <w:tab/>
            </w:r>
            <w:r w:rsidR="00A123EF" w:rsidRPr="00A9427B">
              <w:rPr>
                <w:noProof/>
                <w:webHidden/>
              </w:rPr>
              <w:fldChar w:fldCharType="begin"/>
            </w:r>
            <w:r w:rsidRPr="00A9427B">
              <w:rPr>
                <w:noProof/>
                <w:webHidden/>
              </w:rPr>
              <w:instrText xml:space="preserve"> PAGEREF _Toc452642520 \h </w:instrText>
            </w:r>
            <w:r w:rsidR="00A123EF" w:rsidRPr="00A9427B">
              <w:rPr>
                <w:noProof/>
                <w:webHidden/>
              </w:rPr>
            </w:r>
            <w:r w:rsidR="00A123EF" w:rsidRPr="00A9427B">
              <w:rPr>
                <w:noProof/>
                <w:webHidden/>
              </w:rPr>
              <w:fldChar w:fldCharType="separate"/>
            </w:r>
            <w:r w:rsidRPr="00A9427B">
              <w:rPr>
                <w:noProof/>
                <w:webHidden/>
              </w:rPr>
              <w:t>113</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1" w:history="1">
            <w:r w:rsidRPr="00A9427B">
              <w:rPr>
                <w:rStyle w:val="Hipervnculo"/>
                <w:noProof/>
                <w:u w:val="none"/>
                <w:lang w:val="eu-ES"/>
              </w:rPr>
              <w:t>1.4.1.- GEFBen finantzaketa propioa</w:t>
            </w:r>
            <w:r w:rsidRPr="00A9427B">
              <w:rPr>
                <w:noProof/>
                <w:webHidden/>
              </w:rPr>
              <w:tab/>
            </w:r>
            <w:r w:rsidR="00A123EF" w:rsidRPr="00A9427B">
              <w:rPr>
                <w:noProof/>
                <w:webHidden/>
              </w:rPr>
              <w:fldChar w:fldCharType="begin"/>
            </w:r>
            <w:r w:rsidRPr="00A9427B">
              <w:rPr>
                <w:noProof/>
                <w:webHidden/>
              </w:rPr>
              <w:instrText xml:space="preserve"> PAGEREF _Toc452642521 \h </w:instrText>
            </w:r>
            <w:r w:rsidR="00A123EF" w:rsidRPr="00A9427B">
              <w:rPr>
                <w:noProof/>
                <w:webHidden/>
              </w:rPr>
            </w:r>
            <w:r w:rsidR="00A123EF" w:rsidRPr="00A9427B">
              <w:rPr>
                <w:noProof/>
                <w:webHidden/>
              </w:rPr>
              <w:fldChar w:fldCharType="separate"/>
            </w:r>
            <w:r w:rsidRPr="00A9427B">
              <w:rPr>
                <w:noProof/>
                <w:webHidden/>
              </w:rPr>
              <w:t>113</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2" w:history="1">
            <w:r w:rsidRPr="00A9427B">
              <w:rPr>
                <w:rStyle w:val="Hipervnculo"/>
                <w:noProof/>
                <w:u w:val="none"/>
                <w:lang w:val="eu-ES"/>
              </w:rPr>
              <w:t>1.4.2.- GEFBen enpresen inbertsioa</w:t>
            </w:r>
            <w:r w:rsidRPr="00A9427B">
              <w:rPr>
                <w:noProof/>
                <w:webHidden/>
              </w:rPr>
              <w:tab/>
            </w:r>
            <w:r w:rsidR="00A123EF" w:rsidRPr="00A9427B">
              <w:rPr>
                <w:noProof/>
                <w:webHidden/>
              </w:rPr>
              <w:fldChar w:fldCharType="begin"/>
            </w:r>
            <w:r w:rsidRPr="00A9427B">
              <w:rPr>
                <w:noProof/>
                <w:webHidden/>
              </w:rPr>
              <w:instrText xml:space="preserve"> PAGEREF _Toc452642522 \h </w:instrText>
            </w:r>
            <w:r w:rsidR="00A123EF" w:rsidRPr="00A9427B">
              <w:rPr>
                <w:noProof/>
                <w:webHidden/>
              </w:rPr>
            </w:r>
            <w:r w:rsidR="00A123EF" w:rsidRPr="00A9427B">
              <w:rPr>
                <w:noProof/>
                <w:webHidden/>
              </w:rPr>
              <w:fldChar w:fldCharType="separate"/>
            </w:r>
            <w:r w:rsidRPr="00A9427B">
              <w:rPr>
                <w:noProof/>
                <w:webHidden/>
              </w:rPr>
              <w:t>113</w:t>
            </w:r>
            <w:r w:rsidR="00A123EF" w:rsidRPr="00A9427B">
              <w:rPr>
                <w:noProof/>
                <w:webHidden/>
              </w:rPr>
              <w:fldChar w:fldCharType="end"/>
            </w:r>
          </w:hyperlink>
        </w:p>
        <w:p w:rsidR="00F414D0" w:rsidRPr="00A9427B" w:rsidRDefault="00F414D0" w:rsidP="00F414D0">
          <w:pPr>
            <w:pStyle w:val="TDC1"/>
            <w:spacing w:after="0" w:line="240" w:lineRule="auto"/>
            <w:ind w:left="1418" w:hanging="1418"/>
            <w:rPr>
              <w:rFonts w:asciiTheme="minorHAnsi" w:eastAsiaTheme="minorEastAsia" w:hAnsiTheme="minorHAnsi"/>
              <w:noProof/>
              <w:sz w:val="22"/>
              <w:lang w:eastAsia="es-ES"/>
            </w:rPr>
          </w:pPr>
          <w:r w:rsidRPr="00A9427B">
            <w:rPr>
              <w:rStyle w:val="Hipervnculo"/>
              <w:noProof/>
              <w:u w:val="none"/>
            </w:rPr>
            <w:tab/>
          </w:r>
          <w:hyperlink w:anchor="_Toc452642523" w:history="1">
            <w:r w:rsidRPr="00A9427B">
              <w:rPr>
                <w:rStyle w:val="Hipervnculo"/>
                <w:noProof/>
                <w:u w:val="none"/>
                <w:lang w:val="eu-ES"/>
              </w:rPr>
              <w:t>1.5.-</w:t>
            </w:r>
            <w:r w:rsidRPr="00A9427B">
              <w:rPr>
                <w:rFonts w:asciiTheme="minorHAnsi" w:eastAsiaTheme="minorEastAsia" w:hAnsiTheme="minorHAnsi"/>
                <w:noProof/>
                <w:sz w:val="22"/>
                <w:lang w:eastAsia="es-ES"/>
              </w:rPr>
              <w:tab/>
            </w:r>
            <w:r w:rsidRPr="00A9427B">
              <w:rPr>
                <w:rStyle w:val="Hipervnculo"/>
                <w:noProof/>
                <w:u w:val="none"/>
                <w:lang w:val="eu-ES"/>
              </w:rPr>
              <w:t>GIZARTE EKONOMIA AGREGATUAREN ZIFRA NAGUSIAK 2014 (GEFK +GEFB)</w:t>
            </w:r>
            <w:r w:rsidRPr="00A9427B">
              <w:rPr>
                <w:noProof/>
                <w:webHidden/>
              </w:rPr>
              <w:tab/>
            </w:r>
            <w:r w:rsidR="00A123EF" w:rsidRPr="00A9427B">
              <w:rPr>
                <w:noProof/>
                <w:webHidden/>
              </w:rPr>
              <w:fldChar w:fldCharType="begin"/>
            </w:r>
            <w:r w:rsidRPr="00A9427B">
              <w:rPr>
                <w:noProof/>
                <w:webHidden/>
              </w:rPr>
              <w:instrText xml:space="preserve"> PAGEREF _Toc452642523 \h </w:instrText>
            </w:r>
            <w:r w:rsidR="00A123EF" w:rsidRPr="00A9427B">
              <w:rPr>
                <w:noProof/>
                <w:webHidden/>
              </w:rPr>
            </w:r>
            <w:r w:rsidR="00A123EF" w:rsidRPr="00A9427B">
              <w:rPr>
                <w:noProof/>
                <w:webHidden/>
              </w:rPr>
              <w:fldChar w:fldCharType="separate"/>
            </w:r>
            <w:r w:rsidRPr="00A9427B">
              <w:rPr>
                <w:noProof/>
                <w:webHidden/>
              </w:rPr>
              <w:t>115</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4" w:history="1">
            <w:r w:rsidRPr="00A9427B">
              <w:rPr>
                <w:rStyle w:val="Hipervnculo"/>
                <w:noProof/>
                <w:u w:val="none"/>
                <w:lang w:val="eu-ES"/>
              </w:rPr>
              <w:t>1.5.1.- Establezimenduak eta Enplegua</w:t>
            </w:r>
            <w:r w:rsidRPr="00A9427B">
              <w:rPr>
                <w:noProof/>
                <w:webHidden/>
              </w:rPr>
              <w:tab/>
            </w:r>
            <w:r w:rsidR="00A123EF" w:rsidRPr="00A9427B">
              <w:rPr>
                <w:noProof/>
                <w:webHidden/>
              </w:rPr>
              <w:fldChar w:fldCharType="begin"/>
            </w:r>
            <w:r w:rsidRPr="00A9427B">
              <w:rPr>
                <w:noProof/>
                <w:webHidden/>
              </w:rPr>
              <w:instrText xml:space="preserve"> PAGEREF _Toc452642524 \h </w:instrText>
            </w:r>
            <w:r w:rsidR="00A123EF" w:rsidRPr="00A9427B">
              <w:rPr>
                <w:noProof/>
                <w:webHidden/>
              </w:rPr>
            </w:r>
            <w:r w:rsidR="00A123EF" w:rsidRPr="00A9427B">
              <w:rPr>
                <w:noProof/>
                <w:webHidden/>
              </w:rPr>
              <w:fldChar w:fldCharType="separate"/>
            </w:r>
            <w:r w:rsidRPr="00A9427B">
              <w:rPr>
                <w:noProof/>
                <w:webHidden/>
              </w:rPr>
              <w:t>115</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5" w:history="1">
            <w:r w:rsidRPr="00A9427B">
              <w:rPr>
                <w:rStyle w:val="Hipervnculo"/>
                <w:noProof/>
                <w:u w:val="none"/>
                <w:lang w:val="eu-ES"/>
              </w:rPr>
              <w:t>1.5.2.- Fakturazio eta soldatak</w:t>
            </w:r>
            <w:r w:rsidRPr="00A9427B">
              <w:rPr>
                <w:noProof/>
                <w:webHidden/>
              </w:rPr>
              <w:tab/>
            </w:r>
            <w:r w:rsidR="00A123EF" w:rsidRPr="00A9427B">
              <w:rPr>
                <w:noProof/>
                <w:webHidden/>
              </w:rPr>
              <w:fldChar w:fldCharType="begin"/>
            </w:r>
            <w:r w:rsidRPr="00A9427B">
              <w:rPr>
                <w:noProof/>
                <w:webHidden/>
              </w:rPr>
              <w:instrText xml:space="preserve"> PAGEREF _Toc452642525 \h </w:instrText>
            </w:r>
            <w:r w:rsidR="00A123EF" w:rsidRPr="00A9427B">
              <w:rPr>
                <w:noProof/>
                <w:webHidden/>
              </w:rPr>
            </w:r>
            <w:r w:rsidR="00A123EF" w:rsidRPr="00A9427B">
              <w:rPr>
                <w:noProof/>
                <w:webHidden/>
              </w:rPr>
              <w:fldChar w:fldCharType="separate"/>
            </w:r>
            <w:r w:rsidRPr="00A9427B">
              <w:rPr>
                <w:noProof/>
                <w:webHidden/>
              </w:rPr>
              <w:t>116</w:t>
            </w:r>
            <w:r w:rsidR="00A123EF" w:rsidRPr="00A9427B">
              <w:rPr>
                <w:noProof/>
                <w:webHidden/>
              </w:rPr>
              <w:fldChar w:fldCharType="end"/>
            </w:r>
          </w:hyperlink>
        </w:p>
        <w:p w:rsidR="00F414D0" w:rsidRPr="00A9427B"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6" w:history="1">
            <w:r w:rsidRPr="00A9427B">
              <w:rPr>
                <w:rStyle w:val="Hipervnculo"/>
                <w:noProof/>
                <w:u w:val="none"/>
                <w:lang w:val="eu-ES"/>
              </w:rPr>
              <w:t>1.5.3.- Emaitzak eta BEG</w:t>
            </w:r>
            <w:r w:rsidRPr="00A9427B">
              <w:rPr>
                <w:noProof/>
                <w:webHidden/>
              </w:rPr>
              <w:tab/>
            </w:r>
            <w:r w:rsidR="00A123EF" w:rsidRPr="00A9427B">
              <w:rPr>
                <w:noProof/>
                <w:webHidden/>
              </w:rPr>
              <w:fldChar w:fldCharType="begin"/>
            </w:r>
            <w:r w:rsidRPr="00A9427B">
              <w:rPr>
                <w:noProof/>
                <w:webHidden/>
              </w:rPr>
              <w:instrText xml:space="preserve"> PAGEREF _Toc452642526 \h </w:instrText>
            </w:r>
            <w:r w:rsidR="00A123EF" w:rsidRPr="00A9427B">
              <w:rPr>
                <w:noProof/>
                <w:webHidden/>
              </w:rPr>
            </w:r>
            <w:r w:rsidR="00A123EF" w:rsidRPr="00A9427B">
              <w:rPr>
                <w:noProof/>
                <w:webHidden/>
              </w:rPr>
              <w:fldChar w:fldCharType="separate"/>
            </w:r>
            <w:r w:rsidRPr="00A9427B">
              <w:rPr>
                <w:noProof/>
                <w:webHidden/>
              </w:rPr>
              <w:t>117</w:t>
            </w:r>
            <w:r w:rsidR="00A123EF" w:rsidRPr="00A9427B">
              <w:rPr>
                <w:noProof/>
                <w:webHidden/>
              </w:rPr>
              <w:fldChar w:fldCharType="end"/>
            </w:r>
          </w:hyperlink>
        </w:p>
        <w:p w:rsidR="00F414D0" w:rsidRDefault="00F414D0" w:rsidP="00F414D0">
          <w:pPr>
            <w:pStyle w:val="TDC1"/>
            <w:spacing w:after="0" w:line="240" w:lineRule="auto"/>
            <w:rPr>
              <w:rFonts w:asciiTheme="minorHAnsi" w:eastAsiaTheme="minorEastAsia" w:hAnsiTheme="minorHAnsi"/>
              <w:noProof/>
              <w:sz w:val="22"/>
              <w:lang w:eastAsia="es-ES"/>
            </w:rPr>
          </w:pPr>
          <w:r w:rsidRPr="00A9427B">
            <w:rPr>
              <w:rStyle w:val="Hipervnculo"/>
              <w:noProof/>
              <w:u w:val="none"/>
            </w:rPr>
            <w:tab/>
          </w:r>
          <w:r w:rsidRPr="00A9427B">
            <w:rPr>
              <w:rStyle w:val="Hipervnculo"/>
              <w:noProof/>
              <w:u w:val="none"/>
            </w:rPr>
            <w:tab/>
          </w:r>
          <w:r w:rsidRPr="00A9427B">
            <w:rPr>
              <w:rStyle w:val="Hipervnculo"/>
              <w:noProof/>
              <w:u w:val="none"/>
            </w:rPr>
            <w:tab/>
          </w:r>
          <w:hyperlink w:anchor="_Toc452642527" w:history="1">
            <w:r w:rsidRPr="00A9427B">
              <w:rPr>
                <w:rStyle w:val="Hipervnculo"/>
                <w:noProof/>
                <w:u w:val="none"/>
                <w:lang w:val="eu-ES"/>
              </w:rPr>
              <w:t>1.5.4.- Gehitutako tamaina konparatibo nagusiak 2012 eta 2014</w:t>
            </w:r>
            <w:r w:rsidRPr="00A9427B">
              <w:rPr>
                <w:noProof/>
                <w:webHidden/>
              </w:rPr>
              <w:tab/>
            </w:r>
            <w:r w:rsidR="00A123EF" w:rsidRPr="00A9427B">
              <w:rPr>
                <w:noProof/>
                <w:webHidden/>
              </w:rPr>
              <w:fldChar w:fldCharType="begin"/>
            </w:r>
            <w:r w:rsidRPr="00A9427B">
              <w:rPr>
                <w:noProof/>
                <w:webHidden/>
              </w:rPr>
              <w:instrText xml:space="preserve"> PAGEREF _Toc452642527 \h </w:instrText>
            </w:r>
            <w:r w:rsidR="00A123EF" w:rsidRPr="00A9427B">
              <w:rPr>
                <w:noProof/>
                <w:webHidden/>
              </w:rPr>
            </w:r>
            <w:r w:rsidR="00A123EF" w:rsidRPr="00A9427B">
              <w:rPr>
                <w:noProof/>
                <w:webHidden/>
              </w:rPr>
              <w:fldChar w:fldCharType="separate"/>
            </w:r>
            <w:r w:rsidRPr="00A9427B">
              <w:rPr>
                <w:noProof/>
                <w:webHidden/>
              </w:rPr>
              <w:t>118</w:t>
            </w:r>
            <w:r w:rsidR="00A123EF" w:rsidRPr="00A9427B">
              <w:rPr>
                <w:noProof/>
                <w:webHidden/>
              </w:rPr>
              <w:fldChar w:fldCharType="end"/>
            </w:r>
          </w:hyperlink>
        </w:p>
        <w:p w:rsidR="00940561" w:rsidRDefault="00A123EF" w:rsidP="00F414D0">
          <w:pPr>
            <w:tabs>
              <w:tab w:val="right" w:leader="dot" w:pos="8647"/>
            </w:tabs>
            <w:spacing w:line="240" w:lineRule="auto"/>
            <w:ind w:right="566"/>
          </w:pPr>
          <w:r w:rsidRPr="00940561">
            <w:rPr>
              <w:highlight w:val="yellow"/>
            </w:rPr>
            <w:fldChar w:fldCharType="end"/>
          </w:r>
        </w:p>
      </w:sdtContent>
    </w:sdt>
    <w:p w:rsidR="00940561" w:rsidRDefault="00940561" w:rsidP="00F414D0">
      <w:pPr>
        <w:spacing w:line="240" w:lineRule="auto"/>
        <w:jc w:val="left"/>
        <w:rPr>
          <w:rFonts w:cs="Arial"/>
          <w:b/>
          <w:color w:val="1F497D" w:themeColor="text2"/>
          <w:szCs w:val="26"/>
        </w:rPr>
      </w:pPr>
    </w:p>
    <w:p w:rsidR="00940561" w:rsidRDefault="00940561">
      <w:pPr>
        <w:spacing w:after="200" w:line="276" w:lineRule="auto"/>
        <w:jc w:val="left"/>
        <w:rPr>
          <w:rFonts w:cs="Arial"/>
          <w:b/>
          <w:color w:val="1F497D" w:themeColor="text2"/>
          <w:szCs w:val="26"/>
        </w:rPr>
      </w:pPr>
    </w:p>
    <w:p w:rsidR="00940561" w:rsidRDefault="00940561">
      <w:pPr>
        <w:spacing w:after="200" w:line="276" w:lineRule="auto"/>
        <w:jc w:val="left"/>
        <w:rPr>
          <w:rFonts w:cs="Arial"/>
          <w:b/>
          <w:color w:val="1F497D" w:themeColor="text2"/>
          <w:szCs w:val="26"/>
        </w:rPr>
      </w:pPr>
    </w:p>
    <w:p w:rsidR="00940561" w:rsidRDefault="00940561">
      <w:pPr>
        <w:spacing w:after="200" w:line="276" w:lineRule="auto"/>
        <w:jc w:val="left"/>
        <w:rPr>
          <w:rFonts w:cs="Arial"/>
          <w:b/>
          <w:color w:val="1F497D" w:themeColor="text2"/>
          <w:szCs w:val="26"/>
        </w:rPr>
      </w:pPr>
      <w:r>
        <w:rPr>
          <w:rFonts w:cs="Arial"/>
          <w:b/>
          <w:color w:val="1F497D" w:themeColor="text2"/>
          <w:szCs w:val="26"/>
        </w:rPr>
        <w:br w:type="page"/>
      </w:r>
    </w:p>
    <w:p w:rsidR="00AD260E" w:rsidRPr="00DB6D48" w:rsidRDefault="00C34EDD" w:rsidP="00AD260E">
      <w:pPr>
        <w:widowControl w:val="0"/>
        <w:tabs>
          <w:tab w:val="right" w:pos="8647"/>
        </w:tabs>
        <w:spacing w:line="240" w:lineRule="auto"/>
        <w:jc w:val="left"/>
        <w:rPr>
          <w:rFonts w:cs="Arial"/>
          <w:b/>
          <w:sz w:val="28"/>
          <w:szCs w:val="28"/>
        </w:rPr>
      </w:pPr>
      <w:r w:rsidRPr="00C34EDD">
        <w:rPr>
          <w:rFonts w:cs="Arial"/>
          <w:b/>
          <w:sz w:val="28"/>
          <w:szCs w:val="28"/>
        </w:rPr>
        <w:lastRenderedPageBreak/>
        <w:t xml:space="preserve">AURKIBIDEA </w:t>
      </w:r>
      <w:proofErr w:type="spellStart"/>
      <w:r w:rsidRPr="00C34EDD">
        <w:rPr>
          <w:rFonts w:cs="Arial"/>
          <w:b/>
          <w:sz w:val="28"/>
          <w:szCs w:val="28"/>
        </w:rPr>
        <w:t>Taulak</w:t>
      </w:r>
      <w:proofErr w:type="spellEnd"/>
      <w:r w:rsidR="00AD260E" w:rsidRPr="00C34EDD">
        <w:rPr>
          <w:rFonts w:cs="Arial"/>
          <w:b/>
          <w:sz w:val="28"/>
          <w:szCs w:val="28"/>
        </w:rPr>
        <w:tab/>
      </w:r>
      <w:proofErr w:type="spellStart"/>
      <w:r w:rsidRPr="00C34EDD">
        <w:rPr>
          <w:rFonts w:cs="Arial"/>
          <w:b/>
          <w:sz w:val="28"/>
          <w:szCs w:val="28"/>
        </w:rPr>
        <w:t>Or</w:t>
      </w:r>
      <w:proofErr w:type="spellEnd"/>
      <w:r w:rsidR="00AD260E" w:rsidRPr="00C34EDD">
        <w:rPr>
          <w:rFonts w:cs="Arial"/>
          <w:b/>
          <w:sz w:val="28"/>
          <w:szCs w:val="28"/>
        </w:rPr>
        <w:t>.</w:t>
      </w:r>
    </w:p>
    <w:p w:rsidR="00CF57F1" w:rsidRDefault="00CF57F1" w:rsidP="000D7F35">
      <w:pPr>
        <w:widowControl w:val="0"/>
        <w:spacing w:after="200" w:line="276" w:lineRule="auto"/>
        <w:jc w:val="left"/>
        <w:rPr>
          <w:rFonts w:cs="Arial"/>
          <w:b/>
          <w:color w:val="1F497D" w:themeColor="text2"/>
          <w:szCs w:val="26"/>
        </w:rPr>
      </w:pPr>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r w:rsidRPr="00AD260E">
        <w:rPr>
          <w:sz w:val="18"/>
          <w:szCs w:val="18"/>
        </w:rPr>
        <w:fldChar w:fldCharType="begin"/>
      </w:r>
      <w:r w:rsidR="00CF57F1" w:rsidRPr="00AD260E">
        <w:rPr>
          <w:sz w:val="18"/>
          <w:szCs w:val="18"/>
        </w:rPr>
        <w:instrText xml:space="preserve"> TOC \h \z \c "1." </w:instrText>
      </w:r>
      <w:r w:rsidRPr="00AD260E">
        <w:rPr>
          <w:sz w:val="18"/>
          <w:szCs w:val="18"/>
        </w:rPr>
        <w:fldChar w:fldCharType="separate"/>
      </w:r>
      <w:hyperlink w:anchor="_Toc452703278" w:history="1">
        <w:r w:rsidR="00A9427B" w:rsidRPr="00A9427B">
          <w:rPr>
            <w:sz w:val="18"/>
            <w:szCs w:val="18"/>
          </w:rPr>
          <w:t xml:space="preserve">1.1. Taula </w:t>
        </w:r>
        <w:r w:rsidR="00A9427B">
          <w:rPr>
            <w:sz w:val="18"/>
            <w:szCs w:val="18"/>
          </w:rPr>
          <w:tab/>
        </w:r>
        <w:r w:rsidR="00A9427B" w:rsidRPr="00A9427B">
          <w:rPr>
            <w:sz w:val="18"/>
            <w:szCs w:val="18"/>
          </w:rPr>
          <w:t>GIZARTE EKONOMIAREN ALORREKO ESTABLEZIMENDUEN ETA ENPLEGUAREN BILAKAERA. KONPARAZIOZKO ERREFERENTZIA: EAEko BIZTANLERIA LANDUNA 2002-2014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_Toc452703278 \h </w:instrText>
        </w:r>
        <w:r w:rsidRPr="00A9427B">
          <w:rPr>
            <w:webHidden/>
            <w:sz w:val="18"/>
            <w:szCs w:val="18"/>
          </w:rPr>
        </w:r>
        <w:r w:rsidRPr="00A9427B">
          <w:rPr>
            <w:webHidden/>
            <w:sz w:val="18"/>
            <w:szCs w:val="18"/>
          </w:rPr>
          <w:fldChar w:fldCharType="separate"/>
        </w:r>
        <w:r w:rsidR="00A9427B" w:rsidRPr="00A9427B">
          <w:rPr>
            <w:webHidden/>
            <w:sz w:val="18"/>
            <w:szCs w:val="18"/>
          </w:rPr>
          <w:t>57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79" w:history="1">
        <w:r w:rsidR="00A9427B" w:rsidRPr="00A9427B">
          <w:rPr>
            <w:sz w:val="18"/>
            <w:szCs w:val="18"/>
          </w:rPr>
          <w:t xml:space="preserve">1.2. Taula </w:t>
        </w:r>
        <w:r w:rsidR="00A9427B">
          <w:rPr>
            <w:sz w:val="18"/>
            <w:szCs w:val="18"/>
          </w:rPr>
          <w:tab/>
        </w:r>
        <w:r w:rsidR="00A9427B" w:rsidRPr="00A9427B">
          <w:rPr>
            <w:sz w:val="18"/>
            <w:szCs w:val="18"/>
          </w:rPr>
          <w:t>GIZARTE EKONOMIAREN ALORREKO ESTABLEZIMENDUEN ETA ENPLEGUEN HAZKUNDE TASAK 2000 eta 2014 artean. KONPARAZIOZKO ERREFERENTZIA: EAEko BIZTANLERIA LANDUNA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_Toc452703279 \h </w:instrText>
        </w:r>
        <w:r w:rsidRPr="00A9427B">
          <w:rPr>
            <w:webHidden/>
            <w:sz w:val="18"/>
            <w:szCs w:val="18"/>
          </w:rPr>
        </w:r>
        <w:r w:rsidRPr="00A9427B">
          <w:rPr>
            <w:webHidden/>
            <w:sz w:val="18"/>
            <w:szCs w:val="18"/>
          </w:rPr>
          <w:fldChar w:fldCharType="separate"/>
        </w:r>
        <w:r w:rsidR="00A9427B" w:rsidRPr="00A9427B">
          <w:rPr>
            <w:webHidden/>
            <w:sz w:val="18"/>
            <w:szCs w:val="18"/>
          </w:rPr>
          <w:t>57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0" w:history="1">
        <w:r w:rsidR="00A9427B" w:rsidRPr="00A9427B">
          <w:rPr>
            <w:sz w:val="18"/>
            <w:szCs w:val="18"/>
          </w:rPr>
          <w:t xml:space="preserve">1.3. Taula </w:t>
        </w:r>
        <w:r w:rsidR="00A9427B">
          <w:rPr>
            <w:sz w:val="18"/>
            <w:szCs w:val="18"/>
          </w:rPr>
          <w:tab/>
        </w:r>
        <w:r w:rsidR="00A9427B" w:rsidRPr="00A9427B">
          <w:rPr>
            <w:sz w:val="18"/>
            <w:szCs w:val="18"/>
          </w:rPr>
          <w:t>GIZARTE EKONOMIAREN ALORREKO ENPRESEN TAMAINARI BURUZKO ADIERAZLEAK. 2010-2014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_Toc452703280 \h </w:instrText>
        </w:r>
        <w:r w:rsidRPr="00A9427B">
          <w:rPr>
            <w:webHidden/>
            <w:sz w:val="18"/>
            <w:szCs w:val="18"/>
          </w:rPr>
        </w:r>
        <w:r w:rsidRPr="00A9427B">
          <w:rPr>
            <w:webHidden/>
            <w:sz w:val="18"/>
            <w:szCs w:val="18"/>
          </w:rPr>
          <w:fldChar w:fldCharType="separate"/>
        </w:r>
        <w:r w:rsidR="00A9427B" w:rsidRPr="00A9427B">
          <w:rPr>
            <w:webHidden/>
            <w:sz w:val="18"/>
            <w:szCs w:val="18"/>
          </w:rPr>
          <w:t>58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1" w:history="1">
        <w:r w:rsidR="00A9427B" w:rsidRPr="00A9427B">
          <w:rPr>
            <w:sz w:val="18"/>
            <w:szCs w:val="18"/>
          </w:rPr>
          <w:t xml:space="preserve">1.4. Taula </w:t>
        </w:r>
        <w:r w:rsidR="00A9427B">
          <w:rPr>
            <w:sz w:val="18"/>
            <w:szCs w:val="18"/>
          </w:rPr>
          <w:tab/>
        </w:r>
        <w:r w:rsidR="00A9427B" w:rsidRPr="00A9427B">
          <w:rPr>
            <w:sz w:val="18"/>
            <w:szCs w:val="18"/>
          </w:rPr>
          <w:t>GIZARTE EKONOMIAREN ALORREKO ENPRESEN TAMAINA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_Toc452703281 \h </w:instrText>
        </w:r>
        <w:r w:rsidRPr="00A9427B">
          <w:rPr>
            <w:webHidden/>
            <w:sz w:val="18"/>
            <w:szCs w:val="18"/>
          </w:rPr>
        </w:r>
        <w:r w:rsidRPr="00A9427B">
          <w:rPr>
            <w:webHidden/>
            <w:sz w:val="18"/>
            <w:szCs w:val="18"/>
          </w:rPr>
          <w:fldChar w:fldCharType="separate"/>
        </w:r>
        <w:r w:rsidR="00A9427B" w:rsidRPr="00A9427B">
          <w:rPr>
            <w:webHidden/>
            <w:sz w:val="18"/>
            <w:szCs w:val="18"/>
          </w:rPr>
          <w:t>58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2" w:history="1">
        <w:r w:rsidR="00A9427B" w:rsidRPr="00A9427B">
          <w:rPr>
            <w:sz w:val="18"/>
            <w:szCs w:val="18"/>
          </w:rPr>
          <w:t xml:space="preserve">1.5. Taula </w:t>
        </w:r>
        <w:r w:rsidR="00A9427B">
          <w:rPr>
            <w:sz w:val="18"/>
            <w:szCs w:val="18"/>
          </w:rPr>
          <w:tab/>
        </w:r>
        <w:r w:rsidR="00A9427B" w:rsidRPr="00A9427B">
          <w:rPr>
            <w:sz w:val="18"/>
            <w:szCs w:val="18"/>
          </w:rPr>
          <w:t>ENPLEGU KOPURUAREN BILAKAERA GIZARTE EKONOMIAKO ENPRESEN TAMAINAREN ARABERA 2010-2014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_Toc452703282 \h </w:instrText>
        </w:r>
        <w:r w:rsidRPr="00A9427B">
          <w:rPr>
            <w:webHidden/>
            <w:sz w:val="18"/>
            <w:szCs w:val="18"/>
          </w:rPr>
        </w:r>
        <w:r w:rsidRPr="00A9427B">
          <w:rPr>
            <w:webHidden/>
            <w:sz w:val="18"/>
            <w:szCs w:val="18"/>
          </w:rPr>
          <w:fldChar w:fldCharType="separate"/>
        </w:r>
        <w:r w:rsidR="00A9427B" w:rsidRPr="00A9427B">
          <w:rPr>
            <w:webHidden/>
            <w:sz w:val="18"/>
            <w:szCs w:val="18"/>
          </w:rPr>
          <w:t>58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3" w:history="1">
        <w:r w:rsidR="00A9427B" w:rsidRPr="00A9427B">
          <w:rPr>
            <w:sz w:val="18"/>
            <w:szCs w:val="18"/>
          </w:rPr>
          <w:t xml:space="preserve">1.6. Taula </w:t>
        </w:r>
        <w:r w:rsidR="00A9427B">
          <w:rPr>
            <w:sz w:val="18"/>
            <w:szCs w:val="18"/>
          </w:rPr>
          <w:tab/>
        </w:r>
        <w:r w:rsidR="00A9427B" w:rsidRPr="00A9427B">
          <w:rPr>
            <w:sz w:val="18"/>
            <w:szCs w:val="18"/>
          </w:rPr>
          <w:t>KOOPERATIBA ESTABLEZIMENDU KOPURUAREN BILAKAERA TAMAINAREN ARABERA 2010-2014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_Toc452703283 \h </w:instrText>
        </w:r>
        <w:r w:rsidRPr="00A9427B">
          <w:rPr>
            <w:webHidden/>
            <w:sz w:val="18"/>
            <w:szCs w:val="18"/>
          </w:rPr>
        </w:r>
        <w:r w:rsidRPr="00A9427B">
          <w:rPr>
            <w:webHidden/>
            <w:sz w:val="18"/>
            <w:szCs w:val="18"/>
          </w:rPr>
          <w:fldChar w:fldCharType="separate"/>
        </w:r>
        <w:r w:rsidR="00A9427B" w:rsidRPr="00A9427B">
          <w:rPr>
            <w:webHidden/>
            <w:sz w:val="18"/>
            <w:szCs w:val="18"/>
          </w:rPr>
          <w:t>59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4" w:history="1">
        <w:r w:rsidR="00A9427B" w:rsidRPr="00A9427B">
          <w:rPr>
            <w:sz w:val="18"/>
            <w:szCs w:val="18"/>
          </w:rPr>
          <w:t>1.7. Taula</w:t>
        </w:r>
        <w:r w:rsidR="00A9427B">
          <w:rPr>
            <w:sz w:val="18"/>
            <w:szCs w:val="18"/>
          </w:rPr>
          <w:tab/>
        </w:r>
        <w:r w:rsidR="00A9427B" w:rsidRPr="00A9427B">
          <w:rPr>
            <w:sz w:val="18"/>
            <w:szCs w:val="18"/>
          </w:rPr>
          <w:t>GIZARTE EKONOMIAREN ETA EAEko EKONOMIAREN ESTABLEZIMENDU/ENPRESEN TAMAINA, ENPLEGUAREN ARABERA 2014ean</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_Toc452703284 \h </w:instrText>
        </w:r>
        <w:r w:rsidRPr="00A9427B">
          <w:rPr>
            <w:webHidden/>
            <w:sz w:val="18"/>
            <w:szCs w:val="18"/>
          </w:rPr>
        </w:r>
        <w:r w:rsidRPr="00A9427B">
          <w:rPr>
            <w:webHidden/>
            <w:sz w:val="18"/>
            <w:szCs w:val="18"/>
          </w:rPr>
          <w:fldChar w:fldCharType="separate"/>
        </w:r>
        <w:r w:rsidR="00A9427B" w:rsidRPr="00A9427B">
          <w:rPr>
            <w:webHidden/>
            <w:sz w:val="18"/>
            <w:szCs w:val="18"/>
          </w:rPr>
          <w:t>59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5" w:history="1">
        <w:r w:rsidR="00A9427B" w:rsidRPr="00A9427B">
          <w:rPr>
            <w:sz w:val="18"/>
            <w:szCs w:val="18"/>
          </w:rPr>
          <w:t xml:space="preserve">1.8. Taula </w:t>
        </w:r>
        <w:r w:rsidR="00A9427B">
          <w:rPr>
            <w:sz w:val="18"/>
            <w:szCs w:val="18"/>
          </w:rPr>
          <w:tab/>
        </w:r>
        <w:r w:rsidR="00A9427B" w:rsidRPr="00A9427B">
          <w:rPr>
            <w:sz w:val="18"/>
            <w:szCs w:val="18"/>
          </w:rPr>
          <w:t>GIZARTE EKONOMIAREN ALORREKO ENPLEGUAREN ARLOZ ARLOKO BANAKETA. 2012 eta 2014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_Toc452703285 \h </w:instrText>
        </w:r>
        <w:r w:rsidRPr="00A9427B">
          <w:rPr>
            <w:webHidden/>
            <w:sz w:val="18"/>
            <w:szCs w:val="18"/>
          </w:rPr>
        </w:r>
        <w:r w:rsidRPr="00A9427B">
          <w:rPr>
            <w:webHidden/>
            <w:sz w:val="18"/>
            <w:szCs w:val="18"/>
          </w:rPr>
          <w:fldChar w:fldCharType="separate"/>
        </w:r>
        <w:r w:rsidR="00A9427B" w:rsidRPr="00A9427B">
          <w:rPr>
            <w:webHidden/>
            <w:sz w:val="18"/>
            <w:szCs w:val="18"/>
          </w:rPr>
          <w:t>59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6" w:history="1">
        <w:r w:rsidR="00A9427B" w:rsidRPr="00A9427B">
          <w:rPr>
            <w:sz w:val="18"/>
            <w:szCs w:val="18"/>
          </w:rPr>
          <w:t xml:space="preserve">1.9. Taula </w:t>
        </w:r>
        <w:r w:rsidR="00A9427B">
          <w:rPr>
            <w:sz w:val="18"/>
            <w:szCs w:val="18"/>
          </w:rPr>
          <w:tab/>
        </w:r>
        <w:r w:rsidR="00A9427B" w:rsidRPr="00A9427B">
          <w:rPr>
            <w:sz w:val="18"/>
            <w:szCs w:val="18"/>
          </w:rPr>
          <w:t>GIZARTE EKONOMIAREN ENPLEGUAREN EGITURAREN BILAKAERA JARDUERA ADARREN ARABERA 2012 – 2014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_Toc452703286 \h </w:instrText>
        </w:r>
        <w:r w:rsidRPr="00A9427B">
          <w:rPr>
            <w:webHidden/>
            <w:sz w:val="18"/>
            <w:szCs w:val="18"/>
          </w:rPr>
        </w:r>
        <w:r w:rsidRPr="00A9427B">
          <w:rPr>
            <w:webHidden/>
            <w:sz w:val="18"/>
            <w:szCs w:val="18"/>
          </w:rPr>
          <w:fldChar w:fldCharType="separate"/>
        </w:r>
        <w:r w:rsidR="00A9427B" w:rsidRPr="00A9427B">
          <w:rPr>
            <w:webHidden/>
            <w:sz w:val="18"/>
            <w:szCs w:val="18"/>
          </w:rPr>
          <w:t>61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7" w:history="1">
        <w:r w:rsidR="00A9427B" w:rsidRPr="00A9427B">
          <w:rPr>
            <w:sz w:val="18"/>
            <w:szCs w:val="18"/>
          </w:rPr>
          <w:t xml:space="preserve">1.10. Taula </w:t>
        </w:r>
        <w:r w:rsidR="00A9427B">
          <w:rPr>
            <w:sz w:val="18"/>
            <w:szCs w:val="18"/>
          </w:rPr>
          <w:tab/>
        </w:r>
        <w:r w:rsidR="00A9427B" w:rsidRPr="00A9427B">
          <w:rPr>
            <w:sz w:val="18"/>
            <w:szCs w:val="18"/>
          </w:rPr>
          <w:t>GIZARTE EKONOMIAREN JARDUERAREN ARLOZ ARLOKO BANAKETA, GENEROAREN ARABERA 2014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_Toc452703287 \h </w:instrText>
        </w:r>
        <w:r w:rsidRPr="00A9427B">
          <w:rPr>
            <w:webHidden/>
            <w:sz w:val="18"/>
            <w:szCs w:val="18"/>
          </w:rPr>
        </w:r>
        <w:r w:rsidRPr="00A9427B">
          <w:rPr>
            <w:webHidden/>
            <w:sz w:val="18"/>
            <w:szCs w:val="18"/>
          </w:rPr>
          <w:fldChar w:fldCharType="separate"/>
        </w:r>
        <w:r w:rsidR="00A9427B" w:rsidRPr="00A9427B">
          <w:rPr>
            <w:webHidden/>
            <w:sz w:val="18"/>
            <w:szCs w:val="18"/>
          </w:rPr>
          <w:t>61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8" w:history="1">
        <w:r w:rsidR="00A9427B" w:rsidRPr="00A9427B">
          <w:rPr>
            <w:sz w:val="18"/>
            <w:szCs w:val="18"/>
          </w:rPr>
          <w:t xml:space="preserve">1.11. Taula </w:t>
        </w:r>
        <w:r w:rsidR="00A9427B">
          <w:rPr>
            <w:sz w:val="18"/>
            <w:szCs w:val="18"/>
          </w:rPr>
          <w:tab/>
        </w:r>
        <w:r w:rsidR="00A9427B" w:rsidRPr="00A9427B">
          <w:rPr>
            <w:sz w:val="18"/>
            <w:szCs w:val="18"/>
          </w:rPr>
          <w:t>EAEko EKONOMIAKO JARDUERAREN ARLOZ ARLOKO BANAKETA, GENEROAREN ARABERA. 2014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_Toc452703288 \h </w:instrText>
        </w:r>
        <w:r w:rsidRPr="00A9427B">
          <w:rPr>
            <w:webHidden/>
            <w:sz w:val="18"/>
            <w:szCs w:val="18"/>
          </w:rPr>
        </w:r>
        <w:r w:rsidRPr="00A9427B">
          <w:rPr>
            <w:webHidden/>
            <w:sz w:val="18"/>
            <w:szCs w:val="18"/>
          </w:rPr>
          <w:fldChar w:fldCharType="separate"/>
        </w:r>
        <w:r w:rsidR="00A9427B" w:rsidRPr="00A9427B">
          <w:rPr>
            <w:webHidden/>
            <w:sz w:val="18"/>
            <w:szCs w:val="18"/>
          </w:rPr>
          <w:t>61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89" w:history="1">
        <w:r w:rsidR="00A9427B" w:rsidRPr="00A9427B">
          <w:rPr>
            <w:sz w:val="18"/>
            <w:szCs w:val="18"/>
          </w:rPr>
          <w:t xml:space="preserve">1.12. Taula </w:t>
        </w:r>
        <w:r w:rsidR="00A9427B">
          <w:rPr>
            <w:sz w:val="18"/>
            <w:szCs w:val="18"/>
          </w:rPr>
          <w:tab/>
        </w:r>
        <w:r w:rsidR="00A9427B" w:rsidRPr="00A9427B">
          <w:rPr>
            <w:sz w:val="18"/>
            <w:szCs w:val="18"/>
          </w:rPr>
          <w:t>IZAERA JURIDIKOAREN ARABERAKO BANAKETA, GENEROA KONTUAN HARTUTA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_Toc452703289 \h </w:instrText>
        </w:r>
        <w:r w:rsidRPr="00A9427B">
          <w:rPr>
            <w:webHidden/>
            <w:sz w:val="18"/>
            <w:szCs w:val="18"/>
          </w:rPr>
        </w:r>
        <w:r w:rsidRPr="00A9427B">
          <w:rPr>
            <w:webHidden/>
            <w:sz w:val="18"/>
            <w:szCs w:val="18"/>
          </w:rPr>
          <w:fldChar w:fldCharType="separate"/>
        </w:r>
        <w:r w:rsidR="00A9427B" w:rsidRPr="00A9427B">
          <w:rPr>
            <w:webHidden/>
            <w:sz w:val="18"/>
            <w:szCs w:val="18"/>
          </w:rPr>
          <w:t>62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0" w:history="1">
        <w:r w:rsidR="00A9427B" w:rsidRPr="00A9427B">
          <w:rPr>
            <w:sz w:val="18"/>
            <w:szCs w:val="18"/>
          </w:rPr>
          <w:t xml:space="preserve">1.13. Taula </w:t>
        </w:r>
        <w:r w:rsidR="00A9427B">
          <w:rPr>
            <w:sz w:val="18"/>
            <w:szCs w:val="18"/>
          </w:rPr>
          <w:tab/>
        </w:r>
        <w:r w:rsidR="00A9427B" w:rsidRPr="00A9427B">
          <w:rPr>
            <w:sz w:val="18"/>
            <w:szCs w:val="18"/>
          </w:rPr>
          <w:t>JARDUERA SEKTOREAREN ETA GENEROAREN ARABERAKO BANAKETA, GIZARTE EKONOMIAREN ZUZENDARITZA KONTSEILU ETA ADMINISTRAZIOKO KONTSEILUETAN. 2014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_Toc452703290 \h </w:instrText>
        </w:r>
        <w:r w:rsidRPr="00A9427B">
          <w:rPr>
            <w:webHidden/>
            <w:sz w:val="18"/>
            <w:szCs w:val="18"/>
          </w:rPr>
        </w:r>
        <w:r w:rsidRPr="00A9427B">
          <w:rPr>
            <w:webHidden/>
            <w:sz w:val="18"/>
            <w:szCs w:val="18"/>
          </w:rPr>
          <w:fldChar w:fldCharType="separate"/>
        </w:r>
        <w:r w:rsidR="00A9427B" w:rsidRPr="00A9427B">
          <w:rPr>
            <w:webHidden/>
            <w:sz w:val="18"/>
            <w:szCs w:val="18"/>
          </w:rPr>
          <w:t>62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1" w:history="1">
        <w:r w:rsidR="00A9427B" w:rsidRPr="00A9427B">
          <w:rPr>
            <w:sz w:val="18"/>
            <w:szCs w:val="18"/>
          </w:rPr>
          <w:t xml:space="preserve">1.14. Taula </w:t>
        </w:r>
        <w:r w:rsidR="00A9427B">
          <w:rPr>
            <w:sz w:val="18"/>
            <w:szCs w:val="18"/>
          </w:rPr>
          <w:tab/>
        </w:r>
        <w:r w:rsidR="00A9427B" w:rsidRPr="00A9427B">
          <w:rPr>
            <w:sz w:val="18"/>
            <w:szCs w:val="18"/>
          </w:rPr>
          <w:t>ENPLEGUAREN ARLOZ ARLOKO BANAKETA, ADINAREN ARABERA (%horizontalak)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_Toc452703291 \h </w:instrText>
        </w:r>
        <w:r w:rsidRPr="00A9427B">
          <w:rPr>
            <w:webHidden/>
            <w:sz w:val="18"/>
            <w:szCs w:val="18"/>
          </w:rPr>
        </w:r>
        <w:r w:rsidRPr="00A9427B">
          <w:rPr>
            <w:webHidden/>
            <w:sz w:val="18"/>
            <w:szCs w:val="18"/>
          </w:rPr>
          <w:fldChar w:fldCharType="separate"/>
        </w:r>
        <w:r w:rsidR="00A9427B" w:rsidRPr="00A9427B">
          <w:rPr>
            <w:webHidden/>
            <w:sz w:val="18"/>
            <w:szCs w:val="18"/>
          </w:rPr>
          <w:t>62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2" w:history="1">
        <w:r w:rsidR="00A9427B" w:rsidRPr="00A9427B">
          <w:rPr>
            <w:sz w:val="18"/>
            <w:szCs w:val="18"/>
          </w:rPr>
          <w:t xml:space="preserve">1.15. Taula </w:t>
        </w:r>
        <w:r w:rsidR="00A9427B">
          <w:rPr>
            <w:sz w:val="18"/>
            <w:szCs w:val="18"/>
          </w:rPr>
          <w:tab/>
        </w:r>
        <w:r w:rsidR="00A9427B" w:rsidRPr="00A9427B">
          <w:rPr>
            <w:sz w:val="18"/>
            <w:szCs w:val="18"/>
          </w:rPr>
          <w:t>ENPLEGUAREN BANAKETA ADINAREN ETA FORMA JURIDIKOAREN ARABERA (% horizontalak).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_Toc452703292 \h </w:instrText>
        </w:r>
        <w:r w:rsidRPr="00A9427B">
          <w:rPr>
            <w:webHidden/>
            <w:sz w:val="18"/>
            <w:szCs w:val="18"/>
          </w:rPr>
        </w:r>
        <w:r w:rsidRPr="00A9427B">
          <w:rPr>
            <w:webHidden/>
            <w:sz w:val="18"/>
            <w:szCs w:val="18"/>
          </w:rPr>
          <w:fldChar w:fldCharType="separate"/>
        </w:r>
        <w:r w:rsidR="00A9427B" w:rsidRPr="00A9427B">
          <w:rPr>
            <w:webHidden/>
            <w:sz w:val="18"/>
            <w:szCs w:val="18"/>
          </w:rPr>
          <w:t>62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3" w:history="1">
        <w:r w:rsidR="00A9427B" w:rsidRPr="00A9427B">
          <w:rPr>
            <w:sz w:val="18"/>
            <w:szCs w:val="18"/>
          </w:rPr>
          <w:t xml:space="preserve">1.16. Taula </w:t>
        </w:r>
        <w:r w:rsidR="00A9427B">
          <w:rPr>
            <w:sz w:val="18"/>
            <w:szCs w:val="18"/>
          </w:rPr>
          <w:tab/>
        </w:r>
        <w:r w:rsidR="00A9427B" w:rsidRPr="00A9427B">
          <w:rPr>
            <w:sz w:val="18"/>
            <w:szCs w:val="18"/>
          </w:rPr>
          <w:t>ENPLEGUAREN BANAKETA, KONTRATU BIDEZKO HARREMANETAN ETA ESTABLEZIMENDUAREN FORMA JURIDIKOAREN ARABERA. 2014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_Toc452703293 \h </w:instrText>
        </w:r>
        <w:r w:rsidRPr="00A9427B">
          <w:rPr>
            <w:webHidden/>
            <w:sz w:val="18"/>
            <w:szCs w:val="18"/>
          </w:rPr>
        </w:r>
        <w:r w:rsidRPr="00A9427B">
          <w:rPr>
            <w:webHidden/>
            <w:sz w:val="18"/>
            <w:szCs w:val="18"/>
          </w:rPr>
          <w:fldChar w:fldCharType="separate"/>
        </w:r>
        <w:r w:rsidR="00A9427B" w:rsidRPr="00A9427B">
          <w:rPr>
            <w:webHidden/>
            <w:sz w:val="18"/>
            <w:szCs w:val="18"/>
          </w:rPr>
          <w:t>62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4" w:history="1">
        <w:r w:rsidR="00A9427B" w:rsidRPr="00A9427B">
          <w:rPr>
            <w:sz w:val="18"/>
            <w:szCs w:val="18"/>
          </w:rPr>
          <w:t xml:space="preserve">1.17. Taula </w:t>
        </w:r>
        <w:r w:rsidR="00A9427B">
          <w:rPr>
            <w:sz w:val="18"/>
            <w:szCs w:val="18"/>
          </w:rPr>
          <w:tab/>
        </w:r>
        <w:r w:rsidR="00A9427B" w:rsidRPr="00A9427B">
          <w:rPr>
            <w:sz w:val="18"/>
            <w:szCs w:val="18"/>
          </w:rPr>
          <w:t>ENPLEGU-BANAKETA FORMA JURIDIKOAREN ETA KONTRATU-MOTAREN ARABERA EAE-KO GIZARTE EKONOMIAN, 2008-2014 (kopuru absolutuak)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_Toc452703294 \h </w:instrText>
        </w:r>
        <w:r w:rsidRPr="00A9427B">
          <w:rPr>
            <w:webHidden/>
            <w:sz w:val="18"/>
            <w:szCs w:val="18"/>
          </w:rPr>
        </w:r>
        <w:r w:rsidRPr="00A9427B">
          <w:rPr>
            <w:webHidden/>
            <w:sz w:val="18"/>
            <w:szCs w:val="18"/>
          </w:rPr>
          <w:fldChar w:fldCharType="separate"/>
        </w:r>
        <w:r w:rsidR="00A9427B" w:rsidRPr="00A9427B">
          <w:rPr>
            <w:webHidden/>
            <w:sz w:val="18"/>
            <w:szCs w:val="18"/>
          </w:rPr>
          <w:t>63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5" w:history="1">
        <w:r w:rsidR="00A9427B" w:rsidRPr="00A9427B">
          <w:rPr>
            <w:sz w:val="18"/>
            <w:szCs w:val="18"/>
          </w:rPr>
          <w:t xml:space="preserve">1.18. Taula </w:t>
        </w:r>
        <w:r w:rsidR="00A9427B">
          <w:rPr>
            <w:sz w:val="18"/>
            <w:szCs w:val="18"/>
          </w:rPr>
          <w:tab/>
        </w:r>
        <w:r w:rsidR="00A9427B" w:rsidRPr="00A9427B">
          <w:rPr>
            <w:sz w:val="18"/>
            <w:szCs w:val="18"/>
          </w:rPr>
          <w:t>EAE-ko GIZARTE EKONOMIAKO ENPLEGUAREN BANAKETA FORMA JURIDIKOA ETA KONTRATU MOTAREN ARABERA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_Toc452703295 \h </w:instrText>
        </w:r>
        <w:r w:rsidRPr="00A9427B">
          <w:rPr>
            <w:webHidden/>
            <w:sz w:val="18"/>
            <w:szCs w:val="18"/>
          </w:rPr>
        </w:r>
        <w:r w:rsidRPr="00A9427B">
          <w:rPr>
            <w:webHidden/>
            <w:sz w:val="18"/>
            <w:szCs w:val="18"/>
          </w:rPr>
          <w:fldChar w:fldCharType="separate"/>
        </w:r>
        <w:r w:rsidR="00A9427B" w:rsidRPr="00A9427B">
          <w:rPr>
            <w:webHidden/>
            <w:sz w:val="18"/>
            <w:szCs w:val="18"/>
          </w:rPr>
          <w:t>63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6" w:history="1">
        <w:r w:rsidR="00A9427B" w:rsidRPr="00A9427B">
          <w:rPr>
            <w:sz w:val="18"/>
            <w:szCs w:val="18"/>
          </w:rPr>
          <w:t xml:space="preserve">1.19. Taula </w:t>
        </w:r>
        <w:r w:rsidR="00A9427B">
          <w:rPr>
            <w:sz w:val="18"/>
            <w:szCs w:val="18"/>
          </w:rPr>
          <w:tab/>
        </w:r>
        <w:r w:rsidR="00A9427B" w:rsidRPr="00A9427B">
          <w:rPr>
            <w:sz w:val="18"/>
            <w:szCs w:val="18"/>
          </w:rPr>
          <w:t>ENPLEGUAREN BANAKETA KONTRATU BIDEZKO HARREMANETAN ETA ESTABLEZIMENDUAREN JARDUERA SEKTOREAREN ARABERA. 2014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_Toc452703296 \h </w:instrText>
        </w:r>
        <w:r w:rsidRPr="00A9427B">
          <w:rPr>
            <w:webHidden/>
            <w:sz w:val="18"/>
            <w:szCs w:val="18"/>
          </w:rPr>
        </w:r>
        <w:r w:rsidRPr="00A9427B">
          <w:rPr>
            <w:webHidden/>
            <w:sz w:val="18"/>
            <w:szCs w:val="18"/>
          </w:rPr>
          <w:fldChar w:fldCharType="separate"/>
        </w:r>
        <w:r w:rsidR="00A9427B" w:rsidRPr="00A9427B">
          <w:rPr>
            <w:webHidden/>
            <w:sz w:val="18"/>
            <w:szCs w:val="18"/>
          </w:rPr>
          <w:t>64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7" w:history="1">
        <w:r w:rsidR="00A9427B" w:rsidRPr="00A9427B">
          <w:rPr>
            <w:sz w:val="18"/>
            <w:szCs w:val="18"/>
          </w:rPr>
          <w:t xml:space="preserve">1.20. Taula </w:t>
        </w:r>
        <w:r w:rsidR="00A9427B">
          <w:rPr>
            <w:sz w:val="18"/>
            <w:szCs w:val="18"/>
          </w:rPr>
          <w:tab/>
        </w:r>
        <w:r w:rsidR="00A9427B" w:rsidRPr="00A9427B">
          <w:rPr>
            <w:sz w:val="18"/>
            <w:szCs w:val="18"/>
          </w:rPr>
          <w:t>BEGd-aren ARLOZ ARLOKO HAZKUNDEA 2012-2014 epean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_Toc452703297 \h </w:instrText>
        </w:r>
        <w:r w:rsidRPr="00A9427B">
          <w:rPr>
            <w:webHidden/>
            <w:sz w:val="18"/>
            <w:szCs w:val="18"/>
          </w:rPr>
        </w:r>
        <w:r w:rsidRPr="00A9427B">
          <w:rPr>
            <w:webHidden/>
            <w:sz w:val="18"/>
            <w:szCs w:val="18"/>
          </w:rPr>
          <w:fldChar w:fldCharType="separate"/>
        </w:r>
        <w:r w:rsidR="00A9427B" w:rsidRPr="00A9427B">
          <w:rPr>
            <w:webHidden/>
            <w:sz w:val="18"/>
            <w:szCs w:val="18"/>
          </w:rPr>
          <w:t>64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8" w:history="1">
        <w:r w:rsidR="00A9427B" w:rsidRPr="00A9427B">
          <w:rPr>
            <w:sz w:val="18"/>
            <w:szCs w:val="18"/>
          </w:rPr>
          <w:t xml:space="preserve">1.21. Taula </w:t>
        </w:r>
        <w:r w:rsidR="00A9427B">
          <w:rPr>
            <w:sz w:val="18"/>
            <w:szCs w:val="18"/>
          </w:rPr>
          <w:tab/>
        </w:r>
        <w:r w:rsidR="00A9427B" w:rsidRPr="00A9427B">
          <w:rPr>
            <w:sz w:val="18"/>
            <w:szCs w:val="18"/>
          </w:rPr>
          <w:t>GIZARTE EKONOMIAK SORTUTAKO BALIO ERANTSI GORDINAREN (BEGd) ARLOZ ARLOKO HAZKUNDEA. 2012 eta 2014 URTEETAKO KONPARAZIOZKO ERREFERENTZIA (zifra absolutuak euro kopurua, milakoan, %bertikalak)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_Toc452703298 \h </w:instrText>
        </w:r>
        <w:r w:rsidRPr="00A9427B">
          <w:rPr>
            <w:webHidden/>
            <w:sz w:val="18"/>
            <w:szCs w:val="18"/>
          </w:rPr>
        </w:r>
        <w:r w:rsidRPr="00A9427B">
          <w:rPr>
            <w:webHidden/>
            <w:sz w:val="18"/>
            <w:szCs w:val="18"/>
          </w:rPr>
          <w:fldChar w:fldCharType="separate"/>
        </w:r>
        <w:r w:rsidR="00A9427B" w:rsidRPr="00A9427B">
          <w:rPr>
            <w:webHidden/>
            <w:sz w:val="18"/>
            <w:szCs w:val="18"/>
          </w:rPr>
          <w:t>64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299" w:history="1">
        <w:r w:rsidR="00A9427B" w:rsidRPr="00A9427B">
          <w:rPr>
            <w:sz w:val="18"/>
            <w:szCs w:val="18"/>
          </w:rPr>
          <w:t xml:space="preserve">1.22. Taula </w:t>
        </w:r>
        <w:r w:rsidR="00A9427B">
          <w:rPr>
            <w:sz w:val="18"/>
            <w:szCs w:val="18"/>
          </w:rPr>
          <w:tab/>
        </w:r>
        <w:r w:rsidR="00A9427B" w:rsidRPr="00A9427B">
          <w:rPr>
            <w:sz w:val="18"/>
            <w:szCs w:val="18"/>
          </w:rPr>
          <w:t>GIZARTE EKONOMIAREN PARTE HARTZEA ARLOZ ARLOKO BARNE PRODUKTU GORDINEAN. 2012-2014ko KONPARAZIOZKO ERREFERENTZIA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_Toc452703299 \h </w:instrText>
        </w:r>
        <w:r w:rsidRPr="00A9427B">
          <w:rPr>
            <w:webHidden/>
            <w:sz w:val="18"/>
            <w:szCs w:val="18"/>
          </w:rPr>
        </w:r>
        <w:r w:rsidRPr="00A9427B">
          <w:rPr>
            <w:webHidden/>
            <w:sz w:val="18"/>
            <w:szCs w:val="18"/>
          </w:rPr>
          <w:fldChar w:fldCharType="separate"/>
        </w:r>
        <w:r w:rsidR="00A9427B" w:rsidRPr="00A9427B">
          <w:rPr>
            <w:webHidden/>
            <w:sz w:val="18"/>
            <w:szCs w:val="18"/>
          </w:rPr>
          <w:t>64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0" w:history="1">
        <w:r w:rsidR="00A9427B" w:rsidRPr="00A9427B">
          <w:rPr>
            <w:sz w:val="18"/>
            <w:szCs w:val="18"/>
          </w:rPr>
          <w:t xml:space="preserve">1.23. Taula </w:t>
        </w:r>
        <w:r w:rsidR="00A9427B">
          <w:rPr>
            <w:sz w:val="18"/>
            <w:szCs w:val="18"/>
          </w:rPr>
          <w:tab/>
        </w:r>
        <w:r w:rsidR="00A9427B" w:rsidRPr="00A9427B">
          <w:rPr>
            <w:sz w:val="18"/>
            <w:szCs w:val="18"/>
          </w:rPr>
          <w:t>EAEko EKONOMIA: BARNE PRODUKTU GORDINA ETA HORREN OSAGAIAK URTEAREN ARABERA EAEn. ESKAINTZA ETA ESKAERA. OHIKO PREZIOAK. URTEEN ARTEKO ALDAKETA TASAK (%) 2012-2014 (a)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_Toc452703300 \h </w:instrText>
        </w:r>
        <w:r w:rsidRPr="00A9427B">
          <w:rPr>
            <w:webHidden/>
            <w:sz w:val="18"/>
            <w:szCs w:val="18"/>
          </w:rPr>
        </w:r>
        <w:r w:rsidRPr="00A9427B">
          <w:rPr>
            <w:webHidden/>
            <w:sz w:val="18"/>
            <w:szCs w:val="18"/>
          </w:rPr>
          <w:fldChar w:fldCharType="separate"/>
        </w:r>
        <w:r w:rsidR="00A9427B" w:rsidRPr="00A9427B">
          <w:rPr>
            <w:webHidden/>
            <w:sz w:val="18"/>
            <w:szCs w:val="18"/>
          </w:rPr>
          <w:t>64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1" w:history="1">
        <w:r w:rsidR="00A9427B" w:rsidRPr="00A9427B">
          <w:rPr>
            <w:sz w:val="18"/>
            <w:szCs w:val="18"/>
          </w:rPr>
          <w:t xml:space="preserve">1.24. Taula </w:t>
        </w:r>
        <w:r w:rsidR="00A9427B">
          <w:rPr>
            <w:sz w:val="18"/>
            <w:szCs w:val="18"/>
          </w:rPr>
          <w:tab/>
        </w:r>
        <w:r w:rsidR="00A9427B" w:rsidRPr="00A9427B">
          <w:rPr>
            <w:sz w:val="18"/>
            <w:szCs w:val="18"/>
          </w:rPr>
          <w:t>GIZARTE EKONOMIAREN ALORREKO SEKTOREEN PRODUKTIBITATE ANTZEMANGARRIAREN BILAKAERA 2012-2014 epean. (BEGd euroak/enplegatua.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_Toc452703301 \h </w:instrText>
        </w:r>
        <w:r w:rsidRPr="00A9427B">
          <w:rPr>
            <w:webHidden/>
            <w:sz w:val="18"/>
            <w:szCs w:val="18"/>
          </w:rPr>
        </w:r>
        <w:r w:rsidRPr="00A9427B">
          <w:rPr>
            <w:webHidden/>
            <w:sz w:val="18"/>
            <w:szCs w:val="18"/>
          </w:rPr>
          <w:fldChar w:fldCharType="separate"/>
        </w:r>
        <w:r w:rsidR="00A9427B" w:rsidRPr="00A9427B">
          <w:rPr>
            <w:webHidden/>
            <w:sz w:val="18"/>
            <w:szCs w:val="18"/>
          </w:rPr>
          <w:t>65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2" w:history="1">
        <w:r w:rsidR="00A9427B" w:rsidRPr="00A9427B">
          <w:rPr>
            <w:sz w:val="18"/>
            <w:szCs w:val="18"/>
          </w:rPr>
          <w:t xml:space="preserve">1.25. Taula </w:t>
        </w:r>
        <w:r w:rsidR="00A9427B">
          <w:rPr>
            <w:sz w:val="18"/>
            <w:szCs w:val="18"/>
          </w:rPr>
          <w:tab/>
        </w:r>
        <w:r w:rsidR="00A9427B" w:rsidRPr="00A9427B">
          <w:rPr>
            <w:sz w:val="18"/>
            <w:szCs w:val="18"/>
          </w:rPr>
          <w:t>MOOZKINEN ETA CASH FLOWAREN BANAKETA JARDUERA SEKTOREEN ARABERA 2014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_Toc452703302 \h </w:instrText>
        </w:r>
        <w:r w:rsidRPr="00A9427B">
          <w:rPr>
            <w:webHidden/>
            <w:sz w:val="18"/>
            <w:szCs w:val="18"/>
          </w:rPr>
        </w:r>
        <w:r w:rsidRPr="00A9427B">
          <w:rPr>
            <w:webHidden/>
            <w:sz w:val="18"/>
            <w:szCs w:val="18"/>
          </w:rPr>
          <w:fldChar w:fldCharType="separate"/>
        </w:r>
        <w:r w:rsidR="00A9427B" w:rsidRPr="00A9427B">
          <w:rPr>
            <w:webHidden/>
            <w:sz w:val="18"/>
            <w:szCs w:val="18"/>
          </w:rPr>
          <w:t>65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3" w:history="1">
        <w:r w:rsidR="00A9427B" w:rsidRPr="00A9427B">
          <w:rPr>
            <w:sz w:val="18"/>
            <w:szCs w:val="18"/>
          </w:rPr>
          <w:t xml:space="preserve">1.26. Taula </w:t>
        </w:r>
        <w:r w:rsidR="00A9427B">
          <w:rPr>
            <w:sz w:val="18"/>
            <w:szCs w:val="18"/>
          </w:rPr>
          <w:tab/>
        </w:r>
        <w:r w:rsidR="00A9427B" w:rsidRPr="00A9427B">
          <w:rPr>
            <w:sz w:val="18"/>
            <w:szCs w:val="18"/>
          </w:rPr>
          <w:t>GIZARTE EKONOMIAREN SARREREN ETA GASTUEN KONTUAK 2012-2014 (%bertikalak eta bilakaera)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_Toc452703303 \h </w:instrText>
        </w:r>
        <w:r w:rsidRPr="00A9427B">
          <w:rPr>
            <w:webHidden/>
            <w:sz w:val="18"/>
            <w:szCs w:val="18"/>
          </w:rPr>
        </w:r>
        <w:r w:rsidRPr="00A9427B">
          <w:rPr>
            <w:webHidden/>
            <w:sz w:val="18"/>
            <w:szCs w:val="18"/>
          </w:rPr>
          <w:fldChar w:fldCharType="separate"/>
        </w:r>
        <w:r w:rsidR="00A9427B" w:rsidRPr="00A9427B">
          <w:rPr>
            <w:webHidden/>
            <w:sz w:val="18"/>
            <w:szCs w:val="18"/>
          </w:rPr>
          <w:t>66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4" w:history="1">
        <w:r w:rsidR="00A9427B" w:rsidRPr="00A9427B">
          <w:rPr>
            <w:sz w:val="18"/>
            <w:szCs w:val="18"/>
          </w:rPr>
          <w:t xml:space="preserve">1.27. Taula </w:t>
        </w:r>
        <w:r w:rsidR="00A9427B">
          <w:rPr>
            <w:sz w:val="18"/>
            <w:szCs w:val="18"/>
          </w:rPr>
          <w:tab/>
        </w:r>
        <w:r w:rsidR="00A9427B" w:rsidRPr="00A9427B">
          <w:rPr>
            <w:sz w:val="18"/>
            <w:szCs w:val="18"/>
          </w:rPr>
          <w:t>BAZKIDEEK KOOPERATIBETAN EGINDAKO EKARPENEN INTERESAK ETA FINANTZA GASTUEN GAINEKO PISU ERLATIBOA (66 KONTUA) (zifra absolutuak eurotan eta % horizontalak).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_Toc452703304 \h </w:instrText>
        </w:r>
        <w:r w:rsidRPr="00A9427B">
          <w:rPr>
            <w:webHidden/>
            <w:sz w:val="18"/>
            <w:szCs w:val="18"/>
          </w:rPr>
        </w:r>
        <w:r w:rsidRPr="00A9427B">
          <w:rPr>
            <w:webHidden/>
            <w:sz w:val="18"/>
            <w:szCs w:val="18"/>
          </w:rPr>
          <w:fldChar w:fldCharType="separate"/>
        </w:r>
        <w:r w:rsidR="00A9427B" w:rsidRPr="00A9427B">
          <w:rPr>
            <w:webHidden/>
            <w:sz w:val="18"/>
            <w:szCs w:val="18"/>
          </w:rPr>
          <w:t>66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5" w:history="1">
        <w:r w:rsidR="00A9427B" w:rsidRPr="00A9427B">
          <w:rPr>
            <w:sz w:val="18"/>
            <w:szCs w:val="18"/>
          </w:rPr>
          <w:t xml:space="preserve">1.28. Taula </w:t>
        </w:r>
        <w:r w:rsidR="00A9427B">
          <w:rPr>
            <w:sz w:val="18"/>
            <w:szCs w:val="18"/>
          </w:rPr>
          <w:tab/>
        </w:r>
        <w:r w:rsidR="00A9427B" w:rsidRPr="00A9427B">
          <w:rPr>
            <w:sz w:val="18"/>
            <w:szCs w:val="18"/>
          </w:rPr>
          <w:t>2012ean GIZARTE EKONOMIAREN ESTABLEZIMENDUEK IZANDAKO BILAKAERA, FORMA JURIDIKOAREN ARABERA 2012-2014 (zifra absolutuak,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_Toc452703305 \h </w:instrText>
        </w:r>
        <w:r w:rsidRPr="00A9427B">
          <w:rPr>
            <w:webHidden/>
            <w:sz w:val="18"/>
            <w:szCs w:val="18"/>
          </w:rPr>
        </w:r>
        <w:r w:rsidRPr="00A9427B">
          <w:rPr>
            <w:webHidden/>
            <w:sz w:val="18"/>
            <w:szCs w:val="18"/>
          </w:rPr>
          <w:fldChar w:fldCharType="separate"/>
        </w:r>
        <w:r w:rsidR="00A9427B" w:rsidRPr="00A9427B">
          <w:rPr>
            <w:webHidden/>
            <w:sz w:val="18"/>
            <w:szCs w:val="18"/>
          </w:rPr>
          <w:t>67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6" w:history="1">
        <w:r w:rsidR="00A9427B" w:rsidRPr="00A9427B">
          <w:rPr>
            <w:sz w:val="18"/>
            <w:szCs w:val="18"/>
          </w:rPr>
          <w:t xml:space="preserve">1.29. Taula </w:t>
        </w:r>
        <w:r w:rsidR="00A9427B">
          <w:rPr>
            <w:sz w:val="18"/>
            <w:szCs w:val="18"/>
          </w:rPr>
          <w:tab/>
        </w:r>
        <w:r w:rsidR="00A9427B" w:rsidRPr="00A9427B">
          <w:rPr>
            <w:sz w:val="18"/>
            <w:szCs w:val="18"/>
          </w:rPr>
          <w:t>2012-2014ean GIZARTE EKONOMIAREN ALORREKO ENPLEGUEK IZANDAKO BILAKAERA, FORMA JURIDIKOAREN ARABERA 2012-2014 (zifra absolutuak,%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_Toc452703306 \h </w:instrText>
        </w:r>
        <w:r w:rsidRPr="00A9427B">
          <w:rPr>
            <w:webHidden/>
            <w:sz w:val="18"/>
            <w:szCs w:val="18"/>
          </w:rPr>
        </w:r>
        <w:r w:rsidRPr="00A9427B">
          <w:rPr>
            <w:webHidden/>
            <w:sz w:val="18"/>
            <w:szCs w:val="18"/>
          </w:rPr>
          <w:fldChar w:fldCharType="separate"/>
        </w:r>
        <w:r w:rsidR="00A9427B" w:rsidRPr="00A9427B">
          <w:rPr>
            <w:webHidden/>
            <w:sz w:val="18"/>
            <w:szCs w:val="18"/>
          </w:rPr>
          <w:t>67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7" w:history="1">
        <w:r w:rsidR="00A9427B" w:rsidRPr="00A9427B">
          <w:rPr>
            <w:sz w:val="18"/>
            <w:szCs w:val="18"/>
          </w:rPr>
          <w:t xml:space="preserve">1.30. Taula </w:t>
        </w:r>
        <w:r w:rsidR="00A9427B">
          <w:rPr>
            <w:sz w:val="18"/>
            <w:szCs w:val="18"/>
          </w:rPr>
          <w:tab/>
        </w:r>
        <w:r w:rsidR="00A9427B" w:rsidRPr="00A9427B">
          <w:rPr>
            <w:sz w:val="18"/>
            <w:szCs w:val="18"/>
          </w:rPr>
          <w:t>ESTABLEZIMENDUEN BATEZ BESTEKO TAMAINA, FORMA JURIDIKOAREN ARABERA (ENPLEGATUAK/ESTABLEZIMENDUAK) 2012-2014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_Toc452703307 \h </w:instrText>
        </w:r>
        <w:r w:rsidRPr="00A9427B">
          <w:rPr>
            <w:webHidden/>
            <w:sz w:val="18"/>
            <w:szCs w:val="18"/>
          </w:rPr>
        </w:r>
        <w:r w:rsidRPr="00A9427B">
          <w:rPr>
            <w:webHidden/>
            <w:sz w:val="18"/>
            <w:szCs w:val="18"/>
          </w:rPr>
          <w:fldChar w:fldCharType="separate"/>
        </w:r>
        <w:r w:rsidR="00A9427B" w:rsidRPr="00A9427B">
          <w:rPr>
            <w:webHidden/>
            <w:sz w:val="18"/>
            <w:szCs w:val="18"/>
          </w:rPr>
          <w:t>68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8" w:history="1">
        <w:r w:rsidR="00A9427B" w:rsidRPr="00A9427B">
          <w:rPr>
            <w:sz w:val="18"/>
            <w:szCs w:val="18"/>
          </w:rPr>
          <w:t xml:space="preserve">1.31. Taula </w:t>
        </w:r>
        <w:r w:rsidR="00A9427B">
          <w:rPr>
            <w:sz w:val="18"/>
            <w:szCs w:val="18"/>
          </w:rPr>
          <w:tab/>
        </w:r>
        <w:r w:rsidR="00A9427B" w:rsidRPr="00A9427B">
          <w:rPr>
            <w:sz w:val="18"/>
            <w:szCs w:val="18"/>
          </w:rPr>
          <w:t>KOOPERATIBEN ENPLEGUAREN ARLOZ ARLOKO EGITURA. 2012 eta 2014 URTEETAKO ERREFERENTZIA. (zifra absolutuak,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_Toc452703308 \h </w:instrText>
        </w:r>
        <w:r w:rsidRPr="00A9427B">
          <w:rPr>
            <w:webHidden/>
            <w:sz w:val="18"/>
            <w:szCs w:val="18"/>
          </w:rPr>
        </w:r>
        <w:r w:rsidRPr="00A9427B">
          <w:rPr>
            <w:webHidden/>
            <w:sz w:val="18"/>
            <w:szCs w:val="18"/>
          </w:rPr>
          <w:fldChar w:fldCharType="separate"/>
        </w:r>
        <w:r w:rsidR="00A9427B" w:rsidRPr="00A9427B">
          <w:rPr>
            <w:webHidden/>
            <w:sz w:val="18"/>
            <w:szCs w:val="18"/>
          </w:rPr>
          <w:t>68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09" w:history="1">
        <w:r w:rsidR="00A9427B" w:rsidRPr="00A9427B">
          <w:rPr>
            <w:sz w:val="18"/>
            <w:szCs w:val="18"/>
          </w:rPr>
          <w:t xml:space="preserve">1.32. Taula </w:t>
        </w:r>
        <w:r w:rsidR="00A9427B">
          <w:rPr>
            <w:sz w:val="18"/>
            <w:szCs w:val="18"/>
          </w:rPr>
          <w:tab/>
        </w:r>
        <w:r w:rsidR="00A9427B" w:rsidRPr="00A9427B">
          <w:rPr>
            <w:sz w:val="18"/>
            <w:szCs w:val="18"/>
          </w:rPr>
          <w:t>SOZIETATE LABORALEN EPLEGUAREN ARLOZ ARLOKO EGITURA. 2012 eta 2014 URTEETAKO ERREFERENTZIA. (zifra absolutuak,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_Toc452703309 \h </w:instrText>
        </w:r>
        <w:r w:rsidRPr="00A9427B">
          <w:rPr>
            <w:webHidden/>
            <w:sz w:val="18"/>
            <w:szCs w:val="18"/>
          </w:rPr>
        </w:r>
        <w:r w:rsidRPr="00A9427B">
          <w:rPr>
            <w:webHidden/>
            <w:sz w:val="18"/>
            <w:szCs w:val="18"/>
          </w:rPr>
          <w:fldChar w:fldCharType="separate"/>
        </w:r>
        <w:r w:rsidR="00A9427B" w:rsidRPr="00A9427B">
          <w:rPr>
            <w:webHidden/>
            <w:sz w:val="18"/>
            <w:szCs w:val="18"/>
          </w:rPr>
          <w:t>68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0" w:history="1">
        <w:r w:rsidR="00A9427B" w:rsidRPr="00A9427B">
          <w:rPr>
            <w:sz w:val="18"/>
            <w:szCs w:val="18"/>
          </w:rPr>
          <w:t xml:space="preserve">1.33. Taula </w:t>
        </w:r>
        <w:r w:rsidR="00A9427B">
          <w:rPr>
            <w:sz w:val="18"/>
            <w:szCs w:val="18"/>
          </w:rPr>
          <w:tab/>
        </w:r>
        <w:r w:rsidR="00A9427B" w:rsidRPr="00A9427B">
          <w:rPr>
            <w:sz w:val="18"/>
            <w:szCs w:val="18"/>
          </w:rPr>
          <w:t>GIZARTE EKONOMIAK SORTUTAKO BALIO ERANTSI GORDINAREN (BEGd) BANAKETA, FORMA JURIDIKOAREN ARABERA. KONPARAZIOZKO ERREFERENTZIA 2012 eta 2014. (zifra absolutuak euro kopurua milakoan, %ber.)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_Toc452703310 \h </w:instrText>
        </w:r>
        <w:r w:rsidRPr="00A9427B">
          <w:rPr>
            <w:webHidden/>
            <w:sz w:val="18"/>
            <w:szCs w:val="18"/>
          </w:rPr>
        </w:r>
        <w:r w:rsidRPr="00A9427B">
          <w:rPr>
            <w:webHidden/>
            <w:sz w:val="18"/>
            <w:szCs w:val="18"/>
          </w:rPr>
          <w:fldChar w:fldCharType="separate"/>
        </w:r>
        <w:r w:rsidR="00A9427B" w:rsidRPr="00A9427B">
          <w:rPr>
            <w:webHidden/>
            <w:sz w:val="18"/>
            <w:szCs w:val="18"/>
          </w:rPr>
          <w:t>68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1" w:history="1">
        <w:r w:rsidR="00A9427B" w:rsidRPr="00A9427B">
          <w:rPr>
            <w:sz w:val="18"/>
            <w:szCs w:val="18"/>
          </w:rPr>
          <w:t xml:space="preserve">1.34. Taula </w:t>
        </w:r>
        <w:r w:rsidR="00A9427B">
          <w:rPr>
            <w:sz w:val="18"/>
            <w:szCs w:val="18"/>
          </w:rPr>
          <w:tab/>
        </w:r>
        <w:r w:rsidR="00A9427B" w:rsidRPr="00A9427B">
          <w:rPr>
            <w:sz w:val="18"/>
            <w:szCs w:val="18"/>
          </w:rPr>
          <w:t>BEGd-aren BANAKETA FORMA JURIDIKOA ETA JARDUERA SEKTOREAREN ARABERA.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_Toc452703311 \h </w:instrText>
        </w:r>
        <w:r w:rsidRPr="00A9427B">
          <w:rPr>
            <w:webHidden/>
            <w:sz w:val="18"/>
            <w:szCs w:val="18"/>
          </w:rPr>
        </w:r>
        <w:r w:rsidRPr="00A9427B">
          <w:rPr>
            <w:webHidden/>
            <w:sz w:val="18"/>
            <w:szCs w:val="18"/>
          </w:rPr>
          <w:fldChar w:fldCharType="separate"/>
        </w:r>
        <w:r w:rsidR="00A9427B" w:rsidRPr="00A9427B">
          <w:rPr>
            <w:webHidden/>
            <w:sz w:val="18"/>
            <w:szCs w:val="18"/>
          </w:rPr>
          <w:t>69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2" w:history="1">
        <w:r w:rsidR="00A9427B" w:rsidRPr="00A9427B">
          <w:rPr>
            <w:sz w:val="18"/>
            <w:szCs w:val="18"/>
          </w:rPr>
          <w:t xml:space="preserve">1.35. Taula </w:t>
        </w:r>
        <w:r w:rsidR="00A9427B">
          <w:rPr>
            <w:sz w:val="18"/>
            <w:szCs w:val="18"/>
          </w:rPr>
          <w:tab/>
        </w:r>
        <w:r w:rsidR="00A9427B" w:rsidRPr="00A9427B">
          <w:rPr>
            <w:sz w:val="18"/>
            <w:szCs w:val="18"/>
          </w:rPr>
          <w:t>ARLOZ ARLOKO PRODUKTIBITATE ANTZEMANGARRIA KOOPERATIBA, SAL ETA SML SOZIETATEETAN. KONPARAZIOZKO ERREFERENTZIA 2012 eta 2014 (BEGd euroak/enplegatua).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_Toc452703312 \h </w:instrText>
        </w:r>
        <w:r w:rsidRPr="00A9427B">
          <w:rPr>
            <w:webHidden/>
            <w:sz w:val="18"/>
            <w:szCs w:val="18"/>
          </w:rPr>
        </w:r>
        <w:r w:rsidRPr="00A9427B">
          <w:rPr>
            <w:webHidden/>
            <w:sz w:val="18"/>
            <w:szCs w:val="18"/>
          </w:rPr>
          <w:fldChar w:fldCharType="separate"/>
        </w:r>
        <w:r w:rsidR="00A9427B" w:rsidRPr="00A9427B">
          <w:rPr>
            <w:webHidden/>
            <w:sz w:val="18"/>
            <w:szCs w:val="18"/>
          </w:rPr>
          <w:t>69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3" w:history="1">
        <w:r w:rsidR="00A9427B" w:rsidRPr="00A9427B">
          <w:rPr>
            <w:sz w:val="18"/>
            <w:szCs w:val="18"/>
          </w:rPr>
          <w:t xml:space="preserve">1.36. Taula </w:t>
        </w:r>
        <w:r w:rsidR="00A9427B">
          <w:rPr>
            <w:sz w:val="18"/>
            <w:szCs w:val="18"/>
          </w:rPr>
          <w:tab/>
        </w:r>
        <w:r w:rsidR="00A9427B" w:rsidRPr="00A9427B">
          <w:rPr>
            <w:sz w:val="18"/>
            <w:szCs w:val="18"/>
          </w:rPr>
          <w:t>GIZARTE EKONOMIAREN ALORREKO ESTABLEZIMENDUEN ETA ENPLEGUEN LURRALDE BANAKETA. (zifra absolutuak eta %bertikalak).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_Toc452703313 \h </w:instrText>
        </w:r>
        <w:r w:rsidRPr="00A9427B">
          <w:rPr>
            <w:webHidden/>
            <w:sz w:val="18"/>
            <w:szCs w:val="18"/>
          </w:rPr>
        </w:r>
        <w:r w:rsidRPr="00A9427B">
          <w:rPr>
            <w:webHidden/>
            <w:sz w:val="18"/>
            <w:szCs w:val="18"/>
          </w:rPr>
          <w:fldChar w:fldCharType="separate"/>
        </w:r>
        <w:r w:rsidR="00A9427B" w:rsidRPr="00A9427B">
          <w:rPr>
            <w:webHidden/>
            <w:sz w:val="18"/>
            <w:szCs w:val="18"/>
          </w:rPr>
          <w:t>70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4" w:history="1">
        <w:r w:rsidR="00A9427B" w:rsidRPr="00A9427B">
          <w:rPr>
            <w:sz w:val="18"/>
            <w:szCs w:val="18"/>
          </w:rPr>
          <w:t xml:space="preserve">1.37. Taula </w:t>
        </w:r>
        <w:r w:rsidR="00A9427B">
          <w:rPr>
            <w:sz w:val="18"/>
            <w:szCs w:val="18"/>
          </w:rPr>
          <w:tab/>
        </w:r>
        <w:r w:rsidR="00A9427B" w:rsidRPr="00A9427B">
          <w:rPr>
            <w:sz w:val="18"/>
            <w:szCs w:val="18"/>
          </w:rPr>
          <w:t>GIZARTE EKONOMIAREN ALORREKO ENPLEGUEN LURRALDE BANAKETA, FORMA JURIDIKOAREN ARABERA (zifra absolutuak eta %bertikalak).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_Toc452703314 \h </w:instrText>
        </w:r>
        <w:r w:rsidRPr="00A9427B">
          <w:rPr>
            <w:webHidden/>
            <w:sz w:val="18"/>
            <w:szCs w:val="18"/>
          </w:rPr>
        </w:r>
        <w:r w:rsidRPr="00A9427B">
          <w:rPr>
            <w:webHidden/>
            <w:sz w:val="18"/>
            <w:szCs w:val="18"/>
          </w:rPr>
          <w:fldChar w:fldCharType="separate"/>
        </w:r>
        <w:r w:rsidR="00A9427B" w:rsidRPr="00A9427B">
          <w:rPr>
            <w:webHidden/>
            <w:sz w:val="18"/>
            <w:szCs w:val="18"/>
          </w:rPr>
          <w:t>71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5" w:history="1">
        <w:r w:rsidR="00A9427B" w:rsidRPr="00A9427B">
          <w:rPr>
            <w:sz w:val="18"/>
            <w:szCs w:val="18"/>
          </w:rPr>
          <w:t xml:space="preserve">1.38. Taula </w:t>
        </w:r>
        <w:r w:rsidR="00A9427B">
          <w:rPr>
            <w:sz w:val="18"/>
            <w:szCs w:val="18"/>
          </w:rPr>
          <w:tab/>
        </w:r>
        <w:r w:rsidR="00A9427B" w:rsidRPr="00A9427B">
          <w:rPr>
            <w:sz w:val="18"/>
            <w:szCs w:val="18"/>
          </w:rPr>
          <w:t>GIZARTE EKONOMIAREN ALORREKO ENPLEGUEN LURRALDE BANAKETA, FORMA JURIDIKOAREN ARABERA 2014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_Toc452703315 \h </w:instrText>
        </w:r>
        <w:r w:rsidRPr="00A9427B">
          <w:rPr>
            <w:webHidden/>
            <w:sz w:val="18"/>
            <w:szCs w:val="18"/>
          </w:rPr>
        </w:r>
        <w:r w:rsidRPr="00A9427B">
          <w:rPr>
            <w:webHidden/>
            <w:sz w:val="18"/>
            <w:szCs w:val="18"/>
          </w:rPr>
          <w:fldChar w:fldCharType="separate"/>
        </w:r>
        <w:r w:rsidR="00A9427B" w:rsidRPr="00A9427B">
          <w:rPr>
            <w:webHidden/>
            <w:sz w:val="18"/>
            <w:szCs w:val="18"/>
          </w:rPr>
          <w:t>71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6" w:history="1">
        <w:r w:rsidR="00A9427B" w:rsidRPr="00A9427B">
          <w:rPr>
            <w:sz w:val="18"/>
            <w:szCs w:val="18"/>
          </w:rPr>
          <w:t xml:space="preserve">1.39. Taula </w:t>
        </w:r>
        <w:r w:rsidR="00A9427B">
          <w:rPr>
            <w:sz w:val="18"/>
            <w:szCs w:val="18"/>
          </w:rPr>
          <w:tab/>
        </w:r>
        <w:r w:rsidR="00A9427B" w:rsidRPr="00A9427B">
          <w:rPr>
            <w:sz w:val="18"/>
            <w:szCs w:val="18"/>
          </w:rPr>
          <w:t>GIZARTE EKONOMIAREN ALORREKO ENPLEGUEN ARLOZ ARLOKO BANAKETA LURRALDE HISTORIKOAREN ARABERA 2014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_Toc452703316 \h </w:instrText>
        </w:r>
        <w:r w:rsidRPr="00A9427B">
          <w:rPr>
            <w:webHidden/>
            <w:sz w:val="18"/>
            <w:szCs w:val="18"/>
          </w:rPr>
        </w:r>
        <w:r w:rsidRPr="00A9427B">
          <w:rPr>
            <w:webHidden/>
            <w:sz w:val="18"/>
            <w:szCs w:val="18"/>
          </w:rPr>
          <w:fldChar w:fldCharType="separate"/>
        </w:r>
        <w:r w:rsidR="00A9427B" w:rsidRPr="00A9427B">
          <w:rPr>
            <w:webHidden/>
            <w:sz w:val="18"/>
            <w:szCs w:val="18"/>
          </w:rPr>
          <w:t>72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7" w:history="1">
        <w:r w:rsidR="00A9427B" w:rsidRPr="00A9427B">
          <w:rPr>
            <w:sz w:val="18"/>
            <w:szCs w:val="18"/>
          </w:rPr>
          <w:t xml:space="preserve">1.40. Taula </w:t>
        </w:r>
        <w:r w:rsidR="00A9427B">
          <w:rPr>
            <w:sz w:val="18"/>
            <w:szCs w:val="18"/>
          </w:rPr>
          <w:tab/>
        </w:r>
        <w:r w:rsidR="00A9427B" w:rsidRPr="00A9427B">
          <w:rPr>
            <w:sz w:val="18"/>
            <w:szCs w:val="18"/>
          </w:rPr>
          <w:t>GIZARTE EKONOMIAREN INDUSTRIA ENPLEGUAREN LURRALDE BANAKETA ETA BILAKAERA. 2012-2014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_Toc452703317 \h </w:instrText>
        </w:r>
        <w:r w:rsidRPr="00A9427B">
          <w:rPr>
            <w:webHidden/>
            <w:sz w:val="18"/>
            <w:szCs w:val="18"/>
          </w:rPr>
        </w:r>
        <w:r w:rsidRPr="00A9427B">
          <w:rPr>
            <w:webHidden/>
            <w:sz w:val="18"/>
            <w:szCs w:val="18"/>
          </w:rPr>
          <w:fldChar w:fldCharType="separate"/>
        </w:r>
        <w:r w:rsidR="00A9427B" w:rsidRPr="00A9427B">
          <w:rPr>
            <w:webHidden/>
            <w:sz w:val="18"/>
            <w:szCs w:val="18"/>
          </w:rPr>
          <w:t>72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8" w:history="1">
        <w:r w:rsidR="00A9427B" w:rsidRPr="00A9427B">
          <w:rPr>
            <w:sz w:val="18"/>
            <w:szCs w:val="18"/>
          </w:rPr>
          <w:t xml:space="preserve">1.41. Taula </w:t>
        </w:r>
        <w:r w:rsidR="00A9427B">
          <w:rPr>
            <w:sz w:val="18"/>
            <w:szCs w:val="18"/>
          </w:rPr>
          <w:tab/>
        </w:r>
        <w:r w:rsidR="00A9427B" w:rsidRPr="00A9427B">
          <w:rPr>
            <w:sz w:val="18"/>
            <w:szCs w:val="18"/>
          </w:rPr>
          <w:t>INDUSTRIA ENPLEGUAREN LURRALDE BANAKETA FORMA JURIDIKOAREN ARABERA ETA BERE BILAKAERA 2012-2014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_Toc452703318 \h </w:instrText>
        </w:r>
        <w:r w:rsidRPr="00A9427B">
          <w:rPr>
            <w:webHidden/>
            <w:sz w:val="18"/>
            <w:szCs w:val="18"/>
          </w:rPr>
        </w:r>
        <w:r w:rsidRPr="00A9427B">
          <w:rPr>
            <w:webHidden/>
            <w:sz w:val="18"/>
            <w:szCs w:val="18"/>
          </w:rPr>
          <w:fldChar w:fldCharType="separate"/>
        </w:r>
        <w:r w:rsidR="00A9427B" w:rsidRPr="00A9427B">
          <w:rPr>
            <w:webHidden/>
            <w:sz w:val="18"/>
            <w:szCs w:val="18"/>
          </w:rPr>
          <w:t>72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19" w:history="1">
        <w:r w:rsidR="00A9427B" w:rsidRPr="00A9427B">
          <w:rPr>
            <w:sz w:val="18"/>
            <w:szCs w:val="18"/>
          </w:rPr>
          <w:t xml:space="preserve">1.42. Taula </w:t>
        </w:r>
        <w:r w:rsidR="00A9427B">
          <w:rPr>
            <w:sz w:val="18"/>
            <w:szCs w:val="18"/>
          </w:rPr>
          <w:tab/>
        </w:r>
        <w:r w:rsidR="00A9427B" w:rsidRPr="00A9427B">
          <w:rPr>
            <w:sz w:val="18"/>
            <w:szCs w:val="18"/>
          </w:rPr>
          <w:t>GIZARTE EKONOMIAREN ALORREKO ENPLEGUEN ARLOZ ARLOKO BANAKETA, LURRALDE HISTORIKOAREN ARABERA. (duen garrantzi erlatiboa,%, euskal ekonomia osoari dagokionez)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_Toc452703319 \h </w:instrText>
        </w:r>
        <w:r w:rsidRPr="00A9427B">
          <w:rPr>
            <w:webHidden/>
            <w:sz w:val="18"/>
            <w:szCs w:val="18"/>
          </w:rPr>
        </w:r>
        <w:r w:rsidRPr="00A9427B">
          <w:rPr>
            <w:webHidden/>
            <w:sz w:val="18"/>
            <w:szCs w:val="18"/>
          </w:rPr>
          <w:fldChar w:fldCharType="separate"/>
        </w:r>
        <w:r w:rsidR="00A9427B" w:rsidRPr="00A9427B">
          <w:rPr>
            <w:webHidden/>
            <w:sz w:val="18"/>
            <w:szCs w:val="18"/>
          </w:rPr>
          <w:t>73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0" w:history="1">
        <w:r w:rsidR="00A9427B" w:rsidRPr="00A9427B">
          <w:rPr>
            <w:sz w:val="18"/>
            <w:szCs w:val="18"/>
          </w:rPr>
          <w:t xml:space="preserve">1.43. Taula </w:t>
        </w:r>
        <w:r w:rsidR="00A9427B">
          <w:rPr>
            <w:sz w:val="18"/>
            <w:szCs w:val="18"/>
          </w:rPr>
          <w:tab/>
        </w:r>
        <w:r w:rsidR="00A9427B" w:rsidRPr="00A9427B">
          <w:rPr>
            <w:sz w:val="18"/>
            <w:szCs w:val="18"/>
          </w:rPr>
          <w:t>GIZARTE EKONOMIAREN BEGd BALIOAREN LURRALDE BANAKETA, FORMA JURIDIKOAREN ARABERA. 2014. (zifra absolutuak euroan.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_Toc452703320 \h </w:instrText>
        </w:r>
        <w:r w:rsidRPr="00A9427B">
          <w:rPr>
            <w:webHidden/>
            <w:sz w:val="18"/>
            <w:szCs w:val="18"/>
          </w:rPr>
        </w:r>
        <w:r w:rsidRPr="00A9427B">
          <w:rPr>
            <w:webHidden/>
            <w:sz w:val="18"/>
            <w:szCs w:val="18"/>
          </w:rPr>
          <w:fldChar w:fldCharType="separate"/>
        </w:r>
        <w:r w:rsidR="00A9427B" w:rsidRPr="00A9427B">
          <w:rPr>
            <w:webHidden/>
            <w:sz w:val="18"/>
            <w:szCs w:val="18"/>
          </w:rPr>
          <w:t>74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1" w:history="1">
        <w:r w:rsidR="00A9427B" w:rsidRPr="00A9427B">
          <w:rPr>
            <w:sz w:val="18"/>
            <w:szCs w:val="18"/>
          </w:rPr>
          <w:t xml:space="preserve">1.44. Taula </w:t>
        </w:r>
        <w:r w:rsidR="00A9427B">
          <w:rPr>
            <w:sz w:val="18"/>
            <w:szCs w:val="18"/>
          </w:rPr>
          <w:tab/>
        </w:r>
        <w:r w:rsidR="00A9427B" w:rsidRPr="00A9427B">
          <w:rPr>
            <w:sz w:val="18"/>
            <w:szCs w:val="18"/>
          </w:rPr>
          <w:t>BEGd BALIOAREN LURRALDE BANAKETA, FORMA JURIDIKOAREN ARABERA. 2014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_Toc452703321 \h </w:instrText>
        </w:r>
        <w:r w:rsidRPr="00A9427B">
          <w:rPr>
            <w:webHidden/>
            <w:sz w:val="18"/>
            <w:szCs w:val="18"/>
          </w:rPr>
        </w:r>
        <w:r w:rsidRPr="00A9427B">
          <w:rPr>
            <w:webHidden/>
            <w:sz w:val="18"/>
            <w:szCs w:val="18"/>
          </w:rPr>
          <w:fldChar w:fldCharType="separate"/>
        </w:r>
        <w:r w:rsidR="00A9427B" w:rsidRPr="00A9427B">
          <w:rPr>
            <w:webHidden/>
            <w:sz w:val="18"/>
            <w:szCs w:val="18"/>
          </w:rPr>
          <w:t>74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2" w:history="1">
        <w:r w:rsidR="00A9427B" w:rsidRPr="00A9427B">
          <w:rPr>
            <w:sz w:val="18"/>
            <w:szCs w:val="18"/>
          </w:rPr>
          <w:t xml:space="preserve">1.45. Taula </w:t>
        </w:r>
        <w:r w:rsidR="00A9427B">
          <w:rPr>
            <w:sz w:val="18"/>
            <w:szCs w:val="18"/>
          </w:rPr>
          <w:tab/>
        </w:r>
        <w:r w:rsidR="00A9427B" w:rsidRPr="00A9427B">
          <w:rPr>
            <w:sz w:val="18"/>
            <w:szCs w:val="18"/>
          </w:rPr>
          <w:t>GIZARTE EKONOMIAREN BEGd-aren ARLOZ ARLOKO BANAKETA, LURRALDE HISTORIKOAREN ARABERA 2014. (zifra absolutuak euroan,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_Toc452703322 \h </w:instrText>
        </w:r>
        <w:r w:rsidRPr="00A9427B">
          <w:rPr>
            <w:webHidden/>
            <w:sz w:val="18"/>
            <w:szCs w:val="18"/>
          </w:rPr>
        </w:r>
        <w:r w:rsidRPr="00A9427B">
          <w:rPr>
            <w:webHidden/>
            <w:sz w:val="18"/>
            <w:szCs w:val="18"/>
          </w:rPr>
          <w:fldChar w:fldCharType="separate"/>
        </w:r>
        <w:r w:rsidR="00A9427B" w:rsidRPr="00A9427B">
          <w:rPr>
            <w:webHidden/>
            <w:sz w:val="18"/>
            <w:szCs w:val="18"/>
          </w:rPr>
          <w:t>74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3" w:history="1">
        <w:r w:rsidR="00A9427B" w:rsidRPr="00A9427B">
          <w:rPr>
            <w:sz w:val="18"/>
            <w:szCs w:val="18"/>
          </w:rPr>
          <w:t xml:space="preserve">1.46. Taula </w:t>
        </w:r>
        <w:r w:rsidR="00A9427B">
          <w:rPr>
            <w:sz w:val="18"/>
            <w:szCs w:val="18"/>
          </w:rPr>
          <w:tab/>
        </w:r>
        <w:r w:rsidR="00A9427B" w:rsidRPr="00A9427B">
          <w:rPr>
            <w:sz w:val="18"/>
            <w:szCs w:val="18"/>
          </w:rPr>
          <w:t>PRODUKTIBITATE ANTZEMANGARRIA LURRALDE HISTORIKOAREN ARABERA 2010-2014. (Euro kopurua, milakoan /Enplegatua)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_Toc452703323 \h </w:instrText>
        </w:r>
        <w:r w:rsidRPr="00A9427B">
          <w:rPr>
            <w:webHidden/>
            <w:sz w:val="18"/>
            <w:szCs w:val="18"/>
          </w:rPr>
        </w:r>
        <w:r w:rsidRPr="00A9427B">
          <w:rPr>
            <w:webHidden/>
            <w:sz w:val="18"/>
            <w:szCs w:val="18"/>
          </w:rPr>
          <w:fldChar w:fldCharType="separate"/>
        </w:r>
        <w:r w:rsidR="00A9427B" w:rsidRPr="00A9427B">
          <w:rPr>
            <w:webHidden/>
            <w:sz w:val="18"/>
            <w:szCs w:val="18"/>
          </w:rPr>
          <w:t>74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4" w:history="1">
        <w:r w:rsidR="00A9427B" w:rsidRPr="00A9427B">
          <w:rPr>
            <w:sz w:val="18"/>
            <w:szCs w:val="18"/>
          </w:rPr>
          <w:t xml:space="preserve">1.47. Taula </w:t>
        </w:r>
        <w:r w:rsidR="00A9427B">
          <w:rPr>
            <w:sz w:val="18"/>
            <w:szCs w:val="18"/>
          </w:rPr>
          <w:tab/>
        </w:r>
        <w:r w:rsidR="00A9427B" w:rsidRPr="00A9427B">
          <w:rPr>
            <w:sz w:val="18"/>
            <w:szCs w:val="18"/>
          </w:rPr>
          <w:t>LURRALDE PRODUKTIBITATE ANTZEMANGARRIA, FORMA JURIDIKOAREN ARABERA. 2014 (Euroak/Enplegatua)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_Toc452703324 \h </w:instrText>
        </w:r>
        <w:r w:rsidRPr="00A9427B">
          <w:rPr>
            <w:webHidden/>
            <w:sz w:val="18"/>
            <w:szCs w:val="18"/>
          </w:rPr>
        </w:r>
        <w:r w:rsidRPr="00A9427B">
          <w:rPr>
            <w:webHidden/>
            <w:sz w:val="18"/>
            <w:szCs w:val="18"/>
          </w:rPr>
          <w:fldChar w:fldCharType="separate"/>
        </w:r>
        <w:r w:rsidR="00A9427B" w:rsidRPr="00A9427B">
          <w:rPr>
            <w:webHidden/>
            <w:sz w:val="18"/>
            <w:szCs w:val="18"/>
          </w:rPr>
          <w:t>74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5" w:history="1">
        <w:r w:rsidR="00A9427B" w:rsidRPr="00A9427B">
          <w:rPr>
            <w:sz w:val="18"/>
            <w:szCs w:val="18"/>
          </w:rPr>
          <w:t xml:space="preserve">1.48. Taula </w:t>
        </w:r>
        <w:r w:rsidR="00A9427B">
          <w:rPr>
            <w:sz w:val="18"/>
            <w:szCs w:val="18"/>
          </w:rPr>
          <w:tab/>
        </w:r>
        <w:r w:rsidR="00A9427B" w:rsidRPr="00A9427B">
          <w:rPr>
            <w:sz w:val="18"/>
            <w:szCs w:val="18"/>
          </w:rPr>
          <w:t>ESPORTAZIOEN BOLUMENA, ZONAREN ETA BILAKAERAREN ARABERA. 2008, 2010, 2012 y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_Toc452703325 \h </w:instrText>
        </w:r>
        <w:r w:rsidRPr="00A9427B">
          <w:rPr>
            <w:webHidden/>
            <w:sz w:val="18"/>
            <w:szCs w:val="18"/>
          </w:rPr>
        </w:r>
        <w:r w:rsidRPr="00A9427B">
          <w:rPr>
            <w:webHidden/>
            <w:sz w:val="18"/>
            <w:szCs w:val="18"/>
          </w:rPr>
          <w:fldChar w:fldCharType="separate"/>
        </w:r>
        <w:r w:rsidR="00A9427B" w:rsidRPr="00A9427B">
          <w:rPr>
            <w:webHidden/>
            <w:sz w:val="18"/>
            <w:szCs w:val="18"/>
          </w:rPr>
          <w:t>76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6" w:history="1">
        <w:r w:rsidR="00A9427B" w:rsidRPr="00A9427B">
          <w:rPr>
            <w:sz w:val="18"/>
            <w:szCs w:val="18"/>
          </w:rPr>
          <w:t xml:space="preserve">1.49. Taula </w:t>
        </w:r>
        <w:r w:rsidR="00A9427B">
          <w:rPr>
            <w:sz w:val="18"/>
            <w:szCs w:val="18"/>
          </w:rPr>
          <w:tab/>
        </w:r>
        <w:r w:rsidR="00A9427B" w:rsidRPr="00A9427B">
          <w:rPr>
            <w:sz w:val="18"/>
            <w:szCs w:val="18"/>
          </w:rPr>
          <w:t>BARNE SALMENTEN ETA KANPO SALMENTEN BILAKAERA 2012 –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_Toc452703326 \h </w:instrText>
        </w:r>
        <w:r w:rsidRPr="00A9427B">
          <w:rPr>
            <w:webHidden/>
            <w:sz w:val="18"/>
            <w:szCs w:val="18"/>
          </w:rPr>
        </w:r>
        <w:r w:rsidRPr="00A9427B">
          <w:rPr>
            <w:webHidden/>
            <w:sz w:val="18"/>
            <w:szCs w:val="18"/>
          </w:rPr>
          <w:fldChar w:fldCharType="separate"/>
        </w:r>
        <w:r w:rsidR="00A9427B" w:rsidRPr="00A9427B">
          <w:rPr>
            <w:webHidden/>
            <w:sz w:val="18"/>
            <w:szCs w:val="18"/>
          </w:rPr>
          <w:t>76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7" w:history="1">
        <w:r w:rsidR="00A9427B" w:rsidRPr="00A9427B">
          <w:rPr>
            <w:sz w:val="18"/>
            <w:szCs w:val="18"/>
          </w:rPr>
          <w:t xml:space="preserve">1.50. Taula </w:t>
        </w:r>
        <w:r w:rsidR="00A9427B">
          <w:rPr>
            <w:sz w:val="18"/>
            <w:szCs w:val="18"/>
          </w:rPr>
          <w:tab/>
        </w:r>
        <w:r w:rsidR="00A9427B" w:rsidRPr="00A9427B">
          <w:rPr>
            <w:sz w:val="18"/>
            <w:szCs w:val="18"/>
          </w:rPr>
          <w:t>GIZARTE EKONOMIAREN ESPORTAZIOEN ARLOZ ARLOKO BANAKETA. (zifra absolutuak euro-kopurua, milakoan, %bertikalak) ETA NEGOZIO KOPURUAREN GAINEKO PISU ERLATIBOA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_Toc452703327 \h </w:instrText>
        </w:r>
        <w:r w:rsidRPr="00A9427B">
          <w:rPr>
            <w:webHidden/>
            <w:sz w:val="18"/>
            <w:szCs w:val="18"/>
          </w:rPr>
        </w:r>
        <w:r w:rsidRPr="00A9427B">
          <w:rPr>
            <w:webHidden/>
            <w:sz w:val="18"/>
            <w:szCs w:val="18"/>
          </w:rPr>
          <w:fldChar w:fldCharType="separate"/>
        </w:r>
        <w:r w:rsidR="00A9427B" w:rsidRPr="00A9427B">
          <w:rPr>
            <w:webHidden/>
            <w:sz w:val="18"/>
            <w:szCs w:val="18"/>
          </w:rPr>
          <w:t>76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8" w:history="1">
        <w:r w:rsidR="00A9427B" w:rsidRPr="00A9427B">
          <w:rPr>
            <w:sz w:val="18"/>
            <w:szCs w:val="18"/>
          </w:rPr>
          <w:t xml:space="preserve">1.51. Taula </w:t>
        </w:r>
        <w:r w:rsidR="00A9427B">
          <w:rPr>
            <w:sz w:val="18"/>
            <w:szCs w:val="18"/>
          </w:rPr>
          <w:tab/>
        </w:r>
        <w:r w:rsidR="00A9427B" w:rsidRPr="00A9427B">
          <w:rPr>
            <w:sz w:val="18"/>
            <w:szCs w:val="18"/>
          </w:rPr>
          <w:t>GIZARTE EKONOMIAKO ESPORTAZIOEN SEKTORE BANAKETA FORMA JURIDIKOAREN ARABERA (zifra absolutuak milioika eurotan eta % horizontalak).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_Toc452703328 \h </w:instrText>
        </w:r>
        <w:r w:rsidRPr="00A9427B">
          <w:rPr>
            <w:webHidden/>
            <w:sz w:val="18"/>
            <w:szCs w:val="18"/>
          </w:rPr>
        </w:r>
        <w:r w:rsidRPr="00A9427B">
          <w:rPr>
            <w:webHidden/>
            <w:sz w:val="18"/>
            <w:szCs w:val="18"/>
          </w:rPr>
          <w:fldChar w:fldCharType="separate"/>
        </w:r>
        <w:r w:rsidR="00A9427B" w:rsidRPr="00A9427B">
          <w:rPr>
            <w:webHidden/>
            <w:sz w:val="18"/>
            <w:szCs w:val="18"/>
          </w:rPr>
          <w:t>76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29" w:history="1">
        <w:r w:rsidR="00A9427B" w:rsidRPr="00A9427B">
          <w:rPr>
            <w:sz w:val="18"/>
            <w:szCs w:val="18"/>
          </w:rPr>
          <w:t xml:space="preserve">1.52. Taula </w:t>
        </w:r>
        <w:r w:rsidR="00A9427B">
          <w:rPr>
            <w:sz w:val="18"/>
            <w:szCs w:val="18"/>
          </w:rPr>
          <w:tab/>
        </w:r>
        <w:r w:rsidR="00A9427B" w:rsidRPr="00A9427B">
          <w:rPr>
            <w:sz w:val="18"/>
            <w:szCs w:val="18"/>
          </w:rPr>
          <w:t>ESPORTAZIOEN BOLUMENA, ENPLEGU MAILAREN ETA FORMA JURIDIKOAREN ARABERA 2014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_Toc452703329 \h </w:instrText>
        </w:r>
        <w:r w:rsidRPr="00A9427B">
          <w:rPr>
            <w:webHidden/>
            <w:sz w:val="18"/>
            <w:szCs w:val="18"/>
          </w:rPr>
        </w:r>
        <w:r w:rsidRPr="00A9427B">
          <w:rPr>
            <w:webHidden/>
            <w:sz w:val="18"/>
            <w:szCs w:val="18"/>
          </w:rPr>
          <w:fldChar w:fldCharType="separate"/>
        </w:r>
        <w:r w:rsidR="00A9427B" w:rsidRPr="00A9427B">
          <w:rPr>
            <w:webHidden/>
            <w:sz w:val="18"/>
            <w:szCs w:val="18"/>
          </w:rPr>
          <w:t>77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0" w:history="1">
        <w:r w:rsidR="00A9427B" w:rsidRPr="00A9427B">
          <w:rPr>
            <w:sz w:val="18"/>
            <w:szCs w:val="18"/>
          </w:rPr>
          <w:t xml:space="preserve">1.53. Taula </w:t>
        </w:r>
        <w:r w:rsidR="00A9427B">
          <w:rPr>
            <w:sz w:val="18"/>
            <w:szCs w:val="18"/>
          </w:rPr>
          <w:tab/>
        </w:r>
        <w:r w:rsidR="00A9427B" w:rsidRPr="00A9427B">
          <w:rPr>
            <w:sz w:val="18"/>
            <w:szCs w:val="18"/>
          </w:rPr>
          <w:t>ESPORTAZIOEN BOLUMENAREN PISU ERLATIBOA, FORMA JURIDIKOAREN ETA ENPLEGU MAILAREN ARABERA (%horizontalak).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_Toc452703330 \h </w:instrText>
        </w:r>
        <w:r w:rsidRPr="00A9427B">
          <w:rPr>
            <w:webHidden/>
            <w:sz w:val="18"/>
            <w:szCs w:val="18"/>
          </w:rPr>
        </w:r>
        <w:r w:rsidRPr="00A9427B">
          <w:rPr>
            <w:webHidden/>
            <w:sz w:val="18"/>
            <w:szCs w:val="18"/>
          </w:rPr>
          <w:fldChar w:fldCharType="separate"/>
        </w:r>
        <w:r w:rsidR="00A9427B" w:rsidRPr="00A9427B">
          <w:rPr>
            <w:webHidden/>
            <w:sz w:val="18"/>
            <w:szCs w:val="18"/>
          </w:rPr>
          <w:t>77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1" w:history="1">
        <w:r w:rsidR="00A9427B" w:rsidRPr="00A9427B">
          <w:rPr>
            <w:sz w:val="18"/>
            <w:szCs w:val="18"/>
          </w:rPr>
          <w:t xml:space="preserve">1.54. Taula </w:t>
        </w:r>
        <w:r w:rsidR="00A9427B">
          <w:rPr>
            <w:sz w:val="18"/>
            <w:szCs w:val="18"/>
          </w:rPr>
          <w:tab/>
        </w:r>
        <w:r w:rsidR="00A9427B" w:rsidRPr="00A9427B">
          <w:rPr>
            <w:sz w:val="18"/>
            <w:szCs w:val="18"/>
          </w:rPr>
          <w:t>GIZARTE EKONOMIAREN FUNTS PROPIOEN ARLOZ ARLOKO BANAKETA. 2012 eta 2014 (zifra absolutuak euro kopurua milakoan,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_Toc452703331 \h </w:instrText>
        </w:r>
        <w:r w:rsidRPr="00A9427B">
          <w:rPr>
            <w:webHidden/>
            <w:sz w:val="18"/>
            <w:szCs w:val="18"/>
          </w:rPr>
        </w:r>
        <w:r w:rsidRPr="00A9427B">
          <w:rPr>
            <w:webHidden/>
            <w:sz w:val="18"/>
            <w:szCs w:val="18"/>
          </w:rPr>
          <w:fldChar w:fldCharType="separate"/>
        </w:r>
        <w:r w:rsidR="00A9427B" w:rsidRPr="00A9427B">
          <w:rPr>
            <w:webHidden/>
            <w:sz w:val="18"/>
            <w:szCs w:val="18"/>
          </w:rPr>
          <w:t>79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2" w:history="1">
        <w:r w:rsidR="00A9427B" w:rsidRPr="00A9427B">
          <w:rPr>
            <w:sz w:val="18"/>
            <w:szCs w:val="18"/>
          </w:rPr>
          <w:t xml:space="preserve">1.55. Taula </w:t>
        </w:r>
        <w:r w:rsidR="00A9427B">
          <w:rPr>
            <w:sz w:val="18"/>
            <w:szCs w:val="18"/>
          </w:rPr>
          <w:tab/>
        </w:r>
        <w:r w:rsidR="00A9427B" w:rsidRPr="00A9427B">
          <w:rPr>
            <w:sz w:val="18"/>
            <w:szCs w:val="18"/>
          </w:rPr>
          <w:t>GIZARTE EKONOMIAREN FUNTS PROPIOEN ARLOZ ARLOKO BANAKETA. FUNTS PROPIOEN GAINEKO ERRENTAGARRITASUNARI BURUZKO ERREFERENTZIA (zifra absolutuak euro -kopurua milakoan.).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_Toc452703332 \h </w:instrText>
        </w:r>
        <w:r w:rsidRPr="00A9427B">
          <w:rPr>
            <w:webHidden/>
            <w:sz w:val="18"/>
            <w:szCs w:val="18"/>
          </w:rPr>
        </w:r>
        <w:r w:rsidRPr="00A9427B">
          <w:rPr>
            <w:webHidden/>
            <w:sz w:val="18"/>
            <w:szCs w:val="18"/>
          </w:rPr>
          <w:fldChar w:fldCharType="separate"/>
        </w:r>
        <w:r w:rsidR="00A9427B" w:rsidRPr="00A9427B">
          <w:rPr>
            <w:webHidden/>
            <w:sz w:val="18"/>
            <w:szCs w:val="18"/>
          </w:rPr>
          <w:t>79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3" w:history="1">
        <w:r w:rsidR="00A9427B" w:rsidRPr="00A9427B">
          <w:rPr>
            <w:sz w:val="18"/>
            <w:szCs w:val="18"/>
          </w:rPr>
          <w:t xml:space="preserve">1.56. Taula </w:t>
        </w:r>
        <w:r w:rsidR="00A9427B">
          <w:rPr>
            <w:sz w:val="18"/>
            <w:szCs w:val="18"/>
          </w:rPr>
          <w:tab/>
        </w:r>
        <w:r w:rsidR="00A9427B" w:rsidRPr="00A9427B">
          <w:rPr>
            <w:sz w:val="18"/>
            <w:szCs w:val="18"/>
          </w:rPr>
          <w:t>GIZARTE EKONOMIAREN FUNTS PROPIOEN ARLOZ ARLOKO BANAKETA, FORMA JURIDIKOAREN ARABERA. 2014 (z.a. euroan eta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_Toc452703333 \h </w:instrText>
        </w:r>
        <w:r w:rsidRPr="00A9427B">
          <w:rPr>
            <w:webHidden/>
            <w:sz w:val="18"/>
            <w:szCs w:val="18"/>
          </w:rPr>
        </w:r>
        <w:r w:rsidRPr="00A9427B">
          <w:rPr>
            <w:webHidden/>
            <w:sz w:val="18"/>
            <w:szCs w:val="18"/>
          </w:rPr>
          <w:fldChar w:fldCharType="separate"/>
        </w:r>
        <w:r w:rsidR="00A9427B" w:rsidRPr="00A9427B">
          <w:rPr>
            <w:webHidden/>
            <w:sz w:val="18"/>
            <w:szCs w:val="18"/>
          </w:rPr>
          <w:t>79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4" w:history="1">
        <w:r w:rsidR="00A9427B" w:rsidRPr="00A9427B">
          <w:rPr>
            <w:sz w:val="18"/>
            <w:szCs w:val="18"/>
          </w:rPr>
          <w:t xml:space="preserve">1.57. Taula </w:t>
        </w:r>
        <w:r w:rsidR="00A9427B">
          <w:rPr>
            <w:sz w:val="18"/>
            <w:szCs w:val="18"/>
          </w:rPr>
          <w:tab/>
        </w:r>
        <w:r w:rsidR="00A9427B" w:rsidRPr="00A9427B">
          <w:rPr>
            <w:sz w:val="18"/>
            <w:szCs w:val="18"/>
          </w:rPr>
          <w:t>GIZARTE EKONOMIAREN FUNTS PROPIOEN ARLOZ ARLOKO BANAKETA, LURRALDE HISTORIKOAREN ARABERA. 2014. (zifra absolutuak euroan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_Toc452703334 \h </w:instrText>
        </w:r>
        <w:r w:rsidRPr="00A9427B">
          <w:rPr>
            <w:webHidden/>
            <w:sz w:val="18"/>
            <w:szCs w:val="18"/>
          </w:rPr>
        </w:r>
        <w:r w:rsidRPr="00A9427B">
          <w:rPr>
            <w:webHidden/>
            <w:sz w:val="18"/>
            <w:szCs w:val="18"/>
          </w:rPr>
          <w:fldChar w:fldCharType="separate"/>
        </w:r>
        <w:r w:rsidR="00A9427B" w:rsidRPr="00A9427B">
          <w:rPr>
            <w:webHidden/>
            <w:sz w:val="18"/>
            <w:szCs w:val="18"/>
          </w:rPr>
          <w:t>80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5" w:history="1">
        <w:r w:rsidR="00A9427B" w:rsidRPr="00A9427B">
          <w:rPr>
            <w:sz w:val="18"/>
            <w:szCs w:val="18"/>
          </w:rPr>
          <w:t xml:space="preserve">1.58. Taula </w:t>
        </w:r>
        <w:r w:rsidR="00A9427B">
          <w:rPr>
            <w:sz w:val="18"/>
            <w:szCs w:val="18"/>
          </w:rPr>
          <w:tab/>
        </w:r>
        <w:r w:rsidR="00A9427B" w:rsidRPr="00A9427B">
          <w:rPr>
            <w:sz w:val="18"/>
            <w:szCs w:val="18"/>
          </w:rPr>
          <w:t>ZORPETZE RATIOAK, JARDUERA SEKTOREAREN ARABERA. 2014 (% kanpoko funtsak/Funts propioak)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_Toc452703335 \h </w:instrText>
        </w:r>
        <w:r w:rsidRPr="00A9427B">
          <w:rPr>
            <w:webHidden/>
            <w:sz w:val="18"/>
            <w:szCs w:val="18"/>
          </w:rPr>
        </w:r>
        <w:r w:rsidRPr="00A9427B">
          <w:rPr>
            <w:webHidden/>
            <w:sz w:val="18"/>
            <w:szCs w:val="18"/>
          </w:rPr>
          <w:fldChar w:fldCharType="separate"/>
        </w:r>
        <w:r w:rsidR="00A9427B" w:rsidRPr="00A9427B">
          <w:rPr>
            <w:webHidden/>
            <w:sz w:val="18"/>
            <w:szCs w:val="18"/>
          </w:rPr>
          <w:t>80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6" w:history="1">
        <w:r w:rsidR="00A9427B" w:rsidRPr="00A9427B">
          <w:rPr>
            <w:sz w:val="18"/>
            <w:szCs w:val="18"/>
          </w:rPr>
          <w:t xml:space="preserve">1.59. Taula </w:t>
        </w:r>
        <w:r w:rsidR="00A9427B">
          <w:rPr>
            <w:sz w:val="18"/>
            <w:szCs w:val="18"/>
          </w:rPr>
          <w:tab/>
        </w:r>
        <w:r w:rsidR="00A9427B" w:rsidRPr="00A9427B">
          <w:rPr>
            <w:sz w:val="18"/>
            <w:szCs w:val="18"/>
          </w:rPr>
          <w:t>BERME RATIOAK, JARDUERA SEKTOREAREN ARABERA. 2014 (% aktiboa guztira/Galdagarria guztira)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_Toc452703336 \h </w:instrText>
        </w:r>
        <w:r w:rsidRPr="00A9427B">
          <w:rPr>
            <w:webHidden/>
            <w:sz w:val="18"/>
            <w:szCs w:val="18"/>
          </w:rPr>
        </w:r>
        <w:r w:rsidRPr="00A9427B">
          <w:rPr>
            <w:webHidden/>
            <w:sz w:val="18"/>
            <w:szCs w:val="18"/>
          </w:rPr>
          <w:fldChar w:fldCharType="separate"/>
        </w:r>
        <w:r w:rsidR="00A9427B" w:rsidRPr="00A9427B">
          <w:rPr>
            <w:webHidden/>
            <w:sz w:val="18"/>
            <w:szCs w:val="18"/>
          </w:rPr>
          <w:t>80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7" w:history="1">
        <w:r w:rsidR="00A9427B" w:rsidRPr="00A9427B">
          <w:rPr>
            <w:sz w:val="18"/>
            <w:szCs w:val="18"/>
          </w:rPr>
          <w:t xml:space="preserve">1.60. Taula </w:t>
        </w:r>
        <w:r w:rsidR="00A9427B">
          <w:rPr>
            <w:sz w:val="18"/>
            <w:szCs w:val="18"/>
          </w:rPr>
          <w:tab/>
        </w:r>
        <w:r w:rsidR="00A9427B" w:rsidRPr="00A9427B">
          <w:rPr>
            <w:sz w:val="18"/>
            <w:szCs w:val="18"/>
          </w:rPr>
          <w:t>ZORPETZE RATIOAK, FORMA JURIDIKOAREN ARABERA. 2014 (% Kanpoko funtsak/Funts propioak)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_Toc452703337 \h </w:instrText>
        </w:r>
        <w:r w:rsidRPr="00A9427B">
          <w:rPr>
            <w:webHidden/>
            <w:sz w:val="18"/>
            <w:szCs w:val="18"/>
          </w:rPr>
        </w:r>
        <w:r w:rsidRPr="00A9427B">
          <w:rPr>
            <w:webHidden/>
            <w:sz w:val="18"/>
            <w:szCs w:val="18"/>
          </w:rPr>
          <w:fldChar w:fldCharType="separate"/>
        </w:r>
        <w:r w:rsidR="00A9427B" w:rsidRPr="00A9427B">
          <w:rPr>
            <w:webHidden/>
            <w:sz w:val="18"/>
            <w:szCs w:val="18"/>
          </w:rPr>
          <w:t>80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8" w:history="1">
        <w:r w:rsidR="00A9427B" w:rsidRPr="00A9427B">
          <w:rPr>
            <w:sz w:val="18"/>
            <w:szCs w:val="18"/>
          </w:rPr>
          <w:t xml:space="preserve">1.61. Taula </w:t>
        </w:r>
        <w:r w:rsidR="00A9427B">
          <w:rPr>
            <w:sz w:val="18"/>
            <w:szCs w:val="18"/>
          </w:rPr>
          <w:tab/>
        </w:r>
        <w:r w:rsidR="00A9427B" w:rsidRPr="00A9427B">
          <w:rPr>
            <w:sz w:val="18"/>
            <w:szCs w:val="18"/>
          </w:rPr>
          <w:t>BERME RATIOAK, FORMA JURIDIKOAREN ARABERA. 2014 (% aktiboa guztira/Galdagarria guztira)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_Toc452703338 \h </w:instrText>
        </w:r>
        <w:r w:rsidRPr="00A9427B">
          <w:rPr>
            <w:webHidden/>
            <w:sz w:val="18"/>
            <w:szCs w:val="18"/>
          </w:rPr>
        </w:r>
        <w:r w:rsidRPr="00A9427B">
          <w:rPr>
            <w:webHidden/>
            <w:sz w:val="18"/>
            <w:szCs w:val="18"/>
          </w:rPr>
          <w:fldChar w:fldCharType="separate"/>
        </w:r>
        <w:r w:rsidR="00A9427B" w:rsidRPr="00A9427B">
          <w:rPr>
            <w:webHidden/>
            <w:sz w:val="18"/>
            <w:szCs w:val="18"/>
          </w:rPr>
          <w:t>80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39" w:history="1">
        <w:r w:rsidR="00A9427B" w:rsidRPr="00A9427B">
          <w:rPr>
            <w:sz w:val="18"/>
            <w:szCs w:val="18"/>
          </w:rPr>
          <w:t xml:space="preserve">1.62. Taula </w:t>
        </w:r>
        <w:r w:rsidR="00A9427B">
          <w:rPr>
            <w:sz w:val="18"/>
            <w:szCs w:val="18"/>
          </w:rPr>
          <w:tab/>
        </w:r>
        <w:r w:rsidR="00A9427B" w:rsidRPr="00A9427B">
          <w:rPr>
            <w:sz w:val="18"/>
            <w:szCs w:val="18"/>
          </w:rPr>
          <w:t>ZORPETZE RATIOAK, ENPRESEN TAMAINAREN ARABERA. 2014 (% Kanpoko Funtsak/Funts Propioak)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_Toc452703339 \h </w:instrText>
        </w:r>
        <w:r w:rsidRPr="00A9427B">
          <w:rPr>
            <w:webHidden/>
            <w:sz w:val="18"/>
            <w:szCs w:val="18"/>
          </w:rPr>
        </w:r>
        <w:r w:rsidRPr="00A9427B">
          <w:rPr>
            <w:webHidden/>
            <w:sz w:val="18"/>
            <w:szCs w:val="18"/>
          </w:rPr>
          <w:fldChar w:fldCharType="separate"/>
        </w:r>
        <w:r w:rsidR="00A9427B" w:rsidRPr="00A9427B">
          <w:rPr>
            <w:webHidden/>
            <w:sz w:val="18"/>
            <w:szCs w:val="18"/>
          </w:rPr>
          <w:t>81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0" w:history="1">
        <w:r w:rsidR="00A9427B" w:rsidRPr="00A9427B">
          <w:rPr>
            <w:sz w:val="18"/>
            <w:szCs w:val="18"/>
          </w:rPr>
          <w:t xml:space="preserve">1.63. Taula </w:t>
        </w:r>
        <w:r w:rsidR="00A9427B">
          <w:rPr>
            <w:sz w:val="18"/>
            <w:szCs w:val="18"/>
          </w:rPr>
          <w:tab/>
        </w:r>
        <w:r w:rsidR="00A9427B" w:rsidRPr="00A9427B">
          <w:rPr>
            <w:sz w:val="18"/>
            <w:szCs w:val="18"/>
          </w:rPr>
          <w:t>GIZARTE EKONOMIAREN INBESTIMENDU MATERIALEN ARLOZ ARLOKO BANAKETA, FORMA JURIDIKOAREN ARABERA. 2014 (zifra absolutuak euroan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_Toc452703340 \h </w:instrText>
        </w:r>
        <w:r w:rsidRPr="00A9427B">
          <w:rPr>
            <w:webHidden/>
            <w:sz w:val="18"/>
            <w:szCs w:val="18"/>
          </w:rPr>
        </w:r>
        <w:r w:rsidRPr="00A9427B">
          <w:rPr>
            <w:webHidden/>
            <w:sz w:val="18"/>
            <w:szCs w:val="18"/>
          </w:rPr>
          <w:fldChar w:fldCharType="separate"/>
        </w:r>
        <w:r w:rsidR="00A9427B" w:rsidRPr="00A9427B">
          <w:rPr>
            <w:webHidden/>
            <w:sz w:val="18"/>
            <w:szCs w:val="18"/>
          </w:rPr>
          <w:t>81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1" w:history="1">
        <w:r w:rsidR="00A9427B" w:rsidRPr="00A9427B">
          <w:rPr>
            <w:sz w:val="18"/>
            <w:szCs w:val="18"/>
          </w:rPr>
          <w:t xml:space="preserve">1.64. Taula </w:t>
        </w:r>
        <w:r w:rsidR="00A9427B">
          <w:rPr>
            <w:sz w:val="18"/>
            <w:szCs w:val="18"/>
          </w:rPr>
          <w:tab/>
        </w:r>
        <w:r w:rsidR="00A9427B" w:rsidRPr="00A9427B">
          <w:rPr>
            <w:sz w:val="18"/>
            <w:szCs w:val="18"/>
          </w:rPr>
          <w:t>ENPLEGUKO INBESTIMENDU RATIOAK, FORMA JURIDIKOAREN ARABERA.2014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_Toc452703341 \h </w:instrText>
        </w:r>
        <w:r w:rsidRPr="00A9427B">
          <w:rPr>
            <w:webHidden/>
            <w:sz w:val="18"/>
            <w:szCs w:val="18"/>
          </w:rPr>
        </w:r>
        <w:r w:rsidRPr="00A9427B">
          <w:rPr>
            <w:webHidden/>
            <w:sz w:val="18"/>
            <w:szCs w:val="18"/>
          </w:rPr>
          <w:fldChar w:fldCharType="separate"/>
        </w:r>
        <w:r w:rsidR="00A9427B" w:rsidRPr="00A9427B">
          <w:rPr>
            <w:webHidden/>
            <w:sz w:val="18"/>
            <w:szCs w:val="18"/>
          </w:rPr>
          <w:t>81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2" w:history="1">
        <w:r w:rsidR="00A9427B" w:rsidRPr="00A9427B">
          <w:rPr>
            <w:sz w:val="18"/>
            <w:szCs w:val="18"/>
          </w:rPr>
          <w:t xml:space="preserve">1.65. Taula </w:t>
        </w:r>
        <w:r w:rsidR="00A9427B">
          <w:rPr>
            <w:sz w:val="18"/>
            <w:szCs w:val="18"/>
          </w:rPr>
          <w:tab/>
        </w:r>
        <w:r w:rsidR="00A9427B" w:rsidRPr="00A9427B">
          <w:rPr>
            <w:sz w:val="18"/>
            <w:szCs w:val="18"/>
          </w:rPr>
          <w:t>2014an GIZARTE EKONOMIAK IBILGETU MATERIALEAN EGINDAKO INBESTIMENDUEN ARLOZ ARLOKO BANAKETA, LURRALDE HISTORIKOAREN ARABERA 2012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_Toc452703342 \h </w:instrText>
        </w:r>
        <w:r w:rsidRPr="00A9427B">
          <w:rPr>
            <w:webHidden/>
            <w:sz w:val="18"/>
            <w:szCs w:val="18"/>
          </w:rPr>
        </w:r>
        <w:r w:rsidRPr="00A9427B">
          <w:rPr>
            <w:webHidden/>
            <w:sz w:val="18"/>
            <w:szCs w:val="18"/>
          </w:rPr>
          <w:fldChar w:fldCharType="separate"/>
        </w:r>
        <w:r w:rsidR="00A9427B" w:rsidRPr="00A9427B">
          <w:rPr>
            <w:webHidden/>
            <w:sz w:val="18"/>
            <w:szCs w:val="18"/>
          </w:rPr>
          <w:t>81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3" w:history="1">
        <w:r w:rsidR="00A9427B" w:rsidRPr="00A9427B">
          <w:rPr>
            <w:sz w:val="18"/>
            <w:szCs w:val="18"/>
          </w:rPr>
          <w:t xml:space="preserve">1.66. Taula </w:t>
        </w:r>
        <w:r w:rsidR="00A9427B">
          <w:rPr>
            <w:sz w:val="18"/>
            <w:szCs w:val="18"/>
          </w:rPr>
          <w:tab/>
        </w:r>
        <w:r w:rsidR="00A9427B" w:rsidRPr="00A9427B">
          <w:rPr>
            <w:sz w:val="18"/>
            <w:szCs w:val="18"/>
          </w:rPr>
          <w:t>GIZARTE EKONOMIAREN INBESTIMENDU UKIEZINEN ARLOZ ARLOKO BANAKETA, LURRALDE HISTORIKOAREN ARABERA 2014 (zifra absolutuak euroan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_Toc452703343 \h </w:instrText>
        </w:r>
        <w:r w:rsidRPr="00A9427B">
          <w:rPr>
            <w:webHidden/>
            <w:sz w:val="18"/>
            <w:szCs w:val="18"/>
          </w:rPr>
        </w:r>
        <w:r w:rsidRPr="00A9427B">
          <w:rPr>
            <w:webHidden/>
            <w:sz w:val="18"/>
            <w:szCs w:val="18"/>
          </w:rPr>
          <w:fldChar w:fldCharType="separate"/>
        </w:r>
        <w:r w:rsidR="00A9427B" w:rsidRPr="00A9427B">
          <w:rPr>
            <w:webHidden/>
            <w:sz w:val="18"/>
            <w:szCs w:val="18"/>
          </w:rPr>
          <w:t>82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4" w:history="1">
        <w:r w:rsidR="00A9427B" w:rsidRPr="00A9427B">
          <w:rPr>
            <w:sz w:val="18"/>
            <w:szCs w:val="18"/>
          </w:rPr>
          <w:t xml:space="preserve">1.67. Taula </w:t>
        </w:r>
        <w:r w:rsidR="00A9427B">
          <w:rPr>
            <w:sz w:val="18"/>
            <w:szCs w:val="18"/>
          </w:rPr>
          <w:tab/>
        </w:r>
        <w:r w:rsidR="00A9427B" w:rsidRPr="00A9427B">
          <w:rPr>
            <w:sz w:val="18"/>
            <w:szCs w:val="18"/>
          </w:rPr>
          <w:t>GIZARTE EKONOMIAREN INBESTIMENDU UKIEZINEN ARLOZ ARLOKO BANAKETA, LURRALDE HISTORIKOAREN ARABERA 2014 (zifra absolutuak euroan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_Toc452703344 \h </w:instrText>
        </w:r>
        <w:r w:rsidRPr="00A9427B">
          <w:rPr>
            <w:webHidden/>
            <w:sz w:val="18"/>
            <w:szCs w:val="18"/>
          </w:rPr>
        </w:r>
        <w:r w:rsidRPr="00A9427B">
          <w:rPr>
            <w:webHidden/>
            <w:sz w:val="18"/>
            <w:szCs w:val="18"/>
          </w:rPr>
          <w:fldChar w:fldCharType="separate"/>
        </w:r>
        <w:r w:rsidR="00A9427B" w:rsidRPr="00A9427B">
          <w:rPr>
            <w:webHidden/>
            <w:sz w:val="18"/>
            <w:szCs w:val="18"/>
          </w:rPr>
          <w:t>82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5" w:history="1">
        <w:r w:rsidR="00A9427B" w:rsidRPr="00A9427B">
          <w:rPr>
            <w:sz w:val="18"/>
            <w:szCs w:val="18"/>
          </w:rPr>
          <w:t xml:space="preserve">1.68. Taula </w:t>
        </w:r>
        <w:r w:rsidR="00A9427B">
          <w:rPr>
            <w:sz w:val="18"/>
            <w:szCs w:val="18"/>
          </w:rPr>
          <w:tab/>
        </w:r>
        <w:r w:rsidR="00A9427B" w:rsidRPr="00A9427B">
          <w:rPr>
            <w:sz w:val="18"/>
            <w:szCs w:val="18"/>
          </w:rPr>
          <w:t>KAPITALEKO DIRULAGUNTZA OFIZIALEN HAZKUNDEAREN ARLOZ ARLOKO BANAKETA.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_Toc452703345 \h </w:instrText>
        </w:r>
        <w:r w:rsidRPr="00A9427B">
          <w:rPr>
            <w:webHidden/>
            <w:sz w:val="18"/>
            <w:szCs w:val="18"/>
          </w:rPr>
        </w:r>
        <w:r w:rsidRPr="00A9427B">
          <w:rPr>
            <w:webHidden/>
            <w:sz w:val="18"/>
            <w:szCs w:val="18"/>
          </w:rPr>
          <w:fldChar w:fldCharType="separate"/>
        </w:r>
        <w:r w:rsidR="00A9427B" w:rsidRPr="00A9427B">
          <w:rPr>
            <w:webHidden/>
            <w:sz w:val="18"/>
            <w:szCs w:val="18"/>
          </w:rPr>
          <w:t>82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6" w:history="1">
        <w:r w:rsidR="00A9427B" w:rsidRPr="00A9427B">
          <w:rPr>
            <w:sz w:val="18"/>
            <w:szCs w:val="18"/>
          </w:rPr>
          <w:t xml:space="preserve">1.69. Taula </w:t>
        </w:r>
        <w:r w:rsidR="00A9427B">
          <w:rPr>
            <w:sz w:val="18"/>
            <w:szCs w:val="18"/>
          </w:rPr>
          <w:tab/>
        </w:r>
        <w:r w:rsidR="00A9427B" w:rsidRPr="00A9427B">
          <w:rPr>
            <w:sz w:val="18"/>
            <w:szCs w:val="18"/>
          </w:rPr>
          <w:t>EKITALDIAREN EMAITZARI TRANSFERITUTAKO DIRULAGUNTZA, DOHAINTZA ETA KAPITAL LEGATUEN EGITURA SEKTORIALA (746).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_Toc452703346 \h </w:instrText>
        </w:r>
        <w:r w:rsidRPr="00A9427B">
          <w:rPr>
            <w:webHidden/>
            <w:sz w:val="18"/>
            <w:szCs w:val="18"/>
          </w:rPr>
        </w:r>
        <w:r w:rsidRPr="00A9427B">
          <w:rPr>
            <w:webHidden/>
            <w:sz w:val="18"/>
            <w:szCs w:val="18"/>
          </w:rPr>
          <w:fldChar w:fldCharType="separate"/>
        </w:r>
        <w:r w:rsidR="00A9427B" w:rsidRPr="00A9427B">
          <w:rPr>
            <w:webHidden/>
            <w:sz w:val="18"/>
            <w:szCs w:val="18"/>
          </w:rPr>
          <w:t>82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7" w:history="1">
        <w:r w:rsidR="00A9427B" w:rsidRPr="00A9427B">
          <w:rPr>
            <w:sz w:val="18"/>
            <w:szCs w:val="18"/>
          </w:rPr>
          <w:t xml:space="preserve">1.70. Taula </w:t>
        </w:r>
        <w:r w:rsidR="00A9427B">
          <w:rPr>
            <w:sz w:val="18"/>
            <w:szCs w:val="18"/>
          </w:rPr>
          <w:tab/>
        </w:r>
        <w:r w:rsidR="00A9427B" w:rsidRPr="00A9427B">
          <w:rPr>
            <w:sz w:val="18"/>
            <w:szCs w:val="18"/>
          </w:rPr>
          <w:t>KOOPERATIBEN EMAITZEN KONTUAK, JARDUERA SEKTOREAREN ARABERA. 2014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_Toc452703347 \h </w:instrText>
        </w:r>
        <w:r w:rsidRPr="00A9427B">
          <w:rPr>
            <w:webHidden/>
            <w:sz w:val="18"/>
            <w:szCs w:val="18"/>
          </w:rPr>
        </w:r>
        <w:r w:rsidRPr="00A9427B">
          <w:rPr>
            <w:webHidden/>
            <w:sz w:val="18"/>
            <w:szCs w:val="18"/>
          </w:rPr>
          <w:fldChar w:fldCharType="separate"/>
        </w:r>
        <w:r w:rsidR="00A9427B" w:rsidRPr="00A9427B">
          <w:rPr>
            <w:webHidden/>
            <w:sz w:val="18"/>
            <w:szCs w:val="18"/>
          </w:rPr>
          <w:t>83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8" w:history="1">
        <w:r w:rsidR="00A9427B" w:rsidRPr="00A9427B">
          <w:rPr>
            <w:sz w:val="18"/>
            <w:szCs w:val="18"/>
          </w:rPr>
          <w:t xml:space="preserve">1.71. Taula </w:t>
        </w:r>
        <w:r w:rsidR="00A9427B">
          <w:rPr>
            <w:sz w:val="18"/>
            <w:szCs w:val="18"/>
          </w:rPr>
          <w:tab/>
        </w:r>
        <w:r w:rsidR="00A9427B" w:rsidRPr="00A9427B">
          <w:rPr>
            <w:sz w:val="18"/>
            <w:szCs w:val="18"/>
          </w:rPr>
          <w:t>LSA SOZIETATEEN EMAITZEN KONTUAK, JARDUERA SEKTOREAREN ARABERA. 2014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_Toc452703348 \h </w:instrText>
        </w:r>
        <w:r w:rsidRPr="00A9427B">
          <w:rPr>
            <w:webHidden/>
            <w:sz w:val="18"/>
            <w:szCs w:val="18"/>
          </w:rPr>
        </w:r>
        <w:r w:rsidRPr="00A9427B">
          <w:rPr>
            <w:webHidden/>
            <w:sz w:val="18"/>
            <w:szCs w:val="18"/>
          </w:rPr>
          <w:fldChar w:fldCharType="separate"/>
        </w:r>
        <w:r w:rsidR="00A9427B" w:rsidRPr="00A9427B">
          <w:rPr>
            <w:webHidden/>
            <w:sz w:val="18"/>
            <w:szCs w:val="18"/>
          </w:rPr>
          <w:t>83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49" w:history="1">
        <w:r w:rsidR="00A9427B" w:rsidRPr="00A9427B">
          <w:rPr>
            <w:sz w:val="18"/>
            <w:szCs w:val="18"/>
          </w:rPr>
          <w:t xml:space="preserve">1.72. Taula </w:t>
        </w:r>
        <w:r w:rsidR="00A9427B">
          <w:rPr>
            <w:sz w:val="18"/>
            <w:szCs w:val="18"/>
          </w:rPr>
          <w:tab/>
        </w:r>
        <w:r w:rsidR="00A9427B" w:rsidRPr="00A9427B">
          <w:rPr>
            <w:sz w:val="18"/>
            <w:szCs w:val="18"/>
          </w:rPr>
          <w:t>LSM SOZIETATEEN EMAITZEN KONTUAK, JARDUERA SEKTOREAREN ARABERA. 2014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_Toc452703349 \h </w:instrText>
        </w:r>
        <w:r w:rsidRPr="00A9427B">
          <w:rPr>
            <w:webHidden/>
            <w:sz w:val="18"/>
            <w:szCs w:val="18"/>
          </w:rPr>
        </w:r>
        <w:r w:rsidRPr="00A9427B">
          <w:rPr>
            <w:webHidden/>
            <w:sz w:val="18"/>
            <w:szCs w:val="18"/>
          </w:rPr>
          <w:fldChar w:fldCharType="separate"/>
        </w:r>
        <w:r w:rsidR="00A9427B" w:rsidRPr="00A9427B">
          <w:rPr>
            <w:webHidden/>
            <w:sz w:val="18"/>
            <w:szCs w:val="18"/>
          </w:rPr>
          <w:t>84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0" w:history="1">
        <w:r w:rsidR="00A9427B" w:rsidRPr="00A9427B">
          <w:rPr>
            <w:sz w:val="18"/>
            <w:szCs w:val="18"/>
          </w:rPr>
          <w:t xml:space="preserve">1.73. Taula </w:t>
        </w:r>
        <w:r w:rsidR="00A9427B">
          <w:rPr>
            <w:sz w:val="18"/>
            <w:szCs w:val="18"/>
          </w:rPr>
          <w:tab/>
        </w:r>
        <w:r w:rsidR="00A9427B" w:rsidRPr="00A9427B">
          <w:rPr>
            <w:sz w:val="18"/>
            <w:szCs w:val="18"/>
          </w:rPr>
          <w:t>GIZARTE EKONOMIAREN EMAITZEN KONTUA, JARDUERA SEKTOREAREN ARABERA. 2014. ARABA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_Toc452703350 \h </w:instrText>
        </w:r>
        <w:r w:rsidRPr="00A9427B">
          <w:rPr>
            <w:webHidden/>
            <w:sz w:val="18"/>
            <w:szCs w:val="18"/>
          </w:rPr>
        </w:r>
        <w:r w:rsidRPr="00A9427B">
          <w:rPr>
            <w:webHidden/>
            <w:sz w:val="18"/>
            <w:szCs w:val="18"/>
          </w:rPr>
          <w:fldChar w:fldCharType="separate"/>
        </w:r>
        <w:r w:rsidR="00A9427B" w:rsidRPr="00A9427B">
          <w:rPr>
            <w:webHidden/>
            <w:sz w:val="18"/>
            <w:szCs w:val="18"/>
          </w:rPr>
          <w:t>84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1" w:history="1">
        <w:r w:rsidR="00A9427B" w:rsidRPr="00A9427B">
          <w:rPr>
            <w:sz w:val="18"/>
            <w:szCs w:val="18"/>
          </w:rPr>
          <w:t xml:space="preserve">1.74. Taula </w:t>
        </w:r>
        <w:r w:rsidR="00A9427B">
          <w:rPr>
            <w:sz w:val="18"/>
            <w:szCs w:val="18"/>
          </w:rPr>
          <w:tab/>
        </w:r>
        <w:r w:rsidR="00A9427B" w:rsidRPr="00A9427B">
          <w:rPr>
            <w:sz w:val="18"/>
            <w:szCs w:val="18"/>
          </w:rPr>
          <w:t>GIZARTE EKONOMIAREN EMAITZEN KONTUA, JARDUERA SEKTOREAREN ARABERA. 2014. BIZKAIA.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_Toc452703351 \h </w:instrText>
        </w:r>
        <w:r w:rsidRPr="00A9427B">
          <w:rPr>
            <w:webHidden/>
            <w:sz w:val="18"/>
            <w:szCs w:val="18"/>
          </w:rPr>
        </w:r>
        <w:r w:rsidRPr="00A9427B">
          <w:rPr>
            <w:webHidden/>
            <w:sz w:val="18"/>
            <w:szCs w:val="18"/>
          </w:rPr>
          <w:fldChar w:fldCharType="separate"/>
        </w:r>
        <w:r w:rsidR="00A9427B" w:rsidRPr="00A9427B">
          <w:rPr>
            <w:webHidden/>
            <w:sz w:val="18"/>
            <w:szCs w:val="18"/>
          </w:rPr>
          <w:t>85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2" w:history="1">
        <w:r w:rsidR="00A9427B" w:rsidRPr="00A9427B">
          <w:rPr>
            <w:sz w:val="18"/>
            <w:szCs w:val="18"/>
          </w:rPr>
          <w:t xml:space="preserve">1.75. Taula </w:t>
        </w:r>
        <w:r w:rsidR="00A9427B">
          <w:rPr>
            <w:sz w:val="18"/>
            <w:szCs w:val="18"/>
          </w:rPr>
          <w:tab/>
        </w:r>
        <w:r w:rsidR="00A9427B" w:rsidRPr="00A9427B">
          <w:rPr>
            <w:sz w:val="18"/>
            <w:szCs w:val="18"/>
          </w:rPr>
          <w:t>GIZARTE EKONOMIAREN EMAITZEN KONTUA, JARDUERA SEKTOREAREN ARABERA. 2014. GIPUZKOA (zifra absolutuak Euroan)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_Toc452703352 \h </w:instrText>
        </w:r>
        <w:r w:rsidRPr="00A9427B">
          <w:rPr>
            <w:webHidden/>
            <w:sz w:val="18"/>
            <w:szCs w:val="18"/>
          </w:rPr>
        </w:r>
        <w:r w:rsidRPr="00A9427B">
          <w:rPr>
            <w:webHidden/>
            <w:sz w:val="18"/>
            <w:szCs w:val="18"/>
          </w:rPr>
          <w:fldChar w:fldCharType="separate"/>
        </w:r>
        <w:r w:rsidR="00A9427B" w:rsidRPr="00A9427B">
          <w:rPr>
            <w:webHidden/>
            <w:sz w:val="18"/>
            <w:szCs w:val="18"/>
          </w:rPr>
          <w:t>85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3" w:history="1">
        <w:r w:rsidR="00A9427B" w:rsidRPr="00A9427B">
          <w:rPr>
            <w:sz w:val="18"/>
            <w:szCs w:val="18"/>
          </w:rPr>
          <w:t xml:space="preserve">1.76. Taula </w:t>
        </w:r>
        <w:r w:rsidR="00A9427B">
          <w:rPr>
            <w:sz w:val="18"/>
            <w:szCs w:val="18"/>
          </w:rPr>
          <w:tab/>
        </w:r>
        <w:r w:rsidR="00A9427B" w:rsidRPr="00A9427B">
          <w:rPr>
            <w:sz w:val="18"/>
            <w:szCs w:val="18"/>
          </w:rPr>
          <w:t>2014an FORMA JURIDIKOEN ARABERA GIZARTE EKONOMIAKO GEFKen ENPLEGUAREN ESKUALDE BANAKETA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_Toc452703353 \h </w:instrText>
        </w:r>
        <w:r w:rsidRPr="00A9427B">
          <w:rPr>
            <w:webHidden/>
            <w:sz w:val="18"/>
            <w:szCs w:val="18"/>
          </w:rPr>
        </w:r>
        <w:r w:rsidRPr="00A9427B">
          <w:rPr>
            <w:webHidden/>
            <w:sz w:val="18"/>
            <w:szCs w:val="18"/>
          </w:rPr>
          <w:fldChar w:fldCharType="separate"/>
        </w:r>
        <w:r w:rsidR="00A9427B" w:rsidRPr="00A9427B">
          <w:rPr>
            <w:webHidden/>
            <w:sz w:val="18"/>
            <w:szCs w:val="18"/>
          </w:rPr>
          <w:t>86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4" w:history="1">
        <w:r w:rsidR="00A9427B" w:rsidRPr="00A9427B">
          <w:rPr>
            <w:sz w:val="18"/>
            <w:szCs w:val="18"/>
          </w:rPr>
          <w:t xml:space="preserve">1.77. Taula </w:t>
        </w:r>
        <w:r w:rsidR="00A9427B">
          <w:rPr>
            <w:sz w:val="18"/>
            <w:szCs w:val="18"/>
          </w:rPr>
          <w:tab/>
        </w:r>
        <w:r w:rsidR="00A9427B" w:rsidRPr="00A9427B">
          <w:rPr>
            <w:sz w:val="18"/>
            <w:szCs w:val="18"/>
          </w:rPr>
          <w:t>2014an GIZAERTE EKONOMIAREN GEFKen INDUSTRIA ETA TERTZIARIO ENPLEGUAREN ESKUALDE BANAKETA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_Toc452703354 \h </w:instrText>
        </w:r>
        <w:r w:rsidRPr="00A9427B">
          <w:rPr>
            <w:webHidden/>
            <w:sz w:val="18"/>
            <w:szCs w:val="18"/>
          </w:rPr>
        </w:r>
        <w:r w:rsidRPr="00A9427B">
          <w:rPr>
            <w:webHidden/>
            <w:sz w:val="18"/>
            <w:szCs w:val="18"/>
          </w:rPr>
          <w:fldChar w:fldCharType="separate"/>
        </w:r>
        <w:r w:rsidR="00A9427B" w:rsidRPr="00A9427B">
          <w:rPr>
            <w:webHidden/>
            <w:sz w:val="18"/>
            <w:szCs w:val="18"/>
          </w:rPr>
          <w:t>86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5" w:history="1">
        <w:r w:rsidR="00A9427B" w:rsidRPr="00A9427B">
          <w:rPr>
            <w:sz w:val="18"/>
            <w:szCs w:val="18"/>
          </w:rPr>
          <w:t xml:space="preserve">1.78. Taula </w:t>
        </w:r>
        <w:r w:rsidR="00A9427B">
          <w:rPr>
            <w:sz w:val="18"/>
            <w:szCs w:val="18"/>
          </w:rPr>
          <w:tab/>
        </w:r>
        <w:r w:rsidR="00A9427B" w:rsidRPr="00A9427B">
          <w:rPr>
            <w:sz w:val="18"/>
            <w:szCs w:val="18"/>
          </w:rPr>
          <w:t>2014an EAEn OKUPATUTAKO BIZTANLERIAREN ETA FIZARTE EKONOMIAKO GEFKEN ENPLEGU ESKUALDE BANAKETA (zifra absilutuak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_Toc452703355 \h </w:instrText>
        </w:r>
        <w:r w:rsidRPr="00A9427B">
          <w:rPr>
            <w:webHidden/>
            <w:sz w:val="18"/>
            <w:szCs w:val="18"/>
          </w:rPr>
        </w:r>
        <w:r w:rsidRPr="00A9427B">
          <w:rPr>
            <w:webHidden/>
            <w:sz w:val="18"/>
            <w:szCs w:val="18"/>
          </w:rPr>
          <w:fldChar w:fldCharType="separate"/>
        </w:r>
        <w:r w:rsidR="00A9427B" w:rsidRPr="00A9427B">
          <w:rPr>
            <w:webHidden/>
            <w:sz w:val="18"/>
            <w:szCs w:val="18"/>
          </w:rPr>
          <w:t>86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6" w:history="1">
        <w:r w:rsidR="00A9427B" w:rsidRPr="00A9427B">
          <w:rPr>
            <w:sz w:val="18"/>
            <w:szCs w:val="18"/>
          </w:rPr>
          <w:t xml:space="preserve">1.79. Taula </w:t>
        </w:r>
        <w:r w:rsidR="00A9427B">
          <w:rPr>
            <w:sz w:val="18"/>
            <w:szCs w:val="18"/>
          </w:rPr>
          <w:tab/>
        </w:r>
        <w:r w:rsidR="00A9427B" w:rsidRPr="00A9427B">
          <w:rPr>
            <w:sz w:val="18"/>
            <w:szCs w:val="18"/>
          </w:rPr>
          <w:t>GIZARTE EKONOMIAREN GEFK ESTABLEZIMENDUEN BANAKETA FORMA JURIDIKOEN ARABERA 2014 (zifra absolutuak 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_Toc452703356 \h </w:instrText>
        </w:r>
        <w:r w:rsidRPr="00A9427B">
          <w:rPr>
            <w:webHidden/>
            <w:sz w:val="18"/>
            <w:szCs w:val="18"/>
          </w:rPr>
        </w:r>
        <w:r w:rsidRPr="00A9427B">
          <w:rPr>
            <w:webHidden/>
            <w:sz w:val="18"/>
            <w:szCs w:val="18"/>
          </w:rPr>
          <w:fldChar w:fldCharType="separate"/>
        </w:r>
        <w:r w:rsidR="00A9427B" w:rsidRPr="00A9427B">
          <w:rPr>
            <w:webHidden/>
            <w:sz w:val="18"/>
            <w:szCs w:val="18"/>
          </w:rPr>
          <w:t>87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7" w:history="1">
        <w:r w:rsidR="00A9427B" w:rsidRPr="00A9427B">
          <w:rPr>
            <w:sz w:val="18"/>
            <w:szCs w:val="18"/>
          </w:rPr>
          <w:t xml:space="preserve">1.80. Taula </w:t>
        </w:r>
        <w:r w:rsidR="00A9427B">
          <w:rPr>
            <w:sz w:val="18"/>
            <w:szCs w:val="18"/>
          </w:rPr>
          <w:tab/>
        </w:r>
        <w:r w:rsidR="00A9427B" w:rsidRPr="00A9427B">
          <w:rPr>
            <w:sz w:val="18"/>
            <w:szCs w:val="18"/>
          </w:rPr>
          <w:t>GIZARTE EKONOMIAREN GEFK ETA FAKTURAZIOAREN ESKUALDE BANAKETA FORMA JURIDIKOEN ARABERA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_Toc452703357 \h </w:instrText>
        </w:r>
        <w:r w:rsidRPr="00A9427B">
          <w:rPr>
            <w:webHidden/>
            <w:sz w:val="18"/>
            <w:szCs w:val="18"/>
          </w:rPr>
        </w:r>
        <w:r w:rsidRPr="00A9427B">
          <w:rPr>
            <w:webHidden/>
            <w:sz w:val="18"/>
            <w:szCs w:val="18"/>
          </w:rPr>
          <w:fldChar w:fldCharType="separate"/>
        </w:r>
        <w:r w:rsidR="00A9427B" w:rsidRPr="00A9427B">
          <w:rPr>
            <w:webHidden/>
            <w:sz w:val="18"/>
            <w:szCs w:val="18"/>
          </w:rPr>
          <w:t>87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8" w:history="1">
        <w:r w:rsidR="00A9427B" w:rsidRPr="00A9427B">
          <w:rPr>
            <w:sz w:val="18"/>
            <w:szCs w:val="18"/>
          </w:rPr>
          <w:t xml:space="preserve">1.81. Taula </w:t>
        </w:r>
        <w:r w:rsidR="00A9427B">
          <w:rPr>
            <w:sz w:val="18"/>
            <w:szCs w:val="18"/>
          </w:rPr>
          <w:tab/>
        </w:r>
        <w:r w:rsidR="00A9427B" w:rsidRPr="00A9427B">
          <w:rPr>
            <w:sz w:val="18"/>
            <w:szCs w:val="18"/>
          </w:rPr>
          <w:t>GIZARTE EKONOMIAREN GEFK SOLDATA (Euro/langile)ETA SOLDATEN BATAZ BESTEKO RATIOEN ESKUALDE BANAKETA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_Toc452703358 \h </w:instrText>
        </w:r>
        <w:r w:rsidRPr="00A9427B">
          <w:rPr>
            <w:webHidden/>
            <w:sz w:val="18"/>
            <w:szCs w:val="18"/>
          </w:rPr>
        </w:r>
        <w:r w:rsidRPr="00A9427B">
          <w:rPr>
            <w:webHidden/>
            <w:sz w:val="18"/>
            <w:szCs w:val="18"/>
          </w:rPr>
          <w:fldChar w:fldCharType="separate"/>
        </w:r>
        <w:r w:rsidR="00A9427B" w:rsidRPr="00A9427B">
          <w:rPr>
            <w:webHidden/>
            <w:sz w:val="18"/>
            <w:szCs w:val="18"/>
          </w:rPr>
          <w:t>88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359" w:history="1">
        <w:r w:rsidR="00A9427B" w:rsidRPr="00A9427B">
          <w:rPr>
            <w:sz w:val="18"/>
            <w:szCs w:val="18"/>
          </w:rPr>
          <w:t xml:space="preserve">1.82. Taula </w:t>
        </w:r>
        <w:r w:rsidR="00A9427B">
          <w:rPr>
            <w:sz w:val="18"/>
            <w:szCs w:val="18"/>
          </w:rPr>
          <w:tab/>
        </w:r>
        <w:r w:rsidR="00A9427B" w:rsidRPr="00A9427B">
          <w:rPr>
            <w:sz w:val="18"/>
            <w:szCs w:val="18"/>
          </w:rPr>
          <w:t>GIZARTE EKONOMIAREN GEFKen AGERIKO PRODUKTIBITATE (Euro/Langile) ETA BEGdaren ESKUALDE BANAKETA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_Toc452703359 \h </w:instrText>
        </w:r>
        <w:r w:rsidRPr="00A9427B">
          <w:rPr>
            <w:webHidden/>
            <w:sz w:val="18"/>
            <w:szCs w:val="18"/>
          </w:rPr>
        </w:r>
        <w:r w:rsidRPr="00A9427B">
          <w:rPr>
            <w:webHidden/>
            <w:sz w:val="18"/>
            <w:szCs w:val="18"/>
          </w:rPr>
          <w:fldChar w:fldCharType="separate"/>
        </w:r>
        <w:r w:rsidR="00A9427B" w:rsidRPr="00A9427B">
          <w:rPr>
            <w:webHidden/>
            <w:sz w:val="18"/>
            <w:szCs w:val="18"/>
          </w:rPr>
          <w:t>88</w:t>
        </w:r>
        <w:r w:rsidRPr="00A9427B">
          <w:rPr>
            <w:webHidden/>
            <w:sz w:val="18"/>
            <w:szCs w:val="18"/>
          </w:rPr>
          <w:fldChar w:fldCharType="end"/>
        </w:r>
      </w:hyperlink>
    </w:p>
    <w:p w:rsidR="00CF57F1" w:rsidRDefault="00A123EF" w:rsidP="00AD260E">
      <w:pPr>
        <w:pStyle w:val="Tabladeilustraciones"/>
        <w:tabs>
          <w:tab w:val="left" w:pos="1418"/>
          <w:tab w:val="left" w:pos="8505"/>
        </w:tabs>
        <w:spacing w:line="240" w:lineRule="auto"/>
        <w:ind w:left="1418" w:right="708" w:hanging="1418"/>
      </w:pPr>
      <w:r w:rsidRPr="00AD260E">
        <w:rPr>
          <w:sz w:val="18"/>
          <w:szCs w:val="18"/>
        </w:rPr>
        <w:fldChar w:fldCharType="end"/>
      </w:r>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r w:rsidRPr="00543B39">
        <w:rPr>
          <w:sz w:val="18"/>
          <w:szCs w:val="18"/>
        </w:rPr>
        <w:fldChar w:fldCharType="begin"/>
      </w:r>
      <w:r w:rsidR="00F43661" w:rsidRPr="00543B39">
        <w:rPr>
          <w:sz w:val="18"/>
          <w:szCs w:val="18"/>
        </w:rPr>
        <w:instrText xml:space="preserve"> TOC \h \z \c "2." </w:instrText>
      </w:r>
      <w:r w:rsidRPr="00543B39">
        <w:rPr>
          <w:sz w:val="18"/>
          <w:szCs w:val="18"/>
        </w:rPr>
        <w:fldChar w:fldCharType="separate"/>
      </w:r>
      <w:hyperlink w:anchor="_Toc452703705" w:history="1">
        <w:r w:rsidR="00A9427B" w:rsidRPr="00A9427B">
          <w:rPr>
            <w:sz w:val="18"/>
            <w:szCs w:val="18"/>
          </w:rPr>
          <w:t xml:space="preserve">2.1 Taula </w:t>
        </w:r>
        <w:r w:rsidR="00A9427B">
          <w:rPr>
            <w:sz w:val="18"/>
            <w:szCs w:val="18"/>
          </w:rPr>
          <w:tab/>
        </w:r>
        <w:r w:rsidR="00A9427B" w:rsidRPr="00A9427B">
          <w:rPr>
            <w:sz w:val="18"/>
            <w:szCs w:val="18"/>
          </w:rPr>
          <w:t>JARDUERA SEKTOREAREN ARABERA ANALISIA. AURREIKUSITAKO FAKTURAZIO ETA ENPLEGUAREN BILAKAERA. 2014-2015</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_Toc452703705 \h </w:instrText>
        </w:r>
        <w:r w:rsidRPr="00A9427B">
          <w:rPr>
            <w:webHidden/>
            <w:sz w:val="18"/>
            <w:szCs w:val="18"/>
          </w:rPr>
        </w:r>
        <w:r w:rsidRPr="00A9427B">
          <w:rPr>
            <w:webHidden/>
            <w:sz w:val="18"/>
            <w:szCs w:val="18"/>
          </w:rPr>
          <w:fldChar w:fldCharType="separate"/>
        </w:r>
        <w:r w:rsidR="00A9427B" w:rsidRPr="00A9427B">
          <w:rPr>
            <w:webHidden/>
            <w:sz w:val="18"/>
            <w:szCs w:val="18"/>
          </w:rPr>
          <w:t>89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06" w:history="1">
        <w:r w:rsidR="00A9427B" w:rsidRPr="00A9427B">
          <w:rPr>
            <w:sz w:val="18"/>
            <w:szCs w:val="18"/>
          </w:rPr>
          <w:t xml:space="preserve">2.2 Taula </w:t>
        </w:r>
        <w:r w:rsidR="00A9427B">
          <w:rPr>
            <w:sz w:val="18"/>
            <w:szCs w:val="18"/>
          </w:rPr>
          <w:tab/>
        </w:r>
        <w:r w:rsidR="00A9427B" w:rsidRPr="00A9427B">
          <w:rPr>
            <w:sz w:val="18"/>
            <w:szCs w:val="18"/>
          </w:rPr>
          <w:t>AURREIKUSITAKO FAKTURAZIO ETA ENPLEGUAREN BILAKAERAREN FORMA JURIDIKOAREN ARABERAKO ANALISIA. 2014-2015</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_Toc452703706 \h </w:instrText>
        </w:r>
        <w:r w:rsidRPr="00A9427B">
          <w:rPr>
            <w:webHidden/>
            <w:sz w:val="18"/>
            <w:szCs w:val="18"/>
          </w:rPr>
        </w:r>
        <w:r w:rsidRPr="00A9427B">
          <w:rPr>
            <w:webHidden/>
            <w:sz w:val="18"/>
            <w:szCs w:val="18"/>
          </w:rPr>
          <w:fldChar w:fldCharType="separate"/>
        </w:r>
        <w:r w:rsidR="00A9427B" w:rsidRPr="00A9427B">
          <w:rPr>
            <w:webHidden/>
            <w:sz w:val="18"/>
            <w:szCs w:val="18"/>
          </w:rPr>
          <w:t>89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07" w:history="1">
        <w:r w:rsidR="00A9427B" w:rsidRPr="00A9427B">
          <w:rPr>
            <w:sz w:val="18"/>
            <w:szCs w:val="18"/>
          </w:rPr>
          <w:t xml:space="preserve">2.3 Taula </w:t>
        </w:r>
        <w:r w:rsidR="00A9427B">
          <w:rPr>
            <w:sz w:val="18"/>
            <w:szCs w:val="18"/>
          </w:rPr>
          <w:tab/>
        </w:r>
        <w:r w:rsidR="00A9427B" w:rsidRPr="00A9427B">
          <w:rPr>
            <w:sz w:val="18"/>
            <w:szCs w:val="18"/>
          </w:rPr>
          <w:t>LURRALDE HISTORIKOen ARABERAKO ANALISIA. AURREIKUSITAKO FAKTURAZIO ETA ENPLEGUAREN BILAKAERA. 2014-2015</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_Toc452703707 \h </w:instrText>
        </w:r>
        <w:r w:rsidRPr="00A9427B">
          <w:rPr>
            <w:webHidden/>
            <w:sz w:val="18"/>
            <w:szCs w:val="18"/>
          </w:rPr>
        </w:r>
        <w:r w:rsidRPr="00A9427B">
          <w:rPr>
            <w:webHidden/>
            <w:sz w:val="18"/>
            <w:szCs w:val="18"/>
          </w:rPr>
          <w:fldChar w:fldCharType="separate"/>
        </w:r>
        <w:r w:rsidR="00A9427B" w:rsidRPr="00A9427B">
          <w:rPr>
            <w:webHidden/>
            <w:sz w:val="18"/>
            <w:szCs w:val="18"/>
          </w:rPr>
          <w:t>89</w:t>
        </w:r>
        <w:r w:rsidRPr="00A9427B">
          <w:rPr>
            <w:webHidden/>
            <w:sz w:val="18"/>
            <w:szCs w:val="18"/>
          </w:rPr>
          <w:fldChar w:fldCharType="end"/>
        </w:r>
      </w:hyperlink>
    </w:p>
    <w:p w:rsidR="00A9427B" w:rsidRPr="00A9427B" w:rsidRDefault="00A123EF" w:rsidP="00543B39">
      <w:pPr>
        <w:pStyle w:val="Tabladeilustraciones"/>
        <w:tabs>
          <w:tab w:val="left" w:pos="1418"/>
          <w:tab w:val="left" w:pos="8505"/>
        </w:tabs>
        <w:spacing w:line="240" w:lineRule="auto"/>
        <w:ind w:left="1418" w:right="708" w:hanging="1418"/>
        <w:rPr>
          <w:sz w:val="18"/>
          <w:szCs w:val="18"/>
        </w:rPr>
      </w:pPr>
      <w:r w:rsidRPr="00543B39">
        <w:rPr>
          <w:sz w:val="18"/>
          <w:szCs w:val="18"/>
        </w:rPr>
        <w:fldChar w:fldCharType="end"/>
      </w:r>
      <w:r w:rsidRPr="00543B39">
        <w:rPr>
          <w:sz w:val="18"/>
          <w:szCs w:val="18"/>
        </w:rPr>
        <w:fldChar w:fldCharType="begin"/>
      </w:r>
      <w:r w:rsidR="009F3ED8" w:rsidRPr="00543B39">
        <w:rPr>
          <w:sz w:val="18"/>
          <w:szCs w:val="18"/>
        </w:rPr>
        <w:instrText xml:space="preserve"> TOC \h \z \c "Cuadro 3." </w:instrText>
      </w:r>
      <w:r w:rsidRPr="00543B39">
        <w:rPr>
          <w:sz w:val="18"/>
          <w:szCs w:val="18"/>
        </w:rPr>
        <w:fldChar w:fldCharType="separate"/>
      </w:r>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3" w:history="1">
        <w:r w:rsidR="00A9427B" w:rsidRPr="00A9427B">
          <w:rPr>
            <w:sz w:val="18"/>
            <w:szCs w:val="18"/>
          </w:rPr>
          <w:t xml:space="preserve">3.1 Taula </w:t>
        </w:r>
        <w:r w:rsidR="00A9427B">
          <w:rPr>
            <w:sz w:val="18"/>
            <w:szCs w:val="18"/>
          </w:rPr>
          <w:tab/>
        </w:r>
        <w:r w:rsidR="00A9427B" w:rsidRPr="00A9427B">
          <w:rPr>
            <w:sz w:val="18"/>
            <w:szCs w:val="18"/>
          </w:rPr>
          <w:t>ENPRESA-KUDEAKETARAKO TRESNEN ERABILERA. 2014 (Kudeaketarako tresnak dituzten enpresen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_Toc452703733 \h </w:instrText>
        </w:r>
        <w:r w:rsidRPr="00A9427B">
          <w:rPr>
            <w:webHidden/>
            <w:sz w:val="18"/>
            <w:szCs w:val="18"/>
          </w:rPr>
        </w:r>
        <w:r w:rsidRPr="00A9427B">
          <w:rPr>
            <w:webHidden/>
            <w:sz w:val="18"/>
            <w:szCs w:val="18"/>
          </w:rPr>
          <w:fldChar w:fldCharType="separate"/>
        </w:r>
        <w:r w:rsidR="00A9427B" w:rsidRPr="00A9427B">
          <w:rPr>
            <w:webHidden/>
            <w:sz w:val="18"/>
            <w:szCs w:val="18"/>
          </w:rPr>
          <w:t>93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4" w:history="1">
        <w:r w:rsidR="00A9427B" w:rsidRPr="00A9427B">
          <w:rPr>
            <w:sz w:val="18"/>
            <w:szCs w:val="18"/>
          </w:rPr>
          <w:t xml:space="preserve">3.2 Taula </w:t>
        </w:r>
        <w:r w:rsidR="00A9427B">
          <w:rPr>
            <w:sz w:val="18"/>
            <w:szCs w:val="18"/>
          </w:rPr>
          <w:tab/>
        </w:r>
        <w:r w:rsidR="00A9427B" w:rsidRPr="00A9427B">
          <w:rPr>
            <w:sz w:val="18"/>
            <w:szCs w:val="18"/>
          </w:rPr>
          <w:t>ENPRESA-KUDEAKETARAKO TRESNEN ERABILERA, ENPRESA TAMAINAREN ARABERA. 2014 (Kudeaketarako tresnak dituzten enpresen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_Toc452703734 \h </w:instrText>
        </w:r>
        <w:r w:rsidRPr="00A9427B">
          <w:rPr>
            <w:webHidden/>
            <w:sz w:val="18"/>
            <w:szCs w:val="18"/>
          </w:rPr>
        </w:r>
        <w:r w:rsidRPr="00A9427B">
          <w:rPr>
            <w:webHidden/>
            <w:sz w:val="18"/>
            <w:szCs w:val="18"/>
          </w:rPr>
          <w:fldChar w:fldCharType="separate"/>
        </w:r>
        <w:r w:rsidR="00A9427B" w:rsidRPr="00A9427B">
          <w:rPr>
            <w:webHidden/>
            <w:sz w:val="18"/>
            <w:szCs w:val="18"/>
          </w:rPr>
          <w:t>93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5" w:history="1">
        <w:r w:rsidR="00A9427B" w:rsidRPr="00A9427B">
          <w:rPr>
            <w:sz w:val="18"/>
            <w:szCs w:val="18"/>
          </w:rPr>
          <w:t xml:space="preserve">3.3 Taula </w:t>
        </w:r>
        <w:r w:rsidR="00A9427B">
          <w:rPr>
            <w:sz w:val="18"/>
            <w:szCs w:val="18"/>
          </w:rPr>
          <w:tab/>
        </w:r>
        <w:r w:rsidR="00A9427B" w:rsidRPr="00A9427B">
          <w:rPr>
            <w:sz w:val="18"/>
            <w:szCs w:val="18"/>
          </w:rPr>
          <w:t>ENPRESA-KUDEAKETARAKO TRESNEN ERABILERA, ENPRESAREN TAMAINAREN ETA IZAERA JURIDIKOAREN ARABERA. 2014 (Kudeaketarako tresnak dituzten enpresen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_Toc452703735 \h </w:instrText>
        </w:r>
        <w:r w:rsidRPr="00A9427B">
          <w:rPr>
            <w:webHidden/>
            <w:sz w:val="18"/>
            <w:szCs w:val="18"/>
          </w:rPr>
        </w:r>
        <w:r w:rsidRPr="00A9427B">
          <w:rPr>
            <w:webHidden/>
            <w:sz w:val="18"/>
            <w:szCs w:val="18"/>
          </w:rPr>
          <w:fldChar w:fldCharType="separate"/>
        </w:r>
        <w:r w:rsidR="00A9427B" w:rsidRPr="00A9427B">
          <w:rPr>
            <w:webHidden/>
            <w:sz w:val="18"/>
            <w:szCs w:val="18"/>
          </w:rPr>
          <w:t>93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6" w:history="1">
        <w:r w:rsidR="00A9427B" w:rsidRPr="00A9427B">
          <w:rPr>
            <w:sz w:val="18"/>
            <w:szCs w:val="18"/>
          </w:rPr>
          <w:t xml:space="preserve">3.4 Taula </w:t>
        </w:r>
        <w:r w:rsidR="00A9427B">
          <w:rPr>
            <w:sz w:val="18"/>
            <w:szCs w:val="18"/>
          </w:rPr>
          <w:tab/>
        </w:r>
        <w:r w:rsidR="00A9427B" w:rsidRPr="00A9427B">
          <w:rPr>
            <w:sz w:val="18"/>
            <w:szCs w:val="18"/>
          </w:rPr>
          <w:t>KUDEAKETARAKO TRESNAK EZARTZEKO JOERA, ENPRESAREN TAMAINAREN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_Toc452703736 \h </w:instrText>
        </w:r>
        <w:r w:rsidRPr="00A9427B">
          <w:rPr>
            <w:webHidden/>
            <w:sz w:val="18"/>
            <w:szCs w:val="18"/>
          </w:rPr>
        </w:r>
        <w:r w:rsidRPr="00A9427B">
          <w:rPr>
            <w:webHidden/>
            <w:sz w:val="18"/>
            <w:szCs w:val="18"/>
          </w:rPr>
          <w:fldChar w:fldCharType="separate"/>
        </w:r>
        <w:r w:rsidR="00A9427B" w:rsidRPr="00A9427B">
          <w:rPr>
            <w:webHidden/>
            <w:sz w:val="18"/>
            <w:szCs w:val="18"/>
          </w:rPr>
          <w:t>94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7" w:history="1">
        <w:r w:rsidR="00A9427B" w:rsidRPr="00A9427B">
          <w:rPr>
            <w:sz w:val="18"/>
            <w:szCs w:val="18"/>
          </w:rPr>
          <w:t xml:space="preserve">3.5 Taula </w:t>
        </w:r>
        <w:r w:rsidR="00A9427B">
          <w:rPr>
            <w:sz w:val="18"/>
            <w:szCs w:val="18"/>
          </w:rPr>
          <w:tab/>
        </w:r>
        <w:r w:rsidR="00A9427B" w:rsidRPr="00A9427B">
          <w:rPr>
            <w:sz w:val="18"/>
            <w:szCs w:val="18"/>
          </w:rPr>
          <w:t>LANEKO ARRISKUEI AURRE EGITEKO SISTEMEN EZARPENA, JARDUERA-SEKTOREAREN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_Toc452703737 \h </w:instrText>
        </w:r>
        <w:r w:rsidRPr="00A9427B">
          <w:rPr>
            <w:webHidden/>
            <w:sz w:val="18"/>
            <w:szCs w:val="18"/>
          </w:rPr>
        </w:r>
        <w:r w:rsidRPr="00A9427B">
          <w:rPr>
            <w:webHidden/>
            <w:sz w:val="18"/>
            <w:szCs w:val="18"/>
          </w:rPr>
          <w:fldChar w:fldCharType="separate"/>
        </w:r>
        <w:r w:rsidR="00A9427B" w:rsidRPr="00A9427B">
          <w:rPr>
            <w:webHidden/>
            <w:sz w:val="18"/>
            <w:szCs w:val="18"/>
          </w:rPr>
          <w:t>95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8" w:history="1">
        <w:r w:rsidR="00A9427B" w:rsidRPr="00A9427B">
          <w:rPr>
            <w:sz w:val="18"/>
            <w:szCs w:val="18"/>
          </w:rPr>
          <w:t xml:space="preserve">3.6 Taula </w:t>
        </w:r>
        <w:r w:rsidR="00A9427B">
          <w:rPr>
            <w:sz w:val="18"/>
            <w:szCs w:val="18"/>
          </w:rPr>
          <w:tab/>
        </w:r>
        <w:r w:rsidR="00A9427B" w:rsidRPr="00A9427B">
          <w:rPr>
            <w:sz w:val="18"/>
            <w:szCs w:val="18"/>
          </w:rPr>
          <w:t>LANEKO ARRISKUEI AURRE EGITEKO SISTEMEN EZARPENA, ENPRESAREN TAMAINAREN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_Toc452703738 \h </w:instrText>
        </w:r>
        <w:r w:rsidRPr="00A9427B">
          <w:rPr>
            <w:webHidden/>
            <w:sz w:val="18"/>
            <w:szCs w:val="18"/>
          </w:rPr>
        </w:r>
        <w:r w:rsidRPr="00A9427B">
          <w:rPr>
            <w:webHidden/>
            <w:sz w:val="18"/>
            <w:szCs w:val="18"/>
          </w:rPr>
          <w:fldChar w:fldCharType="separate"/>
        </w:r>
        <w:r w:rsidR="00A9427B" w:rsidRPr="00A9427B">
          <w:rPr>
            <w:webHidden/>
            <w:sz w:val="18"/>
            <w:szCs w:val="18"/>
          </w:rPr>
          <w:t>95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39" w:history="1">
        <w:r w:rsidR="00A9427B" w:rsidRPr="00A9427B">
          <w:rPr>
            <w:sz w:val="18"/>
            <w:szCs w:val="18"/>
          </w:rPr>
          <w:t xml:space="preserve">3.7 Taula </w:t>
        </w:r>
        <w:r w:rsidR="00A9427B">
          <w:rPr>
            <w:sz w:val="18"/>
            <w:szCs w:val="18"/>
          </w:rPr>
          <w:tab/>
        </w:r>
        <w:r w:rsidR="00A9427B" w:rsidRPr="00A9427B">
          <w:rPr>
            <w:sz w:val="18"/>
            <w:szCs w:val="18"/>
          </w:rPr>
          <w:t>GIZARTE-EKONOMIAREN ALORREKO ENPRESEN LANKIDETZA-HARREMANAK, FORMA JURIDIKOAREN ARABERA.2014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_Toc452703739 \h </w:instrText>
        </w:r>
        <w:r w:rsidRPr="00A9427B">
          <w:rPr>
            <w:webHidden/>
            <w:sz w:val="18"/>
            <w:szCs w:val="18"/>
          </w:rPr>
        </w:r>
        <w:r w:rsidRPr="00A9427B">
          <w:rPr>
            <w:webHidden/>
            <w:sz w:val="18"/>
            <w:szCs w:val="18"/>
          </w:rPr>
          <w:fldChar w:fldCharType="separate"/>
        </w:r>
        <w:r w:rsidR="00A9427B" w:rsidRPr="00A9427B">
          <w:rPr>
            <w:webHidden/>
            <w:sz w:val="18"/>
            <w:szCs w:val="18"/>
          </w:rPr>
          <w:t>96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0" w:history="1">
        <w:r w:rsidR="00A9427B" w:rsidRPr="00A9427B">
          <w:rPr>
            <w:sz w:val="18"/>
            <w:szCs w:val="18"/>
          </w:rPr>
          <w:t xml:space="preserve">3.8 Taula </w:t>
        </w:r>
        <w:r w:rsidR="00A9427B">
          <w:rPr>
            <w:sz w:val="18"/>
            <w:szCs w:val="18"/>
          </w:rPr>
          <w:tab/>
        </w:r>
        <w:r w:rsidR="00A9427B" w:rsidRPr="00A9427B">
          <w:rPr>
            <w:sz w:val="18"/>
            <w:szCs w:val="18"/>
          </w:rPr>
          <w:t>LANKIDETZA-HARREMANAK IZATEKO AUKERATZEN DIREN ENPRESEN FORMA JURIDIKOA, FORMA JURIDIKOAREN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_Toc452703740 \h </w:instrText>
        </w:r>
        <w:r w:rsidRPr="00A9427B">
          <w:rPr>
            <w:webHidden/>
            <w:sz w:val="18"/>
            <w:szCs w:val="18"/>
          </w:rPr>
        </w:r>
        <w:r w:rsidRPr="00A9427B">
          <w:rPr>
            <w:webHidden/>
            <w:sz w:val="18"/>
            <w:szCs w:val="18"/>
          </w:rPr>
          <w:fldChar w:fldCharType="separate"/>
        </w:r>
        <w:r w:rsidR="00A9427B" w:rsidRPr="00A9427B">
          <w:rPr>
            <w:webHidden/>
            <w:sz w:val="18"/>
            <w:szCs w:val="18"/>
          </w:rPr>
          <w:t>96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1" w:history="1">
        <w:r w:rsidR="00A9427B" w:rsidRPr="00A9427B">
          <w:rPr>
            <w:sz w:val="18"/>
            <w:szCs w:val="18"/>
          </w:rPr>
          <w:t xml:space="preserve">3.9 Taula </w:t>
        </w:r>
        <w:r w:rsidR="00A9427B">
          <w:rPr>
            <w:sz w:val="18"/>
            <w:szCs w:val="18"/>
          </w:rPr>
          <w:tab/>
        </w:r>
        <w:r w:rsidR="00A9427B" w:rsidRPr="00A9427B">
          <w:rPr>
            <w:sz w:val="18"/>
            <w:szCs w:val="18"/>
          </w:rPr>
          <w:t>ENPRESEN KOKAPEN GEOGRAFIKOA, FORMA JURIDIKOAREN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_Toc452703741 \h </w:instrText>
        </w:r>
        <w:r w:rsidRPr="00A9427B">
          <w:rPr>
            <w:webHidden/>
            <w:sz w:val="18"/>
            <w:szCs w:val="18"/>
          </w:rPr>
        </w:r>
        <w:r w:rsidRPr="00A9427B">
          <w:rPr>
            <w:webHidden/>
            <w:sz w:val="18"/>
            <w:szCs w:val="18"/>
          </w:rPr>
          <w:fldChar w:fldCharType="separate"/>
        </w:r>
        <w:r w:rsidR="00A9427B" w:rsidRPr="00A9427B">
          <w:rPr>
            <w:webHidden/>
            <w:sz w:val="18"/>
            <w:szCs w:val="18"/>
          </w:rPr>
          <w:t>97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2" w:history="1">
        <w:r w:rsidR="00A9427B" w:rsidRPr="00A9427B">
          <w:rPr>
            <w:sz w:val="18"/>
            <w:szCs w:val="18"/>
          </w:rPr>
          <w:t xml:space="preserve">Taula 3.10 </w:t>
        </w:r>
        <w:r w:rsidR="00A9427B">
          <w:rPr>
            <w:sz w:val="18"/>
            <w:szCs w:val="18"/>
          </w:rPr>
          <w:tab/>
        </w:r>
        <w:r w:rsidR="00A9427B" w:rsidRPr="00A9427B">
          <w:rPr>
            <w:sz w:val="18"/>
            <w:szCs w:val="18"/>
          </w:rPr>
          <w:t>BERRIKUNTZA JARDUEREN ERREALIZAZIOA LURRALDE HISTORIKOEN ARABERA.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_Toc452703742 \h </w:instrText>
        </w:r>
        <w:r w:rsidRPr="00A9427B">
          <w:rPr>
            <w:webHidden/>
            <w:sz w:val="18"/>
            <w:szCs w:val="18"/>
          </w:rPr>
        </w:r>
        <w:r w:rsidRPr="00A9427B">
          <w:rPr>
            <w:webHidden/>
            <w:sz w:val="18"/>
            <w:szCs w:val="18"/>
          </w:rPr>
          <w:fldChar w:fldCharType="separate"/>
        </w:r>
        <w:r w:rsidR="00A9427B" w:rsidRPr="00A9427B">
          <w:rPr>
            <w:webHidden/>
            <w:sz w:val="18"/>
            <w:szCs w:val="18"/>
          </w:rPr>
          <w:t>98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3" w:history="1">
        <w:r w:rsidR="00A9427B" w:rsidRPr="00A9427B">
          <w:rPr>
            <w:sz w:val="18"/>
            <w:szCs w:val="18"/>
          </w:rPr>
          <w:t xml:space="preserve">3.11 Taula </w:t>
        </w:r>
        <w:r w:rsidR="00A9427B">
          <w:rPr>
            <w:sz w:val="18"/>
            <w:szCs w:val="18"/>
          </w:rPr>
          <w:tab/>
        </w:r>
        <w:r w:rsidR="00A9427B" w:rsidRPr="00A9427B">
          <w:rPr>
            <w:sz w:val="18"/>
            <w:szCs w:val="18"/>
          </w:rPr>
          <w:t>ENPRESA TAMAINAREN ARABERA BERRIKUNTZA JARDUEREN ERREALIZAZIOA.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_Toc452703743 \h </w:instrText>
        </w:r>
        <w:r w:rsidRPr="00A9427B">
          <w:rPr>
            <w:webHidden/>
            <w:sz w:val="18"/>
            <w:szCs w:val="18"/>
          </w:rPr>
        </w:r>
        <w:r w:rsidRPr="00A9427B">
          <w:rPr>
            <w:webHidden/>
            <w:sz w:val="18"/>
            <w:szCs w:val="18"/>
          </w:rPr>
          <w:fldChar w:fldCharType="separate"/>
        </w:r>
        <w:r w:rsidR="00A9427B" w:rsidRPr="00A9427B">
          <w:rPr>
            <w:webHidden/>
            <w:sz w:val="18"/>
            <w:szCs w:val="18"/>
          </w:rPr>
          <w:t>99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4" w:history="1">
        <w:r w:rsidR="00A9427B" w:rsidRPr="00A9427B">
          <w:rPr>
            <w:sz w:val="18"/>
            <w:szCs w:val="18"/>
          </w:rPr>
          <w:t xml:space="preserve">3.12 Taula </w:t>
        </w:r>
        <w:r w:rsidR="00A9427B">
          <w:rPr>
            <w:sz w:val="18"/>
            <w:szCs w:val="18"/>
          </w:rPr>
          <w:tab/>
        </w:r>
        <w:r w:rsidR="00A9427B" w:rsidRPr="00A9427B">
          <w:rPr>
            <w:sz w:val="18"/>
            <w:szCs w:val="18"/>
          </w:rPr>
          <w:t>JARDUERA MOTAREN ARABERA BERRIKUNTZA JARDUEREN ERREALIZAZIOA.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_Toc452703744 \h </w:instrText>
        </w:r>
        <w:r w:rsidRPr="00A9427B">
          <w:rPr>
            <w:webHidden/>
            <w:sz w:val="18"/>
            <w:szCs w:val="18"/>
          </w:rPr>
        </w:r>
        <w:r w:rsidRPr="00A9427B">
          <w:rPr>
            <w:webHidden/>
            <w:sz w:val="18"/>
            <w:szCs w:val="18"/>
          </w:rPr>
          <w:fldChar w:fldCharType="separate"/>
        </w:r>
        <w:r w:rsidR="00A9427B" w:rsidRPr="00A9427B">
          <w:rPr>
            <w:webHidden/>
            <w:sz w:val="18"/>
            <w:szCs w:val="18"/>
          </w:rPr>
          <w:t>99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5" w:history="1">
        <w:r w:rsidR="00A9427B" w:rsidRPr="00A9427B">
          <w:rPr>
            <w:sz w:val="18"/>
            <w:szCs w:val="18"/>
          </w:rPr>
          <w:t xml:space="preserve">3.13 Taula </w:t>
        </w:r>
        <w:r w:rsidR="00A9427B">
          <w:rPr>
            <w:sz w:val="18"/>
            <w:szCs w:val="18"/>
          </w:rPr>
          <w:tab/>
        </w:r>
        <w:r w:rsidR="00A9427B" w:rsidRPr="00A9427B">
          <w:rPr>
            <w:sz w:val="18"/>
            <w:szCs w:val="18"/>
          </w:rPr>
          <w:t>GUZTIZKO ENPLEGUAREN GAINEKO BERRIKUNTZAREN INPAKTU MOTAK.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_Toc452703745 \h </w:instrText>
        </w:r>
        <w:r w:rsidRPr="00A9427B">
          <w:rPr>
            <w:webHidden/>
            <w:sz w:val="18"/>
            <w:szCs w:val="18"/>
          </w:rPr>
        </w:r>
        <w:r w:rsidRPr="00A9427B">
          <w:rPr>
            <w:webHidden/>
            <w:sz w:val="18"/>
            <w:szCs w:val="18"/>
          </w:rPr>
          <w:fldChar w:fldCharType="separate"/>
        </w:r>
        <w:r w:rsidR="00A9427B" w:rsidRPr="00A9427B">
          <w:rPr>
            <w:webHidden/>
            <w:sz w:val="18"/>
            <w:szCs w:val="18"/>
          </w:rPr>
          <w:t>99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46" w:history="1">
        <w:r w:rsidR="00A9427B" w:rsidRPr="00A9427B">
          <w:rPr>
            <w:sz w:val="18"/>
            <w:szCs w:val="18"/>
          </w:rPr>
          <w:t xml:space="preserve">3.14 Taula </w:t>
        </w:r>
        <w:r w:rsidR="00A9427B">
          <w:rPr>
            <w:sz w:val="18"/>
            <w:szCs w:val="18"/>
          </w:rPr>
          <w:tab/>
        </w:r>
        <w:r w:rsidR="00A9427B" w:rsidRPr="00A9427B">
          <w:rPr>
            <w:sz w:val="18"/>
            <w:szCs w:val="18"/>
          </w:rPr>
          <w:t>ERABATEKO ENPLEGUAREN GAINEKO BERRIKUNTZAREN INPAKTU MOTA ETA INTENTSITATEA.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_Toc452703746 \h </w:instrText>
        </w:r>
        <w:r w:rsidRPr="00A9427B">
          <w:rPr>
            <w:webHidden/>
            <w:sz w:val="18"/>
            <w:szCs w:val="18"/>
          </w:rPr>
        </w:r>
        <w:r w:rsidRPr="00A9427B">
          <w:rPr>
            <w:webHidden/>
            <w:sz w:val="18"/>
            <w:szCs w:val="18"/>
          </w:rPr>
          <w:fldChar w:fldCharType="separate"/>
        </w:r>
        <w:r w:rsidR="00A9427B" w:rsidRPr="00A9427B">
          <w:rPr>
            <w:webHidden/>
            <w:sz w:val="18"/>
            <w:szCs w:val="18"/>
          </w:rPr>
          <w:t>100</w:t>
        </w:r>
        <w:r w:rsidRPr="00A9427B">
          <w:rPr>
            <w:webHidden/>
            <w:sz w:val="18"/>
            <w:szCs w:val="18"/>
          </w:rPr>
          <w:fldChar w:fldCharType="end"/>
        </w:r>
      </w:hyperlink>
    </w:p>
    <w:p w:rsidR="00A9427B" w:rsidRDefault="00A123EF" w:rsidP="00A9427B">
      <w:pPr>
        <w:pStyle w:val="Tabladeilustraciones"/>
        <w:tabs>
          <w:tab w:val="left" w:pos="1418"/>
          <w:tab w:val="left" w:pos="8505"/>
        </w:tabs>
        <w:spacing w:line="240" w:lineRule="auto"/>
        <w:ind w:left="1418" w:right="708" w:hanging="1418"/>
        <w:rPr>
          <w:rFonts w:asciiTheme="minorHAnsi" w:eastAsiaTheme="minorEastAsia" w:hAnsiTheme="minorHAnsi"/>
          <w:noProof/>
          <w:sz w:val="22"/>
          <w:lang w:eastAsia="es-ES"/>
        </w:rPr>
      </w:pPr>
      <w:hyperlink w:anchor="_Toc452703747" w:history="1">
        <w:r w:rsidR="00A9427B" w:rsidRPr="00A9427B">
          <w:rPr>
            <w:sz w:val="18"/>
            <w:szCs w:val="18"/>
          </w:rPr>
          <w:t xml:space="preserve">3.15 Taula </w:t>
        </w:r>
        <w:r w:rsidR="00A9427B">
          <w:rPr>
            <w:sz w:val="18"/>
            <w:szCs w:val="18"/>
          </w:rPr>
          <w:tab/>
        </w:r>
        <w:r w:rsidR="00A9427B" w:rsidRPr="00A9427B">
          <w:rPr>
            <w:sz w:val="18"/>
            <w:szCs w:val="18"/>
          </w:rPr>
          <w:t>KUALIFIKATUTAKO ENPLEGUAREN GAINEKO BERRIKUNTZAREN INPAKTU MOTA ETA INTENTSITATEA.2014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_Toc452703747 \h </w:instrText>
        </w:r>
        <w:r w:rsidRPr="00A9427B">
          <w:rPr>
            <w:webHidden/>
            <w:sz w:val="18"/>
            <w:szCs w:val="18"/>
          </w:rPr>
        </w:r>
        <w:r w:rsidRPr="00A9427B">
          <w:rPr>
            <w:webHidden/>
            <w:sz w:val="18"/>
            <w:szCs w:val="18"/>
          </w:rPr>
          <w:fldChar w:fldCharType="separate"/>
        </w:r>
        <w:r w:rsidR="00A9427B" w:rsidRPr="00A9427B">
          <w:rPr>
            <w:webHidden/>
            <w:sz w:val="18"/>
            <w:szCs w:val="18"/>
          </w:rPr>
          <w:t>100</w:t>
        </w:r>
        <w:r w:rsidRPr="00A9427B">
          <w:rPr>
            <w:webHidden/>
            <w:sz w:val="18"/>
            <w:szCs w:val="18"/>
          </w:rPr>
          <w:fldChar w:fldCharType="end"/>
        </w:r>
      </w:hyperlink>
    </w:p>
    <w:p w:rsidR="009F3ED8" w:rsidRPr="00543B39" w:rsidRDefault="00A123EF" w:rsidP="00543B39">
      <w:pPr>
        <w:pStyle w:val="Tabladeilustraciones"/>
        <w:tabs>
          <w:tab w:val="left" w:pos="1418"/>
          <w:tab w:val="left" w:pos="8505"/>
        </w:tabs>
        <w:spacing w:line="240" w:lineRule="auto"/>
        <w:ind w:left="1418" w:right="708" w:hanging="1418"/>
        <w:rPr>
          <w:sz w:val="18"/>
          <w:szCs w:val="18"/>
        </w:rPr>
      </w:pPr>
      <w:r w:rsidRPr="00543B39">
        <w:rPr>
          <w:sz w:val="18"/>
          <w:szCs w:val="18"/>
        </w:rPr>
        <w:fldChar w:fldCharType="end"/>
      </w:r>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r w:rsidRPr="00543B39">
        <w:rPr>
          <w:sz w:val="18"/>
          <w:szCs w:val="18"/>
        </w:rPr>
        <w:fldChar w:fldCharType="begin"/>
      </w:r>
      <w:r w:rsidR="0018534C" w:rsidRPr="00543B39">
        <w:rPr>
          <w:sz w:val="18"/>
          <w:szCs w:val="18"/>
        </w:rPr>
        <w:instrText xml:space="preserve"> TOC \h \z \c "Cuadro 4." </w:instrText>
      </w:r>
      <w:r w:rsidRPr="00543B39">
        <w:rPr>
          <w:sz w:val="18"/>
          <w:szCs w:val="18"/>
        </w:rPr>
        <w:fldChar w:fldCharType="separate"/>
      </w:r>
      <w:hyperlink w:anchor="_Toc452703776" w:history="1">
        <w:r w:rsidR="00A9427B" w:rsidRPr="00A9427B">
          <w:rPr>
            <w:sz w:val="18"/>
            <w:szCs w:val="18"/>
          </w:rPr>
          <w:t xml:space="preserve">4.1 Taula </w:t>
        </w:r>
        <w:r w:rsidR="00A9427B">
          <w:rPr>
            <w:sz w:val="18"/>
            <w:szCs w:val="18"/>
          </w:rPr>
          <w:tab/>
        </w:r>
        <w:r w:rsidR="00A9427B" w:rsidRPr="00A9427B">
          <w:rPr>
            <w:sz w:val="18"/>
            <w:szCs w:val="18"/>
          </w:rPr>
          <w:t>GIZARTE EKONOMIAREN FORMA BERRIEN BANAKETA 2012 eta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_Toc452703776 \h </w:instrText>
        </w:r>
        <w:r w:rsidRPr="00A9427B">
          <w:rPr>
            <w:webHidden/>
            <w:sz w:val="18"/>
            <w:szCs w:val="18"/>
          </w:rPr>
        </w:r>
        <w:r w:rsidRPr="00A9427B">
          <w:rPr>
            <w:webHidden/>
            <w:sz w:val="18"/>
            <w:szCs w:val="18"/>
          </w:rPr>
          <w:fldChar w:fldCharType="separate"/>
        </w:r>
        <w:r w:rsidR="00A9427B" w:rsidRPr="00A9427B">
          <w:rPr>
            <w:webHidden/>
            <w:sz w:val="18"/>
            <w:szCs w:val="18"/>
          </w:rPr>
          <w:t>101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77" w:history="1">
        <w:r w:rsidR="00A9427B" w:rsidRPr="00A9427B">
          <w:rPr>
            <w:sz w:val="18"/>
            <w:szCs w:val="18"/>
          </w:rPr>
          <w:t xml:space="preserve">4.2 Taula </w:t>
        </w:r>
        <w:r w:rsidR="00A9427B">
          <w:rPr>
            <w:sz w:val="18"/>
            <w:szCs w:val="18"/>
          </w:rPr>
          <w:tab/>
        </w:r>
        <w:r w:rsidR="00A9427B" w:rsidRPr="00A9427B">
          <w:rPr>
            <w:sz w:val="18"/>
            <w:szCs w:val="18"/>
          </w:rPr>
          <w:t>ESTABLEZIMENDUEN BANAKETA GIZARTE EKONOMIAREN FORMA BERRIEN SEGMENTUEN ARABERA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_Toc452703777 \h </w:instrText>
        </w:r>
        <w:r w:rsidRPr="00A9427B">
          <w:rPr>
            <w:webHidden/>
            <w:sz w:val="18"/>
            <w:szCs w:val="18"/>
          </w:rPr>
        </w:r>
        <w:r w:rsidRPr="00A9427B">
          <w:rPr>
            <w:webHidden/>
            <w:sz w:val="18"/>
            <w:szCs w:val="18"/>
          </w:rPr>
          <w:fldChar w:fldCharType="separate"/>
        </w:r>
        <w:r w:rsidR="00A9427B" w:rsidRPr="00A9427B">
          <w:rPr>
            <w:webHidden/>
            <w:sz w:val="18"/>
            <w:szCs w:val="18"/>
          </w:rPr>
          <w:t>101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78" w:history="1">
        <w:r w:rsidR="00A9427B" w:rsidRPr="00A9427B">
          <w:rPr>
            <w:sz w:val="18"/>
            <w:szCs w:val="18"/>
          </w:rPr>
          <w:t xml:space="preserve">4.3 Taula </w:t>
        </w:r>
        <w:r w:rsidR="00A9427B">
          <w:rPr>
            <w:sz w:val="18"/>
            <w:szCs w:val="18"/>
          </w:rPr>
          <w:tab/>
        </w:r>
        <w:r w:rsidR="00A9427B" w:rsidRPr="00A9427B">
          <w:rPr>
            <w:sz w:val="18"/>
            <w:szCs w:val="18"/>
          </w:rPr>
          <w:t>URTEKO ORDAINDUTAKO ENPLEGUEN BANAKETA ESTIMATUTA SEGMENTUEN ARABERA GIZARTE EKONOMIA FORMA BERRIAK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_Toc452703778 \h </w:instrText>
        </w:r>
        <w:r w:rsidRPr="00A9427B">
          <w:rPr>
            <w:webHidden/>
            <w:sz w:val="18"/>
            <w:szCs w:val="18"/>
          </w:rPr>
        </w:r>
        <w:r w:rsidRPr="00A9427B">
          <w:rPr>
            <w:webHidden/>
            <w:sz w:val="18"/>
            <w:szCs w:val="18"/>
          </w:rPr>
          <w:fldChar w:fldCharType="separate"/>
        </w:r>
        <w:r w:rsidR="00A9427B" w:rsidRPr="00A9427B">
          <w:rPr>
            <w:webHidden/>
            <w:sz w:val="18"/>
            <w:szCs w:val="18"/>
          </w:rPr>
          <w:t>102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79" w:history="1">
        <w:r w:rsidR="00A9427B" w:rsidRPr="00A9427B">
          <w:rPr>
            <w:sz w:val="18"/>
            <w:szCs w:val="18"/>
          </w:rPr>
          <w:t xml:space="preserve">4.4 Taula </w:t>
        </w:r>
        <w:r w:rsidR="00A9427B">
          <w:rPr>
            <w:sz w:val="18"/>
            <w:szCs w:val="18"/>
          </w:rPr>
          <w:tab/>
        </w:r>
        <w:r w:rsidR="00A9427B" w:rsidRPr="00A9427B">
          <w:rPr>
            <w:sz w:val="18"/>
            <w:szCs w:val="18"/>
          </w:rPr>
          <w:t>GIZARTE EKONOMIA FORMA BERRIAK 2014ko ENPRESEN DIMENTSIO ADIERAZLEAK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_Toc452703779 \h </w:instrText>
        </w:r>
        <w:r w:rsidRPr="00A9427B">
          <w:rPr>
            <w:webHidden/>
            <w:sz w:val="18"/>
            <w:szCs w:val="18"/>
          </w:rPr>
        </w:r>
        <w:r w:rsidRPr="00A9427B">
          <w:rPr>
            <w:webHidden/>
            <w:sz w:val="18"/>
            <w:szCs w:val="18"/>
          </w:rPr>
          <w:fldChar w:fldCharType="separate"/>
        </w:r>
        <w:r w:rsidR="00A9427B" w:rsidRPr="00A9427B">
          <w:rPr>
            <w:webHidden/>
            <w:sz w:val="18"/>
            <w:szCs w:val="18"/>
          </w:rPr>
          <w:t>102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0" w:history="1">
        <w:r w:rsidR="00A9427B" w:rsidRPr="00A9427B">
          <w:rPr>
            <w:sz w:val="18"/>
            <w:szCs w:val="18"/>
          </w:rPr>
          <w:t xml:space="preserve">4.5 Taula </w:t>
        </w:r>
        <w:r w:rsidR="00A9427B">
          <w:rPr>
            <w:sz w:val="18"/>
            <w:szCs w:val="18"/>
          </w:rPr>
          <w:tab/>
        </w:r>
        <w:r w:rsidR="00A9427B" w:rsidRPr="00A9427B">
          <w:rPr>
            <w:sz w:val="18"/>
            <w:szCs w:val="18"/>
          </w:rPr>
          <w:t>GEFBetan GENEROAREN ARABERA JARDUERA SEKTOREEN BANAKETA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_Toc452703780 \h </w:instrText>
        </w:r>
        <w:r w:rsidRPr="00A9427B">
          <w:rPr>
            <w:webHidden/>
            <w:sz w:val="18"/>
            <w:szCs w:val="18"/>
          </w:rPr>
        </w:r>
        <w:r w:rsidRPr="00A9427B">
          <w:rPr>
            <w:webHidden/>
            <w:sz w:val="18"/>
            <w:szCs w:val="18"/>
          </w:rPr>
          <w:fldChar w:fldCharType="separate"/>
        </w:r>
        <w:r w:rsidR="00A9427B" w:rsidRPr="00A9427B">
          <w:rPr>
            <w:webHidden/>
            <w:sz w:val="18"/>
            <w:szCs w:val="18"/>
          </w:rPr>
          <w:t>102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1" w:history="1">
        <w:r w:rsidR="00A9427B" w:rsidRPr="00A9427B">
          <w:rPr>
            <w:sz w:val="18"/>
            <w:szCs w:val="18"/>
          </w:rPr>
          <w:t xml:space="preserve">4.6 Taula </w:t>
        </w:r>
        <w:r w:rsidR="00A9427B">
          <w:rPr>
            <w:sz w:val="18"/>
            <w:szCs w:val="18"/>
          </w:rPr>
          <w:tab/>
        </w:r>
        <w:r w:rsidR="00A9427B" w:rsidRPr="00A9427B">
          <w:rPr>
            <w:sz w:val="18"/>
            <w:szCs w:val="18"/>
          </w:rPr>
          <w:t>ENPLEGUAREN BANAKETA ENTITATK DUTEN KONTRATU LOTURAREN ARABERAKO BANAKETA GIZARTE EKONOMIA FORMA BERRIAK 2014 (% horizontalak)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_Toc452703781 \h </w:instrText>
        </w:r>
        <w:r w:rsidRPr="00A9427B">
          <w:rPr>
            <w:webHidden/>
            <w:sz w:val="18"/>
            <w:szCs w:val="18"/>
          </w:rPr>
        </w:r>
        <w:r w:rsidRPr="00A9427B">
          <w:rPr>
            <w:webHidden/>
            <w:sz w:val="18"/>
            <w:szCs w:val="18"/>
          </w:rPr>
          <w:fldChar w:fldCharType="separate"/>
        </w:r>
        <w:r w:rsidR="00A9427B" w:rsidRPr="00A9427B">
          <w:rPr>
            <w:webHidden/>
            <w:sz w:val="18"/>
            <w:szCs w:val="18"/>
          </w:rPr>
          <w:t>102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2" w:history="1">
        <w:r w:rsidR="00A9427B" w:rsidRPr="00A9427B">
          <w:rPr>
            <w:sz w:val="18"/>
            <w:szCs w:val="18"/>
          </w:rPr>
          <w:t xml:space="preserve">4.7 Taula </w:t>
        </w:r>
        <w:r w:rsidR="00A9427B">
          <w:rPr>
            <w:sz w:val="18"/>
            <w:szCs w:val="18"/>
          </w:rPr>
          <w:tab/>
        </w:r>
        <w:r w:rsidR="00A9427B" w:rsidRPr="00A9427B">
          <w:rPr>
            <w:sz w:val="18"/>
            <w:szCs w:val="18"/>
          </w:rPr>
          <w:t>GEFBetan ENTITATE MOTA ETA GENEROAREN ARABERA URTEKO BORONDATEZKO ENPLEGUAREN BANAKETA. 2014 (zifra absolutuak eta % bertikalak) ETA PISU ERLATIBOA /ORDAINDUTAKO ENPLEGUA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_Toc452703782 \h </w:instrText>
        </w:r>
        <w:r w:rsidRPr="00A9427B">
          <w:rPr>
            <w:webHidden/>
            <w:sz w:val="18"/>
            <w:szCs w:val="18"/>
          </w:rPr>
        </w:r>
        <w:r w:rsidRPr="00A9427B">
          <w:rPr>
            <w:webHidden/>
            <w:sz w:val="18"/>
            <w:szCs w:val="18"/>
          </w:rPr>
          <w:fldChar w:fldCharType="separate"/>
        </w:r>
        <w:r w:rsidR="00A9427B" w:rsidRPr="00A9427B">
          <w:rPr>
            <w:webHidden/>
            <w:sz w:val="18"/>
            <w:szCs w:val="18"/>
          </w:rPr>
          <w:t>103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3" w:history="1">
        <w:r w:rsidR="00A9427B" w:rsidRPr="00A9427B">
          <w:rPr>
            <w:sz w:val="18"/>
            <w:szCs w:val="18"/>
          </w:rPr>
          <w:t xml:space="preserve">4.8 Taula </w:t>
        </w:r>
        <w:r w:rsidR="00A9427B">
          <w:rPr>
            <w:sz w:val="18"/>
            <w:szCs w:val="18"/>
          </w:rPr>
          <w:tab/>
        </w:r>
        <w:r w:rsidR="00A9427B" w:rsidRPr="00A9427B">
          <w:rPr>
            <w:sz w:val="18"/>
            <w:szCs w:val="18"/>
          </w:rPr>
          <w:t>GEFBetan ENTITATE MOTAREN ARABERA ENPLEGUAREN BANAKETA –pertsonak guztira-. 2014 (zifra absolutuak eta % bertikalak) ETA ENTITATE BAKOITZEKO BORONDATEZKO ENPLEGUA</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_Toc452703783 \h </w:instrText>
        </w:r>
        <w:r w:rsidRPr="00A9427B">
          <w:rPr>
            <w:webHidden/>
            <w:sz w:val="18"/>
            <w:szCs w:val="18"/>
          </w:rPr>
        </w:r>
        <w:r w:rsidRPr="00A9427B">
          <w:rPr>
            <w:webHidden/>
            <w:sz w:val="18"/>
            <w:szCs w:val="18"/>
          </w:rPr>
          <w:fldChar w:fldCharType="separate"/>
        </w:r>
        <w:r w:rsidR="00A9427B" w:rsidRPr="00A9427B">
          <w:rPr>
            <w:webHidden/>
            <w:sz w:val="18"/>
            <w:szCs w:val="18"/>
          </w:rPr>
          <w:t>103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4" w:history="1">
        <w:r w:rsidR="00A9427B" w:rsidRPr="00A9427B">
          <w:rPr>
            <w:sz w:val="18"/>
            <w:szCs w:val="18"/>
          </w:rPr>
          <w:t xml:space="preserve">4.9 Taula </w:t>
        </w:r>
        <w:r w:rsidR="00A9427B">
          <w:rPr>
            <w:sz w:val="18"/>
            <w:szCs w:val="18"/>
          </w:rPr>
          <w:tab/>
        </w:r>
        <w:r w:rsidR="00A9427B" w:rsidRPr="00A9427B">
          <w:rPr>
            <w:sz w:val="18"/>
            <w:szCs w:val="18"/>
          </w:rPr>
          <w:t>GEFBetan ENTITATE MOTAREN ETA GENEROAREN ARABERA BORONDATEZKO ENPLEGUAREN BANAKETA – pertsonak guztira -.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_Toc452703784 \h </w:instrText>
        </w:r>
        <w:r w:rsidRPr="00A9427B">
          <w:rPr>
            <w:webHidden/>
            <w:sz w:val="18"/>
            <w:szCs w:val="18"/>
          </w:rPr>
        </w:r>
        <w:r w:rsidRPr="00A9427B">
          <w:rPr>
            <w:webHidden/>
            <w:sz w:val="18"/>
            <w:szCs w:val="18"/>
          </w:rPr>
          <w:fldChar w:fldCharType="separate"/>
        </w:r>
        <w:r w:rsidR="00A9427B" w:rsidRPr="00A9427B">
          <w:rPr>
            <w:webHidden/>
            <w:sz w:val="18"/>
            <w:szCs w:val="18"/>
          </w:rPr>
          <w:t>103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5" w:history="1">
        <w:r w:rsidR="00A9427B" w:rsidRPr="00A9427B">
          <w:rPr>
            <w:sz w:val="18"/>
            <w:szCs w:val="18"/>
          </w:rPr>
          <w:t xml:space="preserve">4.10 Taula </w:t>
        </w:r>
        <w:r w:rsidR="00A9427B">
          <w:rPr>
            <w:sz w:val="18"/>
            <w:szCs w:val="18"/>
          </w:rPr>
          <w:tab/>
        </w:r>
        <w:r w:rsidR="00A9427B" w:rsidRPr="00A9427B">
          <w:rPr>
            <w:sz w:val="18"/>
            <w:szCs w:val="18"/>
          </w:rPr>
          <w:t>GEFBetan ENTITATE MOTA ETA ERLAZIO MOTAREN – egiturazkoa edo puntuala- ARABERA BORONDATEZKO – guztira pertsonak- ENPLEGUAREN BANAKETA.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_Toc452703785 \h </w:instrText>
        </w:r>
        <w:r w:rsidRPr="00A9427B">
          <w:rPr>
            <w:webHidden/>
            <w:sz w:val="18"/>
            <w:szCs w:val="18"/>
          </w:rPr>
        </w:r>
        <w:r w:rsidRPr="00A9427B">
          <w:rPr>
            <w:webHidden/>
            <w:sz w:val="18"/>
            <w:szCs w:val="18"/>
          </w:rPr>
          <w:fldChar w:fldCharType="separate"/>
        </w:r>
        <w:r w:rsidR="00A9427B" w:rsidRPr="00A9427B">
          <w:rPr>
            <w:webHidden/>
            <w:sz w:val="18"/>
            <w:szCs w:val="18"/>
          </w:rPr>
          <w:t>104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6" w:history="1">
        <w:r w:rsidR="00A9427B" w:rsidRPr="00A9427B">
          <w:rPr>
            <w:sz w:val="18"/>
            <w:szCs w:val="18"/>
          </w:rPr>
          <w:t xml:space="preserve">4.11 Taula </w:t>
        </w:r>
        <w:r w:rsidR="00A9427B">
          <w:rPr>
            <w:sz w:val="18"/>
            <w:szCs w:val="18"/>
          </w:rPr>
          <w:tab/>
        </w:r>
        <w:r w:rsidR="00A9427B" w:rsidRPr="00A9427B">
          <w:rPr>
            <w:sz w:val="18"/>
            <w:szCs w:val="18"/>
          </w:rPr>
          <w:t>SEGMENTUEN ARABERA FAKTURAZIOAREN BILAKAERA GIZARTE EKONOMIA FORMA BERRIAK 2014 (zifra absolutuak eta %b.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_Toc452703786 \h </w:instrText>
        </w:r>
        <w:r w:rsidRPr="00A9427B">
          <w:rPr>
            <w:webHidden/>
            <w:sz w:val="18"/>
            <w:szCs w:val="18"/>
          </w:rPr>
        </w:r>
        <w:r w:rsidRPr="00A9427B">
          <w:rPr>
            <w:webHidden/>
            <w:sz w:val="18"/>
            <w:szCs w:val="18"/>
          </w:rPr>
          <w:fldChar w:fldCharType="separate"/>
        </w:r>
        <w:r w:rsidR="00A9427B" w:rsidRPr="00A9427B">
          <w:rPr>
            <w:webHidden/>
            <w:sz w:val="18"/>
            <w:szCs w:val="18"/>
          </w:rPr>
          <w:t>105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7" w:history="1">
        <w:r w:rsidR="00A9427B" w:rsidRPr="00A9427B">
          <w:rPr>
            <w:sz w:val="18"/>
            <w:szCs w:val="18"/>
          </w:rPr>
          <w:t xml:space="preserve">4.12 Taula </w:t>
        </w:r>
        <w:r w:rsidR="00A9427B">
          <w:rPr>
            <w:sz w:val="18"/>
            <w:szCs w:val="18"/>
          </w:rPr>
          <w:tab/>
        </w:r>
        <w:r w:rsidR="00A9427B" w:rsidRPr="00A9427B">
          <w:rPr>
            <w:sz w:val="18"/>
            <w:szCs w:val="18"/>
          </w:rPr>
          <w:t>2014 GEFB ENTITATE MOTAREN ARABERA DIRU LAGUNTZAK ETA DIRULAGUNTZAK FAKTURAZIOAREN GAIN 2014(zifra absolutuak)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_Toc452703787 \h </w:instrText>
        </w:r>
        <w:r w:rsidRPr="00A9427B">
          <w:rPr>
            <w:webHidden/>
            <w:sz w:val="18"/>
            <w:szCs w:val="18"/>
          </w:rPr>
        </w:r>
        <w:r w:rsidRPr="00A9427B">
          <w:rPr>
            <w:webHidden/>
            <w:sz w:val="18"/>
            <w:szCs w:val="18"/>
          </w:rPr>
          <w:fldChar w:fldCharType="separate"/>
        </w:r>
        <w:r w:rsidR="00A9427B" w:rsidRPr="00A9427B">
          <w:rPr>
            <w:webHidden/>
            <w:sz w:val="18"/>
            <w:szCs w:val="18"/>
          </w:rPr>
          <w:t>105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8" w:history="1">
        <w:r w:rsidR="00A9427B" w:rsidRPr="00A9427B">
          <w:rPr>
            <w:sz w:val="18"/>
            <w:szCs w:val="18"/>
          </w:rPr>
          <w:t xml:space="preserve">4.13 Taula </w:t>
        </w:r>
        <w:r w:rsidR="00A9427B">
          <w:rPr>
            <w:sz w:val="18"/>
            <w:szCs w:val="18"/>
          </w:rPr>
          <w:tab/>
        </w:r>
        <w:r w:rsidR="00A9427B" w:rsidRPr="00A9427B">
          <w:rPr>
            <w:sz w:val="18"/>
            <w:szCs w:val="18"/>
          </w:rPr>
          <w:t>GEFB ENTITATE MOTAREN ARABERAKO SOLDATAK -2014 (zifra absolutuak eta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_Toc452703788 \h </w:instrText>
        </w:r>
        <w:r w:rsidRPr="00A9427B">
          <w:rPr>
            <w:webHidden/>
            <w:sz w:val="18"/>
            <w:szCs w:val="18"/>
          </w:rPr>
        </w:r>
        <w:r w:rsidRPr="00A9427B">
          <w:rPr>
            <w:webHidden/>
            <w:sz w:val="18"/>
            <w:szCs w:val="18"/>
          </w:rPr>
          <w:fldChar w:fldCharType="separate"/>
        </w:r>
        <w:r w:rsidR="00A9427B" w:rsidRPr="00A9427B">
          <w:rPr>
            <w:webHidden/>
            <w:sz w:val="18"/>
            <w:szCs w:val="18"/>
          </w:rPr>
          <w:t>106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89" w:history="1">
        <w:r w:rsidR="00A9427B" w:rsidRPr="00A9427B">
          <w:rPr>
            <w:sz w:val="18"/>
            <w:szCs w:val="18"/>
          </w:rPr>
          <w:t xml:space="preserve">4.14 Taula </w:t>
        </w:r>
        <w:r w:rsidR="00A9427B">
          <w:rPr>
            <w:sz w:val="18"/>
            <w:szCs w:val="18"/>
          </w:rPr>
          <w:tab/>
        </w:r>
        <w:r w:rsidR="00A9427B" w:rsidRPr="00A9427B">
          <w:rPr>
            <w:sz w:val="18"/>
            <w:szCs w:val="18"/>
          </w:rPr>
          <w:t>SOLDATAK 2014 GEFB ENTITATE MOTAREN ARABERA ETA ORDAINDUTAKO ENPLEGUEN ARABERA SOLDATEN RATIOA (zifra absolutuak)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_Toc452703789 \h </w:instrText>
        </w:r>
        <w:r w:rsidRPr="00A9427B">
          <w:rPr>
            <w:webHidden/>
            <w:sz w:val="18"/>
            <w:szCs w:val="18"/>
          </w:rPr>
        </w:r>
        <w:r w:rsidRPr="00A9427B">
          <w:rPr>
            <w:webHidden/>
            <w:sz w:val="18"/>
            <w:szCs w:val="18"/>
          </w:rPr>
          <w:fldChar w:fldCharType="separate"/>
        </w:r>
        <w:r w:rsidR="00A9427B" w:rsidRPr="00A9427B">
          <w:rPr>
            <w:webHidden/>
            <w:sz w:val="18"/>
            <w:szCs w:val="18"/>
          </w:rPr>
          <w:t>106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0" w:history="1">
        <w:r w:rsidR="00A9427B" w:rsidRPr="00A9427B">
          <w:rPr>
            <w:sz w:val="18"/>
            <w:szCs w:val="18"/>
          </w:rPr>
          <w:t xml:space="preserve">4.15 Taula </w:t>
        </w:r>
        <w:r w:rsidR="00A9427B">
          <w:rPr>
            <w:sz w:val="18"/>
            <w:szCs w:val="18"/>
          </w:rPr>
          <w:tab/>
        </w:r>
        <w:r w:rsidR="00A9427B" w:rsidRPr="00A9427B">
          <w:rPr>
            <w:sz w:val="18"/>
            <w:szCs w:val="18"/>
          </w:rPr>
          <w:t>GEFBen EMAITZA KONTUA 2014an (zifra absolutuak eurotan) (ohiko prezioak) –BGAEak kanpo utziz-</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_Toc452703790 \h </w:instrText>
        </w:r>
        <w:r w:rsidRPr="00A9427B">
          <w:rPr>
            <w:webHidden/>
            <w:sz w:val="18"/>
            <w:szCs w:val="18"/>
          </w:rPr>
        </w:r>
        <w:r w:rsidRPr="00A9427B">
          <w:rPr>
            <w:webHidden/>
            <w:sz w:val="18"/>
            <w:szCs w:val="18"/>
          </w:rPr>
          <w:fldChar w:fldCharType="separate"/>
        </w:r>
        <w:r w:rsidR="00A9427B" w:rsidRPr="00A9427B">
          <w:rPr>
            <w:webHidden/>
            <w:sz w:val="18"/>
            <w:szCs w:val="18"/>
          </w:rPr>
          <w:t>108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1" w:history="1">
        <w:r w:rsidR="00A9427B" w:rsidRPr="00A9427B">
          <w:rPr>
            <w:sz w:val="18"/>
            <w:szCs w:val="18"/>
          </w:rPr>
          <w:t xml:space="preserve">4.16 Taula </w:t>
        </w:r>
        <w:r w:rsidR="00A9427B">
          <w:rPr>
            <w:sz w:val="18"/>
            <w:szCs w:val="18"/>
          </w:rPr>
          <w:tab/>
        </w:r>
        <w:r w:rsidR="00A9427B" w:rsidRPr="00A9427B">
          <w:rPr>
            <w:sz w:val="18"/>
            <w:szCs w:val="18"/>
          </w:rPr>
          <w:t>2014an FUNDAZIOEN EMAITZA KONTUA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_Toc452703791 \h </w:instrText>
        </w:r>
        <w:r w:rsidRPr="00A9427B">
          <w:rPr>
            <w:webHidden/>
            <w:sz w:val="18"/>
            <w:szCs w:val="18"/>
          </w:rPr>
        </w:r>
        <w:r w:rsidRPr="00A9427B">
          <w:rPr>
            <w:webHidden/>
            <w:sz w:val="18"/>
            <w:szCs w:val="18"/>
          </w:rPr>
          <w:fldChar w:fldCharType="separate"/>
        </w:r>
        <w:r w:rsidR="00A9427B" w:rsidRPr="00A9427B">
          <w:rPr>
            <w:webHidden/>
            <w:sz w:val="18"/>
            <w:szCs w:val="18"/>
          </w:rPr>
          <w:t>108</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2" w:history="1">
        <w:r w:rsidR="00A9427B" w:rsidRPr="00A9427B">
          <w:rPr>
            <w:sz w:val="18"/>
            <w:szCs w:val="18"/>
          </w:rPr>
          <w:t xml:space="preserve">4.17 Taula </w:t>
        </w:r>
        <w:r w:rsidR="00A9427B">
          <w:rPr>
            <w:sz w:val="18"/>
            <w:szCs w:val="18"/>
          </w:rPr>
          <w:tab/>
        </w:r>
        <w:r w:rsidR="00A9427B" w:rsidRPr="00A9427B">
          <w:rPr>
            <w:sz w:val="18"/>
            <w:szCs w:val="18"/>
          </w:rPr>
          <w:t>2014an ONURA PUBLIKOKO ERAIKUNDEEN EMAITZA KONTUA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_Toc452703792 \h </w:instrText>
        </w:r>
        <w:r w:rsidRPr="00A9427B">
          <w:rPr>
            <w:webHidden/>
            <w:sz w:val="18"/>
            <w:szCs w:val="18"/>
          </w:rPr>
        </w:r>
        <w:r w:rsidRPr="00A9427B">
          <w:rPr>
            <w:webHidden/>
            <w:sz w:val="18"/>
            <w:szCs w:val="18"/>
          </w:rPr>
          <w:fldChar w:fldCharType="separate"/>
        </w:r>
        <w:r w:rsidR="00A9427B" w:rsidRPr="00A9427B">
          <w:rPr>
            <w:webHidden/>
            <w:sz w:val="18"/>
            <w:szCs w:val="18"/>
          </w:rPr>
          <w:t>109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3" w:history="1">
        <w:r w:rsidR="00A9427B" w:rsidRPr="00A9427B">
          <w:rPr>
            <w:sz w:val="18"/>
            <w:szCs w:val="18"/>
          </w:rPr>
          <w:t xml:space="preserve">4.18 Taula </w:t>
        </w:r>
        <w:r w:rsidR="00A9427B">
          <w:rPr>
            <w:sz w:val="18"/>
            <w:szCs w:val="18"/>
          </w:rPr>
          <w:tab/>
        </w:r>
        <w:r w:rsidR="00A9427B" w:rsidRPr="00A9427B">
          <w:rPr>
            <w:sz w:val="18"/>
            <w:szCs w:val="18"/>
          </w:rPr>
          <w:t>2014an ENPLEGU ZENTRO BEREZIEN EMAITZA KONTUA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_Toc452703793 \h </w:instrText>
        </w:r>
        <w:r w:rsidRPr="00A9427B">
          <w:rPr>
            <w:webHidden/>
            <w:sz w:val="18"/>
            <w:szCs w:val="18"/>
          </w:rPr>
        </w:r>
        <w:r w:rsidRPr="00A9427B">
          <w:rPr>
            <w:webHidden/>
            <w:sz w:val="18"/>
            <w:szCs w:val="18"/>
          </w:rPr>
          <w:fldChar w:fldCharType="separate"/>
        </w:r>
        <w:r w:rsidR="00A9427B" w:rsidRPr="00A9427B">
          <w:rPr>
            <w:webHidden/>
            <w:sz w:val="18"/>
            <w:szCs w:val="18"/>
          </w:rPr>
          <w:t>109</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4" w:history="1">
        <w:r w:rsidR="00A9427B" w:rsidRPr="00A9427B">
          <w:rPr>
            <w:sz w:val="18"/>
            <w:szCs w:val="18"/>
          </w:rPr>
          <w:t xml:space="preserve">4.19 Taula </w:t>
        </w:r>
        <w:r w:rsidR="00A9427B">
          <w:rPr>
            <w:sz w:val="18"/>
            <w:szCs w:val="18"/>
          </w:rPr>
          <w:tab/>
        </w:r>
        <w:r w:rsidR="00A9427B" w:rsidRPr="00A9427B">
          <w:rPr>
            <w:sz w:val="18"/>
            <w:szCs w:val="18"/>
          </w:rPr>
          <w:t>2014an LANERATZE ENPRESEN EMAITZA KONTUA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_Toc452703794 \h </w:instrText>
        </w:r>
        <w:r w:rsidRPr="00A9427B">
          <w:rPr>
            <w:webHidden/>
            <w:sz w:val="18"/>
            <w:szCs w:val="18"/>
          </w:rPr>
        </w:r>
        <w:r w:rsidRPr="00A9427B">
          <w:rPr>
            <w:webHidden/>
            <w:sz w:val="18"/>
            <w:szCs w:val="18"/>
          </w:rPr>
          <w:fldChar w:fldCharType="separate"/>
        </w:r>
        <w:r w:rsidR="00A9427B" w:rsidRPr="00A9427B">
          <w:rPr>
            <w:webHidden/>
            <w:sz w:val="18"/>
            <w:szCs w:val="18"/>
          </w:rPr>
          <w:t>110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5" w:history="1">
        <w:r w:rsidR="00A9427B" w:rsidRPr="00A9427B">
          <w:rPr>
            <w:sz w:val="18"/>
            <w:szCs w:val="18"/>
          </w:rPr>
          <w:t xml:space="preserve">4.20 Taula </w:t>
        </w:r>
        <w:r w:rsidR="00A9427B">
          <w:rPr>
            <w:sz w:val="18"/>
            <w:szCs w:val="18"/>
          </w:rPr>
          <w:tab/>
        </w:r>
        <w:r w:rsidR="00A9427B" w:rsidRPr="00A9427B">
          <w:rPr>
            <w:sz w:val="18"/>
            <w:szCs w:val="18"/>
          </w:rPr>
          <w:t>2014an ARRANTZALE KOFRADIEN EMAITZA KONTUA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_Toc452703795 \h </w:instrText>
        </w:r>
        <w:r w:rsidRPr="00A9427B">
          <w:rPr>
            <w:webHidden/>
            <w:sz w:val="18"/>
            <w:szCs w:val="18"/>
          </w:rPr>
        </w:r>
        <w:r w:rsidRPr="00A9427B">
          <w:rPr>
            <w:webHidden/>
            <w:sz w:val="18"/>
            <w:szCs w:val="18"/>
          </w:rPr>
          <w:fldChar w:fldCharType="separate"/>
        </w:r>
        <w:r w:rsidR="00A9427B" w:rsidRPr="00A9427B">
          <w:rPr>
            <w:webHidden/>
            <w:sz w:val="18"/>
            <w:szCs w:val="18"/>
          </w:rPr>
          <w:t>110</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6" w:history="1">
        <w:r w:rsidR="00A9427B" w:rsidRPr="00A9427B">
          <w:rPr>
            <w:sz w:val="18"/>
            <w:szCs w:val="18"/>
          </w:rPr>
          <w:t xml:space="preserve">4.21 Taula </w:t>
        </w:r>
        <w:r w:rsidR="00A9427B">
          <w:rPr>
            <w:sz w:val="18"/>
            <w:szCs w:val="18"/>
          </w:rPr>
          <w:tab/>
        </w:r>
        <w:r w:rsidR="00A9427B" w:rsidRPr="00A9427B">
          <w:rPr>
            <w:sz w:val="18"/>
            <w:szCs w:val="18"/>
          </w:rPr>
          <w:t>ERALDAKETA NEKAZARITZA SOZIETATEEN EMAITZEN KONTUAK 2014ean (zifra absolutuak eurotan)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_Toc452703796 \h </w:instrText>
        </w:r>
        <w:r w:rsidRPr="00A9427B">
          <w:rPr>
            <w:webHidden/>
            <w:sz w:val="18"/>
            <w:szCs w:val="18"/>
          </w:rPr>
        </w:r>
        <w:r w:rsidRPr="00A9427B">
          <w:rPr>
            <w:webHidden/>
            <w:sz w:val="18"/>
            <w:szCs w:val="18"/>
          </w:rPr>
          <w:fldChar w:fldCharType="separate"/>
        </w:r>
        <w:r w:rsidR="00A9427B" w:rsidRPr="00A9427B">
          <w:rPr>
            <w:webHidden/>
            <w:sz w:val="18"/>
            <w:szCs w:val="18"/>
          </w:rPr>
          <w:t>111</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7" w:history="1">
        <w:r w:rsidR="00A9427B" w:rsidRPr="00A9427B">
          <w:rPr>
            <w:sz w:val="18"/>
            <w:szCs w:val="18"/>
          </w:rPr>
          <w:t xml:space="preserve">4.22 Taula </w:t>
        </w:r>
        <w:r w:rsidR="00A9427B">
          <w:rPr>
            <w:sz w:val="18"/>
            <w:szCs w:val="18"/>
          </w:rPr>
          <w:tab/>
        </w:r>
        <w:r w:rsidR="00A9427B" w:rsidRPr="00A9427B">
          <w:rPr>
            <w:sz w:val="18"/>
            <w:szCs w:val="18"/>
          </w:rPr>
          <w:t>GEFBen ENTITATE MOTAEN FAKTURAZIOAREN LURRALDE BANAKETA. 2014 –BGAEak kanpo-</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_Toc452703797 \h </w:instrText>
        </w:r>
        <w:r w:rsidRPr="00A9427B">
          <w:rPr>
            <w:webHidden/>
            <w:sz w:val="18"/>
            <w:szCs w:val="18"/>
          </w:rPr>
        </w:r>
        <w:r w:rsidRPr="00A9427B">
          <w:rPr>
            <w:webHidden/>
            <w:sz w:val="18"/>
            <w:szCs w:val="18"/>
          </w:rPr>
          <w:fldChar w:fldCharType="separate"/>
        </w:r>
        <w:r w:rsidR="00A9427B" w:rsidRPr="00A9427B">
          <w:rPr>
            <w:webHidden/>
            <w:sz w:val="18"/>
            <w:szCs w:val="18"/>
          </w:rPr>
          <w:t>112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8" w:history="1">
        <w:r w:rsidR="00A9427B" w:rsidRPr="00A9427B">
          <w:rPr>
            <w:sz w:val="18"/>
            <w:szCs w:val="18"/>
          </w:rPr>
          <w:t xml:space="preserve">4.23 Taula </w:t>
        </w:r>
        <w:r w:rsidR="00A9427B">
          <w:rPr>
            <w:sz w:val="18"/>
            <w:szCs w:val="18"/>
          </w:rPr>
          <w:tab/>
        </w:r>
        <w:r w:rsidR="00A9427B" w:rsidRPr="00A9427B">
          <w:rPr>
            <w:sz w:val="18"/>
            <w:szCs w:val="18"/>
          </w:rPr>
          <w:t>GEFBen ENTITATE MOTEN ARABERA BEGaren LURRALDE BANAKETA. 2014 – BGAEak kanpo -</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_Toc452703798 \h </w:instrText>
        </w:r>
        <w:r w:rsidRPr="00A9427B">
          <w:rPr>
            <w:webHidden/>
            <w:sz w:val="18"/>
            <w:szCs w:val="18"/>
          </w:rPr>
        </w:r>
        <w:r w:rsidRPr="00A9427B">
          <w:rPr>
            <w:webHidden/>
            <w:sz w:val="18"/>
            <w:szCs w:val="18"/>
          </w:rPr>
          <w:fldChar w:fldCharType="separate"/>
        </w:r>
        <w:r w:rsidR="00A9427B" w:rsidRPr="00A9427B">
          <w:rPr>
            <w:webHidden/>
            <w:sz w:val="18"/>
            <w:szCs w:val="18"/>
          </w:rPr>
          <w:t>112</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799" w:history="1">
        <w:r w:rsidR="00A9427B" w:rsidRPr="00A9427B">
          <w:rPr>
            <w:sz w:val="18"/>
            <w:szCs w:val="18"/>
          </w:rPr>
          <w:t xml:space="preserve">4.24 Taula </w:t>
        </w:r>
        <w:r w:rsidR="00A9427B">
          <w:rPr>
            <w:sz w:val="18"/>
            <w:szCs w:val="18"/>
          </w:rPr>
          <w:tab/>
        </w:r>
        <w:r w:rsidR="00A9427B" w:rsidRPr="00A9427B">
          <w:rPr>
            <w:sz w:val="18"/>
            <w:szCs w:val="18"/>
          </w:rPr>
          <w:t>GEFB FUNTS PROPIOEN BANAKETA ENTITATE MOTEN ARABERA.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_Toc452703799 \h </w:instrText>
        </w:r>
        <w:r w:rsidRPr="00A9427B">
          <w:rPr>
            <w:webHidden/>
            <w:sz w:val="18"/>
            <w:szCs w:val="18"/>
          </w:rPr>
        </w:r>
        <w:r w:rsidRPr="00A9427B">
          <w:rPr>
            <w:webHidden/>
            <w:sz w:val="18"/>
            <w:szCs w:val="18"/>
          </w:rPr>
          <w:fldChar w:fldCharType="separate"/>
        </w:r>
        <w:r w:rsidR="00A9427B" w:rsidRPr="00A9427B">
          <w:rPr>
            <w:webHidden/>
            <w:sz w:val="18"/>
            <w:szCs w:val="18"/>
          </w:rPr>
          <w:t>113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0" w:history="1">
        <w:r w:rsidR="00A9427B" w:rsidRPr="00A9427B">
          <w:rPr>
            <w:sz w:val="18"/>
            <w:szCs w:val="18"/>
          </w:rPr>
          <w:t xml:space="preserve">4.25 Taula </w:t>
        </w:r>
        <w:r w:rsidR="00A9427B">
          <w:rPr>
            <w:sz w:val="18"/>
            <w:szCs w:val="18"/>
          </w:rPr>
          <w:tab/>
        </w:r>
        <w:r w:rsidR="00A9427B" w:rsidRPr="00A9427B">
          <w:rPr>
            <w:sz w:val="18"/>
            <w:szCs w:val="18"/>
          </w:rPr>
          <w:t>ZORPETZE RATIOAK ENTITATE MOTAREN ARABERA. 2014 (Besteren funtsak/Funts propioak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_Toc452703800 \h </w:instrText>
        </w:r>
        <w:r w:rsidRPr="00A9427B">
          <w:rPr>
            <w:webHidden/>
            <w:sz w:val="18"/>
            <w:szCs w:val="18"/>
          </w:rPr>
        </w:r>
        <w:r w:rsidRPr="00A9427B">
          <w:rPr>
            <w:webHidden/>
            <w:sz w:val="18"/>
            <w:szCs w:val="18"/>
          </w:rPr>
          <w:fldChar w:fldCharType="separate"/>
        </w:r>
        <w:r w:rsidR="00A9427B" w:rsidRPr="00A9427B">
          <w:rPr>
            <w:webHidden/>
            <w:sz w:val="18"/>
            <w:szCs w:val="18"/>
          </w:rPr>
          <w:t>113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1" w:history="1">
        <w:r w:rsidR="00A9427B" w:rsidRPr="00A9427B">
          <w:rPr>
            <w:sz w:val="18"/>
            <w:szCs w:val="18"/>
          </w:rPr>
          <w:t xml:space="preserve">4.26 Taula </w:t>
        </w:r>
        <w:r w:rsidR="00A9427B">
          <w:rPr>
            <w:sz w:val="18"/>
            <w:szCs w:val="18"/>
          </w:rPr>
          <w:tab/>
        </w:r>
        <w:r w:rsidR="00A9427B" w:rsidRPr="00A9427B">
          <w:rPr>
            <w:sz w:val="18"/>
            <w:szCs w:val="18"/>
          </w:rPr>
          <w:t>GEFB INBERTSIO UKIGARRIEN ARABERA ENTITATEEN ARABERAKO BANAKETA. 2014 (Zifra absolutuak eurotan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_Toc452703801 \h </w:instrText>
        </w:r>
        <w:r w:rsidRPr="00A9427B">
          <w:rPr>
            <w:webHidden/>
            <w:sz w:val="18"/>
            <w:szCs w:val="18"/>
          </w:rPr>
        </w:r>
        <w:r w:rsidRPr="00A9427B">
          <w:rPr>
            <w:webHidden/>
            <w:sz w:val="18"/>
            <w:szCs w:val="18"/>
          </w:rPr>
          <w:fldChar w:fldCharType="separate"/>
        </w:r>
        <w:r w:rsidR="00A9427B" w:rsidRPr="00A9427B">
          <w:rPr>
            <w:webHidden/>
            <w:sz w:val="18"/>
            <w:szCs w:val="18"/>
          </w:rPr>
          <w:t>113</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2" w:history="1">
        <w:r w:rsidR="00A9427B" w:rsidRPr="00A9427B">
          <w:rPr>
            <w:sz w:val="18"/>
            <w:szCs w:val="18"/>
          </w:rPr>
          <w:t xml:space="preserve">4.27 Taula </w:t>
        </w:r>
        <w:r w:rsidR="00A9427B">
          <w:rPr>
            <w:sz w:val="18"/>
            <w:szCs w:val="18"/>
          </w:rPr>
          <w:tab/>
        </w:r>
        <w:r w:rsidR="00A9427B" w:rsidRPr="00A9427B">
          <w:rPr>
            <w:sz w:val="18"/>
            <w:szCs w:val="18"/>
          </w:rPr>
          <w:t>GEFB INBERTSIO UKIEZINEN BANAKETA ENTITATE MOTAREN ARABERA. 2014 (zifra absolutuak eurotan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_Toc452703802 \h </w:instrText>
        </w:r>
        <w:r w:rsidRPr="00A9427B">
          <w:rPr>
            <w:webHidden/>
            <w:sz w:val="18"/>
            <w:szCs w:val="18"/>
          </w:rPr>
        </w:r>
        <w:r w:rsidRPr="00A9427B">
          <w:rPr>
            <w:webHidden/>
            <w:sz w:val="18"/>
            <w:szCs w:val="18"/>
          </w:rPr>
          <w:fldChar w:fldCharType="separate"/>
        </w:r>
        <w:r w:rsidR="00A9427B" w:rsidRPr="00A9427B">
          <w:rPr>
            <w:webHidden/>
            <w:sz w:val="18"/>
            <w:szCs w:val="18"/>
          </w:rPr>
          <w:t>114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3" w:history="1">
        <w:r w:rsidR="00A9427B" w:rsidRPr="00A9427B">
          <w:rPr>
            <w:sz w:val="18"/>
            <w:szCs w:val="18"/>
          </w:rPr>
          <w:t xml:space="preserve">4.28 Taula </w:t>
        </w:r>
        <w:r w:rsidR="00A9427B">
          <w:rPr>
            <w:sz w:val="18"/>
            <w:szCs w:val="18"/>
          </w:rPr>
          <w:tab/>
        </w:r>
        <w:r w:rsidR="00A9427B" w:rsidRPr="00A9427B">
          <w:rPr>
            <w:sz w:val="18"/>
            <w:szCs w:val="18"/>
          </w:rPr>
          <w:t>KAPITAL DIRU LAGUNTZA OFIZIALEN GEHIKUNTZAREN EGITURA SEKTORIALA L. 2014</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_Toc452703803 \h </w:instrText>
        </w:r>
        <w:r w:rsidRPr="00A9427B">
          <w:rPr>
            <w:webHidden/>
            <w:sz w:val="18"/>
            <w:szCs w:val="18"/>
          </w:rPr>
        </w:r>
        <w:r w:rsidRPr="00A9427B">
          <w:rPr>
            <w:webHidden/>
            <w:sz w:val="18"/>
            <w:szCs w:val="18"/>
          </w:rPr>
          <w:fldChar w:fldCharType="separate"/>
        </w:r>
        <w:r w:rsidR="00A9427B" w:rsidRPr="00A9427B">
          <w:rPr>
            <w:webHidden/>
            <w:sz w:val="18"/>
            <w:szCs w:val="18"/>
          </w:rPr>
          <w:t>114</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4" w:history="1">
        <w:r w:rsidR="00A9427B" w:rsidRPr="00A9427B">
          <w:rPr>
            <w:sz w:val="18"/>
            <w:szCs w:val="18"/>
          </w:rPr>
          <w:t xml:space="preserve">4.29 Taula </w:t>
        </w:r>
        <w:r w:rsidR="00A9427B">
          <w:rPr>
            <w:sz w:val="18"/>
            <w:szCs w:val="18"/>
          </w:rPr>
          <w:tab/>
        </w:r>
        <w:r w:rsidR="00A9427B" w:rsidRPr="00A9427B">
          <w:rPr>
            <w:sz w:val="18"/>
            <w:szCs w:val="18"/>
          </w:rPr>
          <w:t>GEFK ETA GEFB ESTABLEZIMENDUEN BANAKETA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_Toc452703804 \h </w:instrText>
        </w:r>
        <w:r w:rsidRPr="00A9427B">
          <w:rPr>
            <w:webHidden/>
            <w:sz w:val="18"/>
            <w:szCs w:val="18"/>
          </w:rPr>
        </w:r>
        <w:r w:rsidRPr="00A9427B">
          <w:rPr>
            <w:webHidden/>
            <w:sz w:val="18"/>
            <w:szCs w:val="18"/>
          </w:rPr>
          <w:fldChar w:fldCharType="separate"/>
        </w:r>
        <w:r w:rsidR="00A9427B" w:rsidRPr="00A9427B">
          <w:rPr>
            <w:webHidden/>
            <w:sz w:val="18"/>
            <w:szCs w:val="18"/>
          </w:rPr>
          <w:t>115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5" w:history="1">
        <w:r w:rsidR="00A9427B" w:rsidRPr="00A9427B">
          <w:rPr>
            <w:sz w:val="18"/>
            <w:szCs w:val="18"/>
          </w:rPr>
          <w:t xml:space="preserve">4.30 Taula </w:t>
        </w:r>
        <w:r w:rsidR="00A9427B">
          <w:rPr>
            <w:sz w:val="18"/>
            <w:szCs w:val="18"/>
          </w:rPr>
          <w:tab/>
        </w:r>
        <w:r w:rsidR="00A9427B" w:rsidRPr="00A9427B">
          <w:rPr>
            <w:sz w:val="18"/>
            <w:szCs w:val="18"/>
          </w:rPr>
          <w:t>GEFB ETA GEFK 2014 URTEKO ORDAINDUTAKO ENPLEGUAREN BANAKETA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_Toc452703805 \h </w:instrText>
        </w:r>
        <w:r w:rsidRPr="00A9427B">
          <w:rPr>
            <w:webHidden/>
            <w:sz w:val="18"/>
            <w:szCs w:val="18"/>
          </w:rPr>
        </w:r>
        <w:r w:rsidRPr="00A9427B">
          <w:rPr>
            <w:webHidden/>
            <w:sz w:val="18"/>
            <w:szCs w:val="18"/>
          </w:rPr>
          <w:fldChar w:fldCharType="separate"/>
        </w:r>
        <w:r w:rsidR="00A9427B" w:rsidRPr="00A9427B">
          <w:rPr>
            <w:webHidden/>
            <w:sz w:val="18"/>
            <w:szCs w:val="18"/>
          </w:rPr>
          <w:t>115</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6" w:history="1">
        <w:r w:rsidR="00A9427B" w:rsidRPr="00A9427B">
          <w:rPr>
            <w:sz w:val="18"/>
            <w:szCs w:val="18"/>
          </w:rPr>
          <w:t xml:space="preserve">4.31 Taula </w:t>
        </w:r>
        <w:r w:rsidR="00A9427B">
          <w:rPr>
            <w:sz w:val="18"/>
            <w:szCs w:val="18"/>
          </w:rPr>
          <w:tab/>
        </w:r>
        <w:r w:rsidR="00A9427B" w:rsidRPr="00A9427B">
          <w:rPr>
            <w:sz w:val="18"/>
            <w:szCs w:val="18"/>
          </w:rPr>
          <w:t>FAKTURAZIO BANAKETA GEFK ETA GEFB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_Toc452703806 \h </w:instrText>
        </w:r>
        <w:r w:rsidRPr="00A9427B">
          <w:rPr>
            <w:webHidden/>
            <w:sz w:val="18"/>
            <w:szCs w:val="18"/>
          </w:rPr>
        </w:r>
        <w:r w:rsidRPr="00A9427B">
          <w:rPr>
            <w:webHidden/>
            <w:sz w:val="18"/>
            <w:szCs w:val="18"/>
          </w:rPr>
          <w:fldChar w:fldCharType="separate"/>
        </w:r>
        <w:r w:rsidR="00A9427B" w:rsidRPr="00A9427B">
          <w:rPr>
            <w:webHidden/>
            <w:sz w:val="18"/>
            <w:szCs w:val="18"/>
          </w:rPr>
          <w:t>116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7" w:history="1">
        <w:r w:rsidR="00A9427B" w:rsidRPr="00A9427B">
          <w:rPr>
            <w:sz w:val="18"/>
            <w:szCs w:val="18"/>
          </w:rPr>
          <w:t xml:space="preserve">4.32 Taula </w:t>
        </w:r>
        <w:r w:rsidR="00A9427B">
          <w:rPr>
            <w:sz w:val="18"/>
            <w:szCs w:val="18"/>
          </w:rPr>
          <w:tab/>
        </w:r>
        <w:r w:rsidR="00A9427B" w:rsidRPr="00A9427B">
          <w:rPr>
            <w:sz w:val="18"/>
            <w:szCs w:val="18"/>
          </w:rPr>
          <w:t>SOLDATEN BANAKETA GEFK ETA GEFB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_Toc452703807 \h </w:instrText>
        </w:r>
        <w:r w:rsidRPr="00A9427B">
          <w:rPr>
            <w:webHidden/>
            <w:sz w:val="18"/>
            <w:szCs w:val="18"/>
          </w:rPr>
        </w:r>
        <w:r w:rsidRPr="00A9427B">
          <w:rPr>
            <w:webHidden/>
            <w:sz w:val="18"/>
            <w:szCs w:val="18"/>
          </w:rPr>
          <w:fldChar w:fldCharType="separate"/>
        </w:r>
        <w:r w:rsidR="00A9427B" w:rsidRPr="00A9427B">
          <w:rPr>
            <w:webHidden/>
            <w:sz w:val="18"/>
            <w:szCs w:val="18"/>
          </w:rPr>
          <w:t>116</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8" w:history="1">
        <w:r w:rsidR="00A9427B" w:rsidRPr="00A9427B">
          <w:rPr>
            <w:sz w:val="18"/>
            <w:szCs w:val="18"/>
          </w:rPr>
          <w:t xml:space="preserve">4.33 Taula </w:t>
        </w:r>
        <w:r w:rsidR="00A9427B">
          <w:rPr>
            <w:sz w:val="18"/>
            <w:szCs w:val="18"/>
          </w:rPr>
          <w:tab/>
        </w:r>
        <w:r w:rsidR="00A9427B" w:rsidRPr="00A9427B">
          <w:rPr>
            <w:sz w:val="18"/>
            <w:szCs w:val="18"/>
          </w:rPr>
          <w:t>EMAITZEN BANAKETA GEFK ETA GEFB 2014 (zifra absolutuak eta % bertikalak)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_Toc452703808 \h </w:instrText>
        </w:r>
        <w:r w:rsidRPr="00A9427B">
          <w:rPr>
            <w:webHidden/>
            <w:sz w:val="18"/>
            <w:szCs w:val="18"/>
          </w:rPr>
        </w:r>
        <w:r w:rsidRPr="00A9427B">
          <w:rPr>
            <w:webHidden/>
            <w:sz w:val="18"/>
            <w:szCs w:val="18"/>
          </w:rPr>
          <w:fldChar w:fldCharType="separate"/>
        </w:r>
        <w:r w:rsidR="00A9427B" w:rsidRPr="00A9427B">
          <w:rPr>
            <w:webHidden/>
            <w:sz w:val="18"/>
            <w:szCs w:val="18"/>
          </w:rPr>
          <w:t>117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09" w:history="1">
        <w:r w:rsidR="00A9427B" w:rsidRPr="00A9427B">
          <w:rPr>
            <w:sz w:val="18"/>
            <w:szCs w:val="18"/>
          </w:rPr>
          <w:t xml:space="preserve">4.34 Taula </w:t>
        </w:r>
        <w:r w:rsidR="00A9427B">
          <w:rPr>
            <w:sz w:val="18"/>
            <w:szCs w:val="18"/>
          </w:rPr>
          <w:tab/>
        </w:r>
        <w:r w:rsidR="00A9427B" w:rsidRPr="00A9427B">
          <w:rPr>
            <w:sz w:val="18"/>
            <w:szCs w:val="18"/>
          </w:rPr>
          <w:t>BEG BANAKETA GEFK ETA GEFB 2014 (zifra absolutuak mila eurotan eta % bertikalak) (Ohiko prezioak)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_Toc452703809 \h </w:instrText>
        </w:r>
        <w:r w:rsidRPr="00A9427B">
          <w:rPr>
            <w:webHidden/>
            <w:sz w:val="18"/>
            <w:szCs w:val="18"/>
          </w:rPr>
        </w:r>
        <w:r w:rsidRPr="00A9427B">
          <w:rPr>
            <w:webHidden/>
            <w:sz w:val="18"/>
            <w:szCs w:val="18"/>
          </w:rPr>
          <w:fldChar w:fldCharType="separate"/>
        </w:r>
        <w:r w:rsidR="00A9427B" w:rsidRPr="00A9427B">
          <w:rPr>
            <w:webHidden/>
            <w:sz w:val="18"/>
            <w:szCs w:val="18"/>
          </w:rPr>
          <w:t>117</w:t>
        </w:r>
        <w:r w:rsidRPr="00A9427B">
          <w:rPr>
            <w:webHidden/>
            <w:sz w:val="18"/>
            <w:szCs w:val="18"/>
          </w:rPr>
          <w:fldChar w:fldCharType="end"/>
        </w:r>
      </w:hyperlink>
    </w:p>
    <w:p w:rsidR="00A9427B" w:rsidRPr="00A9427B" w:rsidRDefault="00A123EF" w:rsidP="00A9427B">
      <w:pPr>
        <w:pStyle w:val="Tabladeilustraciones"/>
        <w:tabs>
          <w:tab w:val="left" w:pos="1418"/>
          <w:tab w:val="left" w:pos="8505"/>
        </w:tabs>
        <w:spacing w:line="240" w:lineRule="auto"/>
        <w:ind w:left="1418" w:right="708" w:hanging="1418"/>
        <w:rPr>
          <w:sz w:val="18"/>
          <w:szCs w:val="18"/>
        </w:rPr>
      </w:pPr>
      <w:hyperlink w:anchor="_Toc452703810" w:history="1">
        <w:r w:rsidR="00A9427B" w:rsidRPr="00A9427B">
          <w:rPr>
            <w:sz w:val="18"/>
            <w:szCs w:val="18"/>
          </w:rPr>
          <w:t xml:space="preserve">4.35 Taula </w:t>
        </w:r>
        <w:r w:rsidR="00A9427B">
          <w:rPr>
            <w:sz w:val="18"/>
            <w:szCs w:val="18"/>
          </w:rPr>
          <w:tab/>
        </w:r>
        <w:r w:rsidR="00A9427B" w:rsidRPr="00A9427B">
          <w:rPr>
            <w:sz w:val="18"/>
            <w:szCs w:val="18"/>
          </w:rPr>
          <w:t>Gehitutako Gizarte Ekonomiaren tamaina nagusiak 2012 eta 2014 (zifra absolutuak)</w:t>
        </w:r>
        <w:r w:rsidR="00A9427B" w:rsidRPr="00A9427B">
          <w:rPr>
            <w:webHidden/>
            <w:sz w:val="18"/>
            <w:szCs w:val="18"/>
          </w:rPr>
          <w:tab/>
        </w:r>
        <w:r w:rsidRPr="00A9427B">
          <w:rPr>
            <w:webHidden/>
            <w:sz w:val="18"/>
            <w:szCs w:val="18"/>
          </w:rPr>
          <w:fldChar w:fldCharType="begin"/>
        </w:r>
        <w:r w:rsidR="00A9427B" w:rsidRPr="00A9427B">
          <w:rPr>
            <w:webHidden/>
            <w:sz w:val="18"/>
            <w:szCs w:val="18"/>
          </w:rPr>
          <w:instrText xml:space="preserve"> PAGEREF _Toc452703810 \h </w:instrText>
        </w:r>
        <w:r w:rsidRPr="00A9427B">
          <w:rPr>
            <w:webHidden/>
            <w:sz w:val="18"/>
            <w:szCs w:val="18"/>
          </w:rPr>
        </w:r>
        <w:r w:rsidRPr="00A9427B">
          <w:rPr>
            <w:webHidden/>
            <w:sz w:val="18"/>
            <w:szCs w:val="18"/>
          </w:rPr>
          <w:fldChar w:fldCharType="separate"/>
        </w:r>
        <w:r w:rsidR="00A9427B" w:rsidRPr="00A9427B">
          <w:rPr>
            <w:webHidden/>
            <w:sz w:val="18"/>
            <w:szCs w:val="18"/>
          </w:rPr>
          <w:t>118</w:t>
        </w:r>
        <w:r w:rsidRPr="00A9427B">
          <w:rPr>
            <w:webHidden/>
            <w:sz w:val="18"/>
            <w:szCs w:val="18"/>
          </w:rPr>
          <w:fldChar w:fldCharType="end"/>
        </w:r>
      </w:hyperlink>
    </w:p>
    <w:p w:rsidR="009F3ED8" w:rsidRPr="00543B39" w:rsidRDefault="00A123EF" w:rsidP="00543B39">
      <w:pPr>
        <w:pStyle w:val="Tabladeilustraciones"/>
        <w:tabs>
          <w:tab w:val="left" w:pos="1418"/>
          <w:tab w:val="left" w:pos="8505"/>
        </w:tabs>
        <w:spacing w:line="240" w:lineRule="auto"/>
        <w:ind w:left="1418" w:right="708" w:hanging="1418"/>
        <w:rPr>
          <w:sz w:val="18"/>
          <w:szCs w:val="18"/>
        </w:rPr>
      </w:pPr>
      <w:r w:rsidRPr="00543B39">
        <w:rPr>
          <w:sz w:val="18"/>
          <w:szCs w:val="18"/>
        </w:rPr>
        <w:fldChar w:fldCharType="end"/>
      </w:r>
    </w:p>
    <w:p w:rsidR="00B13D6F" w:rsidRPr="00B13D6F" w:rsidRDefault="000D7F35" w:rsidP="00543B39">
      <w:pPr>
        <w:pStyle w:val="Tabladeilustraciones"/>
        <w:tabs>
          <w:tab w:val="left" w:pos="1418"/>
          <w:tab w:val="left" w:pos="8505"/>
        </w:tabs>
        <w:spacing w:line="240" w:lineRule="auto"/>
        <w:ind w:left="1418" w:right="708" w:hanging="1418"/>
        <w:rPr>
          <w:noProof/>
          <w:sz w:val="18"/>
          <w:szCs w:val="18"/>
        </w:rPr>
      </w:pPr>
      <w:r w:rsidRPr="00543B39">
        <w:rPr>
          <w:sz w:val="18"/>
          <w:szCs w:val="18"/>
        </w:rPr>
        <w:br w:type="page"/>
      </w:r>
      <w:r w:rsidR="00A123EF" w:rsidRPr="00B13D6F">
        <w:rPr>
          <w:sz w:val="18"/>
          <w:szCs w:val="18"/>
        </w:rPr>
        <w:fldChar w:fldCharType="begin"/>
      </w:r>
      <w:r w:rsidR="00CF57F1" w:rsidRPr="00B13D6F">
        <w:rPr>
          <w:sz w:val="18"/>
          <w:szCs w:val="18"/>
        </w:rPr>
        <w:instrText xml:space="preserve"> TOC \h \z \c "Gráfico 1." </w:instrText>
      </w:r>
      <w:r w:rsidR="00A123EF" w:rsidRPr="00B13D6F">
        <w:rPr>
          <w:sz w:val="18"/>
          <w:szCs w:val="18"/>
        </w:rPr>
        <w:fldChar w:fldCharType="separate"/>
      </w:r>
    </w:p>
    <w:p w:rsidR="005840CE" w:rsidRPr="00DB6D48" w:rsidRDefault="00C34EDD" w:rsidP="005840CE">
      <w:pPr>
        <w:widowControl w:val="0"/>
        <w:tabs>
          <w:tab w:val="right" w:pos="8647"/>
        </w:tabs>
        <w:spacing w:line="240" w:lineRule="auto"/>
        <w:jc w:val="left"/>
        <w:rPr>
          <w:rFonts w:cs="Arial"/>
          <w:b/>
          <w:sz w:val="28"/>
          <w:szCs w:val="28"/>
        </w:rPr>
      </w:pPr>
      <w:r w:rsidRPr="00C34EDD">
        <w:rPr>
          <w:rFonts w:cs="Arial"/>
          <w:b/>
          <w:sz w:val="28"/>
          <w:szCs w:val="28"/>
        </w:rPr>
        <w:lastRenderedPageBreak/>
        <w:t>AURKIBIDEA</w:t>
      </w:r>
      <w:r w:rsidR="005840CE" w:rsidRPr="00C34EDD">
        <w:rPr>
          <w:rFonts w:cs="Arial"/>
          <w:b/>
          <w:sz w:val="28"/>
          <w:szCs w:val="28"/>
        </w:rPr>
        <w:t xml:space="preserve"> </w:t>
      </w:r>
      <w:r>
        <w:rPr>
          <w:rFonts w:cs="Arial"/>
          <w:b/>
          <w:sz w:val="28"/>
          <w:szCs w:val="28"/>
        </w:rPr>
        <w:t>Irudiak</w:t>
      </w:r>
      <w:r w:rsidR="005840CE" w:rsidRPr="00C34EDD">
        <w:rPr>
          <w:rFonts w:cs="Arial"/>
          <w:b/>
          <w:sz w:val="28"/>
          <w:szCs w:val="28"/>
        </w:rPr>
        <w:tab/>
      </w:r>
      <w:r w:rsidRPr="00C34EDD">
        <w:rPr>
          <w:rFonts w:cs="Arial"/>
          <w:b/>
          <w:sz w:val="28"/>
          <w:szCs w:val="28"/>
        </w:rPr>
        <w:t>Or</w:t>
      </w:r>
      <w:r w:rsidR="005840CE" w:rsidRPr="00C34EDD">
        <w:rPr>
          <w:rFonts w:cs="Arial"/>
          <w:b/>
          <w:sz w:val="28"/>
          <w:szCs w:val="28"/>
        </w:rPr>
        <w:t>.</w:t>
      </w:r>
    </w:p>
    <w:p w:rsidR="00B13D6F" w:rsidRPr="00B13D6F" w:rsidRDefault="00B13D6F" w:rsidP="00B13D6F">
      <w:pPr>
        <w:pStyle w:val="Tabladeilustraciones"/>
        <w:tabs>
          <w:tab w:val="left" w:pos="1418"/>
          <w:tab w:val="left" w:pos="8505"/>
        </w:tabs>
        <w:spacing w:line="240" w:lineRule="auto"/>
        <w:ind w:left="1418" w:right="708" w:hanging="1418"/>
        <w:rPr>
          <w:sz w:val="18"/>
          <w:szCs w:val="18"/>
        </w:rPr>
      </w:pPr>
    </w:p>
    <w:p w:rsidR="00B13D6F" w:rsidRPr="00B13D6F" w:rsidRDefault="00B13D6F" w:rsidP="00B13D6F">
      <w:pPr>
        <w:pStyle w:val="Tabladeilustraciones"/>
        <w:tabs>
          <w:tab w:val="left" w:pos="1418"/>
          <w:tab w:val="left" w:pos="8505"/>
        </w:tabs>
        <w:spacing w:line="240" w:lineRule="auto"/>
        <w:ind w:left="1418" w:right="708" w:hanging="1418"/>
        <w:rPr>
          <w:sz w:val="18"/>
          <w:szCs w:val="18"/>
        </w:rPr>
      </w:pPr>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898" w:history="1">
        <w:r w:rsidR="00B13D6F" w:rsidRPr="00B13D6F">
          <w:rPr>
            <w:sz w:val="18"/>
            <w:szCs w:val="18"/>
          </w:rPr>
          <w:t xml:space="preserve">1.1 Irudia </w:t>
        </w:r>
        <w:r w:rsidR="00B13D6F" w:rsidRPr="00B13D6F">
          <w:rPr>
            <w:sz w:val="18"/>
            <w:szCs w:val="18"/>
          </w:rPr>
          <w:tab/>
          <w:t>GIZARTE EKONOMIAREN ALORREKO ESTABLEZIMENDUEN ETA ENPLEGUAREN BILAKAERA 1994-2012</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_Toc452703898 \h </w:instrText>
        </w:r>
        <w:r w:rsidRPr="00B13D6F">
          <w:rPr>
            <w:webHidden/>
            <w:sz w:val="18"/>
            <w:szCs w:val="18"/>
          </w:rPr>
        </w:r>
        <w:r w:rsidRPr="00B13D6F">
          <w:rPr>
            <w:webHidden/>
            <w:sz w:val="18"/>
            <w:szCs w:val="18"/>
          </w:rPr>
          <w:fldChar w:fldCharType="separate"/>
        </w:r>
        <w:r w:rsidR="00B13D6F" w:rsidRPr="00B13D6F">
          <w:rPr>
            <w:webHidden/>
            <w:sz w:val="18"/>
            <w:szCs w:val="18"/>
          </w:rPr>
          <w:t>57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899" w:history="1">
        <w:r w:rsidR="00B13D6F" w:rsidRPr="00B13D6F">
          <w:rPr>
            <w:sz w:val="18"/>
            <w:szCs w:val="18"/>
          </w:rPr>
          <w:t xml:space="preserve">1.2 Irudia </w:t>
        </w:r>
        <w:r w:rsidR="00B13D6F" w:rsidRPr="00B13D6F">
          <w:rPr>
            <w:sz w:val="18"/>
            <w:szCs w:val="18"/>
          </w:rPr>
          <w:tab/>
          <w:t>GIZARTE EKONOMIAREN ENPLEGUAK EAEko EKONOMIAN DUEN PISU ERLATIBOAREN BILAKAERA 1994-2014 (% EAEko enpleguen kopuru osoarekiko)</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_Toc452703899 \h </w:instrText>
        </w:r>
        <w:r w:rsidRPr="00B13D6F">
          <w:rPr>
            <w:webHidden/>
            <w:sz w:val="18"/>
            <w:szCs w:val="18"/>
          </w:rPr>
        </w:r>
        <w:r w:rsidRPr="00B13D6F">
          <w:rPr>
            <w:webHidden/>
            <w:sz w:val="18"/>
            <w:szCs w:val="18"/>
          </w:rPr>
          <w:fldChar w:fldCharType="separate"/>
        </w:r>
        <w:r w:rsidR="00B13D6F" w:rsidRPr="00B13D6F">
          <w:rPr>
            <w:webHidden/>
            <w:sz w:val="18"/>
            <w:szCs w:val="18"/>
          </w:rPr>
          <w:t>58</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0" w:history="1">
        <w:r w:rsidR="00B13D6F" w:rsidRPr="00B13D6F">
          <w:rPr>
            <w:sz w:val="18"/>
            <w:szCs w:val="18"/>
          </w:rPr>
          <w:t xml:space="preserve">1.3 Irudia </w:t>
        </w:r>
        <w:r w:rsidR="00B13D6F" w:rsidRPr="00B13D6F">
          <w:rPr>
            <w:sz w:val="18"/>
            <w:szCs w:val="18"/>
          </w:rPr>
          <w:tab/>
          <w:t>GIZARTE-EKONOMIAREN INDUSTRIA-ENPLEGUAREN ETA HIRUGARREN SEKTOREKO ENPLEGUAREN BILAKAERA (Hazkunde-tasak 2010-2012 eta 2012-2014 biurtekoetan)</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_Toc452703900 \h </w:instrText>
        </w:r>
        <w:r w:rsidRPr="00B13D6F">
          <w:rPr>
            <w:webHidden/>
            <w:sz w:val="18"/>
            <w:szCs w:val="18"/>
          </w:rPr>
        </w:r>
        <w:r w:rsidRPr="00B13D6F">
          <w:rPr>
            <w:webHidden/>
            <w:sz w:val="18"/>
            <w:szCs w:val="18"/>
          </w:rPr>
          <w:fldChar w:fldCharType="separate"/>
        </w:r>
        <w:r w:rsidR="00B13D6F" w:rsidRPr="00B13D6F">
          <w:rPr>
            <w:webHidden/>
            <w:sz w:val="18"/>
            <w:szCs w:val="18"/>
          </w:rPr>
          <w:t>59</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1" w:history="1">
        <w:r w:rsidR="00B13D6F" w:rsidRPr="00B13D6F">
          <w:rPr>
            <w:sz w:val="18"/>
            <w:szCs w:val="18"/>
          </w:rPr>
          <w:t xml:space="preserve">1.4 Irudia </w:t>
        </w:r>
        <w:r w:rsidR="00B13D6F" w:rsidRPr="00B13D6F">
          <w:rPr>
            <w:sz w:val="18"/>
            <w:szCs w:val="18"/>
          </w:rPr>
          <w:tab/>
          <w:t>ENPLEGUAREN ARLOZ ARLOKO BANAKETAREN KONPARATIBA, EAEko EKONOMIAN ETA GIZARTE-EKONOMIAN 2014. (%bertikalak, eremu bakoitzeko enplegu osoari dagokionez)</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_Toc452703901 \h </w:instrText>
        </w:r>
        <w:r w:rsidRPr="00B13D6F">
          <w:rPr>
            <w:webHidden/>
            <w:sz w:val="18"/>
            <w:szCs w:val="18"/>
          </w:rPr>
        </w:r>
        <w:r w:rsidRPr="00B13D6F">
          <w:rPr>
            <w:webHidden/>
            <w:sz w:val="18"/>
            <w:szCs w:val="18"/>
          </w:rPr>
          <w:fldChar w:fldCharType="separate"/>
        </w:r>
        <w:r w:rsidR="00B13D6F" w:rsidRPr="00B13D6F">
          <w:rPr>
            <w:webHidden/>
            <w:sz w:val="18"/>
            <w:szCs w:val="18"/>
          </w:rPr>
          <w:t>60</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2" w:history="1">
        <w:r w:rsidR="00B13D6F" w:rsidRPr="00B13D6F">
          <w:rPr>
            <w:sz w:val="18"/>
            <w:szCs w:val="18"/>
          </w:rPr>
          <w:t xml:space="preserve">1.5 Irudia </w:t>
        </w:r>
        <w:r w:rsidR="00B13D6F" w:rsidRPr="00B13D6F">
          <w:rPr>
            <w:sz w:val="18"/>
            <w:szCs w:val="18"/>
          </w:rPr>
          <w:tab/>
          <w:t>GIZARTE EKONOMIAREN GARRANTZI ERLATIBOA EAEko EKONOMIAN (Enpleguaren pisu erlatiboa). 2010-2014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_Toc452703902 \h </w:instrText>
        </w:r>
        <w:r w:rsidRPr="00B13D6F">
          <w:rPr>
            <w:webHidden/>
            <w:sz w:val="18"/>
            <w:szCs w:val="18"/>
          </w:rPr>
        </w:r>
        <w:r w:rsidRPr="00B13D6F">
          <w:rPr>
            <w:webHidden/>
            <w:sz w:val="18"/>
            <w:szCs w:val="18"/>
          </w:rPr>
          <w:fldChar w:fldCharType="separate"/>
        </w:r>
        <w:r w:rsidR="00B13D6F" w:rsidRPr="00B13D6F">
          <w:rPr>
            <w:webHidden/>
            <w:sz w:val="18"/>
            <w:szCs w:val="18"/>
          </w:rPr>
          <w:t>60</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3" w:history="1">
        <w:r w:rsidR="00B13D6F" w:rsidRPr="00B13D6F">
          <w:rPr>
            <w:sz w:val="18"/>
            <w:szCs w:val="18"/>
          </w:rPr>
          <w:t xml:space="preserve">1.6 Irudia </w:t>
        </w:r>
        <w:r w:rsidR="00B13D6F" w:rsidRPr="00B13D6F">
          <w:rPr>
            <w:sz w:val="18"/>
            <w:szCs w:val="18"/>
          </w:rPr>
          <w:tab/>
          <w:t>BAZKIDE KOLEKTIBOAREN PISU ERLATIBOA (Portzentajea enplegu osoarekiko). 1996-2014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_Toc452703903 \h </w:instrText>
        </w:r>
        <w:r w:rsidRPr="00B13D6F">
          <w:rPr>
            <w:webHidden/>
            <w:sz w:val="18"/>
            <w:szCs w:val="18"/>
          </w:rPr>
        </w:r>
        <w:r w:rsidRPr="00B13D6F">
          <w:rPr>
            <w:webHidden/>
            <w:sz w:val="18"/>
            <w:szCs w:val="18"/>
          </w:rPr>
          <w:fldChar w:fldCharType="separate"/>
        </w:r>
        <w:r w:rsidR="00B13D6F" w:rsidRPr="00B13D6F">
          <w:rPr>
            <w:webHidden/>
            <w:sz w:val="18"/>
            <w:szCs w:val="18"/>
          </w:rPr>
          <w:t>63</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4" w:history="1">
        <w:r w:rsidR="00B13D6F" w:rsidRPr="00B13D6F">
          <w:rPr>
            <w:sz w:val="18"/>
            <w:szCs w:val="18"/>
          </w:rPr>
          <w:t xml:space="preserve">1.7 Irudia </w:t>
        </w:r>
        <w:r w:rsidR="00B13D6F" w:rsidRPr="00B13D6F">
          <w:rPr>
            <w:sz w:val="18"/>
            <w:szCs w:val="18"/>
          </w:rPr>
          <w:tab/>
          <w:t>GIZARTE EKONOMIAREN EMAITZA EKONOMIKOEN (MOZKINAK) ETA CASH FLOWaren BILAKAERA. 2002-2014 (zifra absolutuak euro kopurua, milakoan)</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_Toc452703904 \h </w:instrText>
        </w:r>
        <w:r w:rsidRPr="00B13D6F">
          <w:rPr>
            <w:webHidden/>
            <w:sz w:val="18"/>
            <w:szCs w:val="18"/>
          </w:rPr>
        </w:r>
        <w:r w:rsidRPr="00B13D6F">
          <w:rPr>
            <w:webHidden/>
            <w:sz w:val="18"/>
            <w:szCs w:val="18"/>
          </w:rPr>
          <w:fldChar w:fldCharType="separate"/>
        </w:r>
        <w:r w:rsidR="00B13D6F" w:rsidRPr="00B13D6F">
          <w:rPr>
            <w:webHidden/>
            <w:sz w:val="18"/>
            <w:szCs w:val="18"/>
          </w:rPr>
          <w:t>65</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5" w:history="1">
        <w:r w:rsidR="00B13D6F" w:rsidRPr="00B13D6F">
          <w:rPr>
            <w:sz w:val="18"/>
            <w:szCs w:val="18"/>
          </w:rPr>
          <w:t xml:space="preserve">1.8 Irudia </w:t>
        </w:r>
        <w:r w:rsidR="00B13D6F" w:rsidRPr="00B13D6F">
          <w:rPr>
            <w:sz w:val="18"/>
            <w:szCs w:val="18"/>
          </w:rPr>
          <w:tab/>
          <w:t>ENPLEGUEN ETA ESTABLEZIMENDUEN BANAKETA, FORMA JURIDIKOAREN ARABERA.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_Toc452703905 \h </w:instrText>
        </w:r>
        <w:r w:rsidRPr="00B13D6F">
          <w:rPr>
            <w:webHidden/>
            <w:sz w:val="18"/>
            <w:szCs w:val="18"/>
          </w:rPr>
        </w:r>
        <w:r w:rsidRPr="00B13D6F">
          <w:rPr>
            <w:webHidden/>
            <w:sz w:val="18"/>
            <w:szCs w:val="18"/>
          </w:rPr>
          <w:fldChar w:fldCharType="separate"/>
        </w:r>
        <w:r w:rsidR="00B13D6F" w:rsidRPr="00B13D6F">
          <w:rPr>
            <w:webHidden/>
            <w:sz w:val="18"/>
            <w:szCs w:val="18"/>
          </w:rPr>
          <w:t>67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6" w:history="1">
        <w:r w:rsidR="00B13D6F" w:rsidRPr="00B13D6F">
          <w:rPr>
            <w:sz w:val="18"/>
            <w:szCs w:val="18"/>
          </w:rPr>
          <w:t xml:space="preserve">1.9 Irudia </w:t>
        </w:r>
        <w:r w:rsidR="00B13D6F" w:rsidRPr="00B13D6F">
          <w:rPr>
            <w:sz w:val="18"/>
            <w:szCs w:val="18"/>
          </w:rPr>
          <w:tab/>
          <w:t>BEGd BALIOAREN BANAKETA, FORMA JURIDIKOAREN ARABERA. 2014 (%ber.)</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_Toc452703906 \h </w:instrText>
        </w:r>
        <w:r w:rsidRPr="00B13D6F">
          <w:rPr>
            <w:webHidden/>
            <w:sz w:val="18"/>
            <w:szCs w:val="18"/>
          </w:rPr>
        </w:r>
        <w:r w:rsidRPr="00B13D6F">
          <w:rPr>
            <w:webHidden/>
            <w:sz w:val="18"/>
            <w:szCs w:val="18"/>
          </w:rPr>
          <w:fldChar w:fldCharType="separate"/>
        </w:r>
        <w:r w:rsidR="00B13D6F" w:rsidRPr="00B13D6F">
          <w:rPr>
            <w:webHidden/>
            <w:sz w:val="18"/>
            <w:szCs w:val="18"/>
          </w:rPr>
          <w:t>69</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7" w:history="1">
        <w:r w:rsidR="00B13D6F" w:rsidRPr="00B13D6F">
          <w:rPr>
            <w:sz w:val="18"/>
            <w:szCs w:val="18"/>
          </w:rPr>
          <w:t xml:space="preserve">1.10 Irudia </w:t>
        </w:r>
        <w:r w:rsidR="00B13D6F" w:rsidRPr="00B13D6F">
          <w:rPr>
            <w:sz w:val="18"/>
            <w:szCs w:val="18"/>
          </w:rPr>
          <w:tab/>
          <w:t>GIZARTE EKONOMIAREN ALORREKO ESTABLEZIMENDUEN LURRALDE BANAKETAREN BILAKAERA. 2012-2014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_Toc452703907 \h </w:instrText>
        </w:r>
        <w:r w:rsidRPr="00B13D6F">
          <w:rPr>
            <w:webHidden/>
            <w:sz w:val="18"/>
            <w:szCs w:val="18"/>
          </w:rPr>
        </w:r>
        <w:r w:rsidRPr="00B13D6F">
          <w:rPr>
            <w:webHidden/>
            <w:sz w:val="18"/>
            <w:szCs w:val="18"/>
          </w:rPr>
          <w:fldChar w:fldCharType="separate"/>
        </w:r>
        <w:r w:rsidR="00B13D6F" w:rsidRPr="00B13D6F">
          <w:rPr>
            <w:webHidden/>
            <w:sz w:val="18"/>
            <w:szCs w:val="18"/>
          </w:rPr>
          <w:t>70</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8" w:history="1">
        <w:r w:rsidR="00B13D6F" w:rsidRPr="00B13D6F">
          <w:rPr>
            <w:sz w:val="18"/>
            <w:szCs w:val="18"/>
          </w:rPr>
          <w:t xml:space="preserve">1.11 Irudia </w:t>
        </w:r>
        <w:r w:rsidR="00B13D6F" w:rsidRPr="00B13D6F">
          <w:rPr>
            <w:sz w:val="18"/>
            <w:szCs w:val="18"/>
          </w:rPr>
          <w:tab/>
          <w:t>GIZARTE EKONOMIAREN ALORREKO ENPLEGUAREN LURRALDE BANAKETAREN BILAKAERA. 2012-2014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_Toc452703908 \h </w:instrText>
        </w:r>
        <w:r w:rsidRPr="00B13D6F">
          <w:rPr>
            <w:webHidden/>
            <w:sz w:val="18"/>
            <w:szCs w:val="18"/>
          </w:rPr>
        </w:r>
        <w:r w:rsidRPr="00B13D6F">
          <w:rPr>
            <w:webHidden/>
            <w:sz w:val="18"/>
            <w:szCs w:val="18"/>
          </w:rPr>
          <w:fldChar w:fldCharType="separate"/>
        </w:r>
        <w:r w:rsidR="00B13D6F" w:rsidRPr="00B13D6F">
          <w:rPr>
            <w:webHidden/>
            <w:sz w:val="18"/>
            <w:szCs w:val="18"/>
          </w:rPr>
          <w:t>70</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09" w:history="1">
        <w:r w:rsidR="00B13D6F" w:rsidRPr="00B13D6F">
          <w:rPr>
            <w:sz w:val="18"/>
            <w:szCs w:val="18"/>
          </w:rPr>
          <w:t xml:space="preserve">1.12 Irudia </w:t>
        </w:r>
        <w:r w:rsidR="00B13D6F" w:rsidRPr="00B13D6F">
          <w:rPr>
            <w:sz w:val="18"/>
            <w:szCs w:val="18"/>
          </w:rPr>
          <w:tab/>
          <w:t>GIZARTE EKONOMIAK EAEko EKONOMIAN DUEN GARRANTZI ERLATIBOA (Enpleguaren pisu erlatiboa Lurralde Historikoaren arabera). 2012-2014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_Toc452703909 \h </w:instrText>
        </w:r>
        <w:r w:rsidRPr="00B13D6F">
          <w:rPr>
            <w:webHidden/>
            <w:sz w:val="18"/>
            <w:szCs w:val="18"/>
          </w:rPr>
        </w:r>
        <w:r w:rsidRPr="00B13D6F">
          <w:rPr>
            <w:webHidden/>
            <w:sz w:val="18"/>
            <w:szCs w:val="18"/>
          </w:rPr>
          <w:fldChar w:fldCharType="separate"/>
        </w:r>
        <w:r w:rsidR="00B13D6F" w:rsidRPr="00B13D6F">
          <w:rPr>
            <w:webHidden/>
            <w:sz w:val="18"/>
            <w:szCs w:val="18"/>
          </w:rPr>
          <w:t>71</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0" w:history="1">
        <w:r w:rsidR="00B13D6F" w:rsidRPr="00B13D6F">
          <w:rPr>
            <w:sz w:val="18"/>
            <w:szCs w:val="18"/>
          </w:rPr>
          <w:t xml:space="preserve">1.13 Irudia </w:t>
        </w:r>
        <w:r w:rsidR="00B13D6F" w:rsidRPr="00B13D6F">
          <w:rPr>
            <w:sz w:val="18"/>
            <w:szCs w:val="18"/>
          </w:rPr>
          <w:tab/>
          <w:t>GIZARTE EKONOMIAREN BEGd BALIOAREN LURRALDE BANAKETAREN BILAKAERA 2012-2014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_Toc452703910 \h </w:instrText>
        </w:r>
        <w:r w:rsidRPr="00B13D6F">
          <w:rPr>
            <w:webHidden/>
            <w:sz w:val="18"/>
            <w:szCs w:val="18"/>
          </w:rPr>
        </w:r>
        <w:r w:rsidRPr="00B13D6F">
          <w:rPr>
            <w:webHidden/>
            <w:sz w:val="18"/>
            <w:szCs w:val="18"/>
          </w:rPr>
          <w:fldChar w:fldCharType="separate"/>
        </w:r>
        <w:r w:rsidR="00B13D6F" w:rsidRPr="00B13D6F">
          <w:rPr>
            <w:webHidden/>
            <w:sz w:val="18"/>
            <w:szCs w:val="18"/>
          </w:rPr>
          <w:t>73</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1" w:history="1">
        <w:r w:rsidR="00B13D6F" w:rsidRPr="00B13D6F">
          <w:rPr>
            <w:sz w:val="18"/>
            <w:szCs w:val="18"/>
          </w:rPr>
          <w:t xml:space="preserve">1.14 Irudia </w:t>
        </w:r>
        <w:r w:rsidR="00B13D6F" w:rsidRPr="00B13D6F">
          <w:rPr>
            <w:sz w:val="18"/>
            <w:szCs w:val="18"/>
          </w:rPr>
          <w:tab/>
          <w:t>KANPOKO MERKATUETARAKO IREKITZE MAILAREN BILAKAERA (esportazioen bolumena fakturazio osoaren gainean). 1994-2014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_Toc452703911 \h </w:instrText>
        </w:r>
        <w:r w:rsidRPr="00B13D6F">
          <w:rPr>
            <w:webHidden/>
            <w:sz w:val="18"/>
            <w:szCs w:val="18"/>
          </w:rPr>
        </w:r>
        <w:r w:rsidRPr="00B13D6F">
          <w:rPr>
            <w:webHidden/>
            <w:sz w:val="18"/>
            <w:szCs w:val="18"/>
          </w:rPr>
          <w:fldChar w:fldCharType="separate"/>
        </w:r>
        <w:r w:rsidR="00B13D6F" w:rsidRPr="00B13D6F">
          <w:rPr>
            <w:webHidden/>
            <w:sz w:val="18"/>
            <w:szCs w:val="18"/>
          </w:rPr>
          <w:t>75</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2" w:history="1">
        <w:r w:rsidR="00B13D6F" w:rsidRPr="00B13D6F">
          <w:rPr>
            <w:sz w:val="18"/>
            <w:szCs w:val="18"/>
          </w:rPr>
          <w:t xml:space="preserve">1.15 Irudia </w:t>
        </w:r>
        <w:r w:rsidR="00B13D6F" w:rsidRPr="00B13D6F">
          <w:rPr>
            <w:sz w:val="18"/>
            <w:szCs w:val="18"/>
          </w:rPr>
          <w:tab/>
          <w:t>ESPORTAZIOEK ENPRESA ESPORTATZAILEEN FAKTURAZIO OSOAREN GAINEAN DUTEN PISU ERLATIBOAREN BILAKAERA.2004 - 2014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_Toc452703912 \h </w:instrText>
        </w:r>
        <w:r w:rsidRPr="00B13D6F">
          <w:rPr>
            <w:webHidden/>
            <w:sz w:val="18"/>
            <w:szCs w:val="18"/>
          </w:rPr>
        </w:r>
        <w:r w:rsidRPr="00B13D6F">
          <w:rPr>
            <w:webHidden/>
            <w:sz w:val="18"/>
            <w:szCs w:val="18"/>
          </w:rPr>
          <w:fldChar w:fldCharType="separate"/>
        </w:r>
        <w:r w:rsidR="00B13D6F" w:rsidRPr="00B13D6F">
          <w:rPr>
            <w:webHidden/>
            <w:sz w:val="18"/>
            <w:szCs w:val="18"/>
          </w:rPr>
          <w:t>75</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3" w:history="1">
        <w:r w:rsidR="00B13D6F" w:rsidRPr="00B13D6F">
          <w:rPr>
            <w:sz w:val="18"/>
            <w:szCs w:val="18"/>
          </w:rPr>
          <w:t xml:space="preserve">1.16 Irudia </w:t>
        </w:r>
        <w:r w:rsidR="00B13D6F" w:rsidRPr="00B13D6F">
          <w:rPr>
            <w:sz w:val="18"/>
            <w:szCs w:val="18"/>
          </w:rPr>
          <w:tab/>
          <w:t>GIZARTE EKONOMIAREN ALORREKO ENPRESEN ESPORTAZIOEN NORAKOA.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_Toc452703913 \h </w:instrText>
        </w:r>
        <w:r w:rsidRPr="00B13D6F">
          <w:rPr>
            <w:webHidden/>
            <w:sz w:val="18"/>
            <w:szCs w:val="18"/>
          </w:rPr>
        </w:r>
        <w:r w:rsidRPr="00B13D6F">
          <w:rPr>
            <w:webHidden/>
            <w:sz w:val="18"/>
            <w:szCs w:val="18"/>
          </w:rPr>
          <w:fldChar w:fldCharType="separate"/>
        </w:r>
        <w:r w:rsidR="00B13D6F" w:rsidRPr="00B13D6F">
          <w:rPr>
            <w:webHidden/>
            <w:sz w:val="18"/>
            <w:szCs w:val="18"/>
          </w:rPr>
          <w:t>75</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4" w:history="1">
        <w:r w:rsidR="00B13D6F" w:rsidRPr="00B13D6F">
          <w:rPr>
            <w:sz w:val="18"/>
            <w:szCs w:val="18"/>
          </w:rPr>
          <w:t xml:space="preserve">1.17 Irudia </w:t>
        </w:r>
        <w:r w:rsidR="00B13D6F" w:rsidRPr="00B13D6F">
          <w:rPr>
            <w:sz w:val="18"/>
            <w:szCs w:val="18"/>
          </w:rPr>
          <w:tab/>
          <w:t>ESPORTAZIOEN PISU ERLATIBOAREN KONPARATIBA FAKTURAZIOARI DAGOKIONEZ. 2012-2014. (esportazioen %, fakturazioaren arabera)</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_Toc452703914 \h </w:instrText>
        </w:r>
        <w:r w:rsidRPr="00B13D6F">
          <w:rPr>
            <w:webHidden/>
            <w:sz w:val="18"/>
            <w:szCs w:val="18"/>
          </w:rPr>
        </w:r>
        <w:r w:rsidRPr="00B13D6F">
          <w:rPr>
            <w:webHidden/>
            <w:sz w:val="18"/>
            <w:szCs w:val="18"/>
          </w:rPr>
          <w:fldChar w:fldCharType="separate"/>
        </w:r>
        <w:r w:rsidR="00B13D6F" w:rsidRPr="00B13D6F">
          <w:rPr>
            <w:webHidden/>
            <w:sz w:val="18"/>
            <w:szCs w:val="18"/>
          </w:rPr>
          <w:t>77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5" w:history="1">
        <w:r w:rsidR="00B13D6F" w:rsidRPr="00B13D6F">
          <w:rPr>
            <w:sz w:val="18"/>
            <w:szCs w:val="18"/>
          </w:rPr>
          <w:t xml:space="preserve">1.18 Irudia </w:t>
        </w:r>
        <w:r w:rsidR="00B13D6F" w:rsidRPr="00B13D6F">
          <w:rPr>
            <w:sz w:val="18"/>
            <w:szCs w:val="18"/>
          </w:rPr>
          <w:tab/>
          <w:t>GIZARTE EKONOMIAREN ENPRESEN ESPORTAZIOEN JATORRIZKO LURRALDEA. 2014 (esportazioen bolumen osoaren %, jatorrizko Lurralde Historikoaren arabera)</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_Toc452703915 \h </w:instrText>
        </w:r>
        <w:r w:rsidRPr="00B13D6F">
          <w:rPr>
            <w:webHidden/>
            <w:sz w:val="18"/>
            <w:szCs w:val="18"/>
          </w:rPr>
        </w:r>
        <w:r w:rsidRPr="00B13D6F">
          <w:rPr>
            <w:webHidden/>
            <w:sz w:val="18"/>
            <w:szCs w:val="18"/>
          </w:rPr>
          <w:fldChar w:fldCharType="separate"/>
        </w:r>
        <w:r w:rsidR="00B13D6F" w:rsidRPr="00B13D6F">
          <w:rPr>
            <w:webHidden/>
            <w:sz w:val="18"/>
            <w:szCs w:val="18"/>
          </w:rPr>
          <w:t>78</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6" w:history="1">
        <w:r w:rsidR="00B13D6F" w:rsidRPr="00B13D6F">
          <w:rPr>
            <w:sz w:val="18"/>
            <w:szCs w:val="18"/>
          </w:rPr>
          <w:t xml:space="preserve">1.19 Irudia </w:t>
        </w:r>
        <w:r w:rsidR="00B13D6F" w:rsidRPr="00B13D6F">
          <w:rPr>
            <w:sz w:val="18"/>
            <w:szCs w:val="18"/>
          </w:rPr>
          <w:tab/>
          <w:t>BATEZ BESTEKO FUNTS PROPIOAK, ESTABLEZIMENDUAREN ETA JARDUERA SEKTOREAREN ARABERA (Euroan).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_Toc452703916 \h </w:instrText>
        </w:r>
        <w:r w:rsidRPr="00B13D6F">
          <w:rPr>
            <w:webHidden/>
            <w:sz w:val="18"/>
            <w:szCs w:val="18"/>
          </w:rPr>
        </w:r>
        <w:r w:rsidRPr="00B13D6F">
          <w:rPr>
            <w:webHidden/>
            <w:sz w:val="18"/>
            <w:szCs w:val="18"/>
          </w:rPr>
          <w:fldChar w:fldCharType="separate"/>
        </w:r>
        <w:r w:rsidR="00B13D6F" w:rsidRPr="00B13D6F">
          <w:rPr>
            <w:webHidden/>
            <w:sz w:val="18"/>
            <w:szCs w:val="18"/>
          </w:rPr>
          <w:t>79</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7" w:history="1">
        <w:r w:rsidR="00B13D6F" w:rsidRPr="00B13D6F">
          <w:rPr>
            <w:sz w:val="18"/>
            <w:szCs w:val="18"/>
          </w:rPr>
          <w:t xml:space="preserve">1.20 Irudia </w:t>
        </w:r>
        <w:r w:rsidR="00B13D6F" w:rsidRPr="00B13D6F">
          <w:rPr>
            <w:sz w:val="18"/>
            <w:szCs w:val="18"/>
          </w:rPr>
          <w:tab/>
          <w:t>EAEko EKONOMIAN GIZARTE EKONOMIAKO ENPLEGUAREN PISU ERLATIBOA ESKUALDEEN ARABERA (% EAEko guztizko enpleguaren gainean).</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_Toc452703917 \h </w:instrText>
        </w:r>
        <w:r w:rsidRPr="00B13D6F">
          <w:rPr>
            <w:webHidden/>
            <w:sz w:val="18"/>
            <w:szCs w:val="18"/>
          </w:rPr>
        </w:r>
        <w:r w:rsidRPr="00B13D6F">
          <w:rPr>
            <w:webHidden/>
            <w:sz w:val="18"/>
            <w:szCs w:val="18"/>
          </w:rPr>
          <w:fldChar w:fldCharType="separate"/>
        </w:r>
        <w:r w:rsidR="00B13D6F" w:rsidRPr="00B13D6F">
          <w:rPr>
            <w:webHidden/>
            <w:sz w:val="18"/>
            <w:szCs w:val="18"/>
          </w:rPr>
          <w:t>87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3918" w:history="1">
        <w:r w:rsidR="00B13D6F" w:rsidRPr="00B13D6F">
          <w:rPr>
            <w:sz w:val="18"/>
            <w:szCs w:val="18"/>
          </w:rPr>
          <w:t xml:space="preserve">1.21 Irudia </w:t>
        </w:r>
        <w:r w:rsidR="00B13D6F" w:rsidRPr="00B13D6F">
          <w:rPr>
            <w:sz w:val="18"/>
            <w:szCs w:val="18"/>
          </w:rPr>
          <w:tab/>
          <w:t>FAKTURAZIOAREN GAIN GIZARTE EKONOMIAREN ESPORTAZIOENESKUALDEKO PISU ERLATIBOA 2014 (% fakturazioaren gain)</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_Toc452703918 \h </w:instrText>
        </w:r>
        <w:r w:rsidRPr="00B13D6F">
          <w:rPr>
            <w:webHidden/>
            <w:sz w:val="18"/>
            <w:szCs w:val="18"/>
          </w:rPr>
        </w:r>
        <w:r w:rsidRPr="00B13D6F">
          <w:rPr>
            <w:webHidden/>
            <w:sz w:val="18"/>
            <w:szCs w:val="18"/>
          </w:rPr>
          <w:fldChar w:fldCharType="separate"/>
        </w:r>
        <w:r w:rsidR="00B13D6F" w:rsidRPr="00B13D6F">
          <w:rPr>
            <w:webHidden/>
            <w:sz w:val="18"/>
            <w:szCs w:val="18"/>
          </w:rPr>
          <w:t>88</w:t>
        </w:r>
        <w:r w:rsidRPr="00B13D6F">
          <w:rPr>
            <w:webHidden/>
            <w:sz w:val="18"/>
            <w:szCs w:val="18"/>
          </w:rPr>
          <w:fldChar w:fldCharType="end"/>
        </w:r>
      </w:hyperlink>
    </w:p>
    <w:p w:rsidR="00B13D6F" w:rsidRPr="00B13D6F" w:rsidRDefault="00A123EF" w:rsidP="00543B39">
      <w:pPr>
        <w:pStyle w:val="Tabladeilustraciones"/>
        <w:tabs>
          <w:tab w:val="left" w:pos="1418"/>
          <w:tab w:val="left" w:pos="8505"/>
        </w:tabs>
        <w:spacing w:line="240" w:lineRule="auto"/>
        <w:ind w:left="1418" w:right="708" w:hanging="1418"/>
        <w:rPr>
          <w:noProof/>
          <w:sz w:val="18"/>
          <w:szCs w:val="18"/>
        </w:rPr>
      </w:pPr>
      <w:r w:rsidRPr="00B13D6F">
        <w:rPr>
          <w:sz w:val="18"/>
          <w:szCs w:val="18"/>
        </w:rPr>
        <w:fldChar w:fldCharType="end"/>
      </w:r>
      <w:r w:rsidRPr="00B13D6F">
        <w:rPr>
          <w:noProof/>
          <w:sz w:val="18"/>
          <w:szCs w:val="18"/>
        </w:rPr>
        <w:fldChar w:fldCharType="begin"/>
      </w:r>
      <w:r w:rsidR="00F43661" w:rsidRPr="00B13D6F">
        <w:rPr>
          <w:noProof/>
          <w:sz w:val="18"/>
          <w:szCs w:val="18"/>
        </w:rPr>
        <w:instrText xml:space="preserve"> TOC \h \z \c "Gráfico 2." </w:instrText>
      </w:r>
      <w:r w:rsidRPr="00B13D6F">
        <w:rPr>
          <w:noProof/>
          <w:sz w:val="18"/>
          <w:szCs w:val="18"/>
        </w:rPr>
        <w:fldChar w:fldCharType="separate"/>
      </w:r>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17" w:history="1">
        <w:r w:rsidR="00B13D6F" w:rsidRPr="00B13D6F">
          <w:rPr>
            <w:noProof/>
            <w:sz w:val="18"/>
            <w:szCs w:val="18"/>
          </w:rPr>
          <w:t xml:space="preserve">2.1 Irudia </w:t>
        </w:r>
        <w:r w:rsidR="00B13D6F" w:rsidRPr="00B13D6F">
          <w:rPr>
            <w:noProof/>
            <w:sz w:val="18"/>
            <w:szCs w:val="18"/>
          </w:rPr>
          <w:tab/>
          <w:t>GIZARTE EKONOMIAN EAEN ENPLEGUEN BILAKAERA 1994-2015</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_Toc452704017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89</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18" w:history="1">
        <w:r w:rsidR="00B13D6F" w:rsidRPr="00B13D6F">
          <w:rPr>
            <w:noProof/>
            <w:sz w:val="18"/>
            <w:szCs w:val="18"/>
          </w:rPr>
          <w:t xml:space="preserve">2.2 Irudia </w:t>
        </w:r>
        <w:r w:rsidR="00B13D6F" w:rsidRPr="00B13D6F">
          <w:rPr>
            <w:noProof/>
            <w:sz w:val="18"/>
            <w:szCs w:val="18"/>
          </w:rPr>
          <w:tab/>
          <w:t>FAKTURAZIOAREN BILAKAERA 2006 - 2015 (MILA EURO)</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_Toc452704018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89</w:t>
        </w:r>
        <w:r w:rsidRPr="00B13D6F">
          <w:rPr>
            <w:noProof/>
            <w:webHidden/>
            <w:sz w:val="18"/>
            <w:szCs w:val="18"/>
          </w:rPr>
          <w:fldChar w:fldCharType="end"/>
        </w:r>
      </w:hyperlink>
    </w:p>
    <w:p w:rsidR="009F3ED8" w:rsidRPr="00543B39" w:rsidRDefault="00A123EF" w:rsidP="00543B39">
      <w:pPr>
        <w:pStyle w:val="Tabladeilustraciones"/>
        <w:tabs>
          <w:tab w:val="left" w:pos="1418"/>
          <w:tab w:val="left" w:pos="8505"/>
        </w:tabs>
        <w:spacing w:line="240" w:lineRule="auto"/>
        <w:ind w:left="1418" w:right="708" w:hanging="1418"/>
        <w:rPr>
          <w:sz w:val="18"/>
          <w:szCs w:val="18"/>
        </w:rPr>
      </w:pPr>
      <w:r w:rsidRPr="00B13D6F">
        <w:rPr>
          <w:noProof/>
          <w:sz w:val="18"/>
          <w:szCs w:val="18"/>
        </w:rPr>
        <w:fldChar w:fldCharType="end"/>
      </w:r>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r w:rsidRPr="00B13D6F">
        <w:rPr>
          <w:noProof/>
          <w:sz w:val="18"/>
          <w:szCs w:val="18"/>
        </w:rPr>
        <w:fldChar w:fldCharType="begin"/>
      </w:r>
      <w:r w:rsidR="009F3ED8" w:rsidRPr="00B13D6F">
        <w:rPr>
          <w:noProof/>
          <w:sz w:val="18"/>
          <w:szCs w:val="18"/>
        </w:rPr>
        <w:instrText xml:space="preserve"> TOC \h \z \c "Gráfico 3." </w:instrText>
      </w:r>
      <w:r w:rsidRPr="00B13D6F">
        <w:rPr>
          <w:noProof/>
          <w:sz w:val="18"/>
          <w:szCs w:val="18"/>
        </w:rPr>
        <w:fldChar w:fldCharType="separate"/>
      </w:r>
      <w:hyperlink w:anchor="_Toc452704071" w:history="1">
        <w:r w:rsidR="00B13D6F" w:rsidRPr="00B13D6F">
          <w:rPr>
            <w:sz w:val="18"/>
            <w:szCs w:val="18"/>
          </w:rPr>
          <w:t xml:space="preserve">3.1 Irudia </w:t>
        </w:r>
        <w:r w:rsidR="00B13D6F">
          <w:rPr>
            <w:sz w:val="18"/>
            <w:szCs w:val="18"/>
          </w:rPr>
          <w:tab/>
        </w:r>
        <w:r w:rsidR="00B13D6F" w:rsidRPr="00B13D6F">
          <w:rPr>
            <w:sz w:val="18"/>
            <w:szCs w:val="18"/>
          </w:rPr>
          <w:t>KRISIAREN AURREAN NEURRIAK HARTU DITUZTEN ENPRESEN EHUNEKOA 2014 (%)</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_Toc452704071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91</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2" w:history="1">
        <w:r w:rsidR="00B13D6F" w:rsidRPr="00B13D6F">
          <w:rPr>
            <w:sz w:val="18"/>
            <w:szCs w:val="18"/>
          </w:rPr>
          <w:t xml:space="preserve">3.2 Irudia </w:t>
        </w:r>
        <w:r w:rsidR="00B13D6F">
          <w:rPr>
            <w:sz w:val="18"/>
            <w:szCs w:val="18"/>
          </w:rPr>
          <w:tab/>
        </w:r>
        <w:r w:rsidR="00B13D6F" w:rsidRPr="00B13D6F">
          <w:rPr>
            <w:sz w:val="18"/>
            <w:szCs w:val="18"/>
          </w:rPr>
          <w:t>SOLDATA-DOIKUNTZAK EGIN DITUZTEN ENPRESEN EHUNEKOA</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_Toc452704072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91</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3" w:history="1">
        <w:r w:rsidR="00B13D6F" w:rsidRPr="00B13D6F">
          <w:rPr>
            <w:sz w:val="18"/>
            <w:szCs w:val="18"/>
          </w:rPr>
          <w:t xml:space="preserve">3.3 Irudia </w:t>
        </w:r>
        <w:r w:rsidR="00B13D6F">
          <w:rPr>
            <w:sz w:val="18"/>
            <w:szCs w:val="18"/>
          </w:rPr>
          <w:tab/>
        </w:r>
        <w:r w:rsidR="00B13D6F" w:rsidRPr="00B13D6F">
          <w:rPr>
            <w:sz w:val="18"/>
            <w:szCs w:val="18"/>
          </w:rPr>
          <w:t>PERTSONALEAN ETA DEDIKAZIO-ORDUETAN DOIKUNTZAK EGIN DITUZTEN ENPRESEN EHUNEKOA</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_Toc452704073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92</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4" w:history="1">
        <w:r w:rsidR="00B13D6F" w:rsidRPr="00B13D6F">
          <w:rPr>
            <w:sz w:val="18"/>
            <w:szCs w:val="18"/>
          </w:rPr>
          <w:t xml:space="preserve">3.4 Irudia </w:t>
        </w:r>
        <w:r w:rsidR="00B13D6F">
          <w:rPr>
            <w:sz w:val="18"/>
            <w:szCs w:val="18"/>
          </w:rPr>
          <w:tab/>
        </w:r>
        <w:r w:rsidR="00B13D6F" w:rsidRPr="00B13D6F">
          <w:rPr>
            <w:sz w:val="18"/>
            <w:szCs w:val="18"/>
          </w:rPr>
          <w:t>KOOPERATIBEN ARTEKO HITZARMEN SOLIDARIOAK EGIN DITUZTEN ENPRESEN EHUNEKOA</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_Toc452704074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92</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5" w:history="1">
        <w:r w:rsidR="00B13D6F" w:rsidRPr="00B13D6F">
          <w:rPr>
            <w:sz w:val="18"/>
            <w:szCs w:val="18"/>
          </w:rPr>
          <w:t xml:space="preserve">3.5 Irudia </w:t>
        </w:r>
        <w:r w:rsidR="00B13D6F">
          <w:rPr>
            <w:sz w:val="18"/>
            <w:szCs w:val="18"/>
          </w:rPr>
          <w:tab/>
        </w:r>
        <w:r w:rsidR="00B13D6F" w:rsidRPr="00B13D6F">
          <w:rPr>
            <w:sz w:val="18"/>
            <w:szCs w:val="18"/>
          </w:rPr>
          <w:t>INGURUMENAREKIN LOTUTAKO JARDUERAREN BAT BURUTZEN DUTEN ENPRESEN PORTZENTAJEA, ENPLEGU-MAILAREN ARABERA 2014 (maila guztietako enpresa guztien %)</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_Toc452704075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95</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6" w:history="1">
        <w:r w:rsidR="00B13D6F" w:rsidRPr="00B13D6F">
          <w:rPr>
            <w:sz w:val="18"/>
            <w:szCs w:val="18"/>
          </w:rPr>
          <w:t xml:space="preserve">3.6 Irudia </w:t>
        </w:r>
        <w:r w:rsidR="00B13D6F">
          <w:rPr>
            <w:sz w:val="18"/>
            <w:szCs w:val="18"/>
          </w:rPr>
          <w:tab/>
        </w:r>
        <w:r w:rsidR="00B13D6F" w:rsidRPr="00B13D6F">
          <w:rPr>
            <w:sz w:val="18"/>
            <w:szCs w:val="18"/>
          </w:rPr>
          <w:t>PRESTAKUNTZA KOOPERATIBA ETA SOZIETATE LABORALEN ALORREKOA, ENPRESAREN TAMAINAREN ARABERA (alor honetan jarduerak burutzen dituzten enpresen %, enplegu-mailaren arabera)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_Toc452704076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95</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7" w:history="1">
        <w:r w:rsidR="00B13D6F" w:rsidRPr="00B13D6F">
          <w:rPr>
            <w:sz w:val="18"/>
            <w:szCs w:val="18"/>
          </w:rPr>
          <w:t xml:space="preserve">3.7 Irudia </w:t>
        </w:r>
        <w:r w:rsidR="00B13D6F">
          <w:rPr>
            <w:sz w:val="18"/>
            <w:szCs w:val="18"/>
          </w:rPr>
          <w:tab/>
        </w:r>
        <w:r w:rsidR="00B13D6F" w:rsidRPr="00B13D6F">
          <w:rPr>
            <w:sz w:val="18"/>
            <w:szCs w:val="18"/>
          </w:rPr>
          <w:t>PRESTAKUNTZA KOOPERATIBOA ETA SOZIETATE LABORALEN INGURUKOA. Prestakuntza jaso dutenak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_Toc452704077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95</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8" w:history="1">
        <w:r w:rsidR="00B13D6F" w:rsidRPr="00B13D6F">
          <w:rPr>
            <w:sz w:val="18"/>
            <w:szCs w:val="18"/>
          </w:rPr>
          <w:t xml:space="preserve">3.8 Irudia </w:t>
        </w:r>
        <w:r w:rsidR="00B13D6F">
          <w:rPr>
            <w:sz w:val="18"/>
            <w:szCs w:val="18"/>
          </w:rPr>
          <w:tab/>
        </w:r>
        <w:r w:rsidR="00B13D6F" w:rsidRPr="00B13D6F">
          <w:rPr>
            <w:sz w:val="18"/>
            <w:szCs w:val="18"/>
          </w:rPr>
          <w:t>GIZARTE-EKONOMIAREN ALORREKO ENPRESEN ARTEKO LANKIDETZA-HARREMANEN IZAERA. 2014 (enpresa -ehunekoa kopuru osoarekiko)</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_Toc452704078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96</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79" w:history="1">
        <w:r w:rsidR="00B13D6F" w:rsidRPr="00B13D6F">
          <w:rPr>
            <w:sz w:val="18"/>
            <w:szCs w:val="18"/>
          </w:rPr>
          <w:t xml:space="preserve">3.9 Irudia </w:t>
        </w:r>
        <w:r w:rsidR="00B13D6F">
          <w:rPr>
            <w:sz w:val="18"/>
            <w:szCs w:val="18"/>
          </w:rPr>
          <w:tab/>
        </w:r>
        <w:r w:rsidR="00B13D6F" w:rsidRPr="00B13D6F">
          <w:rPr>
            <w:sz w:val="18"/>
            <w:szCs w:val="18"/>
          </w:rPr>
          <w:t>ENPRESEN ARTEKO LANKIDETZA, ESTABLEZIMENDUAREN TAMAINAREN ARABERA. 2014 (enpresa portzentajea kopuru osoarekiko)</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_Toc452704079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96</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80" w:history="1">
        <w:r w:rsidR="00B13D6F" w:rsidRPr="00B13D6F">
          <w:rPr>
            <w:sz w:val="18"/>
            <w:szCs w:val="18"/>
          </w:rPr>
          <w:t xml:space="preserve">3.10 Irudia </w:t>
        </w:r>
        <w:r w:rsidR="00B13D6F">
          <w:rPr>
            <w:sz w:val="18"/>
            <w:szCs w:val="18"/>
          </w:rPr>
          <w:tab/>
        </w:r>
        <w:r w:rsidR="00B13D6F" w:rsidRPr="00B13D6F">
          <w:rPr>
            <w:sz w:val="18"/>
            <w:szCs w:val="18"/>
          </w:rPr>
          <w:t>ENPRESA-ELKARTEREN BATEKO KIDE DEN ENPRESEN EHUNEKOA, FORMA JURIDIKO ETA TAMAINAREN ARABERA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_Toc452704080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97</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81" w:history="1">
        <w:r w:rsidR="00B13D6F" w:rsidRPr="00B13D6F">
          <w:rPr>
            <w:sz w:val="18"/>
            <w:szCs w:val="18"/>
          </w:rPr>
          <w:t xml:space="preserve">3.11 Irudia </w:t>
        </w:r>
        <w:r w:rsidR="00B13D6F">
          <w:rPr>
            <w:sz w:val="18"/>
            <w:szCs w:val="18"/>
          </w:rPr>
          <w:tab/>
        </w:r>
        <w:r w:rsidR="00B13D6F" w:rsidRPr="00B13D6F">
          <w:rPr>
            <w:sz w:val="18"/>
            <w:szCs w:val="18"/>
          </w:rPr>
          <w:t>BERRIKUNTZA JARDUEREN ERREALIZAZIOA.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_Toc452704081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98</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82" w:history="1">
        <w:r w:rsidR="00B13D6F" w:rsidRPr="00B13D6F">
          <w:rPr>
            <w:sz w:val="18"/>
            <w:szCs w:val="18"/>
          </w:rPr>
          <w:t xml:space="preserve">3.12 Irudia </w:t>
        </w:r>
        <w:r w:rsidR="00B13D6F">
          <w:rPr>
            <w:sz w:val="18"/>
            <w:szCs w:val="18"/>
          </w:rPr>
          <w:tab/>
        </w:r>
        <w:r w:rsidR="00B13D6F" w:rsidRPr="00B13D6F">
          <w:rPr>
            <w:sz w:val="18"/>
            <w:szCs w:val="18"/>
          </w:rPr>
          <w:t>JARDUERA SEKTOREAREN ARABERA BERRIKUNTZA JADUEREN ERREALIZAZIOA.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_Toc452704082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98</w:t>
        </w:r>
        <w:r w:rsidRPr="00B13D6F">
          <w:rPr>
            <w:noProof/>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noProof/>
          <w:sz w:val="18"/>
          <w:szCs w:val="18"/>
        </w:rPr>
      </w:pPr>
      <w:hyperlink w:anchor="_Toc452704083" w:history="1">
        <w:r w:rsidR="00B13D6F" w:rsidRPr="00B13D6F">
          <w:rPr>
            <w:sz w:val="18"/>
            <w:szCs w:val="18"/>
          </w:rPr>
          <w:t xml:space="preserve">3.13 Irudia </w:t>
        </w:r>
        <w:r w:rsidR="00B13D6F">
          <w:rPr>
            <w:sz w:val="18"/>
            <w:szCs w:val="18"/>
          </w:rPr>
          <w:tab/>
        </w:r>
        <w:r w:rsidR="00B13D6F" w:rsidRPr="00B13D6F">
          <w:rPr>
            <w:sz w:val="18"/>
            <w:szCs w:val="18"/>
          </w:rPr>
          <w:t>ENPLEGU GUZTIAREN GAINEKO BERRIKUNTZAREN INPAKTUA. 2014</w:t>
        </w:r>
        <w:r w:rsidR="00B13D6F" w:rsidRPr="00B13D6F">
          <w:rPr>
            <w:noProof/>
            <w:webHidden/>
            <w:sz w:val="18"/>
            <w:szCs w:val="18"/>
          </w:rPr>
          <w:tab/>
        </w:r>
        <w:r w:rsidRPr="00B13D6F">
          <w:rPr>
            <w:noProof/>
            <w:webHidden/>
            <w:sz w:val="18"/>
            <w:szCs w:val="18"/>
          </w:rPr>
          <w:fldChar w:fldCharType="begin"/>
        </w:r>
        <w:r w:rsidR="00B13D6F" w:rsidRPr="00B13D6F">
          <w:rPr>
            <w:noProof/>
            <w:webHidden/>
            <w:sz w:val="18"/>
            <w:szCs w:val="18"/>
          </w:rPr>
          <w:instrText xml:space="preserve"> PAGEREF _Toc452704083 \h </w:instrText>
        </w:r>
        <w:r w:rsidRPr="00B13D6F">
          <w:rPr>
            <w:noProof/>
            <w:webHidden/>
            <w:sz w:val="18"/>
            <w:szCs w:val="18"/>
          </w:rPr>
        </w:r>
        <w:r w:rsidRPr="00B13D6F">
          <w:rPr>
            <w:noProof/>
            <w:webHidden/>
            <w:sz w:val="18"/>
            <w:szCs w:val="18"/>
          </w:rPr>
          <w:fldChar w:fldCharType="separate"/>
        </w:r>
        <w:r w:rsidR="00B13D6F" w:rsidRPr="00B13D6F">
          <w:rPr>
            <w:noProof/>
            <w:webHidden/>
            <w:sz w:val="18"/>
            <w:szCs w:val="18"/>
          </w:rPr>
          <w:t>99</w:t>
        </w:r>
        <w:r w:rsidRPr="00B13D6F">
          <w:rPr>
            <w:noProof/>
            <w:webHidden/>
            <w:sz w:val="18"/>
            <w:szCs w:val="18"/>
          </w:rPr>
          <w:fldChar w:fldCharType="end"/>
        </w:r>
      </w:hyperlink>
    </w:p>
    <w:p w:rsidR="009F3ED8" w:rsidRPr="00B13D6F" w:rsidRDefault="00A123EF" w:rsidP="00543B39">
      <w:pPr>
        <w:pStyle w:val="Tabladeilustraciones"/>
        <w:tabs>
          <w:tab w:val="left" w:pos="1418"/>
          <w:tab w:val="left" w:pos="8505"/>
        </w:tabs>
        <w:spacing w:line="240" w:lineRule="auto"/>
        <w:ind w:left="1418" w:right="708" w:hanging="1418"/>
        <w:rPr>
          <w:sz w:val="18"/>
          <w:szCs w:val="18"/>
        </w:rPr>
      </w:pPr>
      <w:r w:rsidRPr="00B13D6F">
        <w:rPr>
          <w:noProof/>
          <w:sz w:val="18"/>
          <w:szCs w:val="18"/>
        </w:rPr>
        <w:fldChar w:fldCharType="end"/>
      </w:r>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r w:rsidRPr="00B13D6F">
        <w:rPr>
          <w:sz w:val="18"/>
          <w:szCs w:val="18"/>
        </w:rPr>
        <w:fldChar w:fldCharType="begin"/>
      </w:r>
      <w:r w:rsidR="00B91AA6" w:rsidRPr="00B13D6F">
        <w:rPr>
          <w:sz w:val="18"/>
          <w:szCs w:val="18"/>
        </w:rPr>
        <w:instrText xml:space="preserve"> TOC \h \z \c "Gráfico 4." </w:instrText>
      </w:r>
      <w:r w:rsidRPr="00B13D6F">
        <w:rPr>
          <w:sz w:val="18"/>
          <w:szCs w:val="18"/>
        </w:rPr>
        <w:fldChar w:fldCharType="separate"/>
      </w:r>
      <w:hyperlink w:anchor="_Toc452704151" w:history="1">
        <w:r w:rsidR="00B13D6F" w:rsidRPr="00B13D6F">
          <w:rPr>
            <w:sz w:val="18"/>
            <w:szCs w:val="18"/>
          </w:rPr>
          <w:t xml:space="preserve">4.1 Irudia </w:t>
        </w:r>
        <w:r w:rsidR="00B13D6F">
          <w:rPr>
            <w:sz w:val="18"/>
            <w:szCs w:val="18"/>
          </w:rPr>
          <w:tab/>
        </w:r>
        <w:r w:rsidR="00B13D6F" w:rsidRPr="00B13D6F">
          <w:rPr>
            <w:sz w:val="18"/>
            <w:szCs w:val="18"/>
          </w:rPr>
          <w:t>GIZARTE EKONOMIAREN FORMA BERRIEN ERAKUNDEEN BILAKAERA 2012 - 2014 (zifra absolutuetan desberdintasunak)</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_Toc452704151 \h </w:instrText>
        </w:r>
        <w:r w:rsidRPr="00B13D6F">
          <w:rPr>
            <w:webHidden/>
            <w:sz w:val="18"/>
            <w:szCs w:val="18"/>
          </w:rPr>
        </w:r>
        <w:r w:rsidRPr="00B13D6F">
          <w:rPr>
            <w:webHidden/>
            <w:sz w:val="18"/>
            <w:szCs w:val="18"/>
          </w:rPr>
          <w:fldChar w:fldCharType="separate"/>
        </w:r>
        <w:r w:rsidR="00B13D6F" w:rsidRPr="00B13D6F">
          <w:rPr>
            <w:webHidden/>
            <w:sz w:val="18"/>
            <w:szCs w:val="18"/>
          </w:rPr>
          <w:t>101</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2" w:history="1">
        <w:r w:rsidR="00B13D6F" w:rsidRPr="00B13D6F">
          <w:rPr>
            <w:sz w:val="18"/>
            <w:szCs w:val="18"/>
          </w:rPr>
          <w:t xml:space="preserve">4.2 Irudia </w:t>
        </w:r>
        <w:r w:rsidR="00B13D6F">
          <w:rPr>
            <w:sz w:val="18"/>
            <w:szCs w:val="18"/>
          </w:rPr>
          <w:tab/>
        </w:r>
        <w:r w:rsidR="00B13D6F" w:rsidRPr="00B13D6F">
          <w:rPr>
            <w:sz w:val="18"/>
            <w:szCs w:val="18"/>
          </w:rPr>
          <w:t>BORONDATEZKO –urteko borondatezko enplegua eta borondatezko enplegua pertsonak guztira - GEFB.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_Toc452704152 \h </w:instrText>
        </w:r>
        <w:r w:rsidRPr="00B13D6F">
          <w:rPr>
            <w:webHidden/>
            <w:sz w:val="18"/>
            <w:szCs w:val="18"/>
          </w:rPr>
        </w:r>
        <w:r w:rsidRPr="00B13D6F">
          <w:rPr>
            <w:webHidden/>
            <w:sz w:val="18"/>
            <w:szCs w:val="18"/>
          </w:rPr>
          <w:fldChar w:fldCharType="separate"/>
        </w:r>
        <w:r w:rsidR="00B13D6F" w:rsidRPr="00B13D6F">
          <w:rPr>
            <w:webHidden/>
            <w:sz w:val="18"/>
            <w:szCs w:val="18"/>
          </w:rPr>
          <w:t>103</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3" w:history="1">
        <w:r w:rsidR="00B13D6F" w:rsidRPr="00B13D6F">
          <w:rPr>
            <w:sz w:val="18"/>
            <w:szCs w:val="18"/>
          </w:rPr>
          <w:t xml:space="preserve">4.3 Irudia </w:t>
        </w:r>
        <w:r w:rsidR="00B13D6F">
          <w:rPr>
            <w:sz w:val="18"/>
            <w:szCs w:val="18"/>
          </w:rPr>
          <w:tab/>
        </w:r>
        <w:r w:rsidR="00B13D6F" w:rsidRPr="00B13D6F">
          <w:rPr>
            <w:sz w:val="18"/>
            <w:szCs w:val="18"/>
          </w:rPr>
          <w:t>GENEROAREN ARABERA BORONDATEZKO ENPLEGUAREN BANAKETA GEFB – guztira pertsonak- 2014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_Toc452704153 \h </w:instrText>
        </w:r>
        <w:r w:rsidRPr="00B13D6F">
          <w:rPr>
            <w:webHidden/>
            <w:sz w:val="18"/>
            <w:szCs w:val="18"/>
          </w:rPr>
        </w:r>
        <w:r w:rsidRPr="00B13D6F">
          <w:rPr>
            <w:webHidden/>
            <w:sz w:val="18"/>
            <w:szCs w:val="18"/>
          </w:rPr>
          <w:fldChar w:fldCharType="separate"/>
        </w:r>
        <w:r w:rsidR="00B13D6F" w:rsidRPr="00B13D6F">
          <w:rPr>
            <w:webHidden/>
            <w:sz w:val="18"/>
            <w:szCs w:val="18"/>
          </w:rPr>
          <w:t>104</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4" w:history="1">
        <w:r w:rsidR="00B13D6F" w:rsidRPr="00B13D6F">
          <w:rPr>
            <w:sz w:val="18"/>
            <w:szCs w:val="18"/>
          </w:rPr>
          <w:t xml:space="preserve">4.4 Irudia </w:t>
        </w:r>
        <w:r w:rsidR="00B13D6F">
          <w:rPr>
            <w:sz w:val="18"/>
            <w:szCs w:val="18"/>
          </w:rPr>
          <w:tab/>
        </w:r>
        <w:r w:rsidR="00B13D6F" w:rsidRPr="00B13D6F">
          <w:rPr>
            <w:sz w:val="18"/>
            <w:szCs w:val="18"/>
          </w:rPr>
          <w:t>ERLAZIO MOTAREN – egiturazkoa edo puntuala- ARABERA BORONDATEZKO – pertsonak guztira- ENPLEGUAREN BANAKETA GEFB 2014</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_Toc452704154 \h </w:instrText>
        </w:r>
        <w:r w:rsidRPr="00B13D6F">
          <w:rPr>
            <w:webHidden/>
            <w:sz w:val="18"/>
            <w:szCs w:val="18"/>
          </w:rPr>
        </w:r>
        <w:r w:rsidRPr="00B13D6F">
          <w:rPr>
            <w:webHidden/>
            <w:sz w:val="18"/>
            <w:szCs w:val="18"/>
          </w:rPr>
          <w:fldChar w:fldCharType="separate"/>
        </w:r>
        <w:r w:rsidR="00B13D6F" w:rsidRPr="00B13D6F">
          <w:rPr>
            <w:webHidden/>
            <w:sz w:val="18"/>
            <w:szCs w:val="18"/>
          </w:rPr>
          <w:t>104</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5" w:history="1">
        <w:r w:rsidR="00B13D6F" w:rsidRPr="00B13D6F">
          <w:rPr>
            <w:sz w:val="18"/>
            <w:szCs w:val="18"/>
          </w:rPr>
          <w:t xml:space="preserve">4.5 Irudia </w:t>
        </w:r>
        <w:r w:rsidR="00B13D6F">
          <w:rPr>
            <w:sz w:val="18"/>
            <w:szCs w:val="18"/>
          </w:rPr>
          <w:tab/>
        </w:r>
        <w:r w:rsidR="00B13D6F" w:rsidRPr="00B13D6F">
          <w:rPr>
            <w:sz w:val="18"/>
            <w:szCs w:val="18"/>
          </w:rPr>
          <w:t>ENTITATEEN ARABERAKO FAKTURAZIOA GEFB 2014 (zifra absolutuak)</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_Toc452704155 \h </w:instrText>
        </w:r>
        <w:r w:rsidRPr="00B13D6F">
          <w:rPr>
            <w:webHidden/>
            <w:sz w:val="18"/>
            <w:szCs w:val="18"/>
          </w:rPr>
        </w:r>
        <w:r w:rsidRPr="00B13D6F">
          <w:rPr>
            <w:webHidden/>
            <w:sz w:val="18"/>
            <w:szCs w:val="18"/>
          </w:rPr>
          <w:fldChar w:fldCharType="separate"/>
        </w:r>
        <w:r w:rsidR="00B13D6F" w:rsidRPr="00B13D6F">
          <w:rPr>
            <w:webHidden/>
            <w:sz w:val="18"/>
            <w:szCs w:val="18"/>
          </w:rPr>
          <w:t>105</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6" w:history="1">
        <w:r w:rsidR="00B13D6F" w:rsidRPr="00B13D6F">
          <w:rPr>
            <w:sz w:val="18"/>
            <w:szCs w:val="18"/>
          </w:rPr>
          <w:t xml:space="preserve">4.6 Irudia </w:t>
        </w:r>
        <w:r w:rsidR="00B13D6F">
          <w:rPr>
            <w:sz w:val="18"/>
            <w:szCs w:val="18"/>
          </w:rPr>
          <w:tab/>
        </w:r>
        <w:r w:rsidR="00B13D6F" w:rsidRPr="00B13D6F">
          <w:rPr>
            <w:sz w:val="18"/>
            <w:szCs w:val="18"/>
          </w:rPr>
          <w:t>Entitate motaren arabera FAKTURAZIOAREN GAIN DIRU LAGUNTZEN PISUA (%)</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_Toc452704156 \h </w:instrText>
        </w:r>
        <w:r w:rsidRPr="00B13D6F">
          <w:rPr>
            <w:webHidden/>
            <w:sz w:val="18"/>
            <w:szCs w:val="18"/>
          </w:rPr>
        </w:r>
        <w:r w:rsidRPr="00B13D6F">
          <w:rPr>
            <w:webHidden/>
            <w:sz w:val="18"/>
            <w:szCs w:val="18"/>
          </w:rPr>
          <w:fldChar w:fldCharType="separate"/>
        </w:r>
        <w:r w:rsidR="00B13D6F" w:rsidRPr="00B13D6F">
          <w:rPr>
            <w:webHidden/>
            <w:sz w:val="18"/>
            <w:szCs w:val="18"/>
          </w:rPr>
          <w:t>106</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7" w:history="1">
        <w:r w:rsidR="00B13D6F" w:rsidRPr="00B13D6F">
          <w:rPr>
            <w:sz w:val="18"/>
            <w:szCs w:val="18"/>
          </w:rPr>
          <w:t xml:space="preserve">4.7 Irudia </w:t>
        </w:r>
        <w:r w:rsidR="00B13D6F">
          <w:rPr>
            <w:sz w:val="18"/>
            <w:szCs w:val="18"/>
          </w:rPr>
          <w:tab/>
        </w:r>
        <w:r w:rsidR="00B13D6F" w:rsidRPr="00B13D6F">
          <w:rPr>
            <w:sz w:val="18"/>
            <w:szCs w:val="18"/>
          </w:rPr>
          <w:t>GEFB ENTITATE MOTAREN ARABERAKO EMAITZAK 2014 (zifra absolutuak)</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_Toc452704157 \h </w:instrText>
        </w:r>
        <w:r w:rsidRPr="00B13D6F">
          <w:rPr>
            <w:webHidden/>
            <w:sz w:val="18"/>
            <w:szCs w:val="18"/>
          </w:rPr>
        </w:r>
        <w:r w:rsidRPr="00B13D6F">
          <w:rPr>
            <w:webHidden/>
            <w:sz w:val="18"/>
            <w:szCs w:val="18"/>
          </w:rPr>
          <w:fldChar w:fldCharType="separate"/>
        </w:r>
        <w:r w:rsidR="00B13D6F" w:rsidRPr="00B13D6F">
          <w:rPr>
            <w:webHidden/>
            <w:sz w:val="18"/>
            <w:szCs w:val="18"/>
          </w:rPr>
          <w:t>107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8" w:history="1">
        <w:r w:rsidR="00B13D6F" w:rsidRPr="00B13D6F">
          <w:rPr>
            <w:sz w:val="18"/>
            <w:szCs w:val="18"/>
          </w:rPr>
          <w:t xml:space="preserve">4.8 Irudia </w:t>
        </w:r>
        <w:r w:rsidR="00B13D6F">
          <w:rPr>
            <w:sz w:val="18"/>
            <w:szCs w:val="18"/>
          </w:rPr>
          <w:tab/>
        </w:r>
        <w:r w:rsidR="00B13D6F" w:rsidRPr="00B13D6F">
          <w:rPr>
            <w:sz w:val="18"/>
            <w:szCs w:val="18"/>
          </w:rPr>
          <w:t>ENTITATE MOTAREN ARABERAKO BEGa GEFB 2014 (zifra absolutuak)</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_Toc452704158 \h </w:instrText>
        </w:r>
        <w:r w:rsidRPr="00B13D6F">
          <w:rPr>
            <w:webHidden/>
            <w:sz w:val="18"/>
            <w:szCs w:val="18"/>
          </w:rPr>
        </w:r>
        <w:r w:rsidRPr="00B13D6F">
          <w:rPr>
            <w:webHidden/>
            <w:sz w:val="18"/>
            <w:szCs w:val="18"/>
          </w:rPr>
          <w:fldChar w:fldCharType="separate"/>
        </w:r>
        <w:r w:rsidR="00B13D6F" w:rsidRPr="00B13D6F">
          <w:rPr>
            <w:webHidden/>
            <w:sz w:val="18"/>
            <w:szCs w:val="18"/>
          </w:rPr>
          <w:t>107</w:t>
        </w:r>
        <w:r w:rsidRPr="00B13D6F">
          <w:rPr>
            <w:webHidden/>
            <w:sz w:val="18"/>
            <w:szCs w:val="18"/>
          </w:rPr>
          <w:fldChar w:fldCharType="end"/>
        </w:r>
      </w:hyperlink>
    </w:p>
    <w:p w:rsidR="00B13D6F" w:rsidRPr="00B13D6F" w:rsidRDefault="00A123EF" w:rsidP="00B13D6F">
      <w:pPr>
        <w:pStyle w:val="Tabladeilustraciones"/>
        <w:tabs>
          <w:tab w:val="left" w:pos="1418"/>
          <w:tab w:val="left" w:pos="8505"/>
        </w:tabs>
        <w:spacing w:line="240" w:lineRule="auto"/>
        <w:ind w:left="1418" w:right="708" w:hanging="1418"/>
        <w:rPr>
          <w:sz w:val="18"/>
          <w:szCs w:val="18"/>
        </w:rPr>
      </w:pPr>
      <w:hyperlink w:anchor="_Toc452704159" w:history="1">
        <w:r w:rsidR="00B13D6F" w:rsidRPr="00B13D6F">
          <w:rPr>
            <w:sz w:val="18"/>
            <w:szCs w:val="18"/>
          </w:rPr>
          <w:t xml:space="preserve">4.9 Irudia </w:t>
        </w:r>
        <w:r w:rsidR="00B13D6F">
          <w:rPr>
            <w:sz w:val="18"/>
            <w:szCs w:val="18"/>
          </w:rPr>
          <w:tab/>
        </w:r>
        <w:r w:rsidR="00B13D6F" w:rsidRPr="00B13D6F">
          <w:rPr>
            <w:sz w:val="18"/>
            <w:szCs w:val="18"/>
          </w:rPr>
          <w:t>GEEFBen ESTABLEZIMENDUEN ETA ORDAINDUTAKO ENPLEGUEN LURRALDE BANAKETA. 2014 –BGAEak kanpo-</w:t>
        </w:r>
        <w:r w:rsidR="00B13D6F" w:rsidRPr="00B13D6F">
          <w:rPr>
            <w:webHidden/>
            <w:sz w:val="18"/>
            <w:szCs w:val="18"/>
          </w:rPr>
          <w:tab/>
        </w:r>
        <w:r w:rsidRPr="00B13D6F">
          <w:rPr>
            <w:webHidden/>
            <w:sz w:val="18"/>
            <w:szCs w:val="18"/>
          </w:rPr>
          <w:fldChar w:fldCharType="begin"/>
        </w:r>
        <w:r w:rsidR="00B13D6F" w:rsidRPr="00B13D6F">
          <w:rPr>
            <w:webHidden/>
            <w:sz w:val="18"/>
            <w:szCs w:val="18"/>
          </w:rPr>
          <w:instrText xml:space="preserve"> PAGEREF _Toc452704159 \h </w:instrText>
        </w:r>
        <w:r w:rsidRPr="00B13D6F">
          <w:rPr>
            <w:webHidden/>
            <w:sz w:val="18"/>
            <w:szCs w:val="18"/>
          </w:rPr>
        </w:r>
        <w:r w:rsidRPr="00B13D6F">
          <w:rPr>
            <w:webHidden/>
            <w:sz w:val="18"/>
            <w:szCs w:val="18"/>
          </w:rPr>
          <w:fldChar w:fldCharType="separate"/>
        </w:r>
        <w:r w:rsidR="00B13D6F" w:rsidRPr="00B13D6F">
          <w:rPr>
            <w:webHidden/>
            <w:sz w:val="18"/>
            <w:szCs w:val="18"/>
          </w:rPr>
          <w:t>112</w:t>
        </w:r>
        <w:r w:rsidRPr="00B13D6F">
          <w:rPr>
            <w:webHidden/>
            <w:sz w:val="18"/>
            <w:szCs w:val="18"/>
          </w:rPr>
          <w:fldChar w:fldCharType="end"/>
        </w:r>
      </w:hyperlink>
    </w:p>
    <w:p w:rsidR="009F3ED8" w:rsidRPr="00B13D6F" w:rsidRDefault="00A123EF" w:rsidP="00543B39">
      <w:pPr>
        <w:pStyle w:val="Tabladeilustraciones"/>
        <w:tabs>
          <w:tab w:val="left" w:pos="1418"/>
          <w:tab w:val="left" w:pos="8505"/>
        </w:tabs>
        <w:spacing w:line="240" w:lineRule="auto"/>
        <w:ind w:left="1418" w:right="708" w:hanging="1418"/>
        <w:rPr>
          <w:sz w:val="18"/>
          <w:szCs w:val="18"/>
        </w:rPr>
      </w:pPr>
      <w:r w:rsidRPr="00B13D6F">
        <w:rPr>
          <w:sz w:val="18"/>
          <w:szCs w:val="18"/>
        </w:rPr>
        <w:fldChar w:fldCharType="end"/>
      </w:r>
    </w:p>
    <w:sectPr w:rsidR="009F3ED8" w:rsidRPr="00B13D6F" w:rsidSect="00F11E46">
      <w:headerReference w:type="even" r:id="rId94"/>
      <w:headerReference w:type="default" r:id="rId95"/>
      <w:footerReference w:type="even" r:id="rId96"/>
      <w:footerReference w:type="default" r:id="rId97"/>
      <w:headerReference w:type="first" r:id="rId98"/>
      <w:pgSz w:w="11906" w:h="16838" w:code="9"/>
      <w:pgMar w:top="1616" w:right="1474" w:bottom="1219" w:left="164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60C" w:rsidRDefault="0091360C" w:rsidP="00787593">
      <w:pPr>
        <w:spacing w:line="240" w:lineRule="auto"/>
      </w:pPr>
      <w:r>
        <w:separator/>
      </w:r>
    </w:p>
  </w:endnote>
  <w:endnote w:type="continuationSeparator" w:id="0">
    <w:p w:rsidR="0091360C" w:rsidRDefault="0091360C" w:rsidP="007875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Zurich Cn BT">
    <w:altName w:val="Arial Narrow"/>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62795016"/>
      <w:docPartObj>
        <w:docPartGallery w:val="Page Numbers (Bottom of Page)"/>
        <w:docPartUnique/>
      </w:docPartObj>
    </w:sdtPr>
    <w:sdtContent>
      <w:p w:rsidR="00A65D5D" w:rsidRPr="00E60057" w:rsidRDefault="00A123EF">
        <w:pPr>
          <w:pStyle w:val="Piedepgina"/>
          <w:rPr>
            <w:sz w:val="18"/>
            <w:szCs w:val="18"/>
          </w:rPr>
        </w:pPr>
        <w:r w:rsidRPr="00E60057">
          <w:rPr>
            <w:sz w:val="18"/>
            <w:szCs w:val="18"/>
          </w:rPr>
          <w:fldChar w:fldCharType="begin"/>
        </w:r>
        <w:r w:rsidR="00A65D5D" w:rsidRPr="00E60057">
          <w:rPr>
            <w:sz w:val="18"/>
            <w:szCs w:val="18"/>
          </w:rPr>
          <w:instrText xml:space="preserve"> PAGE   \* MERGEFORMAT </w:instrText>
        </w:r>
        <w:r w:rsidRPr="00E60057">
          <w:rPr>
            <w:sz w:val="18"/>
            <w:szCs w:val="18"/>
          </w:rPr>
          <w:fldChar w:fldCharType="separate"/>
        </w:r>
        <w:r w:rsidR="001A2058">
          <w:rPr>
            <w:noProof/>
            <w:sz w:val="18"/>
            <w:szCs w:val="18"/>
          </w:rPr>
          <w:t>126</w:t>
        </w:r>
        <w:r w:rsidRPr="00E60057">
          <w:rPr>
            <w:sz w:val="18"/>
            <w:szCs w:val="1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616804"/>
      <w:docPartObj>
        <w:docPartGallery w:val="Page Numbers (Bottom of Page)"/>
        <w:docPartUnique/>
      </w:docPartObj>
    </w:sdtPr>
    <w:sdtEndPr>
      <w:rPr>
        <w:sz w:val="18"/>
        <w:szCs w:val="18"/>
      </w:rPr>
    </w:sdtEndPr>
    <w:sdtContent>
      <w:p w:rsidR="00A65D5D" w:rsidRPr="00E60057" w:rsidRDefault="00A123EF">
        <w:pPr>
          <w:pStyle w:val="Piedepgina"/>
          <w:jc w:val="right"/>
          <w:rPr>
            <w:sz w:val="18"/>
            <w:szCs w:val="18"/>
          </w:rPr>
        </w:pPr>
        <w:r w:rsidRPr="00E60057">
          <w:rPr>
            <w:sz w:val="18"/>
            <w:szCs w:val="18"/>
          </w:rPr>
          <w:fldChar w:fldCharType="begin"/>
        </w:r>
        <w:r w:rsidR="00A65D5D" w:rsidRPr="00E60057">
          <w:rPr>
            <w:sz w:val="18"/>
            <w:szCs w:val="18"/>
          </w:rPr>
          <w:instrText xml:space="preserve"> PAGE   \* MERGEFORMAT </w:instrText>
        </w:r>
        <w:r w:rsidRPr="00E60057">
          <w:rPr>
            <w:sz w:val="18"/>
            <w:szCs w:val="18"/>
          </w:rPr>
          <w:fldChar w:fldCharType="separate"/>
        </w:r>
        <w:r w:rsidR="001A2058">
          <w:rPr>
            <w:noProof/>
            <w:sz w:val="18"/>
            <w:szCs w:val="18"/>
          </w:rPr>
          <w:t>127</w:t>
        </w:r>
        <w:r w:rsidRPr="00E60057">
          <w:rPr>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60C" w:rsidRDefault="0091360C" w:rsidP="00787593">
      <w:pPr>
        <w:spacing w:line="240" w:lineRule="auto"/>
      </w:pPr>
      <w:r>
        <w:separator/>
      </w:r>
    </w:p>
  </w:footnote>
  <w:footnote w:type="continuationSeparator" w:id="0">
    <w:p w:rsidR="0091360C" w:rsidRDefault="0091360C" w:rsidP="00787593">
      <w:pPr>
        <w:spacing w:line="240" w:lineRule="auto"/>
      </w:pPr>
      <w:r>
        <w:continuationSeparator/>
      </w:r>
    </w:p>
  </w:footnote>
  <w:footnote w:id="1">
    <w:p w:rsidR="00A65D5D" w:rsidRPr="00BE6F87" w:rsidRDefault="00A65D5D" w:rsidP="00C57BDB">
      <w:pPr>
        <w:spacing w:line="240" w:lineRule="auto"/>
        <w:ind w:left="227" w:hanging="227"/>
        <w:rPr>
          <w:sz w:val="16"/>
          <w:szCs w:val="16"/>
          <w:lang w:val="eu-ES"/>
        </w:rPr>
      </w:pPr>
      <w:r w:rsidRPr="00BE6F87">
        <w:rPr>
          <w:rStyle w:val="Refdenotaalpie"/>
          <w:sz w:val="16"/>
          <w:szCs w:val="16"/>
          <w:lang w:val="eu-ES"/>
        </w:rPr>
        <w:footnoteRef/>
      </w:r>
      <w:r w:rsidRPr="00BE6F87">
        <w:rPr>
          <w:sz w:val="16"/>
          <w:szCs w:val="16"/>
          <w:lang w:val="eu-ES"/>
        </w:rPr>
        <w:t xml:space="preserve"> </w:t>
      </w:r>
      <w:r w:rsidRPr="00BE6F87">
        <w:rPr>
          <w:sz w:val="16"/>
          <w:szCs w:val="16"/>
          <w:lang w:val="eu-ES"/>
        </w:rPr>
        <w:tab/>
        <w:t xml:space="preserve">Lan Merkatuaren </w:t>
      </w:r>
      <w:r>
        <w:rPr>
          <w:sz w:val="16"/>
          <w:szCs w:val="16"/>
          <w:lang w:val="eu-ES"/>
        </w:rPr>
        <w:t>Zentsuan</w:t>
      </w:r>
      <w:r w:rsidRPr="00BE6F87">
        <w:rPr>
          <w:sz w:val="16"/>
          <w:szCs w:val="16"/>
          <w:lang w:val="eu-ES"/>
        </w:rPr>
        <w:t xml:space="preserve"> ezarritako 11 eskualde handitako sailkapena erabiltzen da: </w:t>
      </w:r>
      <w:r w:rsidRPr="00BE6F87">
        <w:rPr>
          <w:rFonts w:cs="Arial"/>
          <w:snapToGrid w:val="0"/>
          <w:sz w:val="16"/>
          <w:szCs w:val="16"/>
          <w:lang w:val="eu-ES"/>
        </w:rPr>
        <w:t xml:space="preserve">Gasteiz, Ayala, Eskuinaldea, Bilbo, Ezkerraldea, </w:t>
      </w:r>
      <w:proofErr w:type="spellStart"/>
      <w:r w:rsidRPr="00BE6F87">
        <w:rPr>
          <w:rFonts w:cs="Arial"/>
          <w:snapToGrid w:val="0"/>
          <w:sz w:val="16"/>
          <w:szCs w:val="16"/>
          <w:lang w:val="eu-ES"/>
        </w:rPr>
        <w:t>Bizkai</w:t>
      </w:r>
      <w:r>
        <w:rPr>
          <w:rFonts w:cs="Arial"/>
          <w:snapToGrid w:val="0"/>
          <w:sz w:val="16"/>
          <w:szCs w:val="16"/>
          <w:lang w:val="eu-ES"/>
        </w:rPr>
        <w:t>ko</w:t>
      </w:r>
      <w:r w:rsidRPr="00BE6F87">
        <w:rPr>
          <w:rFonts w:cs="Arial"/>
          <w:snapToGrid w:val="0"/>
          <w:sz w:val="16"/>
          <w:szCs w:val="16"/>
          <w:lang w:val="eu-ES"/>
        </w:rPr>
        <w:t>-kosta</w:t>
      </w:r>
      <w:proofErr w:type="spellEnd"/>
      <w:r w:rsidRPr="00BE6F87">
        <w:rPr>
          <w:rFonts w:cs="Arial"/>
          <w:snapToGrid w:val="0"/>
          <w:sz w:val="16"/>
          <w:szCs w:val="16"/>
          <w:lang w:val="eu-ES"/>
        </w:rPr>
        <w:t xml:space="preserve">, Durangaldea, Donostialdea, </w:t>
      </w:r>
      <w:proofErr w:type="spellStart"/>
      <w:r w:rsidRPr="00BE6F87">
        <w:rPr>
          <w:rFonts w:cs="Arial"/>
          <w:snapToGrid w:val="0"/>
          <w:sz w:val="16"/>
          <w:szCs w:val="16"/>
          <w:lang w:val="eu-ES"/>
        </w:rPr>
        <w:t>Tolosa-Goierri</w:t>
      </w:r>
      <w:proofErr w:type="spellEnd"/>
      <w:r w:rsidRPr="00BE6F87">
        <w:rPr>
          <w:rFonts w:cs="Arial"/>
          <w:snapToGrid w:val="0"/>
          <w:sz w:val="16"/>
          <w:szCs w:val="16"/>
          <w:lang w:val="eu-ES"/>
        </w:rPr>
        <w:t>,Deba Goiena eta Deba behea</w:t>
      </w:r>
      <w:r>
        <w:rPr>
          <w:rFonts w:cs="Arial"/>
          <w:snapToGrid w:val="0"/>
          <w:sz w:val="16"/>
          <w:szCs w:val="16"/>
          <w:lang w:val="eu-ES"/>
        </w:rPr>
        <w:t>.</w:t>
      </w:r>
    </w:p>
  </w:footnote>
  <w:footnote w:id="2">
    <w:p w:rsidR="00A65D5D" w:rsidRDefault="00A65D5D" w:rsidP="00BC7BAB">
      <w:pPr>
        <w:pStyle w:val="Textonotapie"/>
        <w:ind w:left="142" w:hanging="142"/>
        <w:rPr>
          <w:rFonts w:ascii="Arial" w:eastAsiaTheme="minorHAnsi" w:hAnsi="Arial" w:cs="Arial"/>
          <w:sz w:val="16"/>
          <w:szCs w:val="16"/>
          <w:lang w:val="eu-ES" w:eastAsia="en-US"/>
        </w:rPr>
      </w:pPr>
      <w:r w:rsidRPr="008C6F4C">
        <w:rPr>
          <w:rStyle w:val="Refdenotaalpie"/>
          <w:rFonts w:ascii="Arial" w:hAnsi="Arial" w:cs="Arial"/>
          <w:sz w:val="16"/>
          <w:szCs w:val="16"/>
        </w:rPr>
        <w:footnoteRef/>
      </w:r>
      <w:r w:rsidRPr="00811BC0">
        <w:rPr>
          <w:rFonts w:ascii="Arial" w:eastAsiaTheme="minorHAnsi" w:hAnsi="Arial" w:cs="Arial"/>
          <w:sz w:val="16"/>
          <w:szCs w:val="16"/>
          <w:lang w:val="eu-ES" w:eastAsia="en-US"/>
        </w:rPr>
        <w:t xml:space="preserve"> </w:t>
      </w:r>
      <w:r w:rsidRPr="00FA5490">
        <w:rPr>
          <w:rFonts w:ascii="Arial" w:eastAsiaTheme="minorHAnsi" w:hAnsi="Arial" w:cs="Arial"/>
          <w:sz w:val="16"/>
          <w:szCs w:val="16"/>
          <w:lang w:val="eu-ES" w:eastAsia="en-US"/>
        </w:rPr>
        <w:tab/>
        <w:t>2014 edizioan Era Berrien parametro sozioekonomiko nagusie</w:t>
      </w:r>
      <w:r>
        <w:rPr>
          <w:rFonts w:ascii="Arial" w:eastAsiaTheme="minorHAnsi" w:hAnsi="Arial" w:cs="Arial"/>
          <w:sz w:val="16"/>
          <w:szCs w:val="16"/>
          <w:lang w:val="eu-ES" w:eastAsia="en-US"/>
        </w:rPr>
        <w:t>i buruzko</w:t>
      </w:r>
      <w:r w:rsidRPr="00FA5490">
        <w:rPr>
          <w:rFonts w:ascii="Arial" w:eastAsiaTheme="minorHAnsi" w:hAnsi="Arial" w:cs="Arial"/>
          <w:sz w:val="16"/>
          <w:szCs w:val="16"/>
          <w:lang w:val="eu-ES" w:eastAsia="en-US"/>
        </w:rPr>
        <w:t xml:space="preserve"> informazio</w:t>
      </w:r>
      <w:r>
        <w:rPr>
          <w:rFonts w:ascii="Arial" w:eastAsiaTheme="minorHAnsi" w:hAnsi="Arial" w:cs="Arial"/>
          <w:sz w:val="16"/>
          <w:szCs w:val="16"/>
          <w:lang w:val="eu-ES" w:eastAsia="en-US"/>
        </w:rPr>
        <w:t>a</w:t>
      </w:r>
      <w:r w:rsidRPr="00FA5490">
        <w:rPr>
          <w:rFonts w:ascii="Arial" w:eastAsiaTheme="minorHAnsi" w:hAnsi="Arial" w:cs="Arial"/>
          <w:sz w:val="16"/>
          <w:szCs w:val="16"/>
          <w:lang w:val="eu-ES" w:eastAsia="en-US"/>
        </w:rPr>
        <w:t xml:space="preserve"> bil</w:t>
      </w:r>
      <w:r>
        <w:rPr>
          <w:rFonts w:ascii="Arial" w:eastAsiaTheme="minorHAnsi" w:hAnsi="Arial" w:cs="Arial"/>
          <w:sz w:val="16"/>
          <w:szCs w:val="16"/>
          <w:lang w:val="eu-ES" w:eastAsia="en-US"/>
        </w:rPr>
        <w:t>tzeko</w:t>
      </w:r>
      <w:r w:rsidRPr="00FA5490">
        <w:rPr>
          <w:rFonts w:ascii="Arial" w:eastAsiaTheme="minorHAnsi" w:hAnsi="Arial" w:cs="Arial"/>
          <w:sz w:val="16"/>
          <w:szCs w:val="16"/>
          <w:lang w:val="eu-ES" w:eastAsia="en-US"/>
        </w:rPr>
        <w:t xml:space="preserve"> galdeketa zehatz</w:t>
      </w:r>
      <w:r>
        <w:rPr>
          <w:rFonts w:ascii="Arial" w:eastAsiaTheme="minorHAnsi" w:hAnsi="Arial" w:cs="Arial"/>
          <w:sz w:val="16"/>
          <w:szCs w:val="16"/>
          <w:lang w:val="eu-ES" w:eastAsia="en-US"/>
        </w:rPr>
        <w:t xml:space="preserve">a egin da eta musu </w:t>
      </w:r>
      <w:proofErr w:type="spellStart"/>
      <w:r>
        <w:rPr>
          <w:rFonts w:ascii="Arial" w:eastAsiaTheme="minorHAnsi" w:hAnsi="Arial" w:cs="Arial"/>
          <w:sz w:val="16"/>
          <w:szCs w:val="16"/>
          <w:lang w:val="eu-ES" w:eastAsia="en-US"/>
        </w:rPr>
        <w:t>zentssalean</w:t>
      </w:r>
      <w:proofErr w:type="spellEnd"/>
      <w:r>
        <w:rPr>
          <w:rFonts w:ascii="Arial" w:eastAsiaTheme="minorHAnsi" w:hAnsi="Arial" w:cs="Arial"/>
          <w:sz w:val="16"/>
          <w:szCs w:val="16"/>
          <w:lang w:val="eu-ES" w:eastAsia="en-US"/>
        </w:rPr>
        <w:t xml:space="preserve"> bidali da (</w:t>
      </w:r>
      <w:r w:rsidRPr="00811BC0">
        <w:rPr>
          <w:rFonts w:ascii="Arial" w:eastAsiaTheme="minorHAnsi" w:hAnsi="Arial" w:cs="Arial"/>
          <w:sz w:val="16"/>
          <w:szCs w:val="16"/>
          <w:lang w:val="eu-ES" w:eastAsia="en-US"/>
        </w:rPr>
        <w:t>fundazioak, onura publikoko elkarteak, enplegu-zentro bereziak, gizarteratze-enpresak, eraldaketarako nekazaritza-sozietateak, arrantzale-kofradiak eta borondatezko gizarte aurreikuspeneko erakundeak</w:t>
      </w:r>
      <w:r>
        <w:rPr>
          <w:rFonts w:ascii="Arial" w:eastAsiaTheme="minorHAnsi" w:hAnsi="Arial" w:cs="Arial"/>
          <w:sz w:val="16"/>
          <w:szCs w:val="16"/>
          <w:lang w:val="eu-ES" w:eastAsia="en-US"/>
        </w:rPr>
        <w:t>).</w:t>
      </w:r>
    </w:p>
    <w:p w:rsidR="00A65D5D" w:rsidRPr="00CF5CA6" w:rsidRDefault="00A65D5D" w:rsidP="00BC7BAB">
      <w:pPr>
        <w:pStyle w:val="Textonotapie"/>
        <w:ind w:left="142" w:hanging="142"/>
        <w:rPr>
          <w:rFonts w:ascii="Arial" w:hAnsi="Arial" w:cs="Arial"/>
          <w:sz w:val="16"/>
          <w:szCs w:val="16"/>
          <w:lang w:val="eu-ES"/>
        </w:rPr>
      </w:pPr>
    </w:p>
  </w:footnote>
  <w:footnote w:id="3">
    <w:p w:rsidR="00A65D5D" w:rsidRPr="00FA5490" w:rsidRDefault="00A65D5D" w:rsidP="00BC7BAB">
      <w:pPr>
        <w:spacing w:line="240" w:lineRule="auto"/>
        <w:ind w:left="227" w:hanging="227"/>
        <w:rPr>
          <w:rFonts w:eastAsia="Times New Roman" w:cs="Arial"/>
          <w:sz w:val="16"/>
          <w:szCs w:val="16"/>
          <w:lang w:val="eu-ES" w:eastAsia="es-ES"/>
        </w:rPr>
      </w:pPr>
      <w:r w:rsidRPr="008C6F4C">
        <w:rPr>
          <w:rStyle w:val="Refdenotaalpie"/>
          <w:rFonts w:cs="Arial"/>
          <w:sz w:val="16"/>
          <w:szCs w:val="16"/>
        </w:rPr>
        <w:footnoteRef/>
      </w:r>
      <w:r w:rsidRPr="008C6F4C">
        <w:rPr>
          <w:rFonts w:cs="Arial"/>
          <w:sz w:val="16"/>
          <w:szCs w:val="16"/>
        </w:rPr>
        <w:tab/>
      </w:r>
      <w:r w:rsidRPr="00E92475">
        <w:rPr>
          <w:rFonts w:cs="Arial"/>
          <w:sz w:val="16"/>
          <w:szCs w:val="16"/>
          <w:lang w:val="eu-ES"/>
        </w:rPr>
        <w:t xml:space="preserve">Hala ere, </w:t>
      </w:r>
      <w:proofErr w:type="spellStart"/>
      <w:r w:rsidRPr="00E92475">
        <w:rPr>
          <w:rFonts w:cs="Arial"/>
          <w:sz w:val="16"/>
          <w:szCs w:val="16"/>
          <w:lang w:val="eu-ES"/>
        </w:rPr>
        <w:t>GEFKen</w:t>
      </w:r>
      <w:proofErr w:type="spellEnd"/>
      <w:r w:rsidRPr="00E92475">
        <w:rPr>
          <w:rFonts w:cs="Arial"/>
          <w:sz w:val="16"/>
          <w:szCs w:val="16"/>
          <w:lang w:val="eu-ES"/>
        </w:rPr>
        <w:t xml:space="preserve"> enpleguaren jaitsiera </w:t>
      </w:r>
      <w:r>
        <w:rPr>
          <w:rFonts w:cs="Arial"/>
          <w:sz w:val="16"/>
          <w:szCs w:val="16"/>
          <w:lang w:val="eu-ES"/>
        </w:rPr>
        <w:t>osoa ez dela</w:t>
      </w:r>
      <w:r w:rsidRPr="00E92475">
        <w:rPr>
          <w:rFonts w:cs="Arial"/>
          <w:sz w:val="16"/>
          <w:szCs w:val="16"/>
          <w:lang w:val="eu-ES"/>
        </w:rPr>
        <w:t xml:space="preserve"> lanpostuen galera zorrotzarekin lotzen</w:t>
      </w:r>
      <w:r w:rsidRPr="009374B3">
        <w:rPr>
          <w:rFonts w:cs="Arial"/>
          <w:sz w:val="16"/>
          <w:szCs w:val="16"/>
          <w:lang w:val="eu-ES"/>
        </w:rPr>
        <w:t xml:space="preserve"> </w:t>
      </w:r>
      <w:r w:rsidRPr="00E92475">
        <w:rPr>
          <w:rFonts w:cs="Arial"/>
          <w:sz w:val="16"/>
          <w:szCs w:val="16"/>
          <w:lang w:val="eu-ES"/>
        </w:rPr>
        <w:t xml:space="preserve">aipatu behar da. Gizarte Ekonomiaren Estatistikaren espezifikotasunak, enpleguaren dinamikari buruzko emaitzen analisia enpresen berezko bilakaerarekin bat </w:t>
      </w:r>
      <w:r>
        <w:rPr>
          <w:rFonts w:cs="Arial"/>
          <w:sz w:val="16"/>
          <w:szCs w:val="16"/>
          <w:lang w:val="eu-ES"/>
        </w:rPr>
        <w:t>e</w:t>
      </w:r>
      <w:r w:rsidRPr="00E92475">
        <w:rPr>
          <w:rFonts w:cs="Arial"/>
          <w:sz w:val="16"/>
          <w:szCs w:val="16"/>
          <w:lang w:val="eu-ES"/>
        </w:rPr>
        <w:t xml:space="preserve">z </w:t>
      </w:r>
      <w:r>
        <w:rPr>
          <w:rFonts w:cs="Arial"/>
          <w:sz w:val="16"/>
          <w:szCs w:val="16"/>
          <w:lang w:val="eu-ES"/>
        </w:rPr>
        <w:t>etortzea</w:t>
      </w:r>
      <w:r w:rsidRPr="00E92475">
        <w:rPr>
          <w:rFonts w:cs="Arial"/>
          <w:sz w:val="16"/>
          <w:szCs w:val="16"/>
          <w:lang w:val="eu-ES"/>
        </w:rPr>
        <w:t xml:space="preserve"> ekartzen du </w:t>
      </w:r>
      <w:r w:rsidRPr="00E92475">
        <w:rPr>
          <w:rFonts w:eastAsia="Times New Roman" w:cs="Arial"/>
          <w:sz w:val="16"/>
          <w:szCs w:val="16"/>
          <w:lang w:val="eu-ES" w:eastAsia="es-ES"/>
        </w:rPr>
        <w:t xml:space="preserve">(itxierak,irekitzeak, </w:t>
      </w:r>
      <w:r>
        <w:rPr>
          <w:rFonts w:eastAsia="Times New Roman" w:cs="Arial"/>
          <w:sz w:val="16"/>
          <w:szCs w:val="16"/>
          <w:lang w:val="eu-ES" w:eastAsia="es-ES"/>
        </w:rPr>
        <w:t>lanpostuak gehitzea</w:t>
      </w:r>
      <w:r w:rsidRPr="00E92475">
        <w:rPr>
          <w:rFonts w:eastAsia="Times New Roman" w:cs="Arial"/>
          <w:sz w:val="16"/>
          <w:szCs w:val="16"/>
          <w:lang w:val="eu-ES" w:eastAsia="es-ES"/>
        </w:rPr>
        <w:t xml:space="preserve"> edo gutxitzea, etab. ) baizik eta ikerketaren </w:t>
      </w:r>
      <w:r>
        <w:rPr>
          <w:rFonts w:eastAsia="Times New Roman" w:cs="Arial"/>
          <w:sz w:val="16"/>
          <w:szCs w:val="16"/>
          <w:lang w:val="eu-ES" w:eastAsia="es-ES"/>
        </w:rPr>
        <w:t>esparru</w:t>
      </w:r>
      <w:r w:rsidRPr="00E92475">
        <w:rPr>
          <w:rFonts w:eastAsia="Times New Roman" w:cs="Arial"/>
          <w:sz w:val="16"/>
          <w:szCs w:val="16"/>
          <w:lang w:val="eu-ES" w:eastAsia="es-ES"/>
        </w:rPr>
        <w:t xml:space="preserve"> formale</w:t>
      </w:r>
      <w:r>
        <w:rPr>
          <w:rFonts w:eastAsia="Times New Roman" w:cs="Arial"/>
          <w:sz w:val="16"/>
          <w:szCs w:val="16"/>
          <w:lang w:val="eu-ES" w:eastAsia="es-ES"/>
        </w:rPr>
        <w:t>tik</w:t>
      </w:r>
      <w:r w:rsidRPr="00E92475">
        <w:rPr>
          <w:rFonts w:eastAsia="Times New Roman" w:cs="Arial"/>
          <w:sz w:val="16"/>
          <w:szCs w:val="16"/>
          <w:lang w:val="eu-ES" w:eastAsia="es-ES"/>
        </w:rPr>
        <w:t xml:space="preserve"> enpres</w:t>
      </w:r>
      <w:r>
        <w:rPr>
          <w:rFonts w:eastAsia="Times New Roman" w:cs="Arial"/>
          <w:sz w:val="16"/>
          <w:szCs w:val="16"/>
          <w:lang w:val="eu-ES" w:eastAsia="es-ES"/>
        </w:rPr>
        <w:t>en</w:t>
      </w:r>
      <w:r w:rsidRPr="00E92475">
        <w:rPr>
          <w:rFonts w:eastAsia="Times New Roman" w:cs="Arial"/>
          <w:sz w:val="16"/>
          <w:szCs w:val="16"/>
          <w:lang w:val="eu-ES" w:eastAsia="es-ES"/>
        </w:rPr>
        <w:t xml:space="preserve"> </w:t>
      </w:r>
      <w:proofErr w:type="spellStart"/>
      <w:r>
        <w:rPr>
          <w:rFonts w:eastAsia="Times New Roman" w:cs="Arial"/>
          <w:sz w:val="16"/>
          <w:szCs w:val="16"/>
          <w:lang w:val="eu-ES" w:eastAsia="es-ES"/>
        </w:rPr>
        <w:t>irtetze</w:t>
      </w:r>
      <w:proofErr w:type="spellEnd"/>
      <w:r w:rsidRPr="00E92475">
        <w:rPr>
          <w:rFonts w:eastAsia="Times New Roman" w:cs="Arial"/>
          <w:sz w:val="16"/>
          <w:szCs w:val="16"/>
          <w:lang w:val="eu-ES" w:eastAsia="es-ES"/>
        </w:rPr>
        <w:t xml:space="preserve"> eta sartze prozesuak islatzea. Zentzu honetan, aurreko edizioetatik lan sozietatetik merkataritza sozietate izatera pasatzeko joera antzematen da, Gizarte Ekonomiaren enpleguaren bolumenari eragiten dion prozesua. </w:t>
      </w:r>
    </w:p>
  </w:footnote>
  <w:footnote w:id="4">
    <w:p w:rsidR="00A65D5D" w:rsidRPr="009102FD" w:rsidRDefault="00A65D5D" w:rsidP="00BC7BAB">
      <w:pPr>
        <w:spacing w:line="240" w:lineRule="auto"/>
        <w:ind w:left="227" w:hanging="227"/>
        <w:rPr>
          <w:sz w:val="16"/>
          <w:szCs w:val="16"/>
          <w:lang w:val="eu-ES"/>
        </w:rPr>
      </w:pPr>
      <w:r w:rsidRPr="008C6F4C">
        <w:rPr>
          <w:rStyle w:val="Refdenotaalpie"/>
          <w:sz w:val="16"/>
          <w:szCs w:val="16"/>
        </w:rPr>
        <w:footnoteRef/>
      </w:r>
      <w:r w:rsidRPr="009102FD">
        <w:rPr>
          <w:sz w:val="16"/>
          <w:szCs w:val="16"/>
          <w:lang w:val="eu-ES"/>
        </w:rPr>
        <w:tab/>
      </w:r>
      <w:r w:rsidRPr="00DC3D09">
        <w:rPr>
          <w:rFonts w:eastAsia="Times New Roman" w:cs="Arial"/>
          <w:sz w:val="16"/>
          <w:szCs w:val="16"/>
          <w:lang w:val="eu-ES" w:eastAsia="es-ES"/>
        </w:rPr>
        <w:t xml:space="preserve">Fagor </w:t>
      </w:r>
      <w:proofErr w:type="spellStart"/>
      <w:r w:rsidRPr="00DC3D09">
        <w:rPr>
          <w:rFonts w:eastAsia="Times New Roman" w:cs="Arial"/>
          <w:sz w:val="16"/>
          <w:szCs w:val="16"/>
          <w:lang w:val="eu-ES" w:eastAsia="es-ES"/>
        </w:rPr>
        <w:t>Ele</w:t>
      </w:r>
      <w:r>
        <w:rPr>
          <w:rFonts w:eastAsia="Times New Roman" w:cs="Arial"/>
          <w:sz w:val="16"/>
          <w:szCs w:val="16"/>
          <w:lang w:val="eu-ES" w:eastAsia="es-ES"/>
        </w:rPr>
        <w:t>c</w:t>
      </w:r>
      <w:r w:rsidRPr="00DC3D09">
        <w:rPr>
          <w:rFonts w:eastAsia="Times New Roman" w:cs="Arial"/>
          <w:sz w:val="16"/>
          <w:szCs w:val="16"/>
          <w:lang w:val="eu-ES" w:eastAsia="es-ES"/>
        </w:rPr>
        <w:t>trodomesticos</w:t>
      </w:r>
      <w:proofErr w:type="spellEnd"/>
      <w:r w:rsidRPr="00DC3D09">
        <w:rPr>
          <w:rFonts w:eastAsia="Times New Roman" w:cs="Arial"/>
          <w:sz w:val="16"/>
          <w:szCs w:val="16"/>
          <w:lang w:val="eu-ES" w:eastAsia="es-ES"/>
        </w:rPr>
        <w:t xml:space="preserve"> kooperatibak konkurtso-prozesuan sa</w:t>
      </w:r>
      <w:r>
        <w:rPr>
          <w:rFonts w:eastAsia="Times New Roman" w:cs="Arial"/>
          <w:sz w:val="16"/>
          <w:szCs w:val="16"/>
          <w:lang w:val="eu-ES" w:eastAsia="es-ES"/>
        </w:rPr>
        <w:t>r</w:t>
      </w:r>
      <w:r w:rsidRPr="00DC3D09">
        <w:rPr>
          <w:rFonts w:eastAsia="Times New Roman" w:cs="Arial"/>
          <w:sz w:val="16"/>
          <w:szCs w:val="16"/>
          <w:lang w:val="eu-ES" w:eastAsia="es-ES"/>
        </w:rPr>
        <w:t xml:space="preserve">tu zen 2013ko azaroaren 19an. 2014 urtearen zehar, Fagor </w:t>
      </w:r>
      <w:proofErr w:type="spellStart"/>
      <w:r w:rsidRPr="00DC3D09">
        <w:rPr>
          <w:rFonts w:eastAsia="Times New Roman" w:cs="Arial"/>
          <w:sz w:val="16"/>
          <w:szCs w:val="16"/>
          <w:lang w:val="eu-ES" w:eastAsia="es-ES"/>
        </w:rPr>
        <w:t>Electrodomesticos</w:t>
      </w:r>
      <w:r>
        <w:rPr>
          <w:rFonts w:eastAsia="Times New Roman" w:cs="Arial"/>
          <w:sz w:val="16"/>
          <w:szCs w:val="16"/>
          <w:lang w:val="eu-ES" w:eastAsia="es-ES"/>
        </w:rPr>
        <w:t>-ek</w:t>
      </w:r>
      <w:proofErr w:type="spellEnd"/>
      <w:r w:rsidRPr="00DC3D09">
        <w:rPr>
          <w:rFonts w:eastAsia="Times New Roman" w:cs="Arial"/>
          <w:sz w:val="16"/>
          <w:szCs w:val="16"/>
          <w:lang w:val="eu-ES" w:eastAsia="es-ES"/>
        </w:rPr>
        <w:t xml:space="preserve"> ez du fakturaziorik erregistratu, eta langileak, urtarril</w:t>
      </w:r>
      <w:r>
        <w:rPr>
          <w:rFonts w:eastAsia="Times New Roman" w:cs="Arial"/>
          <w:sz w:val="16"/>
          <w:szCs w:val="16"/>
          <w:lang w:val="eu-ES" w:eastAsia="es-ES"/>
        </w:rPr>
        <w:t>e</w:t>
      </w:r>
      <w:r w:rsidRPr="00DC3D09">
        <w:rPr>
          <w:rFonts w:eastAsia="Times New Roman" w:cs="Arial"/>
          <w:sz w:val="16"/>
          <w:szCs w:val="16"/>
          <w:lang w:val="eu-ES" w:eastAsia="es-ES"/>
        </w:rPr>
        <w:t xml:space="preserve">an hasi zen EEE prozesu batera </w:t>
      </w:r>
      <w:r>
        <w:rPr>
          <w:rFonts w:eastAsia="Times New Roman" w:cs="Arial"/>
          <w:sz w:val="16"/>
          <w:szCs w:val="16"/>
          <w:lang w:val="eu-ES" w:eastAsia="es-ES"/>
        </w:rPr>
        <w:t xml:space="preserve">lotuta geratu ziren. Hori dela eta, 2014ko Ekonomia Sozialeko Estatistikak ez ditu ordura arte Fagor </w:t>
      </w:r>
      <w:proofErr w:type="spellStart"/>
      <w:r>
        <w:rPr>
          <w:rFonts w:eastAsia="Times New Roman" w:cs="Arial"/>
          <w:sz w:val="16"/>
          <w:szCs w:val="16"/>
          <w:lang w:val="eu-ES" w:eastAsia="es-ES"/>
        </w:rPr>
        <w:t>Electrodomesticos-ek</w:t>
      </w:r>
      <w:proofErr w:type="spellEnd"/>
      <w:r>
        <w:rPr>
          <w:rFonts w:eastAsia="Times New Roman" w:cs="Arial"/>
          <w:sz w:val="16"/>
          <w:szCs w:val="16"/>
          <w:lang w:val="eu-ES" w:eastAsia="es-ES"/>
        </w:rPr>
        <w:t xml:space="preserve"> sortutako parametro sozioekonomikoak kontuan hartu. Kooperatiba honek, 2012ko Ekonomia Sozialeko Estatistikan jasotzen ziren 1.800 enplegu zituen.</w:t>
      </w:r>
    </w:p>
  </w:footnote>
  <w:footnote w:id="5">
    <w:p w:rsidR="00A65D5D" w:rsidRPr="00E9339A" w:rsidRDefault="00A65D5D" w:rsidP="00E9339A">
      <w:pPr>
        <w:pStyle w:val="Textonotapie"/>
        <w:rPr>
          <w:rFonts w:ascii="Arial" w:hAnsi="Arial" w:cs="Arial"/>
          <w:sz w:val="16"/>
          <w:szCs w:val="16"/>
          <w:lang w:val="eu-ES"/>
        </w:rPr>
      </w:pPr>
      <w:r w:rsidRPr="00E9339A">
        <w:rPr>
          <w:rStyle w:val="Refdenotaalpie"/>
          <w:rFonts w:ascii="Arial" w:hAnsi="Arial" w:cs="Arial"/>
          <w:sz w:val="16"/>
          <w:szCs w:val="16"/>
          <w:lang w:val="eu-ES"/>
        </w:rPr>
        <w:footnoteRef/>
      </w:r>
      <w:r w:rsidRPr="00E9339A">
        <w:rPr>
          <w:rFonts w:ascii="Arial" w:hAnsi="Arial" w:cs="Arial"/>
          <w:sz w:val="16"/>
          <w:szCs w:val="16"/>
          <w:lang w:val="eu-ES"/>
        </w:rPr>
        <w:t xml:space="preserve"> 2006, 2007 eta 2008 </w:t>
      </w:r>
      <w:r>
        <w:rPr>
          <w:rFonts w:ascii="Arial" w:hAnsi="Arial" w:cs="Arial"/>
          <w:sz w:val="16"/>
          <w:szCs w:val="16"/>
          <w:lang w:val="eu-ES"/>
        </w:rPr>
        <w:t>ekitaldien</w:t>
      </w:r>
      <w:r w:rsidRPr="00E9339A">
        <w:rPr>
          <w:rFonts w:ascii="Arial" w:hAnsi="Arial" w:cs="Arial"/>
          <w:sz w:val="16"/>
          <w:szCs w:val="16"/>
          <w:lang w:val="eu-ES"/>
        </w:rPr>
        <w:t xml:space="preserve"> bat</w:t>
      </w:r>
      <w:r>
        <w:rPr>
          <w:rFonts w:ascii="Arial" w:hAnsi="Arial" w:cs="Arial"/>
          <w:sz w:val="16"/>
          <w:szCs w:val="16"/>
          <w:lang w:val="eu-ES"/>
        </w:rPr>
        <w:t>e</w:t>
      </w:r>
      <w:r w:rsidRPr="00E9339A">
        <w:rPr>
          <w:rFonts w:ascii="Arial" w:hAnsi="Arial" w:cs="Arial"/>
          <w:sz w:val="16"/>
          <w:szCs w:val="16"/>
          <w:lang w:val="eu-ES"/>
        </w:rPr>
        <w:t xml:space="preserve">z besteko fakturazioa </w:t>
      </w:r>
    </w:p>
  </w:footnote>
  <w:footnote w:id="6">
    <w:p w:rsidR="00A65D5D" w:rsidRPr="00790B76" w:rsidRDefault="00A65D5D" w:rsidP="001A2058">
      <w:pPr>
        <w:pStyle w:val="Textonotapie"/>
        <w:ind w:left="142" w:hanging="142"/>
        <w:rPr>
          <w:rFonts w:ascii="Arial" w:hAnsi="Arial" w:cs="Arial"/>
          <w:sz w:val="16"/>
          <w:szCs w:val="16"/>
          <w:lang w:val="eu-ES"/>
        </w:rPr>
      </w:pPr>
      <w:r w:rsidRPr="00790B76">
        <w:rPr>
          <w:rStyle w:val="Refdenotaalpie"/>
          <w:rFonts w:ascii="Arial" w:hAnsi="Arial" w:cs="Arial"/>
          <w:sz w:val="16"/>
          <w:szCs w:val="16"/>
          <w:lang w:val="eu-ES"/>
        </w:rPr>
        <w:footnoteRef/>
      </w:r>
      <w:r w:rsidRPr="00790B76">
        <w:rPr>
          <w:rFonts w:ascii="Arial" w:hAnsi="Arial" w:cs="Arial"/>
          <w:sz w:val="16"/>
          <w:szCs w:val="16"/>
          <w:lang w:val="eu-ES"/>
        </w:rPr>
        <w:t xml:space="preserve"> </w:t>
      </w:r>
      <w:r w:rsidRPr="00790B76">
        <w:rPr>
          <w:rFonts w:ascii="Arial" w:hAnsi="Arial" w:cs="Arial"/>
          <w:sz w:val="16"/>
          <w:szCs w:val="16"/>
          <w:lang w:val="eu-ES"/>
        </w:rPr>
        <w:tab/>
        <w:t>2012 eta 2014 arteko jaitsiera Mutrikuko Arrantzale Kofradiarena da (San Pedro)</w:t>
      </w:r>
    </w:p>
  </w:footnote>
  <w:footnote w:id="7">
    <w:p w:rsidR="00A65D5D" w:rsidRPr="005031AD" w:rsidRDefault="00A65D5D" w:rsidP="001A2058">
      <w:pPr>
        <w:pStyle w:val="Textonotapie"/>
        <w:ind w:left="142" w:hanging="142"/>
        <w:rPr>
          <w:rFonts w:ascii="Arial" w:hAnsi="Arial" w:cs="Arial"/>
          <w:sz w:val="16"/>
          <w:szCs w:val="16"/>
          <w:lang w:val="eu-ES"/>
        </w:rPr>
      </w:pPr>
      <w:r w:rsidRPr="00790B76">
        <w:rPr>
          <w:rStyle w:val="Refdenotaalpie"/>
          <w:rFonts w:ascii="Arial" w:hAnsi="Arial" w:cs="Arial"/>
          <w:sz w:val="16"/>
          <w:szCs w:val="16"/>
          <w:lang w:val="eu-ES"/>
        </w:rPr>
        <w:footnoteRef/>
      </w:r>
      <w:r w:rsidRPr="00790B76">
        <w:rPr>
          <w:rFonts w:ascii="Arial" w:hAnsi="Arial" w:cs="Arial"/>
          <w:sz w:val="16"/>
          <w:szCs w:val="16"/>
          <w:lang w:val="eu-ES"/>
        </w:rPr>
        <w:t xml:space="preserve"> </w:t>
      </w:r>
      <w:r w:rsidRPr="00790B76">
        <w:rPr>
          <w:rFonts w:ascii="Arial" w:hAnsi="Arial" w:cs="Arial"/>
          <w:sz w:val="16"/>
          <w:szCs w:val="16"/>
          <w:lang w:val="eu-ES"/>
        </w:rPr>
        <w:tab/>
        <w:t>Enplegu zifra hau ez litzateke 2012ko Gizarte Ekonomia Estatistikan kontabilizatzen ziren 26.441 enpleguekin zorrozki erkatzeko modukoa (Atal honen eranskin metodologikoan jasotako azalpenak ikusi).</w:t>
      </w:r>
    </w:p>
  </w:footnote>
  <w:footnote w:id="8">
    <w:p w:rsidR="00A65D5D" w:rsidRPr="00443F69" w:rsidRDefault="00A65D5D" w:rsidP="00BC7BAB">
      <w:pPr>
        <w:pStyle w:val="Textonotapie"/>
        <w:ind w:left="142" w:hanging="142"/>
        <w:rPr>
          <w:rFonts w:ascii="Arial" w:hAnsi="Arial" w:cs="Arial"/>
          <w:sz w:val="16"/>
          <w:szCs w:val="16"/>
          <w:lang w:val="eu-ES"/>
        </w:rPr>
      </w:pPr>
      <w:r w:rsidRPr="00443F69">
        <w:rPr>
          <w:rStyle w:val="Refdenotaalpie"/>
          <w:rFonts w:ascii="Arial" w:hAnsi="Arial" w:cs="Arial"/>
          <w:sz w:val="16"/>
          <w:szCs w:val="16"/>
          <w:lang w:val="eu-ES"/>
        </w:rPr>
        <w:footnoteRef/>
      </w:r>
      <w:r w:rsidRPr="00443F69">
        <w:rPr>
          <w:rFonts w:ascii="Arial" w:hAnsi="Arial" w:cs="Arial"/>
          <w:sz w:val="16"/>
          <w:szCs w:val="16"/>
          <w:lang w:val="eu-ES"/>
        </w:rPr>
        <w:t xml:space="preserve"> </w:t>
      </w:r>
      <w:r w:rsidRPr="00443F69">
        <w:rPr>
          <w:rFonts w:ascii="Arial" w:hAnsi="Arial" w:cs="Arial"/>
          <w:sz w:val="16"/>
          <w:szCs w:val="16"/>
          <w:lang w:val="eu-ES"/>
        </w:rPr>
        <w:tab/>
        <w:t xml:space="preserve">Bateratutako hurbilketa horretan beharrezkoa da bikoiztasun batuz ezabatzea, </w:t>
      </w:r>
      <w:proofErr w:type="spellStart"/>
      <w:r w:rsidRPr="00443F69">
        <w:rPr>
          <w:rFonts w:ascii="Arial" w:hAnsi="Arial" w:cs="Arial"/>
          <w:sz w:val="16"/>
          <w:szCs w:val="16"/>
          <w:lang w:val="eu-ES"/>
        </w:rPr>
        <w:t>GEFKko</w:t>
      </w:r>
      <w:proofErr w:type="spellEnd"/>
      <w:r w:rsidRPr="00443F69">
        <w:rPr>
          <w:rFonts w:ascii="Arial" w:hAnsi="Arial" w:cs="Arial"/>
          <w:sz w:val="16"/>
          <w:szCs w:val="16"/>
          <w:lang w:val="eu-ES"/>
        </w:rPr>
        <w:t xml:space="preserve"> forma juridikoko Laneratze enpresak eta Enplegu Zentro Bereziekin lotutakoak bezala (Katea </w:t>
      </w:r>
      <w:proofErr w:type="spellStart"/>
      <w:r w:rsidRPr="00443F69">
        <w:rPr>
          <w:rFonts w:ascii="Arial" w:hAnsi="Arial" w:cs="Arial"/>
          <w:sz w:val="16"/>
          <w:szCs w:val="16"/>
          <w:lang w:val="eu-ES"/>
        </w:rPr>
        <w:t>Legaia</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S.L.</w:t>
      </w:r>
      <w:proofErr w:type="spellEnd"/>
      <w:r w:rsidRPr="00443F69">
        <w:rPr>
          <w:rFonts w:ascii="Arial" w:hAnsi="Arial" w:cs="Arial"/>
          <w:sz w:val="16"/>
          <w:szCs w:val="16"/>
          <w:lang w:val="eu-ES"/>
        </w:rPr>
        <w:t xml:space="preserve">L., </w:t>
      </w:r>
      <w:proofErr w:type="spellStart"/>
      <w:r w:rsidRPr="00443F69">
        <w:rPr>
          <w:rFonts w:ascii="Arial" w:hAnsi="Arial" w:cs="Arial"/>
          <w:sz w:val="16"/>
          <w:szCs w:val="16"/>
          <w:lang w:val="eu-ES"/>
        </w:rPr>
        <w:t>Bejantzi</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Coop</w:t>
      </w:r>
      <w:proofErr w:type="spellEnd"/>
      <w:r w:rsidRPr="00443F69">
        <w:rPr>
          <w:rFonts w:ascii="Arial" w:hAnsi="Arial" w:cs="Arial"/>
          <w:sz w:val="16"/>
          <w:szCs w:val="16"/>
          <w:lang w:val="eu-ES"/>
        </w:rPr>
        <w:t xml:space="preserve">, Koopera </w:t>
      </w:r>
      <w:proofErr w:type="spellStart"/>
      <w:r w:rsidRPr="00443F69">
        <w:rPr>
          <w:rFonts w:ascii="Arial" w:hAnsi="Arial" w:cs="Arial"/>
          <w:sz w:val="16"/>
          <w:szCs w:val="16"/>
          <w:lang w:val="eu-ES"/>
        </w:rPr>
        <w:t>Ambiente</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Coop</w:t>
      </w:r>
      <w:proofErr w:type="spellEnd"/>
      <w:r w:rsidRPr="00443F69">
        <w:rPr>
          <w:rFonts w:ascii="Arial" w:hAnsi="Arial" w:cs="Arial"/>
          <w:sz w:val="16"/>
          <w:szCs w:val="16"/>
          <w:lang w:val="eu-ES"/>
        </w:rPr>
        <w:t xml:space="preserve">., Euskarri </w:t>
      </w:r>
      <w:proofErr w:type="spellStart"/>
      <w:r w:rsidRPr="00443F69">
        <w:rPr>
          <w:rFonts w:ascii="Arial" w:hAnsi="Arial" w:cs="Arial"/>
          <w:sz w:val="16"/>
          <w:szCs w:val="16"/>
          <w:lang w:val="eu-ES"/>
        </w:rPr>
        <w:t>Coop</w:t>
      </w:r>
      <w:proofErr w:type="spellEnd"/>
      <w:r w:rsidRPr="00443F69">
        <w:rPr>
          <w:rFonts w:ascii="Arial" w:hAnsi="Arial" w:cs="Arial"/>
          <w:sz w:val="16"/>
          <w:szCs w:val="16"/>
          <w:lang w:val="eu-ES"/>
        </w:rPr>
        <w:t xml:space="preserve">, Integra </w:t>
      </w:r>
      <w:proofErr w:type="spellStart"/>
      <w:r w:rsidRPr="00443F69">
        <w:rPr>
          <w:rFonts w:ascii="Arial" w:hAnsi="Arial" w:cs="Arial"/>
          <w:sz w:val="16"/>
          <w:szCs w:val="16"/>
          <w:lang w:val="eu-ES"/>
        </w:rPr>
        <w:t>Social</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Outsourcing</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Coop</w:t>
      </w:r>
      <w:proofErr w:type="spellEnd"/>
      <w:r w:rsidRPr="00443F69">
        <w:rPr>
          <w:rFonts w:ascii="Arial" w:hAnsi="Arial" w:cs="Arial"/>
          <w:sz w:val="16"/>
          <w:szCs w:val="16"/>
          <w:lang w:val="eu-ES"/>
        </w:rPr>
        <w:t xml:space="preserve">, </w:t>
      </w:r>
      <w:proofErr w:type="spellStart"/>
      <w:r w:rsidRPr="00443F69">
        <w:rPr>
          <w:rFonts w:ascii="Arial" w:hAnsi="Arial" w:cs="Arial"/>
          <w:sz w:val="16"/>
          <w:szCs w:val="16"/>
          <w:lang w:val="eu-ES"/>
        </w:rPr>
        <w:t>Jazki</w:t>
      </w:r>
      <w:proofErr w:type="spellEnd"/>
      <w:r w:rsidRPr="00443F69">
        <w:rPr>
          <w:rFonts w:ascii="Arial" w:hAnsi="Arial" w:cs="Arial"/>
          <w:sz w:val="16"/>
          <w:szCs w:val="16"/>
          <w:lang w:val="eu-ES"/>
        </w:rPr>
        <w:t xml:space="preserve"> Bat </w:t>
      </w:r>
      <w:proofErr w:type="spellStart"/>
      <w:r w:rsidRPr="00443F69">
        <w:rPr>
          <w:rFonts w:ascii="Arial" w:hAnsi="Arial" w:cs="Arial"/>
          <w:sz w:val="16"/>
          <w:szCs w:val="16"/>
          <w:lang w:val="eu-ES"/>
        </w:rPr>
        <w:t>Coop</w:t>
      </w:r>
      <w:proofErr w:type="spellEnd"/>
      <w:r w:rsidRPr="00443F69">
        <w:rPr>
          <w:rFonts w:ascii="Arial" w:hAnsi="Arial" w:cs="Arial"/>
          <w:sz w:val="16"/>
          <w:szCs w:val="16"/>
          <w:lang w:val="eu-ES"/>
        </w:rPr>
        <w:t>).</w:t>
      </w:r>
    </w:p>
    <w:p w:rsidR="00A65D5D" w:rsidRPr="00443F69" w:rsidRDefault="00A65D5D" w:rsidP="00BC7BAB">
      <w:pPr>
        <w:pStyle w:val="Textonotapie"/>
        <w:ind w:left="142" w:hanging="142"/>
        <w:rPr>
          <w:rFonts w:ascii="Arial" w:hAnsi="Arial" w:cs="Arial"/>
          <w:sz w:val="16"/>
          <w:szCs w:val="16"/>
          <w:lang w:val="eu-ES"/>
        </w:rPr>
      </w:pPr>
    </w:p>
  </w:footnote>
  <w:footnote w:id="9">
    <w:p w:rsidR="00A65D5D" w:rsidRDefault="00A65D5D" w:rsidP="00BC7BAB">
      <w:pPr>
        <w:pStyle w:val="Textonotapie"/>
        <w:ind w:left="142" w:hanging="142"/>
        <w:rPr>
          <w:rFonts w:ascii="Arial" w:hAnsi="Arial" w:cs="Arial"/>
          <w:sz w:val="16"/>
          <w:szCs w:val="16"/>
          <w:lang w:val="eu-ES"/>
        </w:rPr>
      </w:pPr>
      <w:r w:rsidRPr="00443F69">
        <w:rPr>
          <w:rFonts w:ascii="Arial" w:eastAsiaTheme="minorHAnsi" w:hAnsi="Arial" w:cs="Arial"/>
          <w:snapToGrid/>
          <w:sz w:val="16"/>
          <w:szCs w:val="16"/>
          <w:vertAlign w:val="superscript"/>
          <w:lang w:val="eu-ES" w:eastAsia="en-US"/>
        </w:rPr>
        <w:footnoteRef/>
      </w:r>
      <w:r w:rsidRPr="00443F69">
        <w:rPr>
          <w:rFonts w:ascii="Arial" w:eastAsiaTheme="minorHAnsi" w:hAnsi="Arial" w:cs="Arial"/>
          <w:snapToGrid/>
          <w:sz w:val="16"/>
          <w:szCs w:val="16"/>
          <w:vertAlign w:val="superscript"/>
          <w:lang w:val="eu-ES" w:eastAsia="en-US"/>
        </w:rPr>
        <w:t xml:space="preserve"> </w:t>
      </w:r>
      <w:r w:rsidRPr="00443F69">
        <w:rPr>
          <w:rFonts w:ascii="Arial" w:eastAsiaTheme="minorHAnsi" w:hAnsi="Arial" w:cs="Arial"/>
          <w:snapToGrid/>
          <w:sz w:val="16"/>
          <w:szCs w:val="16"/>
          <w:lang w:val="eu-ES" w:eastAsia="en-US"/>
        </w:rPr>
        <w:t>2012 ariketan oinarritzen den metodologiak ez du, 2014ko metodologiaren aplikaziotik ondoriotutako datuekiko erkaketa zorrotza egiten baimentzen,</w:t>
      </w:r>
      <w:r w:rsidRPr="00443F69">
        <w:rPr>
          <w:rFonts w:ascii="Arial" w:hAnsi="Arial" w:cs="Arial"/>
          <w:sz w:val="16"/>
          <w:szCs w:val="16"/>
          <w:lang w:val="eu-ES"/>
        </w:rPr>
        <w:t xml:space="preserve"> lehen aldiz GEFB eta </w:t>
      </w:r>
      <w:proofErr w:type="spellStart"/>
      <w:r w:rsidRPr="00443F69">
        <w:rPr>
          <w:rFonts w:ascii="Arial" w:hAnsi="Arial" w:cs="Arial"/>
          <w:sz w:val="16"/>
          <w:szCs w:val="16"/>
          <w:lang w:val="eu-ES"/>
        </w:rPr>
        <w:t>GEFKen</w:t>
      </w:r>
      <w:proofErr w:type="spellEnd"/>
      <w:r w:rsidRPr="00443F69">
        <w:rPr>
          <w:rFonts w:ascii="Arial" w:hAnsi="Arial" w:cs="Arial"/>
          <w:sz w:val="16"/>
          <w:szCs w:val="16"/>
          <w:lang w:val="eu-ES"/>
        </w:rPr>
        <w:t xml:space="preserve"> alor </w:t>
      </w:r>
      <w:proofErr w:type="spellStart"/>
      <w:r w:rsidRPr="00443F69">
        <w:rPr>
          <w:rFonts w:ascii="Arial" w:hAnsi="Arial" w:cs="Arial"/>
          <w:sz w:val="16"/>
          <w:szCs w:val="16"/>
          <w:lang w:val="eu-ES"/>
        </w:rPr>
        <w:t>eraginkorral</w:t>
      </w:r>
      <w:proofErr w:type="spellEnd"/>
      <w:r w:rsidRPr="00443F69">
        <w:rPr>
          <w:rFonts w:ascii="Arial" w:hAnsi="Arial" w:cs="Arial"/>
          <w:sz w:val="16"/>
          <w:szCs w:val="16"/>
          <w:lang w:val="eu-ES"/>
        </w:rPr>
        <w:t xml:space="preserve"> antza duen ariketa. </w:t>
      </w:r>
    </w:p>
    <w:p w:rsidR="00A65D5D" w:rsidRPr="00443F69" w:rsidRDefault="00A65D5D" w:rsidP="00BC7BAB">
      <w:pPr>
        <w:pStyle w:val="Textonotapie"/>
        <w:ind w:left="142" w:hanging="142"/>
        <w:rPr>
          <w:rFonts w:ascii="Arial" w:hAnsi="Arial" w:cs="Arial"/>
          <w:sz w:val="16"/>
          <w:szCs w:val="16"/>
          <w:lang w:val="eu-ES"/>
        </w:rPr>
      </w:pPr>
    </w:p>
  </w:footnote>
  <w:footnote w:id="10">
    <w:p w:rsidR="00A65D5D" w:rsidRPr="008A3BD0" w:rsidRDefault="00A65D5D" w:rsidP="00DB0D5C">
      <w:pPr>
        <w:spacing w:line="240" w:lineRule="atLeast"/>
        <w:ind w:left="142" w:hanging="142"/>
        <w:rPr>
          <w:rFonts w:cs="Arial"/>
          <w:sz w:val="16"/>
          <w:szCs w:val="16"/>
          <w:lang w:val="eu-ES"/>
        </w:rPr>
      </w:pPr>
      <w:r w:rsidRPr="00443F69">
        <w:rPr>
          <w:rStyle w:val="Refdenotaalpie"/>
          <w:rFonts w:cs="Arial"/>
          <w:sz w:val="16"/>
          <w:szCs w:val="16"/>
          <w:lang w:val="eu-ES"/>
        </w:rPr>
        <w:footnoteRef/>
      </w:r>
      <w:r w:rsidRPr="00443F69">
        <w:rPr>
          <w:rFonts w:cs="Arial"/>
          <w:sz w:val="16"/>
          <w:szCs w:val="16"/>
          <w:lang w:val="eu-ES"/>
        </w:rPr>
        <w:t xml:space="preserve"> Iturria: Ekonomia Kontuak Eustat 2014 BALIO ERANTSI GORDINA (BEG) oinarrizko prezioetan</w:t>
      </w:r>
    </w:p>
  </w:footnote>
  <w:footnote w:id="11">
    <w:p w:rsidR="00A65D5D" w:rsidRPr="003B29D9" w:rsidRDefault="00A65D5D" w:rsidP="00C107E8">
      <w:pPr>
        <w:pStyle w:val="Textonotapie"/>
        <w:ind w:left="227" w:hanging="227"/>
        <w:rPr>
          <w:sz w:val="16"/>
          <w:szCs w:val="16"/>
          <w:lang w:val="eu-ES"/>
        </w:rPr>
      </w:pPr>
      <w:r w:rsidRPr="003B29D9">
        <w:rPr>
          <w:rStyle w:val="Refdenotaalpie"/>
          <w:sz w:val="16"/>
          <w:szCs w:val="16"/>
        </w:rPr>
        <w:footnoteRef/>
      </w:r>
      <w:r w:rsidRPr="003B29D9">
        <w:rPr>
          <w:sz w:val="16"/>
          <w:szCs w:val="16"/>
          <w:lang w:val="eu-ES"/>
        </w:rPr>
        <w:t xml:space="preserve"> </w:t>
      </w:r>
      <w:r w:rsidRPr="003B29D9">
        <w:rPr>
          <w:sz w:val="16"/>
          <w:szCs w:val="16"/>
          <w:lang w:val="eu-ES"/>
        </w:rPr>
        <w:tab/>
      </w:r>
      <w:r w:rsidRPr="003B29D9">
        <w:rPr>
          <w:rFonts w:ascii="Arial" w:hAnsi="Arial" w:cs="Arial"/>
          <w:sz w:val="16"/>
          <w:szCs w:val="16"/>
          <w:lang w:val="eu-ES"/>
        </w:rPr>
        <w:t xml:space="preserve">(Herri-onurako izaera duten Elkarteen Erregistroa, </w:t>
      </w:r>
      <w:proofErr w:type="spellStart"/>
      <w:r w:rsidRPr="003B29D9">
        <w:rPr>
          <w:rFonts w:ascii="Arial" w:hAnsi="Arial" w:cs="Arial"/>
          <w:sz w:val="16"/>
          <w:szCs w:val="16"/>
          <w:lang w:val="eu-ES"/>
        </w:rPr>
        <w:t>Gizatearen</w:t>
      </w:r>
      <w:proofErr w:type="spellEnd"/>
      <w:r w:rsidRPr="003B29D9">
        <w:rPr>
          <w:rFonts w:ascii="Arial" w:hAnsi="Arial" w:cs="Arial"/>
          <w:sz w:val="16"/>
          <w:szCs w:val="16"/>
          <w:lang w:val="eu-ES"/>
        </w:rPr>
        <w:t xml:space="preserve"> txostena,  </w:t>
      </w:r>
      <w:proofErr w:type="spellStart"/>
      <w:r w:rsidRPr="003B29D9">
        <w:rPr>
          <w:rFonts w:ascii="Arial" w:hAnsi="Arial" w:cs="Arial"/>
          <w:sz w:val="16"/>
          <w:szCs w:val="16"/>
          <w:lang w:val="eu-ES"/>
        </w:rPr>
        <w:t>–Gizarteratzeko</w:t>
      </w:r>
      <w:proofErr w:type="spellEnd"/>
      <w:r w:rsidRPr="003B29D9">
        <w:rPr>
          <w:rFonts w:ascii="Arial" w:hAnsi="Arial" w:cs="Arial"/>
          <w:sz w:val="16"/>
          <w:szCs w:val="16"/>
          <w:lang w:val="eu-ES"/>
        </w:rPr>
        <w:t xml:space="preserve"> eta Laneratzeko Euskadiko Enpresen Elkartea-, </w:t>
      </w:r>
      <w:proofErr w:type="spellStart"/>
      <w:r w:rsidRPr="003B29D9">
        <w:rPr>
          <w:rFonts w:ascii="Arial" w:hAnsi="Arial" w:cs="Arial"/>
          <w:sz w:val="16"/>
          <w:szCs w:val="16"/>
          <w:lang w:val="eu-ES"/>
        </w:rPr>
        <w:t>EHLABE-k</w:t>
      </w:r>
      <w:proofErr w:type="spellEnd"/>
      <w:r w:rsidRPr="003B29D9">
        <w:rPr>
          <w:rFonts w:ascii="Arial" w:hAnsi="Arial" w:cs="Arial"/>
          <w:sz w:val="16"/>
          <w:szCs w:val="16"/>
          <w:lang w:val="eu-ES"/>
        </w:rPr>
        <w:t xml:space="preserve"> emandako kontuak  </w:t>
      </w:r>
      <w:proofErr w:type="spellStart"/>
      <w:r w:rsidRPr="003B29D9">
        <w:rPr>
          <w:rFonts w:ascii="Arial" w:hAnsi="Arial" w:cs="Arial"/>
          <w:sz w:val="16"/>
          <w:szCs w:val="16"/>
          <w:lang w:val="eu-ES"/>
        </w:rPr>
        <w:t>–Urritasuna</w:t>
      </w:r>
      <w:proofErr w:type="spellEnd"/>
      <w:r w:rsidRPr="003B29D9">
        <w:rPr>
          <w:rFonts w:ascii="Arial" w:hAnsi="Arial" w:cs="Arial"/>
          <w:sz w:val="16"/>
          <w:szCs w:val="16"/>
          <w:lang w:val="eu-ES"/>
        </w:rPr>
        <w:t xml:space="preserve"> duten Pertsonen Euskal Enplegu Webgunea-, etab.).</w:t>
      </w:r>
    </w:p>
  </w:footnote>
  <w:footnote w:id="12">
    <w:p w:rsidR="00A65D5D" w:rsidRPr="003853A8" w:rsidRDefault="00A65D5D" w:rsidP="00D43F20">
      <w:pPr>
        <w:pStyle w:val="Textonotapie"/>
        <w:ind w:left="227" w:hanging="227"/>
        <w:rPr>
          <w:sz w:val="16"/>
          <w:szCs w:val="16"/>
          <w:lang w:val="eu-ES"/>
        </w:rPr>
      </w:pPr>
      <w:r w:rsidRPr="00DA23E1">
        <w:rPr>
          <w:rStyle w:val="Refdenotaalpie"/>
          <w:rFonts w:ascii="Arial" w:hAnsi="Arial" w:cs="Arial"/>
          <w:sz w:val="16"/>
          <w:szCs w:val="16"/>
        </w:rPr>
        <w:footnoteRef/>
      </w:r>
      <w:r w:rsidRPr="008A3BD0">
        <w:rPr>
          <w:rFonts w:ascii="Arial" w:hAnsi="Arial" w:cs="Arial"/>
          <w:sz w:val="16"/>
          <w:szCs w:val="16"/>
          <w:lang w:val="eu-ES"/>
        </w:rPr>
        <w:t xml:space="preserve"> </w:t>
      </w:r>
      <w:r w:rsidRPr="008A3BD0">
        <w:rPr>
          <w:rFonts w:ascii="Arial" w:hAnsi="Arial" w:cs="Arial"/>
          <w:sz w:val="16"/>
          <w:szCs w:val="16"/>
          <w:lang w:val="eu-ES"/>
        </w:rPr>
        <w:tab/>
      </w:r>
      <w:r w:rsidRPr="00462130">
        <w:rPr>
          <w:rFonts w:ascii="Arial" w:hAnsi="Arial" w:cs="Arial"/>
          <w:sz w:val="16"/>
          <w:szCs w:val="16"/>
          <w:lang w:val="eu-ES"/>
        </w:rPr>
        <w:t>Fondo Propioen estaldura maila neurtzea ahalbideratzen duten ratioak Zorpetzea (Besteren Fondoak/Fondo Propioak) eta Bermea (Aktiboa Guztira/Galdagarria Guztira) dira. Printzipioz, eta finantza-kudeaketari dagokionez, ratio hauek 1etik 2rako eta 1,5etik 2rako tartean egon beharko lukete hurrenez hurren, zorpetze maila eta baliabide propioen estaldura egokiak izan daitezen.</w:t>
      </w:r>
    </w:p>
  </w:footnote>
  <w:footnote w:id="13">
    <w:p w:rsidR="00A65D5D" w:rsidRPr="00A105C6" w:rsidRDefault="00A65D5D" w:rsidP="007005EB">
      <w:pPr>
        <w:pStyle w:val="Textonotapie"/>
        <w:tabs>
          <w:tab w:val="left" w:pos="284"/>
        </w:tabs>
        <w:ind w:left="227" w:hanging="227"/>
        <w:rPr>
          <w:rFonts w:ascii="Arial" w:hAnsi="Arial" w:cs="Arial"/>
          <w:sz w:val="16"/>
          <w:szCs w:val="16"/>
          <w:lang w:val="eu-ES"/>
        </w:rPr>
      </w:pPr>
      <w:r w:rsidRPr="00EC3A1A">
        <w:rPr>
          <w:rStyle w:val="Refdenotaalpie"/>
          <w:rFonts w:ascii="Arial" w:hAnsi="Arial" w:cs="Arial"/>
          <w:sz w:val="16"/>
          <w:szCs w:val="16"/>
        </w:rPr>
        <w:footnoteRef/>
      </w:r>
      <w:r w:rsidRPr="00A105C6">
        <w:rPr>
          <w:rFonts w:ascii="Arial" w:hAnsi="Arial" w:cs="Arial"/>
          <w:sz w:val="16"/>
          <w:szCs w:val="16"/>
          <w:lang w:val="eu-ES"/>
        </w:rPr>
        <w:t xml:space="preserve"> </w:t>
      </w:r>
      <w:r w:rsidRPr="00A105C6">
        <w:rPr>
          <w:rFonts w:ascii="Arial" w:hAnsi="Arial" w:cs="Arial"/>
          <w:sz w:val="16"/>
          <w:szCs w:val="16"/>
          <w:lang w:val="eu-ES"/>
        </w:rPr>
        <w:tab/>
      </w:r>
      <w:r w:rsidRPr="00D24CEA">
        <w:rPr>
          <w:rFonts w:ascii="Arial" w:hAnsi="Arial" w:cs="Arial"/>
          <w:sz w:val="16"/>
          <w:szCs w:val="16"/>
          <w:lang w:val="eu-ES"/>
        </w:rPr>
        <w:t>2.1. (Ibilgetu immateriala) eta 2.2. (Ibilgetu materiala) Kontuen hazkundea 20</w:t>
      </w:r>
      <w:r>
        <w:rPr>
          <w:rFonts w:ascii="Arial" w:hAnsi="Arial" w:cs="Arial"/>
          <w:sz w:val="16"/>
          <w:szCs w:val="16"/>
          <w:lang w:val="eu-ES"/>
        </w:rPr>
        <w:t>13</w:t>
      </w:r>
      <w:r w:rsidRPr="00D24CEA">
        <w:rPr>
          <w:rFonts w:ascii="Arial" w:hAnsi="Arial" w:cs="Arial"/>
          <w:sz w:val="16"/>
          <w:szCs w:val="16"/>
          <w:lang w:val="eu-ES"/>
        </w:rPr>
        <w:t>arekiko</w:t>
      </w:r>
    </w:p>
  </w:footnote>
  <w:footnote w:id="14">
    <w:p w:rsidR="00A65D5D" w:rsidRPr="00A105C6" w:rsidRDefault="00A65D5D" w:rsidP="007005EB">
      <w:pPr>
        <w:pStyle w:val="Textonotapie"/>
        <w:tabs>
          <w:tab w:val="left" w:pos="284"/>
        </w:tabs>
        <w:ind w:left="227" w:hanging="227"/>
        <w:rPr>
          <w:rFonts w:ascii="Arial" w:hAnsi="Arial" w:cs="Arial"/>
          <w:sz w:val="16"/>
          <w:szCs w:val="16"/>
          <w:lang w:val="eu-ES"/>
        </w:rPr>
      </w:pPr>
      <w:r w:rsidRPr="00EC3A1A">
        <w:rPr>
          <w:rStyle w:val="Refdenotaalpie"/>
          <w:rFonts w:ascii="Arial" w:hAnsi="Arial" w:cs="Arial"/>
          <w:sz w:val="16"/>
          <w:szCs w:val="16"/>
        </w:rPr>
        <w:footnoteRef/>
      </w:r>
      <w:r w:rsidRPr="00A105C6">
        <w:rPr>
          <w:rFonts w:ascii="Arial" w:hAnsi="Arial" w:cs="Arial"/>
          <w:sz w:val="16"/>
          <w:szCs w:val="16"/>
          <w:lang w:val="eu-ES"/>
        </w:rPr>
        <w:t xml:space="preserve"> </w:t>
      </w:r>
      <w:r w:rsidRPr="00A105C6">
        <w:rPr>
          <w:rFonts w:ascii="Arial" w:hAnsi="Arial" w:cs="Arial"/>
          <w:sz w:val="16"/>
          <w:szCs w:val="16"/>
          <w:lang w:val="eu-ES"/>
        </w:rPr>
        <w:tab/>
      </w:r>
      <w:r w:rsidRPr="00D24CEA">
        <w:rPr>
          <w:rFonts w:ascii="Arial" w:hAnsi="Arial" w:cs="Arial"/>
          <w:sz w:val="16"/>
          <w:szCs w:val="16"/>
          <w:lang w:val="eu-ES"/>
        </w:rPr>
        <w:t>130 Kontuaren hazkundea 20</w:t>
      </w:r>
      <w:r>
        <w:rPr>
          <w:rFonts w:ascii="Arial" w:hAnsi="Arial" w:cs="Arial"/>
          <w:sz w:val="16"/>
          <w:szCs w:val="16"/>
          <w:lang w:val="eu-ES"/>
        </w:rPr>
        <w:t>13</w:t>
      </w:r>
      <w:r w:rsidRPr="00D24CEA">
        <w:rPr>
          <w:rFonts w:ascii="Arial" w:hAnsi="Arial" w:cs="Arial"/>
          <w:sz w:val="16"/>
          <w:szCs w:val="16"/>
          <w:lang w:val="eu-ES"/>
        </w:rPr>
        <w:t>arekiko</w:t>
      </w:r>
    </w:p>
  </w:footnote>
  <w:footnote w:id="15">
    <w:p w:rsidR="00A65D5D" w:rsidRPr="00E57FC2" w:rsidRDefault="00A65D5D" w:rsidP="00F43661">
      <w:pPr>
        <w:pStyle w:val="Textonotapie"/>
        <w:rPr>
          <w:rFonts w:ascii="Arial" w:hAnsi="Arial" w:cs="Arial"/>
          <w:sz w:val="16"/>
          <w:szCs w:val="16"/>
          <w:lang w:val="eu-ES"/>
        </w:rPr>
      </w:pPr>
      <w:r w:rsidRPr="00E57FC2">
        <w:rPr>
          <w:rStyle w:val="Refdenotaalpie"/>
          <w:rFonts w:ascii="Arial" w:hAnsi="Arial" w:cs="Arial"/>
          <w:sz w:val="16"/>
          <w:szCs w:val="16"/>
          <w:lang w:val="eu-ES"/>
        </w:rPr>
        <w:footnoteRef/>
      </w:r>
      <w:r w:rsidRPr="00E57FC2">
        <w:rPr>
          <w:rFonts w:ascii="Arial" w:hAnsi="Arial" w:cs="Arial"/>
          <w:sz w:val="16"/>
          <w:szCs w:val="16"/>
          <w:lang w:val="eu-ES"/>
        </w:rPr>
        <w:t xml:space="preserve"> Barne I+G eta/edo Produktu berrikuntza eta/edo Prozesu berrikuntza</w:t>
      </w:r>
    </w:p>
  </w:footnote>
  <w:footnote w:id="16">
    <w:p w:rsidR="00A65D5D" w:rsidRPr="0057509C" w:rsidRDefault="00A65D5D" w:rsidP="00BE1A75">
      <w:pPr>
        <w:pStyle w:val="Textonotapie"/>
        <w:rPr>
          <w:sz w:val="16"/>
          <w:szCs w:val="16"/>
          <w:lang w:val="eu-ES"/>
        </w:rPr>
      </w:pPr>
      <w:r w:rsidRPr="0057509C">
        <w:rPr>
          <w:rStyle w:val="Refdenotaalpie"/>
          <w:sz w:val="16"/>
          <w:szCs w:val="16"/>
          <w:lang w:val="eu-ES"/>
        </w:rPr>
        <w:footnoteRef/>
      </w:r>
      <w:r w:rsidRPr="0057509C">
        <w:rPr>
          <w:sz w:val="16"/>
          <w:szCs w:val="16"/>
          <w:lang w:val="eu-ES"/>
        </w:rPr>
        <w:t xml:space="preserve"> </w:t>
      </w:r>
      <w:r w:rsidRPr="0057509C">
        <w:rPr>
          <w:rFonts w:ascii="Arial" w:hAnsi="Arial" w:cs="Arial"/>
          <w:sz w:val="16"/>
          <w:szCs w:val="16"/>
          <w:lang w:val="eu-ES"/>
        </w:rPr>
        <w:t>Mutrikuko arrantzale-kofradiaren itxiera (San Pedro)</w:t>
      </w:r>
    </w:p>
  </w:footnote>
  <w:footnote w:id="17">
    <w:p w:rsidR="00A65D5D" w:rsidRPr="00B245BC" w:rsidRDefault="00A65D5D" w:rsidP="00AD260E">
      <w:pPr>
        <w:pStyle w:val="Textonotapie"/>
        <w:ind w:left="227" w:hanging="227"/>
        <w:rPr>
          <w:rFonts w:ascii="Arial" w:hAnsi="Arial" w:cs="Arial"/>
          <w:sz w:val="16"/>
          <w:szCs w:val="16"/>
          <w:lang w:val="eu-ES"/>
        </w:rPr>
      </w:pPr>
      <w:r w:rsidRPr="00B245BC">
        <w:rPr>
          <w:rStyle w:val="Refdenotaalpie"/>
          <w:rFonts w:ascii="Arial" w:hAnsi="Arial" w:cs="Arial"/>
          <w:sz w:val="16"/>
          <w:szCs w:val="16"/>
          <w:lang w:val="eu-ES"/>
        </w:rPr>
        <w:footnoteRef/>
      </w:r>
      <w:r w:rsidRPr="00B245BC">
        <w:rPr>
          <w:rFonts w:ascii="Arial" w:hAnsi="Arial" w:cs="Arial"/>
          <w:sz w:val="16"/>
          <w:szCs w:val="16"/>
          <w:lang w:val="eu-ES"/>
        </w:rPr>
        <w:t xml:space="preserve"> </w:t>
      </w:r>
      <w:r w:rsidRPr="00B245BC">
        <w:rPr>
          <w:rFonts w:ascii="Arial" w:hAnsi="Arial" w:cs="Arial"/>
          <w:sz w:val="16"/>
          <w:szCs w:val="16"/>
          <w:lang w:val="eu-ES"/>
        </w:rPr>
        <w:tab/>
        <w:t xml:space="preserve">Funts Propioen estaldura maila balioesteko erabiltzen den ratioa, Zorpetzekoa da (Besteren Funtsak/Funts Propioak) Hasiera batean, eta kudeaketa finantzarioari dagokionez, , ratio hau 1 eta 2 tartean kokatu behar izango litzateke. </w:t>
      </w:r>
    </w:p>
  </w:footnote>
  <w:footnote w:id="18">
    <w:p w:rsidR="00A65D5D" w:rsidRPr="008C6F4C" w:rsidRDefault="00A65D5D" w:rsidP="00AD260E">
      <w:pPr>
        <w:pStyle w:val="Textonotapie"/>
        <w:ind w:left="227" w:hanging="227"/>
        <w:rPr>
          <w:rFonts w:ascii="Arial" w:hAnsi="Arial" w:cs="Arial"/>
          <w:sz w:val="16"/>
          <w:szCs w:val="16"/>
        </w:rPr>
      </w:pPr>
      <w:r w:rsidRPr="00B245BC">
        <w:rPr>
          <w:rStyle w:val="Refdenotaalpie"/>
          <w:rFonts w:ascii="Arial" w:hAnsi="Arial" w:cs="Arial"/>
          <w:sz w:val="16"/>
          <w:szCs w:val="16"/>
          <w:lang w:val="eu-ES"/>
        </w:rPr>
        <w:footnoteRef/>
      </w:r>
      <w:r w:rsidRPr="00B245BC">
        <w:rPr>
          <w:rFonts w:ascii="Arial" w:hAnsi="Arial" w:cs="Arial"/>
          <w:sz w:val="16"/>
          <w:szCs w:val="16"/>
          <w:lang w:val="eu-ES"/>
        </w:rPr>
        <w:t xml:space="preserve"> </w:t>
      </w:r>
      <w:r w:rsidRPr="00B245BC">
        <w:rPr>
          <w:rFonts w:ascii="Arial" w:hAnsi="Arial" w:cs="Arial"/>
          <w:sz w:val="16"/>
          <w:szCs w:val="16"/>
          <w:lang w:val="eu-ES"/>
        </w:rPr>
        <w:tab/>
        <w:t xml:space="preserve">2.2 Ibilgetu materiala kontuaren </w:t>
      </w:r>
      <w:proofErr w:type="spellStart"/>
      <w:r w:rsidRPr="00B245BC">
        <w:rPr>
          <w:rFonts w:ascii="Arial" w:hAnsi="Arial" w:cs="Arial"/>
          <w:sz w:val="16"/>
          <w:szCs w:val="16"/>
          <w:lang w:val="eu-ES"/>
        </w:rPr>
        <w:t>hazkunt</w:t>
      </w:r>
      <w:r>
        <w:rPr>
          <w:rFonts w:ascii="Arial" w:hAnsi="Arial" w:cs="Arial"/>
          <w:sz w:val="16"/>
          <w:szCs w:val="16"/>
          <w:lang w:val="eu-ES"/>
        </w:rPr>
        <w:t>dea</w:t>
      </w:r>
      <w:proofErr w:type="spellEnd"/>
      <w:r w:rsidRPr="00B245BC">
        <w:rPr>
          <w:rFonts w:ascii="Arial" w:hAnsi="Arial" w:cs="Arial"/>
          <w:sz w:val="16"/>
          <w:szCs w:val="16"/>
          <w:lang w:val="eu-ES"/>
        </w:rPr>
        <w:t xml:space="preserve"> 2013ari dagokionez </w:t>
      </w:r>
    </w:p>
  </w:footnote>
  <w:footnote w:id="19">
    <w:p w:rsidR="00A65D5D" w:rsidRPr="00B25779" w:rsidRDefault="00A65D5D" w:rsidP="00AD260E">
      <w:pPr>
        <w:pStyle w:val="Textonotapie"/>
        <w:tabs>
          <w:tab w:val="left" w:pos="284"/>
        </w:tabs>
        <w:ind w:left="227" w:hanging="227"/>
        <w:rPr>
          <w:rFonts w:ascii="Arial" w:hAnsi="Arial" w:cs="Arial"/>
          <w:sz w:val="16"/>
          <w:szCs w:val="16"/>
          <w:lang w:val="eu-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B25779">
        <w:rPr>
          <w:rFonts w:ascii="Arial" w:hAnsi="Arial" w:cs="Arial"/>
          <w:sz w:val="16"/>
          <w:szCs w:val="16"/>
          <w:lang w:val="eu-ES"/>
        </w:rPr>
        <w:t xml:space="preserve">2.1 Ibilgetu </w:t>
      </w:r>
      <w:proofErr w:type="spellStart"/>
      <w:r w:rsidRPr="00B25779">
        <w:rPr>
          <w:rFonts w:ascii="Arial" w:hAnsi="Arial" w:cs="Arial"/>
          <w:sz w:val="16"/>
          <w:szCs w:val="16"/>
          <w:lang w:val="eu-ES"/>
        </w:rPr>
        <w:t>inmaterial</w:t>
      </w:r>
      <w:proofErr w:type="spellEnd"/>
      <w:r w:rsidRPr="00B25779">
        <w:rPr>
          <w:rFonts w:ascii="Arial" w:hAnsi="Arial" w:cs="Arial"/>
          <w:sz w:val="16"/>
          <w:szCs w:val="16"/>
          <w:lang w:val="eu-ES"/>
        </w:rPr>
        <w:t xml:space="preserve"> kontuaren hazkundea 2013ari dagokionez I</w:t>
      </w:r>
    </w:p>
  </w:footnote>
  <w:footnote w:id="20">
    <w:p w:rsidR="00A65D5D" w:rsidRPr="00184835" w:rsidRDefault="00A65D5D" w:rsidP="0018534C">
      <w:pPr>
        <w:pStyle w:val="Textonotapie"/>
        <w:tabs>
          <w:tab w:val="left" w:pos="284"/>
        </w:tabs>
        <w:ind w:left="227" w:hanging="227"/>
        <w:rPr>
          <w:rFonts w:ascii="Arial" w:hAnsi="Arial" w:cs="Arial"/>
          <w:sz w:val="16"/>
          <w:szCs w:val="16"/>
          <w:lang w:val="eu-ES"/>
        </w:rPr>
      </w:pPr>
      <w:r w:rsidRPr="00184835">
        <w:rPr>
          <w:rStyle w:val="Refdenotaalpie"/>
          <w:rFonts w:ascii="Arial" w:hAnsi="Arial" w:cs="Arial"/>
          <w:sz w:val="16"/>
          <w:szCs w:val="16"/>
          <w:lang w:val="eu-ES"/>
        </w:rPr>
        <w:footnoteRef/>
      </w:r>
      <w:r w:rsidRPr="00184835">
        <w:rPr>
          <w:rFonts w:ascii="Arial" w:hAnsi="Arial" w:cs="Arial"/>
          <w:sz w:val="16"/>
          <w:szCs w:val="16"/>
          <w:lang w:val="eu-ES"/>
        </w:rPr>
        <w:t xml:space="preserve"> </w:t>
      </w:r>
      <w:r w:rsidRPr="00184835">
        <w:rPr>
          <w:rFonts w:ascii="Arial" w:hAnsi="Arial" w:cs="Arial"/>
          <w:sz w:val="16"/>
          <w:szCs w:val="16"/>
          <w:lang w:val="eu-ES"/>
        </w:rPr>
        <w:tab/>
        <w:t>2.1 (Ibilgetu ukiezina) eta 2.2. (Ibilgetu ukigarria) kontuen hazkundea 2013arekin alderatuz.</w:t>
      </w:r>
    </w:p>
  </w:footnote>
  <w:footnote w:id="21">
    <w:p w:rsidR="00A65D5D" w:rsidRPr="00276AAA" w:rsidRDefault="00A65D5D" w:rsidP="0018534C">
      <w:pPr>
        <w:pStyle w:val="Textonotapie"/>
        <w:tabs>
          <w:tab w:val="left" w:pos="284"/>
        </w:tabs>
        <w:ind w:left="227" w:hanging="227"/>
        <w:rPr>
          <w:rFonts w:ascii="Arial" w:hAnsi="Arial" w:cs="Arial"/>
          <w:sz w:val="16"/>
          <w:szCs w:val="16"/>
          <w:lang w:val="eu-ES"/>
        </w:rPr>
      </w:pPr>
      <w:r w:rsidRPr="00184835">
        <w:rPr>
          <w:rStyle w:val="Refdenotaalpie"/>
          <w:rFonts w:ascii="Arial" w:hAnsi="Arial" w:cs="Arial"/>
          <w:sz w:val="16"/>
          <w:szCs w:val="16"/>
          <w:lang w:val="eu-ES"/>
        </w:rPr>
        <w:footnoteRef/>
      </w:r>
      <w:r w:rsidRPr="00184835">
        <w:rPr>
          <w:rFonts w:ascii="Arial" w:hAnsi="Arial" w:cs="Arial"/>
          <w:sz w:val="16"/>
          <w:szCs w:val="16"/>
          <w:lang w:val="eu-ES"/>
        </w:rPr>
        <w:t xml:space="preserve"> </w:t>
      </w:r>
      <w:r w:rsidRPr="00184835">
        <w:rPr>
          <w:rFonts w:ascii="Arial" w:hAnsi="Arial" w:cs="Arial"/>
          <w:sz w:val="16"/>
          <w:szCs w:val="16"/>
          <w:lang w:val="eu-ES"/>
        </w:rPr>
        <w:tab/>
        <w:t>2013arekin alderatuz 130 kontuaren hazkundea.</w:t>
      </w:r>
    </w:p>
  </w:footnote>
  <w:footnote w:id="22">
    <w:p w:rsidR="00A65D5D" w:rsidRPr="00276AAA" w:rsidRDefault="00A65D5D" w:rsidP="00B31201">
      <w:pPr>
        <w:pStyle w:val="Textonotapie"/>
        <w:ind w:left="284" w:hanging="284"/>
        <w:rPr>
          <w:rFonts w:ascii="Arial" w:hAnsi="Arial" w:cs="Arial"/>
          <w:sz w:val="16"/>
          <w:szCs w:val="16"/>
          <w:lang w:val="eu-ES"/>
        </w:rPr>
      </w:pPr>
      <w:r w:rsidRPr="006B079E">
        <w:rPr>
          <w:rStyle w:val="Refdenotaalpie"/>
          <w:rFonts w:ascii="Arial" w:hAnsi="Arial" w:cs="Arial"/>
          <w:sz w:val="16"/>
          <w:szCs w:val="16"/>
        </w:rPr>
        <w:footnoteRef/>
      </w:r>
      <w:r w:rsidRPr="00276AAA">
        <w:rPr>
          <w:rFonts w:ascii="Arial" w:hAnsi="Arial" w:cs="Arial"/>
          <w:sz w:val="16"/>
          <w:szCs w:val="16"/>
          <w:lang w:val="eu-ES"/>
        </w:rPr>
        <w:t xml:space="preserve"> </w:t>
      </w:r>
      <w:r>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276AAA">
        <w:rPr>
          <w:rFonts w:ascii="Arial" w:hAnsi="Arial" w:cs="Arial"/>
          <w:sz w:val="16"/>
          <w:szCs w:val="16"/>
          <w:lang w:val="eu-ES"/>
        </w:rPr>
        <w:t xml:space="preserve"> (Katea </w:t>
      </w:r>
      <w:proofErr w:type="spellStart"/>
      <w:r w:rsidRPr="00276AAA">
        <w:rPr>
          <w:rFonts w:ascii="Arial" w:hAnsi="Arial" w:cs="Arial"/>
          <w:sz w:val="16"/>
          <w:szCs w:val="16"/>
          <w:lang w:val="eu-ES"/>
        </w:rPr>
        <w:t>Legaia</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S.L.</w:t>
      </w:r>
      <w:proofErr w:type="spellEnd"/>
      <w:r w:rsidRPr="00276AAA">
        <w:rPr>
          <w:rFonts w:ascii="Arial" w:hAnsi="Arial" w:cs="Arial"/>
          <w:sz w:val="16"/>
          <w:szCs w:val="16"/>
          <w:lang w:val="eu-ES"/>
        </w:rPr>
        <w:t xml:space="preserve">L., </w:t>
      </w:r>
      <w:proofErr w:type="spellStart"/>
      <w:r w:rsidRPr="00276AAA">
        <w:rPr>
          <w:rFonts w:ascii="Arial" w:hAnsi="Arial" w:cs="Arial"/>
          <w:sz w:val="16"/>
          <w:szCs w:val="16"/>
          <w:lang w:val="eu-ES"/>
        </w:rPr>
        <w:t>Bejantzi</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Koopera </w:t>
      </w:r>
      <w:proofErr w:type="spellStart"/>
      <w:r w:rsidRPr="00276AAA">
        <w:rPr>
          <w:rFonts w:ascii="Arial" w:hAnsi="Arial" w:cs="Arial"/>
          <w:sz w:val="16"/>
          <w:szCs w:val="16"/>
          <w:lang w:val="eu-ES"/>
        </w:rPr>
        <w:t>Ambiente</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Euskarri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Integra </w:t>
      </w:r>
      <w:proofErr w:type="spellStart"/>
      <w:r w:rsidRPr="00276AAA">
        <w:rPr>
          <w:rFonts w:ascii="Arial" w:hAnsi="Arial" w:cs="Arial"/>
          <w:sz w:val="16"/>
          <w:szCs w:val="16"/>
          <w:lang w:val="eu-ES"/>
        </w:rPr>
        <w:t>Social</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Outsourcing</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Jazki</w:t>
      </w:r>
      <w:proofErr w:type="spellEnd"/>
      <w:r w:rsidRPr="00276AAA">
        <w:rPr>
          <w:rFonts w:ascii="Arial" w:hAnsi="Arial" w:cs="Arial"/>
          <w:sz w:val="16"/>
          <w:szCs w:val="16"/>
          <w:lang w:val="eu-ES"/>
        </w:rPr>
        <w:t xml:space="preserve"> Bat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w:t>
      </w:r>
    </w:p>
  </w:footnote>
  <w:footnote w:id="23">
    <w:p w:rsidR="00A65D5D" w:rsidRPr="00276AAA" w:rsidRDefault="00A65D5D" w:rsidP="00B31201">
      <w:pPr>
        <w:pStyle w:val="Textonotapie"/>
        <w:ind w:left="284" w:hanging="284"/>
        <w:rPr>
          <w:rFonts w:ascii="Arial" w:hAnsi="Arial" w:cs="Arial"/>
          <w:sz w:val="16"/>
          <w:szCs w:val="16"/>
          <w:lang w:val="eu-ES"/>
        </w:rPr>
      </w:pPr>
      <w:r w:rsidRPr="006B079E">
        <w:rPr>
          <w:rStyle w:val="Refdenotaalpie"/>
          <w:rFonts w:ascii="Arial" w:hAnsi="Arial" w:cs="Arial"/>
          <w:sz w:val="16"/>
          <w:szCs w:val="16"/>
        </w:rPr>
        <w:footnoteRef/>
      </w:r>
      <w:r>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276AAA">
        <w:rPr>
          <w:rFonts w:ascii="Arial" w:hAnsi="Arial" w:cs="Arial"/>
          <w:sz w:val="16"/>
          <w:szCs w:val="16"/>
          <w:lang w:val="eu-ES"/>
        </w:rPr>
        <w:t xml:space="preserve"> (Katea </w:t>
      </w:r>
      <w:proofErr w:type="spellStart"/>
      <w:r w:rsidRPr="00276AAA">
        <w:rPr>
          <w:rFonts w:ascii="Arial" w:hAnsi="Arial" w:cs="Arial"/>
          <w:sz w:val="16"/>
          <w:szCs w:val="16"/>
          <w:lang w:val="eu-ES"/>
        </w:rPr>
        <w:t>Legaia</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S.L.</w:t>
      </w:r>
      <w:proofErr w:type="spellEnd"/>
      <w:r w:rsidRPr="00276AAA">
        <w:rPr>
          <w:rFonts w:ascii="Arial" w:hAnsi="Arial" w:cs="Arial"/>
          <w:sz w:val="16"/>
          <w:szCs w:val="16"/>
          <w:lang w:val="eu-ES"/>
        </w:rPr>
        <w:t xml:space="preserve">L., </w:t>
      </w:r>
      <w:proofErr w:type="spellStart"/>
      <w:r w:rsidRPr="00276AAA">
        <w:rPr>
          <w:rFonts w:ascii="Arial" w:hAnsi="Arial" w:cs="Arial"/>
          <w:sz w:val="16"/>
          <w:szCs w:val="16"/>
          <w:lang w:val="eu-ES"/>
        </w:rPr>
        <w:t>Bejantzi</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Koopera </w:t>
      </w:r>
      <w:proofErr w:type="spellStart"/>
      <w:r w:rsidRPr="00276AAA">
        <w:rPr>
          <w:rFonts w:ascii="Arial" w:hAnsi="Arial" w:cs="Arial"/>
          <w:sz w:val="16"/>
          <w:szCs w:val="16"/>
          <w:lang w:val="eu-ES"/>
        </w:rPr>
        <w:t>Ambiente</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Euskarri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Integra </w:t>
      </w:r>
      <w:proofErr w:type="spellStart"/>
      <w:r w:rsidRPr="00276AAA">
        <w:rPr>
          <w:rFonts w:ascii="Arial" w:hAnsi="Arial" w:cs="Arial"/>
          <w:sz w:val="16"/>
          <w:szCs w:val="16"/>
          <w:lang w:val="eu-ES"/>
        </w:rPr>
        <w:t>Social</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Outsourcing</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Jazki</w:t>
      </w:r>
      <w:proofErr w:type="spellEnd"/>
      <w:r w:rsidRPr="00276AAA">
        <w:rPr>
          <w:rFonts w:ascii="Arial" w:hAnsi="Arial" w:cs="Arial"/>
          <w:sz w:val="16"/>
          <w:szCs w:val="16"/>
          <w:lang w:val="eu-ES"/>
        </w:rPr>
        <w:t xml:space="preserve"> Bat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w:t>
      </w:r>
    </w:p>
  </w:footnote>
  <w:footnote w:id="24">
    <w:p w:rsidR="00A65D5D" w:rsidRPr="00276AAA" w:rsidRDefault="00A65D5D" w:rsidP="0018534C">
      <w:pPr>
        <w:pStyle w:val="Textonotapie"/>
        <w:ind w:left="284" w:hanging="284"/>
        <w:rPr>
          <w:rFonts w:ascii="Arial" w:hAnsi="Arial" w:cs="Arial"/>
          <w:sz w:val="16"/>
          <w:szCs w:val="16"/>
          <w:lang w:val="eu-ES"/>
        </w:rPr>
      </w:pPr>
      <w:r w:rsidRPr="006B079E">
        <w:rPr>
          <w:rStyle w:val="Refdenotaalpie"/>
          <w:rFonts w:ascii="Arial" w:hAnsi="Arial" w:cs="Arial"/>
          <w:sz w:val="16"/>
          <w:szCs w:val="16"/>
        </w:rPr>
        <w:footnoteRef/>
      </w:r>
      <w:r w:rsidRPr="00276AAA">
        <w:rPr>
          <w:rFonts w:ascii="Arial" w:hAnsi="Arial" w:cs="Arial"/>
          <w:sz w:val="16"/>
          <w:szCs w:val="16"/>
          <w:lang w:val="eu-ES"/>
        </w:rPr>
        <w:t xml:space="preserve"> </w:t>
      </w:r>
      <w:r>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Pr>
          <w:rFonts w:ascii="Arial" w:hAnsi="Arial" w:cs="Arial"/>
          <w:sz w:val="16"/>
          <w:szCs w:val="16"/>
          <w:lang w:val="eu-ES"/>
        </w:rPr>
        <w:t xml:space="preserve"> (</w:t>
      </w:r>
      <w:r w:rsidRPr="00276AAA">
        <w:rPr>
          <w:rFonts w:ascii="Arial" w:hAnsi="Arial" w:cs="Arial"/>
          <w:sz w:val="16"/>
          <w:szCs w:val="16"/>
          <w:lang w:val="eu-ES"/>
        </w:rPr>
        <w:t xml:space="preserve"> Katea </w:t>
      </w:r>
      <w:proofErr w:type="spellStart"/>
      <w:r w:rsidRPr="00276AAA">
        <w:rPr>
          <w:rFonts w:ascii="Arial" w:hAnsi="Arial" w:cs="Arial"/>
          <w:sz w:val="16"/>
          <w:szCs w:val="16"/>
          <w:lang w:val="eu-ES"/>
        </w:rPr>
        <w:t>Legaia</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S.L.</w:t>
      </w:r>
      <w:proofErr w:type="spellEnd"/>
      <w:r w:rsidRPr="00276AAA">
        <w:rPr>
          <w:rFonts w:ascii="Arial" w:hAnsi="Arial" w:cs="Arial"/>
          <w:sz w:val="16"/>
          <w:szCs w:val="16"/>
          <w:lang w:val="eu-ES"/>
        </w:rPr>
        <w:t xml:space="preserve">L., </w:t>
      </w:r>
      <w:proofErr w:type="spellStart"/>
      <w:r w:rsidRPr="00276AAA">
        <w:rPr>
          <w:rFonts w:ascii="Arial" w:hAnsi="Arial" w:cs="Arial"/>
          <w:sz w:val="16"/>
          <w:szCs w:val="16"/>
          <w:lang w:val="eu-ES"/>
        </w:rPr>
        <w:t>Bejantzi</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Koopera </w:t>
      </w:r>
      <w:proofErr w:type="spellStart"/>
      <w:r w:rsidRPr="00276AAA">
        <w:rPr>
          <w:rFonts w:ascii="Arial" w:hAnsi="Arial" w:cs="Arial"/>
          <w:sz w:val="16"/>
          <w:szCs w:val="16"/>
          <w:lang w:val="eu-ES"/>
        </w:rPr>
        <w:t>Ambiente</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Euskarri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Integra </w:t>
      </w:r>
      <w:proofErr w:type="spellStart"/>
      <w:r w:rsidRPr="00276AAA">
        <w:rPr>
          <w:rFonts w:ascii="Arial" w:hAnsi="Arial" w:cs="Arial"/>
          <w:sz w:val="16"/>
          <w:szCs w:val="16"/>
          <w:lang w:val="eu-ES"/>
        </w:rPr>
        <w:t>Social</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Outsourcing</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Jazki</w:t>
      </w:r>
      <w:proofErr w:type="spellEnd"/>
      <w:r w:rsidRPr="00276AAA">
        <w:rPr>
          <w:rFonts w:ascii="Arial" w:hAnsi="Arial" w:cs="Arial"/>
          <w:sz w:val="16"/>
          <w:szCs w:val="16"/>
          <w:lang w:val="eu-ES"/>
        </w:rPr>
        <w:t xml:space="preserve"> Bat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w:t>
      </w:r>
    </w:p>
  </w:footnote>
  <w:footnote w:id="25">
    <w:p w:rsidR="00A65D5D" w:rsidRPr="00276AAA" w:rsidRDefault="00A65D5D" w:rsidP="0018534C">
      <w:pPr>
        <w:pStyle w:val="Textonotapie"/>
        <w:ind w:left="284" w:hanging="284"/>
        <w:rPr>
          <w:rFonts w:ascii="Arial" w:hAnsi="Arial" w:cs="Arial"/>
          <w:sz w:val="16"/>
          <w:szCs w:val="16"/>
          <w:lang w:val="eu-ES"/>
        </w:rPr>
      </w:pPr>
      <w:r w:rsidRPr="006B079E">
        <w:rPr>
          <w:rStyle w:val="Refdenotaalpie"/>
          <w:rFonts w:ascii="Arial" w:hAnsi="Arial" w:cs="Arial"/>
          <w:sz w:val="16"/>
          <w:szCs w:val="16"/>
        </w:rPr>
        <w:footnoteRef/>
      </w:r>
      <w:r w:rsidRPr="00276AAA">
        <w:rPr>
          <w:rFonts w:ascii="Arial" w:hAnsi="Arial" w:cs="Arial"/>
          <w:sz w:val="16"/>
          <w:szCs w:val="16"/>
          <w:lang w:val="eu-ES"/>
        </w:rPr>
        <w:t xml:space="preserve"> </w:t>
      </w:r>
      <w:r>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276AAA">
        <w:rPr>
          <w:rFonts w:ascii="Arial" w:hAnsi="Arial" w:cs="Arial"/>
          <w:sz w:val="16"/>
          <w:szCs w:val="16"/>
          <w:lang w:val="eu-ES"/>
        </w:rPr>
        <w:t xml:space="preserve"> (Katea </w:t>
      </w:r>
      <w:proofErr w:type="spellStart"/>
      <w:r w:rsidRPr="00276AAA">
        <w:rPr>
          <w:rFonts w:ascii="Arial" w:hAnsi="Arial" w:cs="Arial"/>
          <w:sz w:val="16"/>
          <w:szCs w:val="16"/>
          <w:lang w:val="eu-ES"/>
        </w:rPr>
        <w:t>Legaia</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S.L.</w:t>
      </w:r>
      <w:proofErr w:type="spellEnd"/>
      <w:r w:rsidRPr="00276AAA">
        <w:rPr>
          <w:rFonts w:ascii="Arial" w:hAnsi="Arial" w:cs="Arial"/>
          <w:sz w:val="16"/>
          <w:szCs w:val="16"/>
          <w:lang w:val="eu-ES"/>
        </w:rPr>
        <w:t xml:space="preserve">L., </w:t>
      </w:r>
      <w:proofErr w:type="spellStart"/>
      <w:r w:rsidRPr="00276AAA">
        <w:rPr>
          <w:rFonts w:ascii="Arial" w:hAnsi="Arial" w:cs="Arial"/>
          <w:sz w:val="16"/>
          <w:szCs w:val="16"/>
          <w:lang w:val="eu-ES"/>
        </w:rPr>
        <w:t>Bejantzi</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Koopera </w:t>
      </w:r>
      <w:proofErr w:type="spellStart"/>
      <w:r w:rsidRPr="00276AAA">
        <w:rPr>
          <w:rFonts w:ascii="Arial" w:hAnsi="Arial" w:cs="Arial"/>
          <w:sz w:val="16"/>
          <w:szCs w:val="16"/>
          <w:lang w:val="eu-ES"/>
        </w:rPr>
        <w:t>Ambiente</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Euskarri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Integra </w:t>
      </w:r>
      <w:proofErr w:type="spellStart"/>
      <w:r w:rsidRPr="00276AAA">
        <w:rPr>
          <w:rFonts w:ascii="Arial" w:hAnsi="Arial" w:cs="Arial"/>
          <w:sz w:val="16"/>
          <w:szCs w:val="16"/>
          <w:lang w:val="eu-ES"/>
        </w:rPr>
        <w:t>Social</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Outsourcing</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 xml:space="preserve">, </w:t>
      </w:r>
      <w:proofErr w:type="spellStart"/>
      <w:r w:rsidRPr="00276AAA">
        <w:rPr>
          <w:rFonts w:ascii="Arial" w:hAnsi="Arial" w:cs="Arial"/>
          <w:sz w:val="16"/>
          <w:szCs w:val="16"/>
          <w:lang w:val="eu-ES"/>
        </w:rPr>
        <w:t>Jazki</w:t>
      </w:r>
      <w:proofErr w:type="spellEnd"/>
      <w:r w:rsidRPr="00276AAA">
        <w:rPr>
          <w:rFonts w:ascii="Arial" w:hAnsi="Arial" w:cs="Arial"/>
          <w:sz w:val="16"/>
          <w:szCs w:val="16"/>
          <w:lang w:val="eu-ES"/>
        </w:rPr>
        <w:t xml:space="preserve"> Bat </w:t>
      </w:r>
      <w:proofErr w:type="spellStart"/>
      <w:r w:rsidRPr="00276AAA">
        <w:rPr>
          <w:rFonts w:ascii="Arial" w:hAnsi="Arial" w:cs="Arial"/>
          <w:sz w:val="16"/>
          <w:szCs w:val="16"/>
          <w:lang w:val="eu-ES"/>
        </w:rPr>
        <w:t>Coop</w:t>
      </w:r>
      <w:proofErr w:type="spellEnd"/>
      <w:r w:rsidRPr="00276AAA">
        <w:rPr>
          <w:rFonts w:ascii="Arial" w:hAnsi="Arial" w:cs="Arial"/>
          <w:sz w:val="16"/>
          <w:szCs w:val="16"/>
          <w:lang w:val="eu-ES"/>
        </w:rPr>
        <w:t>)</w:t>
      </w:r>
    </w:p>
  </w:footnote>
  <w:footnote w:id="26">
    <w:p w:rsidR="00A65D5D" w:rsidRPr="003B3E00" w:rsidRDefault="00A65D5D" w:rsidP="00B31201">
      <w:pPr>
        <w:pStyle w:val="Textonotapie"/>
        <w:ind w:left="284" w:hanging="284"/>
        <w:rPr>
          <w:rFonts w:ascii="Arial" w:hAnsi="Arial" w:cs="Arial"/>
          <w:sz w:val="16"/>
          <w:szCs w:val="16"/>
          <w:lang w:val="eu-ES"/>
        </w:rPr>
      </w:pPr>
      <w:r w:rsidRPr="003B3E00">
        <w:rPr>
          <w:rStyle w:val="Refdenotaalpie"/>
          <w:rFonts w:ascii="Arial" w:hAnsi="Arial" w:cs="Arial"/>
          <w:sz w:val="16"/>
          <w:szCs w:val="16"/>
          <w:lang w:val="eu-ES"/>
        </w:rPr>
        <w:footnoteRef/>
      </w:r>
      <w:r w:rsidRPr="003B3E00">
        <w:rPr>
          <w:rFonts w:ascii="Arial" w:hAnsi="Arial" w:cs="Arial"/>
          <w:sz w:val="16"/>
          <w:szCs w:val="16"/>
          <w:lang w:val="eu-ES"/>
        </w:rPr>
        <w:t xml:space="preserve"> </w:t>
      </w:r>
      <w:r>
        <w:rPr>
          <w:rFonts w:ascii="Arial" w:hAnsi="Arial" w:cs="Arial"/>
          <w:sz w:val="16"/>
          <w:szCs w:val="16"/>
          <w:lang w:val="eu-ES"/>
        </w:rPr>
        <w:tab/>
      </w:r>
      <w:r w:rsidRPr="003B3E00">
        <w:rPr>
          <w:rFonts w:ascii="Arial" w:hAnsi="Arial" w:cs="Arial"/>
          <w:sz w:val="16"/>
          <w:szCs w:val="16"/>
          <w:lang w:val="eu-ES"/>
        </w:rPr>
        <w:t xml:space="preserve">GEFK era juridikoei dagokien Laneratze enpresa eta Enplegu zentro bereziei lotutako bikoizketak (Katea </w:t>
      </w:r>
      <w:proofErr w:type="spellStart"/>
      <w:r w:rsidRPr="003B3E00">
        <w:rPr>
          <w:rFonts w:ascii="Arial" w:hAnsi="Arial" w:cs="Arial"/>
          <w:sz w:val="16"/>
          <w:szCs w:val="16"/>
          <w:lang w:val="eu-ES"/>
        </w:rPr>
        <w:t>Legaia</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S.L.</w:t>
      </w:r>
      <w:proofErr w:type="spellEnd"/>
      <w:r w:rsidRPr="003B3E00">
        <w:rPr>
          <w:rFonts w:ascii="Arial" w:hAnsi="Arial" w:cs="Arial"/>
          <w:sz w:val="16"/>
          <w:szCs w:val="16"/>
          <w:lang w:val="eu-ES"/>
        </w:rPr>
        <w:t xml:space="preserve">L., </w:t>
      </w:r>
      <w:proofErr w:type="spellStart"/>
      <w:r w:rsidRPr="003B3E00">
        <w:rPr>
          <w:rFonts w:ascii="Arial" w:hAnsi="Arial" w:cs="Arial"/>
          <w:sz w:val="16"/>
          <w:szCs w:val="16"/>
          <w:lang w:val="eu-ES"/>
        </w:rPr>
        <w:t>Bejantzi</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Koopera </w:t>
      </w:r>
      <w:proofErr w:type="spellStart"/>
      <w:r w:rsidRPr="003B3E00">
        <w:rPr>
          <w:rFonts w:ascii="Arial" w:hAnsi="Arial" w:cs="Arial"/>
          <w:sz w:val="16"/>
          <w:szCs w:val="16"/>
          <w:lang w:val="eu-ES"/>
        </w:rPr>
        <w:t>Ambiente</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Euskarri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Integra </w:t>
      </w:r>
      <w:proofErr w:type="spellStart"/>
      <w:r w:rsidRPr="003B3E00">
        <w:rPr>
          <w:rFonts w:ascii="Arial" w:hAnsi="Arial" w:cs="Arial"/>
          <w:sz w:val="16"/>
          <w:szCs w:val="16"/>
          <w:lang w:val="eu-ES"/>
        </w:rPr>
        <w:t>Social</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Outsourcing</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Jazki</w:t>
      </w:r>
      <w:proofErr w:type="spellEnd"/>
      <w:r w:rsidRPr="003B3E00">
        <w:rPr>
          <w:rFonts w:ascii="Arial" w:hAnsi="Arial" w:cs="Arial"/>
          <w:sz w:val="16"/>
          <w:szCs w:val="16"/>
          <w:lang w:val="eu-ES"/>
        </w:rPr>
        <w:t xml:space="preserve"> Bat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w:t>
      </w:r>
    </w:p>
  </w:footnote>
  <w:footnote w:id="27">
    <w:p w:rsidR="00A65D5D" w:rsidRPr="003B3E00" w:rsidRDefault="00A65D5D" w:rsidP="00B31201">
      <w:pPr>
        <w:pStyle w:val="Textonotapie"/>
        <w:ind w:left="284" w:hanging="284"/>
        <w:rPr>
          <w:lang w:val="eu-ES"/>
        </w:rPr>
      </w:pPr>
      <w:r w:rsidRPr="003B3E00">
        <w:rPr>
          <w:rStyle w:val="Refdenotaalpie"/>
          <w:rFonts w:ascii="Arial" w:hAnsi="Arial" w:cs="Arial"/>
          <w:sz w:val="16"/>
          <w:szCs w:val="16"/>
          <w:lang w:val="eu-ES"/>
        </w:rPr>
        <w:footnoteRef/>
      </w:r>
      <w:r w:rsidRPr="003B3E00">
        <w:rPr>
          <w:rFonts w:ascii="Arial" w:hAnsi="Arial" w:cs="Arial"/>
          <w:sz w:val="16"/>
          <w:szCs w:val="16"/>
          <w:lang w:val="eu-ES"/>
        </w:rPr>
        <w:t xml:space="preserve"> </w:t>
      </w:r>
      <w:r>
        <w:rPr>
          <w:rFonts w:ascii="Arial" w:hAnsi="Arial" w:cs="Arial"/>
          <w:sz w:val="16"/>
          <w:szCs w:val="16"/>
          <w:lang w:val="eu-ES"/>
        </w:rPr>
        <w:tab/>
      </w:r>
      <w:r w:rsidRPr="003B3E00">
        <w:rPr>
          <w:rFonts w:ascii="Arial" w:hAnsi="Arial" w:cs="Arial"/>
          <w:sz w:val="16"/>
          <w:szCs w:val="16"/>
          <w:lang w:val="eu-ES"/>
        </w:rPr>
        <w:t xml:space="preserve">GEFK era juridikoei dagokien Laneratze enpresa eta Enplegu zentro bereziei lotutako bikoizketak (Katea </w:t>
      </w:r>
      <w:proofErr w:type="spellStart"/>
      <w:r w:rsidRPr="003B3E00">
        <w:rPr>
          <w:rFonts w:ascii="Arial" w:hAnsi="Arial" w:cs="Arial"/>
          <w:sz w:val="16"/>
          <w:szCs w:val="16"/>
          <w:lang w:val="eu-ES"/>
        </w:rPr>
        <w:t>Legaia</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S.L.</w:t>
      </w:r>
      <w:proofErr w:type="spellEnd"/>
      <w:r w:rsidRPr="003B3E00">
        <w:rPr>
          <w:rFonts w:ascii="Arial" w:hAnsi="Arial" w:cs="Arial"/>
          <w:sz w:val="16"/>
          <w:szCs w:val="16"/>
          <w:lang w:val="eu-ES"/>
        </w:rPr>
        <w:t xml:space="preserve">L., </w:t>
      </w:r>
      <w:proofErr w:type="spellStart"/>
      <w:r w:rsidRPr="003B3E00">
        <w:rPr>
          <w:rFonts w:ascii="Arial" w:hAnsi="Arial" w:cs="Arial"/>
          <w:sz w:val="16"/>
          <w:szCs w:val="16"/>
          <w:lang w:val="eu-ES"/>
        </w:rPr>
        <w:t>Bejantzi</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Koopera </w:t>
      </w:r>
      <w:proofErr w:type="spellStart"/>
      <w:r w:rsidRPr="003B3E00">
        <w:rPr>
          <w:rFonts w:ascii="Arial" w:hAnsi="Arial" w:cs="Arial"/>
          <w:sz w:val="16"/>
          <w:szCs w:val="16"/>
          <w:lang w:val="eu-ES"/>
        </w:rPr>
        <w:t>Ambiente</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Euskarri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Integra </w:t>
      </w:r>
      <w:proofErr w:type="spellStart"/>
      <w:r w:rsidRPr="003B3E00">
        <w:rPr>
          <w:rFonts w:ascii="Arial" w:hAnsi="Arial" w:cs="Arial"/>
          <w:sz w:val="16"/>
          <w:szCs w:val="16"/>
          <w:lang w:val="eu-ES"/>
        </w:rPr>
        <w:t>Social</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Outsourcing</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 xml:space="preserve">, </w:t>
      </w:r>
      <w:proofErr w:type="spellStart"/>
      <w:r w:rsidRPr="003B3E00">
        <w:rPr>
          <w:rFonts w:ascii="Arial" w:hAnsi="Arial" w:cs="Arial"/>
          <w:sz w:val="16"/>
          <w:szCs w:val="16"/>
          <w:lang w:val="eu-ES"/>
        </w:rPr>
        <w:t>Jazki</w:t>
      </w:r>
      <w:proofErr w:type="spellEnd"/>
      <w:r w:rsidRPr="003B3E00">
        <w:rPr>
          <w:rFonts w:ascii="Arial" w:hAnsi="Arial" w:cs="Arial"/>
          <w:sz w:val="16"/>
          <w:szCs w:val="16"/>
          <w:lang w:val="eu-ES"/>
        </w:rPr>
        <w:t xml:space="preserve"> Bat </w:t>
      </w:r>
      <w:proofErr w:type="spellStart"/>
      <w:r w:rsidRPr="003B3E00">
        <w:rPr>
          <w:rFonts w:ascii="Arial" w:hAnsi="Arial" w:cs="Arial"/>
          <w:sz w:val="16"/>
          <w:szCs w:val="16"/>
          <w:lang w:val="eu-ES"/>
        </w:rPr>
        <w:t>Coop</w:t>
      </w:r>
      <w:proofErr w:type="spellEnd"/>
      <w:r w:rsidRPr="003B3E00">
        <w:rPr>
          <w:rFonts w:ascii="Arial" w:hAnsi="Arial" w:cs="Arial"/>
          <w:sz w:val="16"/>
          <w:szCs w:val="16"/>
          <w:lang w:val="eu-ES"/>
        </w:rPr>
        <w:t>)</w:t>
      </w:r>
    </w:p>
  </w:footnote>
  <w:footnote w:id="28">
    <w:p w:rsidR="00A65D5D" w:rsidRPr="00D76520" w:rsidRDefault="00A65D5D" w:rsidP="00AD260E">
      <w:pPr>
        <w:spacing w:line="240" w:lineRule="auto"/>
        <w:rPr>
          <w:rFonts w:eastAsia="Times New Roman" w:cs="Arial"/>
          <w:snapToGrid w:val="0"/>
          <w:sz w:val="16"/>
          <w:szCs w:val="16"/>
          <w:lang w:val="eu-ES" w:eastAsia="es-ES"/>
        </w:rPr>
      </w:pPr>
      <w:r w:rsidRPr="00D76520">
        <w:rPr>
          <w:rStyle w:val="Refdenotaalpie"/>
          <w:sz w:val="16"/>
          <w:szCs w:val="16"/>
          <w:lang w:val="eu-ES"/>
        </w:rPr>
        <w:footnoteRef/>
      </w:r>
      <w:r w:rsidRPr="00D76520">
        <w:rPr>
          <w:sz w:val="16"/>
          <w:szCs w:val="16"/>
          <w:lang w:val="eu-ES"/>
        </w:rPr>
        <w:t xml:space="preserve"> Oraingo 2014ko edizioan, Parametro sozioekonomikoen estimua egiteko sostengatu den metodologia, ez da zorrozki 2012ko Gizarte Ekonomia Estatistikan garatutako GEFB Kapituluan estimatutako zifrekin parekatzeko modukoa.</w:t>
      </w:r>
      <w:r w:rsidRPr="00D76520">
        <w:rPr>
          <w:rFonts w:eastAsia="Times New Roman" w:cs="Arial"/>
          <w:snapToGrid w:val="0"/>
          <w:sz w:val="16"/>
          <w:szCs w:val="16"/>
          <w:lang w:val="eu-ES" w:eastAsia="es-ES"/>
        </w:rPr>
        <w:t>.</w:t>
      </w:r>
    </w:p>
    <w:p w:rsidR="00A65D5D" w:rsidRPr="00D76520" w:rsidRDefault="00A65D5D" w:rsidP="00AD260E">
      <w:pPr>
        <w:spacing w:line="240" w:lineRule="auto"/>
        <w:rPr>
          <w:rFonts w:eastAsia="Times New Roman" w:cs="Arial"/>
          <w:snapToGrid w:val="0"/>
          <w:sz w:val="16"/>
          <w:szCs w:val="16"/>
          <w:lang w:val="eu-ES" w:eastAsia="es-ES"/>
        </w:rPr>
      </w:pPr>
    </w:p>
    <w:p w:rsidR="00A65D5D" w:rsidRPr="00D76520" w:rsidRDefault="00A65D5D" w:rsidP="00AD260E">
      <w:pPr>
        <w:spacing w:line="240" w:lineRule="auto"/>
        <w:rPr>
          <w:rFonts w:eastAsia="Times New Roman" w:cs="Arial"/>
          <w:snapToGrid w:val="0"/>
          <w:sz w:val="16"/>
          <w:szCs w:val="16"/>
          <w:lang w:val="eu-ES" w:eastAsia="es-ES"/>
        </w:rPr>
      </w:pPr>
      <w:r w:rsidRPr="00D76520">
        <w:rPr>
          <w:rFonts w:eastAsia="Times New Roman" w:cs="Arial"/>
          <w:snapToGrid w:val="0"/>
          <w:sz w:val="16"/>
          <w:szCs w:val="16"/>
          <w:lang w:val="eu-ES" w:eastAsia="es-ES"/>
        </w:rPr>
        <w:t xml:space="preserve">Horrela, edizio hau da GEFB multzora errolda eran zuzendutako galdeketa zehatz baten bidez informazioa biltzen den lehen edizioa, eta estimua estutzea baimendu duten, lan egindako orduen galdeketan zehazki eskatzen den moduan, enplegu zifrak urteko eran jasotzen dira. </w:t>
      </w:r>
    </w:p>
    <w:p w:rsidR="00A65D5D" w:rsidRPr="00D76520" w:rsidRDefault="00A65D5D" w:rsidP="00AD260E">
      <w:pPr>
        <w:spacing w:line="240" w:lineRule="auto"/>
        <w:rPr>
          <w:rFonts w:eastAsia="Times New Roman" w:cs="Arial"/>
          <w:snapToGrid w:val="0"/>
          <w:sz w:val="16"/>
          <w:szCs w:val="16"/>
          <w:lang w:val="eu-ES" w:eastAsia="es-ES"/>
        </w:rPr>
      </w:pPr>
    </w:p>
    <w:p w:rsidR="00A65D5D" w:rsidRPr="00D76520" w:rsidRDefault="00A65D5D" w:rsidP="00AD260E">
      <w:pPr>
        <w:spacing w:line="240" w:lineRule="auto"/>
        <w:rPr>
          <w:rFonts w:eastAsia="Times New Roman" w:cs="Arial"/>
          <w:snapToGrid w:val="0"/>
          <w:sz w:val="16"/>
          <w:szCs w:val="16"/>
          <w:lang w:val="eu-ES" w:eastAsia="es-ES"/>
        </w:rPr>
      </w:pPr>
      <w:r w:rsidRPr="00D76520">
        <w:rPr>
          <w:rFonts w:eastAsia="Times New Roman" w:cs="Arial"/>
          <w:snapToGrid w:val="0"/>
          <w:sz w:val="16"/>
          <w:szCs w:val="16"/>
          <w:lang w:val="eu-ES" w:eastAsia="es-ES"/>
        </w:rPr>
        <w:t xml:space="preserve">Bestalde, 2012ko edizioan, estimuak, entitate bakoitzaren eremu administratiboei eta berezitasunei arreta ipiniz, zeharkako iturrien laburpen bat egin zen, hauek neurri handi batean haien artean heterogeneoak ziren. Aurreko edizioan estimatutako zifrekin  konparazio analisia egitea ez zen posible izango enpleguari dagokionez, eta entitate moten bidez:  </w:t>
      </w:r>
    </w:p>
    <w:p w:rsidR="00A65D5D" w:rsidRPr="00D76520" w:rsidRDefault="00A65D5D" w:rsidP="00AD260E">
      <w:pPr>
        <w:rPr>
          <w:rFonts w:eastAsia="Times New Roman" w:cs="Arial"/>
          <w:snapToGrid w:val="0"/>
          <w:sz w:val="16"/>
          <w:szCs w:val="16"/>
          <w:lang w:val="eu-ES" w:eastAsia="es-ES"/>
        </w:rPr>
      </w:pPr>
    </w:p>
    <w:p w:rsidR="00A65D5D" w:rsidRPr="00D76520" w:rsidRDefault="00A65D5D" w:rsidP="00AD260E">
      <w:pPr>
        <w:spacing w:line="240" w:lineRule="auto"/>
        <w:rPr>
          <w:rFonts w:eastAsia="Times New Roman" w:cs="Arial"/>
          <w:snapToGrid w:val="0"/>
          <w:sz w:val="16"/>
          <w:szCs w:val="16"/>
          <w:lang w:val="eu-ES" w:eastAsia="es-ES"/>
        </w:rPr>
      </w:pPr>
      <w:r w:rsidRPr="00D76520">
        <w:rPr>
          <w:rFonts w:eastAsia="Times New Roman" w:cs="Arial"/>
          <w:snapToGrid w:val="0"/>
          <w:sz w:val="16"/>
          <w:szCs w:val="16"/>
          <w:lang w:val="eu-ES" w:eastAsia="es-ES"/>
        </w:rPr>
        <w:t xml:space="preserve">Laneratzeko enpresen kasuan, 2012ko edizioan, </w:t>
      </w:r>
      <w:proofErr w:type="spellStart"/>
      <w:r w:rsidRPr="00D76520">
        <w:rPr>
          <w:rFonts w:eastAsia="Times New Roman" w:cs="Arial"/>
          <w:snapToGrid w:val="0"/>
          <w:sz w:val="16"/>
          <w:szCs w:val="16"/>
          <w:lang w:val="eu-ES" w:eastAsia="es-ES"/>
        </w:rPr>
        <w:t>Gizatearen</w:t>
      </w:r>
      <w:proofErr w:type="spellEnd"/>
      <w:r w:rsidRPr="00D76520">
        <w:rPr>
          <w:rFonts w:eastAsia="Times New Roman" w:cs="Arial"/>
          <w:snapToGrid w:val="0"/>
          <w:sz w:val="16"/>
          <w:szCs w:val="16"/>
          <w:lang w:val="eu-ES" w:eastAsia="es-ES"/>
        </w:rPr>
        <w:t xml:space="preserve">  – Euskal Herriko Laneratze Enpresen Elkartea- memorian dauden pertsona langileei (txertatze edo ez txertatze langileak)dagokionez enplegu zifrak sartzen dira  guztira 1.046  pertsona 44 Laneratze Enpresekin lotuta EAEn, zifra honek urteko 637 enpleguren edo jardunaldi osoko baliokide izango litzateke, 2012ko estimuaren doikuntza bat eginez urteko enpleguen baliokidea 843 enplegu izango ziren, 2014ko 846ren antzeko zifra. Halaber, Enplegu zentro Berezien kasuan, konkretuki, Gureak Taldearen enpleguaren estimuan, 2012ko edizioan -4.256- langile berri sartu ziren; urteko enplegu baliokidea  2.779 enplegura jaitsiko litzateke, eta desberdintasun hau 2012ko zifrei kenduz, 7.891 enpleguko zifra utziko lukete 2014ko 7.920 enpleguren kontra.</w:t>
      </w:r>
    </w:p>
    <w:p w:rsidR="00A65D5D" w:rsidRPr="00D76520" w:rsidRDefault="00A65D5D" w:rsidP="00AD260E">
      <w:pPr>
        <w:spacing w:line="240" w:lineRule="auto"/>
        <w:rPr>
          <w:rFonts w:eastAsia="Times New Roman" w:cs="Arial"/>
          <w:snapToGrid w:val="0"/>
          <w:sz w:val="16"/>
          <w:szCs w:val="16"/>
          <w:lang w:val="eu-ES" w:eastAsia="es-ES"/>
        </w:rPr>
      </w:pPr>
    </w:p>
    <w:p w:rsidR="00A65D5D" w:rsidRPr="00D76520" w:rsidRDefault="00A65D5D" w:rsidP="00AD260E">
      <w:pPr>
        <w:spacing w:line="240" w:lineRule="auto"/>
        <w:rPr>
          <w:sz w:val="16"/>
          <w:szCs w:val="16"/>
          <w:lang w:val="eu-ES"/>
        </w:rPr>
      </w:pPr>
      <w:r w:rsidRPr="00D76520">
        <w:rPr>
          <w:rFonts w:eastAsia="Times New Roman" w:cs="Arial"/>
          <w:snapToGrid w:val="0"/>
          <w:sz w:val="16"/>
          <w:szCs w:val="16"/>
          <w:lang w:val="eu-ES" w:eastAsia="es-ES"/>
        </w:rPr>
        <w:t>Erabilgarritasun Publikoko Elkarteen taldeen kasuan, informazio iturria Eusko Jaurlaritzako Erabilgarritasun Publikoko Elkarte eta Fundazioen erregistroak emandako informazioa zen, 2012 urtean Memoria aurkeztu zuten entitateen langileen zifrak eramaten zituen, eta Fundazioen kasuan enplegu boluntarioa sartzen zen – 2010eko ariketan kontuen hornitzaileak emandako datuekin konparatuz, borondatezko enplegua eta ordaindutako enplegua bereizten ziren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D5D" w:rsidRDefault="00A65D5D" w:rsidP="008B1A7A">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D5D" w:rsidRDefault="00A65D5D" w:rsidP="008B1A7A">
    <w:pPr>
      <w:pStyle w:val="Encabezado"/>
      <w:jc w:val="center"/>
    </w:pPr>
    <w:r>
      <w:rPr>
        <w:noProof/>
        <w:lang w:eastAsia="es-ES"/>
      </w:rPr>
      <w:drawing>
        <wp:inline distT="0" distB="0" distL="0" distR="0">
          <wp:extent cx="2934339" cy="360000"/>
          <wp:effectExtent l="0" t="0" r="0" b="0"/>
          <wp:docPr id="31" name="Imagen 31"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D5D" w:rsidRDefault="00A65D5D" w:rsidP="006000E6">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2"/>
    <w:multiLevelType w:val="singleLevel"/>
    <w:tmpl w:val="00000000"/>
    <w:lvl w:ilvl="0">
      <w:start w:val="1"/>
      <w:numFmt w:val="lowerLetter"/>
      <w:pStyle w:val="Rpidoa"/>
      <w:lvlText w:val="%1)"/>
      <w:lvlJc w:val="left"/>
      <w:pPr>
        <w:tabs>
          <w:tab w:val="num" w:pos="554"/>
        </w:tabs>
      </w:pPr>
      <w:rPr>
        <w:i/>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Tahoma"/>
      </w:rPr>
    </w:lvl>
  </w:abstractNum>
  <w:abstractNum w:abstractNumId="4">
    <w:nsid w:val="00000004"/>
    <w:multiLevelType w:val="singleLevel"/>
    <w:tmpl w:val="00000004"/>
    <w:name w:val="WW8Num4"/>
    <w:lvl w:ilvl="0">
      <w:numFmt w:val="bullet"/>
      <w:lvlText w:val="-"/>
      <w:lvlJc w:val="left"/>
      <w:pPr>
        <w:tabs>
          <w:tab w:val="num" w:pos="720"/>
        </w:tabs>
        <w:ind w:left="720" w:hanging="360"/>
      </w:pPr>
      <w:rPr>
        <w:rFonts w:ascii="Tahoma" w:hAnsi="Tahoma" w:cs="Tahoma"/>
      </w:rPr>
    </w:lvl>
  </w:abstractNum>
  <w:abstractNum w:abstractNumId="5">
    <w:nsid w:val="03383D98"/>
    <w:multiLevelType w:val="hybridMultilevel"/>
    <w:tmpl w:val="84AA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B11C2"/>
    <w:multiLevelType w:val="hybridMultilevel"/>
    <w:tmpl w:val="CA42BE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0F235DCA"/>
    <w:multiLevelType w:val="hybridMultilevel"/>
    <w:tmpl w:val="460CBF26"/>
    <w:lvl w:ilvl="0" w:tplc="824ABF74">
      <w:start w:val="1"/>
      <w:numFmt w:val="decimal"/>
      <w:suff w:val="nothing"/>
      <w:lvlText w:val="%1."/>
      <w:lvlJc w:val="left"/>
      <w:pPr>
        <w:ind w:left="705" w:hanging="705"/>
      </w:pPr>
      <w:rPr>
        <w:rFonts w:ascii="Arial" w:hAnsi="Arial" w:cs="Arial" w:hint="default"/>
        <w:b/>
        <w:i w:val="0"/>
        <w:color w:val="auto"/>
        <w:sz w:val="20"/>
        <w:szCs w:val="20"/>
        <w:lang w:val="es-E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FC819D0"/>
    <w:multiLevelType w:val="hybridMultilevel"/>
    <w:tmpl w:val="4D16B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E10D5D"/>
    <w:multiLevelType w:val="hybridMultilevel"/>
    <w:tmpl w:val="35625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DD335D6"/>
    <w:multiLevelType w:val="hybridMultilevel"/>
    <w:tmpl w:val="93161800"/>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12">
    <w:nsid w:val="2EB62AAF"/>
    <w:multiLevelType w:val="hybridMultilevel"/>
    <w:tmpl w:val="3B64B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9E343A"/>
    <w:multiLevelType w:val="hybridMultilevel"/>
    <w:tmpl w:val="8DAEF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167FC0"/>
    <w:multiLevelType w:val="hybridMultilevel"/>
    <w:tmpl w:val="40D00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1748F2"/>
    <w:multiLevelType w:val="hybridMultilevel"/>
    <w:tmpl w:val="FF74C562"/>
    <w:lvl w:ilvl="0" w:tplc="F7E6D578">
      <w:start w:val="1"/>
      <w:numFmt w:val="bullet"/>
      <w:pStyle w:val="Bolos"/>
      <w:lvlText w:val="◙"/>
      <w:lvlJc w:val="left"/>
      <w:pPr>
        <w:ind w:left="360" w:hanging="360"/>
      </w:pPr>
      <w:rPr>
        <w:rFonts w:ascii="Arial Narrow" w:hAnsi="Arial Narrow" w:hint="default"/>
        <w:color w:val="6798C1"/>
      </w:rPr>
    </w:lvl>
    <w:lvl w:ilvl="1" w:tplc="ED58EB52">
      <w:start w:val="1"/>
      <w:numFmt w:val="bullet"/>
      <w:lvlText w:val="o"/>
      <w:lvlJc w:val="left"/>
      <w:pPr>
        <w:tabs>
          <w:tab w:val="num" w:pos="1440"/>
        </w:tabs>
        <w:ind w:left="1440" w:hanging="360"/>
      </w:pPr>
      <w:rPr>
        <w:rFonts w:ascii="Courier New" w:hAnsi="Courier New" w:hint="default"/>
      </w:rPr>
    </w:lvl>
    <w:lvl w:ilvl="2" w:tplc="4E706EB8" w:tentative="1">
      <w:start w:val="1"/>
      <w:numFmt w:val="bullet"/>
      <w:lvlText w:val=""/>
      <w:lvlJc w:val="left"/>
      <w:pPr>
        <w:tabs>
          <w:tab w:val="num" w:pos="2160"/>
        </w:tabs>
        <w:ind w:left="2160" w:hanging="360"/>
      </w:pPr>
      <w:rPr>
        <w:rFonts w:ascii="Wingdings" w:hAnsi="Wingdings" w:hint="default"/>
      </w:rPr>
    </w:lvl>
    <w:lvl w:ilvl="3" w:tplc="F9E8F268">
      <w:start w:val="1"/>
      <w:numFmt w:val="bullet"/>
      <w:lvlText w:val=""/>
      <w:lvlJc w:val="left"/>
      <w:pPr>
        <w:tabs>
          <w:tab w:val="num" w:pos="2880"/>
        </w:tabs>
        <w:ind w:left="2880" w:hanging="360"/>
      </w:pPr>
      <w:rPr>
        <w:rFonts w:ascii="Symbol" w:hAnsi="Symbol" w:hint="default"/>
        <w:color w:val="000080"/>
      </w:rPr>
    </w:lvl>
    <w:lvl w:ilvl="4" w:tplc="123AA09A" w:tentative="1">
      <w:start w:val="1"/>
      <w:numFmt w:val="bullet"/>
      <w:lvlText w:val="o"/>
      <w:lvlJc w:val="left"/>
      <w:pPr>
        <w:tabs>
          <w:tab w:val="num" w:pos="3600"/>
        </w:tabs>
        <w:ind w:left="3600" w:hanging="360"/>
      </w:pPr>
      <w:rPr>
        <w:rFonts w:ascii="Courier New" w:hAnsi="Courier New" w:hint="default"/>
      </w:rPr>
    </w:lvl>
    <w:lvl w:ilvl="5" w:tplc="DF88F6BE" w:tentative="1">
      <w:start w:val="1"/>
      <w:numFmt w:val="bullet"/>
      <w:lvlText w:val=""/>
      <w:lvlJc w:val="left"/>
      <w:pPr>
        <w:tabs>
          <w:tab w:val="num" w:pos="4320"/>
        </w:tabs>
        <w:ind w:left="4320" w:hanging="360"/>
      </w:pPr>
      <w:rPr>
        <w:rFonts w:ascii="Wingdings" w:hAnsi="Wingdings" w:hint="default"/>
      </w:rPr>
    </w:lvl>
    <w:lvl w:ilvl="6" w:tplc="782C9472" w:tentative="1">
      <w:start w:val="1"/>
      <w:numFmt w:val="bullet"/>
      <w:lvlText w:val=""/>
      <w:lvlJc w:val="left"/>
      <w:pPr>
        <w:tabs>
          <w:tab w:val="num" w:pos="5040"/>
        </w:tabs>
        <w:ind w:left="5040" w:hanging="360"/>
      </w:pPr>
      <w:rPr>
        <w:rFonts w:ascii="Symbol" w:hAnsi="Symbol" w:hint="default"/>
      </w:rPr>
    </w:lvl>
    <w:lvl w:ilvl="7" w:tplc="5AE2E1E8" w:tentative="1">
      <w:start w:val="1"/>
      <w:numFmt w:val="bullet"/>
      <w:lvlText w:val="o"/>
      <w:lvlJc w:val="left"/>
      <w:pPr>
        <w:tabs>
          <w:tab w:val="num" w:pos="5760"/>
        </w:tabs>
        <w:ind w:left="5760" w:hanging="360"/>
      </w:pPr>
      <w:rPr>
        <w:rFonts w:ascii="Courier New" w:hAnsi="Courier New" w:hint="default"/>
      </w:rPr>
    </w:lvl>
    <w:lvl w:ilvl="8" w:tplc="25AE0734" w:tentative="1">
      <w:start w:val="1"/>
      <w:numFmt w:val="bullet"/>
      <w:lvlText w:val=""/>
      <w:lvlJc w:val="left"/>
      <w:pPr>
        <w:tabs>
          <w:tab w:val="num" w:pos="6480"/>
        </w:tabs>
        <w:ind w:left="6480" w:hanging="360"/>
      </w:pPr>
      <w:rPr>
        <w:rFonts w:ascii="Wingdings" w:hAnsi="Wingdings" w:hint="default"/>
      </w:rPr>
    </w:lvl>
  </w:abstractNum>
  <w:abstractNum w:abstractNumId="16">
    <w:nsid w:val="473A4E08"/>
    <w:multiLevelType w:val="hybridMultilevel"/>
    <w:tmpl w:val="B0B6D7D6"/>
    <w:lvl w:ilvl="0" w:tplc="3ABEF00A">
      <w:start w:val="1"/>
      <w:numFmt w:val="bullet"/>
      <w:lvlText w:val=""/>
      <w:lvlJc w:val="left"/>
      <w:pPr>
        <w:tabs>
          <w:tab w:val="num" w:pos="731"/>
        </w:tabs>
        <w:ind w:left="731" w:hanging="360"/>
      </w:pPr>
      <w:rPr>
        <w:rFonts w:ascii="Symbol" w:hAnsi="Symbol" w:hint="default"/>
        <w:color w:val="auto"/>
        <w:sz w:val="16"/>
        <w:szCs w:val="16"/>
      </w:rPr>
    </w:lvl>
    <w:lvl w:ilvl="1" w:tplc="57AA9396" w:tentative="1">
      <w:start w:val="1"/>
      <w:numFmt w:val="bullet"/>
      <w:lvlText w:val="o"/>
      <w:lvlJc w:val="left"/>
      <w:pPr>
        <w:tabs>
          <w:tab w:val="num" w:pos="1811"/>
        </w:tabs>
        <w:ind w:left="1811" w:hanging="360"/>
      </w:pPr>
      <w:rPr>
        <w:rFonts w:ascii="Courier New" w:hAnsi="Courier New" w:cs="Courier New" w:hint="default"/>
      </w:rPr>
    </w:lvl>
    <w:lvl w:ilvl="2" w:tplc="5D9C991A" w:tentative="1">
      <w:start w:val="1"/>
      <w:numFmt w:val="bullet"/>
      <w:lvlText w:val=""/>
      <w:lvlJc w:val="left"/>
      <w:pPr>
        <w:tabs>
          <w:tab w:val="num" w:pos="2531"/>
        </w:tabs>
        <w:ind w:left="2531" w:hanging="360"/>
      </w:pPr>
      <w:rPr>
        <w:rFonts w:ascii="Wingdings" w:hAnsi="Wingdings" w:hint="default"/>
      </w:rPr>
    </w:lvl>
    <w:lvl w:ilvl="3" w:tplc="299EDE68" w:tentative="1">
      <w:start w:val="1"/>
      <w:numFmt w:val="bullet"/>
      <w:lvlText w:val=""/>
      <w:lvlJc w:val="left"/>
      <w:pPr>
        <w:tabs>
          <w:tab w:val="num" w:pos="3251"/>
        </w:tabs>
        <w:ind w:left="3251" w:hanging="360"/>
      </w:pPr>
      <w:rPr>
        <w:rFonts w:ascii="Symbol" w:hAnsi="Symbol" w:hint="default"/>
      </w:rPr>
    </w:lvl>
    <w:lvl w:ilvl="4" w:tplc="F7CAA2A0" w:tentative="1">
      <w:start w:val="1"/>
      <w:numFmt w:val="bullet"/>
      <w:lvlText w:val="o"/>
      <w:lvlJc w:val="left"/>
      <w:pPr>
        <w:tabs>
          <w:tab w:val="num" w:pos="3971"/>
        </w:tabs>
        <w:ind w:left="3971" w:hanging="360"/>
      </w:pPr>
      <w:rPr>
        <w:rFonts w:ascii="Courier New" w:hAnsi="Courier New" w:cs="Courier New" w:hint="default"/>
      </w:rPr>
    </w:lvl>
    <w:lvl w:ilvl="5" w:tplc="43744386" w:tentative="1">
      <w:start w:val="1"/>
      <w:numFmt w:val="bullet"/>
      <w:lvlText w:val=""/>
      <w:lvlJc w:val="left"/>
      <w:pPr>
        <w:tabs>
          <w:tab w:val="num" w:pos="4691"/>
        </w:tabs>
        <w:ind w:left="4691" w:hanging="360"/>
      </w:pPr>
      <w:rPr>
        <w:rFonts w:ascii="Wingdings" w:hAnsi="Wingdings" w:hint="default"/>
      </w:rPr>
    </w:lvl>
    <w:lvl w:ilvl="6" w:tplc="B8E246C6" w:tentative="1">
      <w:start w:val="1"/>
      <w:numFmt w:val="bullet"/>
      <w:lvlText w:val=""/>
      <w:lvlJc w:val="left"/>
      <w:pPr>
        <w:tabs>
          <w:tab w:val="num" w:pos="5411"/>
        </w:tabs>
        <w:ind w:left="5411" w:hanging="360"/>
      </w:pPr>
      <w:rPr>
        <w:rFonts w:ascii="Symbol" w:hAnsi="Symbol" w:hint="default"/>
      </w:rPr>
    </w:lvl>
    <w:lvl w:ilvl="7" w:tplc="A122277C" w:tentative="1">
      <w:start w:val="1"/>
      <w:numFmt w:val="bullet"/>
      <w:lvlText w:val="o"/>
      <w:lvlJc w:val="left"/>
      <w:pPr>
        <w:tabs>
          <w:tab w:val="num" w:pos="6131"/>
        </w:tabs>
        <w:ind w:left="6131" w:hanging="360"/>
      </w:pPr>
      <w:rPr>
        <w:rFonts w:ascii="Courier New" w:hAnsi="Courier New" w:cs="Courier New" w:hint="default"/>
      </w:rPr>
    </w:lvl>
    <w:lvl w:ilvl="8" w:tplc="41BACAAA" w:tentative="1">
      <w:start w:val="1"/>
      <w:numFmt w:val="bullet"/>
      <w:lvlText w:val=""/>
      <w:lvlJc w:val="left"/>
      <w:pPr>
        <w:tabs>
          <w:tab w:val="num" w:pos="6851"/>
        </w:tabs>
        <w:ind w:left="6851" w:hanging="360"/>
      </w:pPr>
      <w:rPr>
        <w:rFonts w:ascii="Wingdings" w:hAnsi="Wingdings" w:hint="default"/>
      </w:rPr>
    </w:lvl>
  </w:abstractNum>
  <w:abstractNum w:abstractNumId="17">
    <w:nsid w:val="57ED561F"/>
    <w:multiLevelType w:val="hybridMultilevel"/>
    <w:tmpl w:val="18EC585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9CF1D56"/>
    <w:multiLevelType w:val="hybridMultilevel"/>
    <w:tmpl w:val="289C3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135711A"/>
    <w:multiLevelType w:val="hybridMultilevel"/>
    <w:tmpl w:val="7B04D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4F65CAB"/>
    <w:multiLevelType w:val="hybridMultilevel"/>
    <w:tmpl w:val="DFDE03EE"/>
    <w:lvl w:ilvl="0" w:tplc="C9F8B02E">
      <w:numFmt w:val="bullet"/>
      <w:lvlText w:val=""/>
      <w:lvlJc w:val="left"/>
      <w:pPr>
        <w:tabs>
          <w:tab w:val="num" w:pos="360"/>
        </w:tabs>
        <w:ind w:left="360" w:hanging="360"/>
      </w:pPr>
      <w:rPr>
        <w:rFonts w:ascii="Wingdings 3" w:hAnsi="Wingdings 3" w:hint="default"/>
        <w:color w:val="1F497D" w:themeColor="text2"/>
        <w:sz w:val="20"/>
        <w:szCs w:val="20"/>
      </w:rPr>
    </w:lvl>
    <w:lvl w:ilvl="1" w:tplc="4EB4DA74" w:tentative="1">
      <w:start w:val="1"/>
      <w:numFmt w:val="bullet"/>
      <w:lvlText w:val="o"/>
      <w:lvlJc w:val="left"/>
      <w:pPr>
        <w:tabs>
          <w:tab w:val="num" w:pos="1437"/>
        </w:tabs>
        <w:ind w:left="1437" w:hanging="360"/>
      </w:pPr>
      <w:rPr>
        <w:rFonts w:ascii="Courier New" w:hAnsi="Courier New" w:cs="Courier New" w:hint="default"/>
      </w:rPr>
    </w:lvl>
    <w:lvl w:ilvl="2" w:tplc="1AF8F676" w:tentative="1">
      <w:start w:val="1"/>
      <w:numFmt w:val="bullet"/>
      <w:lvlText w:val=""/>
      <w:lvlJc w:val="left"/>
      <w:pPr>
        <w:tabs>
          <w:tab w:val="num" w:pos="2157"/>
        </w:tabs>
        <w:ind w:left="2157" w:hanging="360"/>
      </w:pPr>
      <w:rPr>
        <w:rFonts w:ascii="Wingdings" w:hAnsi="Wingdings" w:hint="default"/>
      </w:rPr>
    </w:lvl>
    <w:lvl w:ilvl="3" w:tplc="9668A34C" w:tentative="1">
      <w:start w:val="1"/>
      <w:numFmt w:val="bullet"/>
      <w:lvlText w:val=""/>
      <w:lvlJc w:val="left"/>
      <w:pPr>
        <w:tabs>
          <w:tab w:val="num" w:pos="2877"/>
        </w:tabs>
        <w:ind w:left="2877" w:hanging="360"/>
      </w:pPr>
      <w:rPr>
        <w:rFonts w:ascii="Symbol" w:hAnsi="Symbol" w:hint="default"/>
      </w:rPr>
    </w:lvl>
    <w:lvl w:ilvl="4" w:tplc="24DEC4B2" w:tentative="1">
      <w:start w:val="1"/>
      <w:numFmt w:val="bullet"/>
      <w:lvlText w:val="o"/>
      <w:lvlJc w:val="left"/>
      <w:pPr>
        <w:tabs>
          <w:tab w:val="num" w:pos="3597"/>
        </w:tabs>
        <w:ind w:left="3597" w:hanging="360"/>
      </w:pPr>
      <w:rPr>
        <w:rFonts w:ascii="Courier New" w:hAnsi="Courier New" w:cs="Courier New" w:hint="default"/>
      </w:rPr>
    </w:lvl>
    <w:lvl w:ilvl="5" w:tplc="91B8A3EA" w:tentative="1">
      <w:start w:val="1"/>
      <w:numFmt w:val="bullet"/>
      <w:lvlText w:val=""/>
      <w:lvlJc w:val="left"/>
      <w:pPr>
        <w:tabs>
          <w:tab w:val="num" w:pos="4317"/>
        </w:tabs>
        <w:ind w:left="4317" w:hanging="360"/>
      </w:pPr>
      <w:rPr>
        <w:rFonts w:ascii="Wingdings" w:hAnsi="Wingdings" w:hint="default"/>
      </w:rPr>
    </w:lvl>
    <w:lvl w:ilvl="6" w:tplc="DD300DF2" w:tentative="1">
      <w:start w:val="1"/>
      <w:numFmt w:val="bullet"/>
      <w:lvlText w:val=""/>
      <w:lvlJc w:val="left"/>
      <w:pPr>
        <w:tabs>
          <w:tab w:val="num" w:pos="5037"/>
        </w:tabs>
        <w:ind w:left="5037" w:hanging="360"/>
      </w:pPr>
      <w:rPr>
        <w:rFonts w:ascii="Symbol" w:hAnsi="Symbol" w:hint="default"/>
      </w:rPr>
    </w:lvl>
    <w:lvl w:ilvl="7" w:tplc="4802C8D0" w:tentative="1">
      <w:start w:val="1"/>
      <w:numFmt w:val="bullet"/>
      <w:lvlText w:val="o"/>
      <w:lvlJc w:val="left"/>
      <w:pPr>
        <w:tabs>
          <w:tab w:val="num" w:pos="5757"/>
        </w:tabs>
        <w:ind w:left="5757" w:hanging="360"/>
      </w:pPr>
      <w:rPr>
        <w:rFonts w:ascii="Courier New" w:hAnsi="Courier New" w:cs="Courier New" w:hint="default"/>
      </w:rPr>
    </w:lvl>
    <w:lvl w:ilvl="8" w:tplc="51B04F92" w:tentative="1">
      <w:start w:val="1"/>
      <w:numFmt w:val="bullet"/>
      <w:lvlText w:val=""/>
      <w:lvlJc w:val="left"/>
      <w:pPr>
        <w:tabs>
          <w:tab w:val="num" w:pos="6477"/>
        </w:tabs>
        <w:ind w:left="6477" w:hanging="360"/>
      </w:pPr>
      <w:rPr>
        <w:rFonts w:ascii="Wingdings" w:hAnsi="Wingdings" w:hint="default"/>
      </w:rPr>
    </w:lvl>
  </w:abstractNum>
  <w:abstractNum w:abstractNumId="21">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num w:numId="1">
    <w:abstractNumId w:val="1"/>
  </w:num>
  <w:num w:numId="2">
    <w:abstractNumId w:val="2"/>
    <w:lvlOverride w:ilvl="0">
      <w:startOverride w:val="5"/>
      <w:lvl w:ilvl="0">
        <w:start w:val="5"/>
        <w:numFmt w:val="decimal"/>
        <w:pStyle w:val="Rpidoa"/>
        <w:lvlText w:val="%1)"/>
        <w:lvlJc w:val="left"/>
      </w:lvl>
    </w:lvlOverride>
  </w:num>
  <w:num w:numId="3">
    <w:abstractNumId w:val="0"/>
  </w:num>
  <w:num w:numId="4">
    <w:abstractNumId w:val="16"/>
  </w:num>
  <w:num w:numId="5">
    <w:abstractNumId w:val="15"/>
  </w:num>
  <w:num w:numId="6">
    <w:abstractNumId w:val="19"/>
  </w:num>
  <w:num w:numId="7">
    <w:abstractNumId w:val="17"/>
  </w:num>
  <w:num w:numId="8">
    <w:abstractNumId w:val="10"/>
  </w:num>
  <w:num w:numId="9">
    <w:abstractNumId w:val="11"/>
  </w:num>
  <w:num w:numId="10">
    <w:abstractNumId w:val="7"/>
  </w:num>
  <w:num w:numId="11">
    <w:abstractNumId w:val="20"/>
  </w:num>
  <w:num w:numId="12">
    <w:abstractNumId w:val="21"/>
  </w:num>
  <w:num w:numId="13">
    <w:abstractNumId w:val="8"/>
  </w:num>
  <w:num w:numId="14">
    <w:abstractNumId w:val="18"/>
  </w:num>
  <w:num w:numId="15">
    <w:abstractNumId w:val="5"/>
  </w:num>
  <w:num w:numId="16">
    <w:abstractNumId w:val="6"/>
  </w:num>
  <w:num w:numId="17">
    <w:abstractNumId w:val="9"/>
  </w:num>
  <w:num w:numId="18">
    <w:abstractNumId w:val="14"/>
  </w:num>
  <w:num w:numId="19">
    <w:abstractNumId w:val="13"/>
  </w:num>
  <w:num w:numId="20">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hideGrammaticalErrors/>
  <w:proofState w:spelling="clean"/>
  <w:defaultTabStop w:val="709"/>
  <w:hyphenationZone w:val="425"/>
  <w:evenAndOddHeaders/>
  <w:characterSpacingControl w:val="doNotCompress"/>
  <w:hdrShapeDefaults>
    <o:shapedefaults v:ext="edit" spidmax="130049"/>
  </w:hdrShapeDefaults>
  <w:footnotePr>
    <w:footnote w:id="-1"/>
    <w:footnote w:id="0"/>
  </w:footnotePr>
  <w:endnotePr>
    <w:endnote w:id="-1"/>
    <w:endnote w:id="0"/>
  </w:endnotePr>
  <w:compat/>
  <w:rsids>
    <w:rsidRoot w:val="00A20D15"/>
    <w:rsid w:val="00000699"/>
    <w:rsid w:val="00003734"/>
    <w:rsid w:val="00003BD6"/>
    <w:rsid w:val="00006FDA"/>
    <w:rsid w:val="00010ABE"/>
    <w:rsid w:val="00012265"/>
    <w:rsid w:val="00012991"/>
    <w:rsid w:val="00014EE4"/>
    <w:rsid w:val="00014F65"/>
    <w:rsid w:val="000154D7"/>
    <w:rsid w:val="00015A90"/>
    <w:rsid w:val="00015CDA"/>
    <w:rsid w:val="0002046F"/>
    <w:rsid w:val="00020F16"/>
    <w:rsid w:val="00022DE2"/>
    <w:rsid w:val="0002497C"/>
    <w:rsid w:val="000259AC"/>
    <w:rsid w:val="00026C74"/>
    <w:rsid w:val="00033E92"/>
    <w:rsid w:val="0003406A"/>
    <w:rsid w:val="000342A1"/>
    <w:rsid w:val="00034392"/>
    <w:rsid w:val="0003552B"/>
    <w:rsid w:val="000421DF"/>
    <w:rsid w:val="0004299E"/>
    <w:rsid w:val="0004472B"/>
    <w:rsid w:val="00045C50"/>
    <w:rsid w:val="00045D88"/>
    <w:rsid w:val="00046508"/>
    <w:rsid w:val="00047F9C"/>
    <w:rsid w:val="00050217"/>
    <w:rsid w:val="000504B0"/>
    <w:rsid w:val="000517CD"/>
    <w:rsid w:val="0005244B"/>
    <w:rsid w:val="00054584"/>
    <w:rsid w:val="00055042"/>
    <w:rsid w:val="0005725A"/>
    <w:rsid w:val="00060D6D"/>
    <w:rsid w:val="0006105C"/>
    <w:rsid w:val="00062A27"/>
    <w:rsid w:val="00063023"/>
    <w:rsid w:val="0006553E"/>
    <w:rsid w:val="000664B2"/>
    <w:rsid w:val="00067DE2"/>
    <w:rsid w:val="00072BEE"/>
    <w:rsid w:val="00072E9F"/>
    <w:rsid w:val="00073A1C"/>
    <w:rsid w:val="0007468B"/>
    <w:rsid w:val="00076203"/>
    <w:rsid w:val="00076EE0"/>
    <w:rsid w:val="00080A76"/>
    <w:rsid w:val="00081F6A"/>
    <w:rsid w:val="000825FF"/>
    <w:rsid w:val="000849DB"/>
    <w:rsid w:val="000851F8"/>
    <w:rsid w:val="000871B4"/>
    <w:rsid w:val="00087682"/>
    <w:rsid w:val="000876CF"/>
    <w:rsid w:val="00090BC6"/>
    <w:rsid w:val="00092063"/>
    <w:rsid w:val="000921D4"/>
    <w:rsid w:val="00093469"/>
    <w:rsid w:val="0009559B"/>
    <w:rsid w:val="000958C6"/>
    <w:rsid w:val="000A0F71"/>
    <w:rsid w:val="000A0FAC"/>
    <w:rsid w:val="000A10CA"/>
    <w:rsid w:val="000A1B5B"/>
    <w:rsid w:val="000A2FA9"/>
    <w:rsid w:val="000A38D4"/>
    <w:rsid w:val="000A6A3A"/>
    <w:rsid w:val="000B0040"/>
    <w:rsid w:val="000B1BC0"/>
    <w:rsid w:val="000B2424"/>
    <w:rsid w:val="000B336D"/>
    <w:rsid w:val="000B3959"/>
    <w:rsid w:val="000B5689"/>
    <w:rsid w:val="000B5DA8"/>
    <w:rsid w:val="000B6185"/>
    <w:rsid w:val="000C0C18"/>
    <w:rsid w:val="000C3A80"/>
    <w:rsid w:val="000C43BF"/>
    <w:rsid w:val="000C6F2D"/>
    <w:rsid w:val="000D1079"/>
    <w:rsid w:val="000D5775"/>
    <w:rsid w:val="000D60B7"/>
    <w:rsid w:val="000D6DEA"/>
    <w:rsid w:val="000D77EB"/>
    <w:rsid w:val="000D7BB0"/>
    <w:rsid w:val="000D7F35"/>
    <w:rsid w:val="000E023A"/>
    <w:rsid w:val="000E04F6"/>
    <w:rsid w:val="000E0626"/>
    <w:rsid w:val="000E0E08"/>
    <w:rsid w:val="000E1CA6"/>
    <w:rsid w:val="000E2425"/>
    <w:rsid w:val="000E2C51"/>
    <w:rsid w:val="000E4425"/>
    <w:rsid w:val="000E5025"/>
    <w:rsid w:val="000E609C"/>
    <w:rsid w:val="000E61CE"/>
    <w:rsid w:val="000F14CD"/>
    <w:rsid w:val="000F1E35"/>
    <w:rsid w:val="000F2424"/>
    <w:rsid w:val="000F4EAC"/>
    <w:rsid w:val="000F501F"/>
    <w:rsid w:val="000F54B3"/>
    <w:rsid w:val="000F7682"/>
    <w:rsid w:val="0010095A"/>
    <w:rsid w:val="001012B9"/>
    <w:rsid w:val="0010167F"/>
    <w:rsid w:val="00104A88"/>
    <w:rsid w:val="00105250"/>
    <w:rsid w:val="00106D13"/>
    <w:rsid w:val="00111B46"/>
    <w:rsid w:val="00115016"/>
    <w:rsid w:val="00117758"/>
    <w:rsid w:val="00117920"/>
    <w:rsid w:val="00121B29"/>
    <w:rsid w:val="001225C2"/>
    <w:rsid w:val="00122EC4"/>
    <w:rsid w:val="001232E7"/>
    <w:rsid w:val="00124379"/>
    <w:rsid w:val="0012512D"/>
    <w:rsid w:val="001312AB"/>
    <w:rsid w:val="0013179E"/>
    <w:rsid w:val="0013184B"/>
    <w:rsid w:val="00134289"/>
    <w:rsid w:val="00135499"/>
    <w:rsid w:val="001361DF"/>
    <w:rsid w:val="0013675D"/>
    <w:rsid w:val="001438CB"/>
    <w:rsid w:val="00143A7C"/>
    <w:rsid w:val="00144DBB"/>
    <w:rsid w:val="00145532"/>
    <w:rsid w:val="001529BC"/>
    <w:rsid w:val="0015318F"/>
    <w:rsid w:val="00153402"/>
    <w:rsid w:val="00154417"/>
    <w:rsid w:val="001555A3"/>
    <w:rsid w:val="0015786E"/>
    <w:rsid w:val="00160236"/>
    <w:rsid w:val="00160240"/>
    <w:rsid w:val="00160A93"/>
    <w:rsid w:val="00161C21"/>
    <w:rsid w:val="00162189"/>
    <w:rsid w:val="00166462"/>
    <w:rsid w:val="0016723E"/>
    <w:rsid w:val="00170538"/>
    <w:rsid w:val="00170611"/>
    <w:rsid w:val="001736A4"/>
    <w:rsid w:val="00175D09"/>
    <w:rsid w:val="001762F3"/>
    <w:rsid w:val="00180EA5"/>
    <w:rsid w:val="0018270F"/>
    <w:rsid w:val="00182900"/>
    <w:rsid w:val="0018534C"/>
    <w:rsid w:val="00186A54"/>
    <w:rsid w:val="00186D83"/>
    <w:rsid w:val="001917B9"/>
    <w:rsid w:val="00191B4F"/>
    <w:rsid w:val="001927FE"/>
    <w:rsid w:val="00192B08"/>
    <w:rsid w:val="00192B6E"/>
    <w:rsid w:val="0019420F"/>
    <w:rsid w:val="00195911"/>
    <w:rsid w:val="00195956"/>
    <w:rsid w:val="001A03FA"/>
    <w:rsid w:val="001A0988"/>
    <w:rsid w:val="001A0A1D"/>
    <w:rsid w:val="001A2058"/>
    <w:rsid w:val="001A2AE4"/>
    <w:rsid w:val="001A3905"/>
    <w:rsid w:val="001A5177"/>
    <w:rsid w:val="001B05E2"/>
    <w:rsid w:val="001B15B1"/>
    <w:rsid w:val="001B1C27"/>
    <w:rsid w:val="001B1E94"/>
    <w:rsid w:val="001B335F"/>
    <w:rsid w:val="001B3732"/>
    <w:rsid w:val="001B6691"/>
    <w:rsid w:val="001C0017"/>
    <w:rsid w:val="001C0378"/>
    <w:rsid w:val="001C4998"/>
    <w:rsid w:val="001C4C06"/>
    <w:rsid w:val="001C63DE"/>
    <w:rsid w:val="001C7531"/>
    <w:rsid w:val="001C7C5F"/>
    <w:rsid w:val="001D19B5"/>
    <w:rsid w:val="001D2E3F"/>
    <w:rsid w:val="001D4B9B"/>
    <w:rsid w:val="001E0ABD"/>
    <w:rsid w:val="001E117C"/>
    <w:rsid w:val="001E1CC0"/>
    <w:rsid w:val="001E33C8"/>
    <w:rsid w:val="001E5608"/>
    <w:rsid w:val="001E5A78"/>
    <w:rsid w:val="001E5D2D"/>
    <w:rsid w:val="001E6B2E"/>
    <w:rsid w:val="001E7288"/>
    <w:rsid w:val="001E7377"/>
    <w:rsid w:val="001F0006"/>
    <w:rsid w:val="001F256F"/>
    <w:rsid w:val="001F264B"/>
    <w:rsid w:val="001F37AD"/>
    <w:rsid w:val="001F4060"/>
    <w:rsid w:val="00200982"/>
    <w:rsid w:val="00200EEA"/>
    <w:rsid w:val="002018EF"/>
    <w:rsid w:val="00203C7A"/>
    <w:rsid w:val="0020451A"/>
    <w:rsid w:val="002103EB"/>
    <w:rsid w:val="00211262"/>
    <w:rsid w:val="00211B6C"/>
    <w:rsid w:val="00212888"/>
    <w:rsid w:val="00213EDE"/>
    <w:rsid w:val="00214B4A"/>
    <w:rsid w:val="0021755C"/>
    <w:rsid w:val="002207C5"/>
    <w:rsid w:val="00220A21"/>
    <w:rsid w:val="00220D57"/>
    <w:rsid w:val="00221B95"/>
    <w:rsid w:val="00224F4F"/>
    <w:rsid w:val="00227151"/>
    <w:rsid w:val="00227EEF"/>
    <w:rsid w:val="002300FE"/>
    <w:rsid w:val="00230CF2"/>
    <w:rsid w:val="0023159F"/>
    <w:rsid w:val="00233942"/>
    <w:rsid w:val="002345CA"/>
    <w:rsid w:val="00234B4F"/>
    <w:rsid w:val="00236673"/>
    <w:rsid w:val="002419BA"/>
    <w:rsid w:val="0024256A"/>
    <w:rsid w:val="00242645"/>
    <w:rsid w:val="00243227"/>
    <w:rsid w:val="00243E29"/>
    <w:rsid w:val="0024452D"/>
    <w:rsid w:val="00245B5A"/>
    <w:rsid w:val="00247387"/>
    <w:rsid w:val="00247A4F"/>
    <w:rsid w:val="002504C4"/>
    <w:rsid w:val="00251AEB"/>
    <w:rsid w:val="00252A4E"/>
    <w:rsid w:val="0025521D"/>
    <w:rsid w:val="002552CB"/>
    <w:rsid w:val="00256EC7"/>
    <w:rsid w:val="00261151"/>
    <w:rsid w:val="0026242C"/>
    <w:rsid w:val="002625AC"/>
    <w:rsid w:val="0026342A"/>
    <w:rsid w:val="0026761A"/>
    <w:rsid w:val="00271533"/>
    <w:rsid w:val="00271AF3"/>
    <w:rsid w:val="0027294D"/>
    <w:rsid w:val="00272E7D"/>
    <w:rsid w:val="002739E8"/>
    <w:rsid w:val="0027579F"/>
    <w:rsid w:val="00282E74"/>
    <w:rsid w:val="0028349C"/>
    <w:rsid w:val="0028356D"/>
    <w:rsid w:val="00285197"/>
    <w:rsid w:val="0028529A"/>
    <w:rsid w:val="00286EE1"/>
    <w:rsid w:val="002872BD"/>
    <w:rsid w:val="0029008A"/>
    <w:rsid w:val="002915D6"/>
    <w:rsid w:val="00291DA6"/>
    <w:rsid w:val="002941A3"/>
    <w:rsid w:val="0029457E"/>
    <w:rsid w:val="00296CC5"/>
    <w:rsid w:val="002978FB"/>
    <w:rsid w:val="00297A45"/>
    <w:rsid w:val="00297CAF"/>
    <w:rsid w:val="002A5279"/>
    <w:rsid w:val="002A76B9"/>
    <w:rsid w:val="002B05AE"/>
    <w:rsid w:val="002B216A"/>
    <w:rsid w:val="002B6FE4"/>
    <w:rsid w:val="002B7F1E"/>
    <w:rsid w:val="002C08BC"/>
    <w:rsid w:val="002C13BF"/>
    <w:rsid w:val="002C2804"/>
    <w:rsid w:val="002C50F5"/>
    <w:rsid w:val="002C5AF8"/>
    <w:rsid w:val="002C5D6A"/>
    <w:rsid w:val="002C6F44"/>
    <w:rsid w:val="002C74D9"/>
    <w:rsid w:val="002D1CF9"/>
    <w:rsid w:val="002D255F"/>
    <w:rsid w:val="002D2B7A"/>
    <w:rsid w:val="002D2F5A"/>
    <w:rsid w:val="002D4761"/>
    <w:rsid w:val="002D4C7E"/>
    <w:rsid w:val="002D5A6D"/>
    <w:rsid w:val="002E0D39"/>
    <w:rsid w:val="002E1A81"/>
    <w:rsid w:val="002E1C80"/>
    <w:rsid w:val="002E4956"/>
    <w:rsid w:val="002E5990"/>
    <w:rsid w:val="002E651A"/>
    <w:rsid w:val="002E7E8D"/>
    <w:rsid w:val="002E7E93"/>
    <w:rsid w:val="002F0ED1"/>
    <w:rsid w:val="002F1620"/>
    <w:rsid w:val="002F18A0"/>
    <w:rsid w:val="002F332E"/>
    <w:rsid w:val="002F4346"/>
    <w:rsid w:val="002F79F3"/>
    <w:rsid w:val="003037B0"/>
    <w:rsid w:val="0030454A"/>
    <w:rsid w:val="00306E69"/>
    <w:rsid w:val="003119D1"/>
    <w:rsid w:val="00313B37"/>
    <w:rsid w:val="00314939"/>
    <w:rsid w:val="00315167"/>
    <w:rsid w:val="0031650A"/>
    <w:rsid w:val="00322B4F"/>
    <w:rsid w:val="00323015"/>
    <w:rsid w:val="00323369"/>
    <w:rsid w:val="00323FC2"/>
    <w:rsid w:val="00325AF8"/>
    <w:rsid w:val="00325D74"/>
    <w:rsid w:val="00327E77"/>
    <w:rsid w:val="003308A6"/>
    <w:rsid w:val="00332690"/>
    <w:rsid w:val="00333855"/>
    <w:rsid w:val="0033402A"/>
    <w:rsid w:val="00334CC6"/>
    <w:rsid w:val="00334EE4"/>
    <w:rsid w:val="0034053A"/>
    <w:rsid w:val="003408DB"/>
    <w:rsid w:val="00342881"/>
    <w:rsid w:val="00342A95"/>
    <w:rsid w:val="003433AC"/>
    <w:rsid w:val="00344947"/>
    <w:rsid w:val="00350688"/>
    <w:rsid w:val="00351F89"/>
    <w:rsid w:val="00352758"/>
    <w:rsid w:val="00354E9D"/>
    <w:rsid w:val="0035503D"/>
    <w:rsid w:val="00355F1F"/>
    <w:rsid w:val="00357F83"/>
    <w:rsid w:val="00361FFD"/>
    <w:rsid w:val="00362B74"/>
    <w:rsid w:val="00362C66"/>
    <w:rsid w:val="00362E38"/>
    <w:rsid w:val="00363090"/>
    <w:rsid w:val="0036327B"/>
    <w:rsid w:val="003636F3"/>
    <w:rsid w:val="00365D99"/>
    <w:rsid w:val="003660AC"/>
    <w:rsid w:val="00370044"/>
    <w:rsid w:val="00371E34"/>
    <w:rsid w:val="00375296"/>
    <w:rsid w:val="0037558C"/>
    <w:rsid w:val="00375F46"/>
    <w:rsid w:val="003814D3"/>
    <w:rsid w:val="00381ADE"/>
    <w:rsid w:val="00382524"/>
    <w:rsid w:val="0038279F"/>
    <w:rsid w:val="00383794"/>
    <w:rsid w:val="00383BD4"/>
    <w:rsid w:val="003853A8"/>
    <w:rsid w:val="0038581B"/>
    <w:rsid w:val="00386F6C"/>
    <w:rsid w:val="003911B1"/>
    <w:rsid w:val="00391DC9"/>
    <w:rsid w:val="00391E74"/>
    <w:rsid w:val="003938F5"/>
    <w:rsid w:val="003966E4"/>
    <w:rsid w:val="003A1556"/>
    <w:rsid w:val="003A1D39"/>
    <w:rsid w:val="003A2376"/>
    <w:rsid w:val="003A5A03"/>
    <w:rsid w:val="003A6269"/>
    <w:rsid w:val="003A75A8"/>
    <w:rsid w:val="003B1496"/>
    <w:rsid w:val="003B29D9"/>
    <w:rsid w:val="003B4726"/>
    <w:rsid w:val="003B644B"/>
    <w:rsid w:val="003B6D65"/>
    <w:rsid w:val="003B71A3"/>
    <w:rsid w:val="003B7637"/>
    <w:rsid w:val="003B772F"/>
    <w:rsid w:val="003C14D6"/>
    <w:rsid w:val="003C25D7"/>
    <w:rsid w:val="003C3743"/>
    <w:rsid w:val="003C4D1C"/>
    <w:rsid w:val="003C52CD"/>
    <w:rsid w:val="003C6341"/>
    <w:rsid w:val="003C641A"/>
    <w:rsid w:val="003D1B60"/>
    <w:rsid w:val="003D30CA"/>
    <w:rsid w:val="003D4A0C"/>
    <w:rsid w:val="003D51AE"/>
    <w:rsid w:val="003D568A"/>
    <w:rsid w:val="003D6875"/>
    <w:rsid w:val="003D7AAF"/>
    <w:rsid w:val="003E0491"/>
    <w:rsid w:val="003E19C8"/>
    <w:rsid w:val="003E216D"/>
    <w:rsid w:val="003E2332"/>
    <w:rsid w:val="003E274B"/>
    <w:rsid w:val="003E506C"/>
    <w:rsid w:val="003E544C"/>
    <w:rsid w:val="003F0DC4"/>
    <w:rsid w:val="003F101E"/>
    <w:rsid w:val="003F345F"/>
    <w:rsid w:val="003F5903"/>
    <w:rsid w:val="003F785F"/>
    <w:rsid w:val="004032DC"/>
    <w:rsid w:val="00403E87"/>
    <w:rsid w:val="004041B3"/>
    <w:rsid w:val="004041E3"/>
    <w:rsid w:val="0040452D"/>
    <w:rsid w:val="00410915"/>
    <w:rsid w:val="00410929"/>
    <w:rsid w:val="0041153D"/>
    <w:rsid w:val="00415230"/>
    <w:rsid w:val="00416D23"/>
    <w:rsid w:val="00417CE9"/>
    <w:rsid w:val="00420914"/>
    <w:rsid w:val="00422CBC"/>
    <w:rsid w:val="00422EC3"/>
    <w:rsid w:val="00424057"/>
    <w:rsid w:val="00425E6F"/>
    <w:rsid w:val="00427EF3"/>
    <w:rsid w:val="0043092C"/>
    <w:rsid w:val="00431318"/>
    <w:rsid w:val="00431EFF"/>
    <w:rsid w:val="004327DA"/>
    <w:rsid w:val="00433486"/>
    <w:rsid w:val="004357AF"/>
    <w:rsid w:val="004360DE"/>
    <w:rsid w:val="00436E58"/>
    <w:rsid w:val="00437FB6"/>
    <w:rsid w:val="00442526"/>
    <w:rsid w:val="0044399D"/>
    <w:rsid w:val="00443F69"/>
    <w:rsid w:val="004458AA"/>
    <w:rsid w:val="00446756"/>
    <w:rsid w:val="00446A95"/>
    <w:rsid w:val="0044790B"/>
    <w:rsid w:val="0045009F"/>
    <w:rsid w:val="00450C58"/>
    <w:rsid w:val="004528F2"/>
    <w:rsid w:val="00453440"/>
    <w:rsid w:val="00454145"/>
    <w:rsid w:val="004544C8"/>
    <w:rsid w:val="004560E4"/>
    <w:rsid w:val="0046091C"/>
    <w:rsid w:val="00461907"/>
    <w:rsid w:val="00465AD7"/>
    <w:rsid w:val="004756C4"/>
    <w:rsid w:val="00476C04"/>
    <w:rsid w:val="00477CD6"/>
    <w:rsid w:val="00482819"/>
    <w:rsid w:val="00482A81"/>
    <w:rsid w:val="004838EC"/>
    <w:rsid w:val="0048480D"/>
    <w:rsid w:val="004852FF"/>
    <w:rsid w:val="0048537D"/>
    <w:rsid w:val="004858A6"/>
    <w:rsid w:val="00487212"/>
    <w:rsid w:val="00490B03"/>
    <w:rsid w:val="00491E13"/>
    <w:rsid w:val="00492385"/>
    <w:rsid w:val="004932EC"/>
    <w:rsid w:val="00493854"/>
    <w:rsid w:val="00493CDC"/>
    <w:rsid w:val="00493CF8"/>
    <w:rsid w:val="00494B6E"/>
    <w:rsid w:val="00495690"/>
    <w:rsid w:val="00497341"/>
    <w:rsid w:val="004A1C45"/>
    <w:rsid w:val="004A3D84"/>
    <w:rsid w:val="004A5F74"/>
    <w:rsid w:val="004A7912"/>
    <w:rsid w:val="004B0779"/>
    <w:rsid w:val="004B1C4B"/>
    <w:rsid w:val="004B1D83"/>
    <w:rsid w:val="004B2E5D"/>
    <w:rsid w:val="004B33E2"/>
    <w:rsid w:val="004B3930"/>
    <w:rsid w:val="004B4395"/>
    <w:rsid w:val="004B5AF7"/>
    <w:rsid w:val="004B6D4C"/>
    <w:rsid w:val="004B6F82"/>
    <w:rsid w:val="004C0F90"/>
    <w:rsid w:val="004C16CE"/>
    <w:rsid w:val="004C246B"/>
    <w:rsid w:val="004D123A"/>
    <w:rsid w:val="004D1429"/>
    <w:rsid w:val="004D17E0"/>
    <w:rsid w:val="004D1CBD"/>
    <w:rsid w:val="004D1F3B"/>
    <w:rsid w:val="004D212F"/>
    <w:rsid w:val="004D4152"/>
    <w:rsid w:val="004D5123"/>
    <w:rsid w:val="004D5A61"/>
    <w:rsid w:val="004D7BA2"/>
    <w:rsid w:val="004E2334"/>
    <w:rsid w:val="004E2AD0"/>
    <w:rsid w:val="004E3010"/>
    <w:rsid w:val="004E42BA"/>
    <w:rsid w:val="004E6688"/>
    <w:rsid w:val="004F1CF4"/>
    <w:rsid w:val="004F3297"/>
    <w:rsid w:val="004F470F"/>
    <w:rsid w:val="004F4ECF"/>
    <w:rsid w:val="004F52C5"/>
    <w:rsid w:val="004F5B8F"/>
    <w:rsid w:val="004F6ED9"/>
    <w:rsid w:val="004F7E72"/>
    <w:rsid w:val="005017F4"/>
    <w:rsid w:val="00501F2B"/>
    <w:rsid w:val="0050211D"/>
    <w:rsid w:val="00502CC1"/>
    <w:rsid w:val="005031AD"/>
    <w:rsid w:val="0050522C"/>
    <w:rsid w:val="005057D7"/>
    <w:rsid w:val="00505813"/>
    <w:rsid w:val="00511023"/>
    <w:rsid w:val="005116CE"/>
    <w:rsid w:val="0051422A"/>
    <w:rsid w:val="00514B86"/>
    <w:rsid w:val="00514D2A"/>
    <w:rsid w:val="0051685E"/>
    <w:rsid w:val="00521210"/>
    <w:rsid w:val="00521B10"/>
    <w:rsid w:val="00523912"/>
    <w:rsid w:val="00524715"/>
    <w:rsid w:val="00524E60"/>
    <w:rsid w:val="00525169"/>
    <w:rsid w:val="005309ED"/>
    <w:rsid w:val="00530F77"/>
    <w:rsid w:val="0053163A"/>
    <w:rsid w:val="005317BB"/>
    <w:rsid w:val="00533F16"/>
    <w:rsid w:val="00534468"/>
    <w:rsid w:val="005349B9"/>
    <w:rsid w:val="00534C4A"/>
    <w:rsid w:val="00535879"/>
    <w:rsid w:val="00537282"/>
    <w:rsid w:val="00537C1D"/>
    <w:rsid w:val="00537CE9"/>
    <w:rsid w:val="00542AB5"/>
    <w:rsid w:val="00543B39"/>
    <w:rsid w:val="00543CF2"/>
    <w:rsid w:val="00544BBE"/>
    <w:rsid w:val="00545637"/>
    <w:rsid w:val="005461E1"/>
    <w:rsid w:val="0054640A"/>
    <w:rsid w:val="005509F3"/>
    <w:rsid w:val="00550C62"/>
    <w:rsid w:val="00551FA5"/>
    <w:rsid w:val="005536A8"/>
    <w:rsid w:val="00554281"/>
    <w:rsid w:val="00557906"/>
    <w:rsid w:val="005627A1"/>
    <w:rsid w:val="00565481"/>
    <w:rsid w:val="00565862"/>
    <w:rsid w:val="00565F6F"/>
    <w:rsid w:val="00567359"/>
    <w:rsid w:val="005675F0"/>
    <w:rsid w:val="00571406"/>
    <w:rsid w:val="0057167B"/>
    <w:rsid w:val="00571F7E"/>
    <w:rsid w:val="005733A4"/>
    <w:rsid w:val="0057509C"/>
    <w:rsid w:val="0057532B"/>
    <w:rsid w:val="00575E99"/>
    <w:rsid w:val="005773F5"/>
    <w:rsid w:val="005809D6"/>
    <w:rsid w:val="00581576"/>
    <w:rsid w:val="00581A31"/>
    <w:rsid w:val="00581D43"/>
    <w:rsid w:val="00583004"/>
    <w:rsid w:val="0058368E"/>
    <w:rsid w:val="005840CE"/>
    <w:rsid w:val="005872BD"/>
    <w:rsid w:val="00590197"/>
    <w:rsid w:val="00590809"/>
    <w:rsid w:val="0059153E"/>
    <w:rsid w:val="00591EBA"/>
    <w:rsid w:val="005938BC"/>
    <w:rsid w:val="0059516C"/>
    <w:rsid w:val="00597960"/>
    <w:rsid w:val="005A1B8B"/>
    <w:rsid w:val="005A1FBF"/>
    <w:rsid w:val="005A3534"/>
    <w:rsid w:val="005A3ADE"/>
    <w:rsid w:val="005A5571"/>
    <w:rsid w:val="005A6E7D"/>
    <w:rsid w:val="005A7460"/>
    <w:rsid w:val="005A749A"/>
    <w:rsid w:val="005B1671"/>
    <w:rsid w:val="005B223C"/>
    <w:rsid w:val="005B3345"/>
    <w:rsid w:val="005B67A4"/>
    <w:rsid w:val="005C5966"/>
    <w:rsid w:val="005C747C"/>
    <w:rsid w:val="005D01CB"/>
    <w:rsid w:val="005D16D9"/>
    <w:rsid w:val="005D319F"/>
    <w:rsid w:val="005D3B57"/>
    <w:rsid w:val="005D500C"/>
    <w:rsid w:val="005D7525"/>
    <w:rsid w:val="005E0A6A"/>
    <w:rsid w:val="005E0B67"/>
    <w:rsid w:val="005E7478"/>
    <w:rsid w:val="005F0709"/>
    <w:rsid w:val="005F46E7"/>
    <w:rsid w:val="005F4BB4"/>
    <w:rsid w:val="005F558F"/>
    <w:rsid w:val="005F762A"/>
    <w:rsid w:val="005F7651"/>
    <w:rsid w:val="005F7981"/>
    <w:rsid w:val="005F7CDC"/>
    <w:rsid w:val="006000E6"/>
    <w:rsid w:val="006019EB"/>
    <w:rsid w:val="00601DF9"/>
    <w:rsid w:val="00601F03"/>
    <w:rsid w:val="00602403"/>
    <w:rsid w:val="00604EE4"/>
    <w:rsid w:val="0060580A"/>
    <w:rsid w:val="00606242"/>
    <w:rsid w:val="00606408"/>
    <w:rsid w:val="0061076C"/>
    <w:rsid w:val="00610911"/>
    <w:rsid w:val="00611146"/>
    <w:rsid w:val="00611589"/>
    <w:rsid w:val="00613978"/>
    <w:rsid w:val="0061404F"/>
    <w:rsid w:val="00614188"/>
    <w:rsid w:val="00614A88"/>
    <w:rsid w:val="00615C26"/>
    <w:rsid w:val="0062012A"/>
    <w:rsid w:val="006209F1"/>
    <w:rsid w:val="00622BB6"/>
    <w:rsid w:val="0062350B"/>
    <w:rsid w:val="00623C5D"/>
    <w:rsid w:val="00624AE8"/>
    <w:rsid w:val="00624BDD"/>
    <w:rsid w:val="00626E8F"/>
    <w:rsid w:val="00627F6A"/>
    <w:rsid w:val="00630FFA"/>
    <w:rsid w:val="00632C70"/>
    <w:rsid w:val="0063744A"/>
    <w:rsid w:val="00637FD0"/>
    <w:rsid w:val="00637FD9"/>
    <w:rsid w:val="0064066B"/>
    <w:rsid w:val="006502CF"/>
    <w:rsid w:val="006504FD"/>
    <w:rsid w:val="006509C2"/>
    <w:rsid w:val="006515C2"/>
    <w:rsid w:val="00651629"/>
    <w:rsid w:val="00651E13"/>
    <w:rsid w:val="006524ED"/>
    <w:rsid w:val="006556F5"/>
    <w:rsid w:val="00655E20"/>
    <w:rsid w:val="00656507"/>
    <w:rsid w:val="00657225"/>
    <w:rsid w:val="00660700"/>
    <w:rsid w:val="00663AE9"/>
    <w:rsid w:val="00665097"/>
    <w:rsid w:val="00666A47"/>
    <w:rsid w:val="00672C72"/>
    <w:rsid w:val="00675F70"/>
    <w:rsid w:val="006773F6"/>
    <w:rsid w:val="00685FB3"/>
    <w:rsid w:val="00686706"/>
    <w:rsid w:val="006901F5"/>
    <w:rsid w:val="006903AC"/>
    <w:rsid w:val="0069069C"/>
    <w:rsid w:val="006908B7"/>
    <w:rsid w:val="006942A0"/>
    <w:rsid w:val="00695104"/>
    <w:rsid w:val="00695FB9"/>
    <w:rsid w:val="00697858"/>
    <w:rsid w:val="00697F43"/>
    <w:rsid w:val="006A020C"/>
    <w:rsid w:val="006A2D86"/>
    <w:rsid w:val="006A300A"/>
    <w:rsid w:val="006A45A7"/>
    <w:rsid w:val="006A7760"/>
    <w:rsid w:val="006A7D3A"/>
    <w:rsid w:val="006B0A35"/>
    <w:rsid w:val="006B1883"/>
    <w:rsid w:val="006B5AF6"/>
    <w:rsid w:val="006B5CEA"/>
    <w:rsid w:val="006B634F"/>
    <w:rsid w:val="006B7502"/>
    <w:rsid w:val="006B7B1F"/>
    <w:rsid w:val="006C078B"/>
    <w:rsid w:val="006C241B"/>
    <w:rsid w:val="006C492C"/>
    <w:rsid w:val="006C5604"/>
    <w:rsid w:val="006C5612"/>
    <w:rsid w:val="006C5F1B"/>
    <w:rsid w:val="006C7906"/>
    <w:rsid w:val="006D403C"/>
    <w:rsid w:val="006D447B"/>
    <w:rsid w:val="006D53CE"/>
    <w:rsid w:val="006D5DD7"/>
    <w:rsid w:val="006D6EAB"/>
    <w:rsid w:val="006D6EF8"/>
    <w:rsid w:val="006E086C"/>
    <w:rsid w:val="006E1A4D"/>
    <w:rsid w:val="006E2833"/>
    <w:rsid w:val="006E4A02"/>
    <w:rsid w:val="006E6607"/>
    <w:rsid w:val="006F0A41"/>
    <w:rsid w:val="006F21FE"/>
    <w:rsid w:val="006F4A3D"/>
    <w:rsid w:val="006F66B1"/>
    <w:rsid w:val="006F6FA4"/>
    <w:rsid w:val="006F75AB"/>
    <w:rsid w:val="007000F9"/>
    <w:rsid w:val="007005EB"/>
    <w:rsid w:val="007015FC"/>
    <w:rsid w:val="00701D46"/>
    <w:rsid w:val="00702115"/>
    <w:rsid w:val="00702CF1"/>
    <w:rsid w:val="007042F5"/>
    <w:rsid w:val="0070579F"/>
    <w:rsid w:val="00706F98"/>
    <w:rsid w:val="00707594"/>
    <w:rsid w:val="00714BCB"/>
    <w:rsid w:val="007157C4"/>
    <w:rsid w:val="0071686B"/>
    <w:rsid w:val="00720471"/>
    <w:rsid w:val="0072089B"/>
    <w:rsid w:val="00721419"/>
    <w:rsid w:val="007236EC"/>
    <w:rsid w:val="00723A24"/>
    <w:rsid w:val="00724E7E"/>
    <w:rsid w:val="007259AF"/>
    <w:rsid w:val="007303F8"/>
    <w:rsid w:val="00731F6A"/>
    <w:rsid w:val="00735373"/>
    <w:rsid w:val="00735993"/>
    <w:rsid w:val="00736756"/>
    <w:rsid w:val="00736E9E"/>
    <w:rsid w:val="007373AF"/>
    <w:rsid w:val="00737931"/>
    <w:rsid w:val="00737961"/>
    <w:rsid w:val="00737F39"/>
    <w:rsid w:val="0074130E"/>
    <w:rsid w:val="007416BF"/>
    <w:rsid w:val="0074546E"/>
    <w:rsid w:val="007454A3"/>
    <w:rsid w:val="007463B9"/>
    <w:rsid w:val="007465ED"/>
    <w:rsid w:val="00747A51"/>
    <w:rsid w:val="00751457"/>
    <w:rsid w:val="00751B7F"/>
    <w:rsid w:val="00754E31"/>
    <w:rsid w:val="00755925"/>
    <w:rsid w:val="00756581"/>
    <w:rsid w:val="007567A4"/>
    <w:rsid w:val="00757172"/>
    <w:rsid w:val="007579C1"/>
    <w:rsid w:val="00760020"/>
    <w:rsid w:val="00760C43"/>
    <w:rsid w:val="00760DEB"/>
    <w:rsid w:val="00761B75"/>
    <w:rsid w:val="00761DCF"/>
    <w:rsid w:val="00763235"/>
    <w:rsid w:val="00763453"/>
    <w:rsid w:val="007666C1"/>
    <w:rsid w:val="00766883"/>
    <w:rsid w:val="007672ED"/>
    <w:rsid w:val="00767FD1"/>
    <w:rsid w:val="00770A74"/>
    <w:rsid w:val="00770E22"/>
    <w:rsid w:val="00771D56"/>
    <w:rsid w:val="0077250B"/>
    <w:rsid w:val="00772AF7"/>
    <w:rsid w:val="00772B22"/>
    <w:rsid w:val="007738E3"/>
    <w:rsid w:val="00773D02"/>
    <w:rsid w:val="0077495C"/>
    <w:rsid w:val="00777109"/>
    <w:rsid w:val="00777AB4"/>
    <w:rsid w:val="00780FF0"/>
    <w:rsid w:val="00781D09"/>
    <w:rsid w:val="00781F6A"/>
    <w:rsid w:val="007828F2"/>
    <w:rsid w:val="00783125"/>
    <w:rsid w:val="00783880"/>
    <w:rsid w:val="00785896"/>
    <w:rsid w:val="00785D3A"/>
    <w:rsid w:val="007860E1"/>
    <w:rsid w:val="007867E2"/>
    <w:rsid w:val="00786A0A"/>
    <w:rsid w:val="00787593"/>
    <w:rsid w:val="00790279"/>
    <w:rsid w:val="00790B76"/>
    <w:rsid w:val="00794713"/>
    <w:rsid w:val="0079794F"/>
    <w:rsid w:val="007A021C"/>
    <w:rsid w:val="007A2FA1"/>
    <w:rsid w:val="007A5C15"/>
    <w:rsid w:val="007A6FC1"/>
    <w:rsid w:val="007A7ADB"/>
    <w:rsid w:val="007B252F"/>
    <w:rsid w:val="007B26BF"/>
    <w:rsid w:val="007B2FF2"/>
    <w:rsid w:val="007B3289"/>
    <w:rsid w:val="007B3C3B"/>
    <w:rsid w:val="007B4AE3"/>
    <w:rsid w:val="007B51EC"/>
    <w:rsid w:val="007B5F0C"/>
    <w:rsid w:val="007B64E2"/>
    <w:rsid w:val="007C1130"/>
    <w:rsid w:val="007C17EC"/>
    <w:rsid w:val="007C29C5"/>
    <w:rsid w:val="007C5891"/>
    <w:rsid w:val="007C5E5F"/>
    <w:rsid w:val="007C60CA"/>
    <w:rsid w:val="007C69A0"/>
    <w:rsid w:val="007C7FA4"/>
    <w:rsid w:val="007D073B"/>
    <w:rsid w:val="007D37F9"/>
    <w:rsid w:val="007D5A40"/>
    <w:rsid w:val="007D6775"/>
    <w:rsid w:val="007D763B"/>
    <w:rsid w:val="007D781E"/>
    <w:rsid w:val="007E0928"/>
    <w:rsid w:val="007E146F"/>
    <w:rsid w:val="007E2973"/>
    <w:rsid w:val="007E4748"/>
    <w:rsid w:val="007E54E5"/>
    <w:rsid w:val="007E5A6F"/>
    <w:rsid w:val="007E601E"/>
    <w:rsid w:val="007E681F"/>
    <w:rsid w:val="007E6F1C"/>
    <w:rsid w:val="007F1968"/>
    <w:rsid w:val="007F2990"/>
    <w:rsid w:val="007F6CD4"/>
    <w:rsid w:val="007F7230"/>
    <w:rsid w:val="00800218"/>
    <w:rsid w:val="00801BC3"/>
    <w:rsid w:val="0080239E"/>
    <w:rsid w:val="00802ED1"/>
    <w:rsid w:val="008050A0"/>
    <w:rsid w:val="0081048F"/>
    <w:rsid w:val="00811BC0"/>
    <w:rsid w:val="00815039"/>
    <w:rsid w:val="008156FE"/>
    <w:rsid w:val="00816566"/>
    <w:rsid w:val="0081718F"/>
    <w:rsid w:val="0081781C"/>
    <w:rsid w:val="00820F85"/>
    <w:rsid w:val="00821221"/>
    <w:rsid w:val="00821A69"/>
    <w:rsid w:val="00821CB5"/>
    <w:rsid w:val="00823F05"/>
    <w:rsid w:val="0082483B"/>
    <w:rsid w:val="00824AEA"/>
    <w:rsid w:val="008278C5"/>
    <w:rsid w:val="00830160"/>
    <w:rsid w:val="00834525"/>
    <w:rsid w:val="00835D04"/>
    <w:rsid w:val="00835DD0"/>
    <w:rsid w:val="0084220C"/>
    <w:rsid w:val="008423A7"/>
    <w:rsid w:val="008430BC"/>
    <w:rsid w:val="008438E8"/>
    <w:rsid w:val="00844F87"/>
    <w:rsid w:val="0084530E"/>
    <w:rsid w:val="0084635F"/>
    <w:rsid w:val="008466AE"/>
    <w:rsid w:val="00846809"/>
    <w:rsid w:val="00851DBC"/>
    <w:rsid w:val="00851ECA"/>
    <w:rsid w:val="00855B86"/>
    <w:rsid w:val="00856018"/>
    <w:rsid w:val="00861162"/>
    <w:rsid w:val="00861248"/>
    <w:rsid w:val="00861A08"/>
    <w:rsid w:val="00863611"/>
    <w:rsid w:val="00864403"/>
    <w:rsid w:val="00866575"/>
    <w:rsid w:val="00866BDB"/>
    <w:rsid w:val="00867EA4"/>
    <w:rsid w:val="00872B0A"/>
    <w:rsid w:val="00872C51"/>
    <w:rsid w:val="0087373F"/>
    <w:rsid w:val="008768E4"/>
    <w:rsid w:val="00877149"/>
    <w:rsid w:val="008778ED"/>
    <w:rsid w:val="0088062F"/>
    <w:rsid w:val="008860DD"/>
    <w:rsid w:val="00886541"/>
    <w:rsid w:val="00886DB3"/>
    <w:rsid w:val="008879C8"/>
    <w:rsid w:val="0089094A"/>
    <w:rsid w:val="00890B04"/>
    <w:rsid w:val="008915A3"/>
    <w:rsid w:val="00891C6F"/>
    <w:rsid w:val="008924BE"/>
    <w:rsid w:val="00893308"/>
    <w:rsid w:val="00893A29"/>
    <w:rsid w:val="0089422B"/>
    <w:rsid w:val="008959E4"/>
    <w:rsid w:val="00895FF3"/>
    <w:rsid w:val="008974D2"/>
    <w:rsid w:val="008A11BA"/>
    <w:rsid w:val="008A1E1A"/>
    <w:rsid w:val="008A3073"/>
    <w:rsid w:val="008A3BD0"/>
    <w:rsid w:val="008A4975"/>
    <w:rsid w:val="008A70E6"/>
    <w:rsid w:val="008A766B"/>
    <w:rsid w:val="008B108D"/>
    <w:rsid w:val="008B1A7A"/>
    <w:rsid w:val="008B1D05"/>
    <w:rsid w:val="008B46F2"/>
    <w:rsid w:val="008B47EF"/>
    <w:rsid w:val="008B4EA7"/>
    <w:rsid w:val="008B5CB1"/>
    <w:rsid w:val="008B5FDC"/>
    <w:rsid w:val="008B613A"/>
    <w:rsid w:val="008B7415"/>
    <w:rsid w:val="008C022A"/>
    <w:rsid w:val="008C2CE7"/>
    <w:rsid w:val="008C376F"/>
    <w:rsid w:val="008C38F3"/>
    <w:rsid w:val="008C595F"/>
    <w:rsid w:val="008C69B9"/>
    <w:rsid w:val="008C6BA6"/>
    <w:rsid w:val="008C6D36"/>
    <w:rsid w:val="008C74F4"/>
    <w:rsid w:val="008D1207"/>
    <w:rsid w:val="008D1C84"/>
    <w:rsid w:val="008D2B88"/>
    <w:rsid w:val="008D34E7"/>
    <w:rsid w:val="008D525B"/>
    <w:rsid w:val="008D7788"/>
    <w:rsid w:val="008E07B1"/>
    <w:rsid w:val="008E0D7A"/>
    <w:rsid w:val="008E34E1"/>
    <w:rsid w:val="008E4515"/>
    <w:rsid w:val="008E4F83"/>
    <w:rsid w:val="008E5EA6"/>
    <w:rsid w:val="008F02D1"/>
    <w:rsid w:val="008F03DF"/>
    <w:rsid w:val="008F142E"/>
    <w:rsid w:val="008F205D"/>
    <w:rsid w:val="008F2DD5"/>
    <w:rsid w:val="008F3129"/>
    <w:rsid w:val="008F3199"/>
    <w:rsid w:val="008F35C4"/>
    <w:rsid w:val="0090078D"/>
    <w:rsid w:val="009013D7"/>
    <w:rsid w:val="0090433E"/>
    <w:rsid w:val="00907CCE"/>
    <w:rsid w:val="009102FD"/>
    <w:rsid w:val="0091120C"/>
    <w:rsid w:val="00911AEC"/>
    <w:rsid w:val="00911CCF"/>
    <w:rsid w:val="00911D8C"/>
    <w:rsid w:val="00912800"/>
    <w:rsid w:val="00912C08"/>
    <w:rsid w:val="0091360C"/>
    <w:rsid w:val="00913B17"/>
    <w:rsid w:val="009152A7"/>
    <w:rsid w:val="00916F88"/>
    <w:rsid w:val="00917494"/>
    <w:rsid w:val="009211D8"/>
    <w:rsid w:val="00921443"/>
    <w:rsid w:val="00923DE8"/>
    <w:rsid w:val="0092455A"/>
    <w:rsid w:val="00924D23"/>
    <w:rsid w:val="009254A8"/>
    <w:rsid w:val="0093497D"/>
    <w:rsid w:val="009374B3"/>
    <w:rsid w:val="00940359"/>
    <w:rsid w:val="00940561"/>
    <w:rsid w:val="009413FC"/>
    <w:rsid w:val="00941909"/>
    <w:rsid w:val="00942645"/>
    <w:rsid w:val="00945555"/>
    <w:rsid w:val="009464EA"/>
    <w:rsid w:val="009476F4"/>
    <w:rsid w:val="00951362"/>
    <w:rsid w:val="009514D5"/>
    <w:rsid w:val="00952951"/>
    <w:rsid w:val="009540B6"/>
    <w:rsid w:val="009553E1"/>
    <w:rsid w:val="009606C0"/>
    <w:rsid w:val="00962031"/>
    <w:rsid w:val="009652C0"/>
    <w:rsid w:val="00965F70"/>
    <w:rsid w:val="00966AFA"/>
    <w:rsid w:val="00967192"/>
    <w:rsid w:val="009673A6"/>
    <w:rsid w:val="00967B0A"/>
    <w:rsid w:val="00970155"/>
    <w:rsid w:val="00970848"/>
    <w:rsid w:val="00972BAF"/>
    <w:rsid w:val="00972C39"/>
    <w:rsid w:val="00973D80"/>
    <w:rsid w:val="00974B2D"/>
    <w:rsid w:val="00975830"/>
    <w:rsid w:val="00976CBA"/>
    <w:rsid w:val="009777F2"/>
    <w:rsid w:val="00980209"/>
    <w:rsid w:val="0098077D"/>
    <w:rsid w:val="00981B8A"/>
    <w:rsid w:val="0099052C"/>
    <w:rsid w:val="00991032"/>
    <w:rsid w:val="00991A70"/>
    <w:rsid w:val="00991C55"/>
    <w:rsid w:val="00992B99"/>
    <w:rsid w:val="009934E1"/>
    <w:rsid w:val="00993A78"/>
    <w:rsid w:val="009956D5"/>
    <w:rsid w:val="00996AC8"/>
    <w:rsid w:val="00996F20"/>
    <w:rsid w:val="009970B4"/>
    <w:rsid w:val="00997681"/>
    <w:rsid w:val="009A00F2"/>
    <w:rsid w:val="009A0479"/>
    <w:rsid w:val="009A20D8"/>
    <w:rsid w:val="009A3978"/>
    <w:rsid w:val="009A4A8F"/>
    <w:rsid w:val="009A4B9E"/>
    <w:rsid w:val="009A525E"/>
    <w:rsid w:val="009A5DAB"/>
    <w:rsid w:val="009A6388"/>
    <w:rsid w:val="009A78BB"/>
    <w:rsid w:val="009B06FE"/>
    <w:rsid w:val="009B09DD"/>
    <w:rsid w:val="009B4089"/>
    <w:rsid w:val="009B4C92"/>
    <w:rsid w:val="009B549A"/>
    <w:rsid w:val="009B6575"/>
    <w:rsid w:val="009B6E1D"/>
    <w:rsid w:val="009C0F2A"/>
    <w:rsid w:val="009C114A"/>
    <w:rsid w:val="009C3F5C"/>
    <w:rsid w:val="009C74B3"/>
    <w:rsid w:val="009D004A"/>
    <w:rsid w:val="009D00C7"/>
    <w:rsid w:val="009D409C"/>
    <w:rsid w:val="009D5F8D"/>
    <w:rsid w:val="009E00BB"/>
    <w:rsid w:val="009E174C"/>
    <w:rsid w:val="009E4D1D"/>
    <w:rsid w:val="009E4D3D"/>
    <w:rsid w:val="009E4DF4"/>
    <w:rsid w:val="009E4E5C"/>
    <w:rsid w:val="009E634B"/>
    <w:rsid w:val="009E6E9C"/>
    <w:rsid w:val="009F07BC"/>
    <w:rsid w:val="009F3D7E"/>
    <w:rsid w:val="009F3ED8"/>
    <w:rsid w:val="009F45E1"/>
    <w:rsid w:val="009F46A9"/>
    <w:rsid w:val="009F5C55"/>
    <w:rsid w:val="009F5EA1"/>
    <w:rsid w:val="009F67C2"/>
    <w:rsid w:val="00A02739"/>
    <w:rsid w:val="00A05CB5"/>
    <w:rsid w:val="00A06DC9"/>
    <w:rsid w:val="00A07633"/>
    <w:rsid w:val="00A11544"/>
    <w:rsid w:val="00A123EF"/>
    <w:rsid w:val="00A14817"/>
    <w:rsid w:val="00A15292"/>
    <w:rsid w:val="00A16483"/>
    <w:rsid w:val="00A168EA"/>
    <w:rsid w:val="00A20D15"/>
    <w:rsid w:val="00A21F2C"/>
    <w:rsid w:val="00A247FC"/>
    <w:rsid w:val="00A24C73"/>
    <w:rsid w:val="00A30087"/>
    <w:rsid w:val="00A301AF"/>
    <w:rsid w:val="00A30256"/>
    <w:rsid w:val="00A30710"/>
    <w:rsid w:val="00A30790"/>
    <w:rsid w:val="00A30D50"/>
    <w:rsid w:val="00A31669"/>
    <w:rsid w:val="00A3244D"/>
    <w:rsid w:val="00A350C2"/>
    <w:rsid w:val="00A3558D"/>
    <w:rsid w:val="00A36AEA"/>
    <w:rsid w:val="00A41BE7"/>
    <w:rsid w:val="00A41CE8"/>
    <w:rsid w:val="00A42C6A"/>
    <w:rsid w:val="00A4338C"/>
    <w:rsid w:val="00A44F7B"/>
    <w:rsid w:val="00A471CE"/>
    <w:rsid w:val="00A47D13"/>
    <w:rsid w:val="00A5022B"/>
    <w:rsid w:val="00A515C2"/>
    <w:rsid w:val="00A51F2A"/>
    <w:rsid w:val="00A53FF0"/>
    <w:rsid w:val="00A54975"/>
    <w:rsid w:val="00A55A29"/>
    <w:rsid w:val="00A57205"/>
    <w:rsid w:val="00A604AB"/>
    <w:rsid w:val="00A6385B"/>
    <w:rsid w:val="00A65114"/>
    <w:rsid w:val="00A65D5D"/>
    <w:rsid w:val="00A65DE8"/>
    <w:rsid w:val="00A66970"/>
    <w:rsid w:val="00A706EB"/>
    <w:rsid w:val="00A7319F"/>
    <w:rsid w:val="00A73493"/>
    <w:rsid w:val="00A73507"/>
    <w:rsid w:val="00A73E2F"/>
    <w:rsid w:val="00A74B0E"/>
    <w:rsid w:val="00A767C3"/>
    <w:rsid w:val="00A77606"/>
    <w:rsid w:val="00A77E1D"/>
    <w:rsid w:val="00A83337"/>
    <w:rsid w:val="00A836EF"/>
    <w:rsid w:val="00A85C6A"/>
    <w:rsid w:val="00A85D9E"/>
    <w:rsid w:val="00A85E81"/>
    <w:rsid w:val="00A86527"/>
    <w:rsid w:val="00A86CD0"/>
    <w:rsid w:val="00A87E75"/>
    <w:rsid w:val="00A90711"/>
    <w:rsid w:val="00A90FC8"/>
    <w:rsid w:val="00A90FDF"/>
    <w:rsid w:val="00A92F4B"/>
    <w:rsid w:val="00A93707"/>
    <w:rsid w:val="00A9427B"/>
    <w:rsid w:val="00A95E68"/>
    <w:rsid w:val="00A965CC"/>
    <w:rsid w:val="00A9793C"/>
    <w:rsid w:val="00AA02C3"/>
    <w:rsid w:val="00AA3CE6"/>
    <w:rsid w:val="00AA4954"/>
    <w:rsid w:val="00AA4C64"/>
    <w:rsid w:val="00AA5E58"/>
    <w:rsid w:val="00AB13F5"/>
    <w:rsid w:val="00AB21E2"/>
    <w:rsid w:val="00AB3A6D"/>
    <w:rsid w:val="00AB419C"/>
    <w:rsid w:val="00AB455C"/>
    <w:rsid w:val="00AB4C6A"/>
    <w:rsid w:val="00AC28F9"/>
    <w:rsid w:val="00AC3EF2"/>
    <w:rsid w:val="00AC44F3"/>
    <w:rsid w:val="00AC5A66"/>
    <w:rsid w:val="00AC5F37"/>
    <w:rsid w:val="00AC6018"/>
    <w:rsid w:val="00AC7CAE"/>
    <w:rsid w:val="00AD06E5"/>
    <w:rsid w:val="00AD1039"/>
    <w:rsid w:val="00AD20A8"/>
    <w:rsid w:val="00AD260E"/>
    <w:rsid w:val="00AD2B50"/>
    <w:rsid w:val="00AD52F3"/>
    <w:rsid w:val="00AD75C9"/>
    <w:rsid w:val="00AE11C3"/>
    <w:rsid w:val="00AE1D0A"/>
    <w:rsid w:val="00AE28EC"/>
    <w:rsid w:val="00AE2B1E"/>
    <w:rsid w:val="00AE3CD6"/>
    <w:rsid w:val="00AE5B6E"/>
    <w:rsid w:val="00AF06EA"/>
    <w:rsid w:val="00AF0A96"/>
    <w:rsid w:val="00AF1642"/>
    <w:rsid w:val="00AF4BED"/>
    <w:rsid w:val="00AF5E0A"/>
    <w:rsid w:val="00AF60A5"/>
    <w:rsid w:val="00AF6493"/>
    <w:rsid w:val="00AF721E"/>
    <w:rsid w:val="00B00864"/>
    <w:rsid w:val="00B018F2"/>
    <w:rsid w:val="00B0233A"/>
    <w:rsid w:val="00B03B92"/>
    <w:rsid w:val="00B03E1C"/>
    <w:rsid w:val="00B06C41"/>
    <w:rsid w:val="00B11366"/>
    <w:rsid w:val="00B13BFA"/>
    <w:rsid w:val="00B13D6F"/>
    <w:rsid w:val="00B13D94"/>
    <w:rsid w:val="00B14D75"/>
    <w:rsid w:val="00B1554C"/>
    <w:rsid w:val="00B15EC1"/>
    <w:rsid w:val="00B16453"/>
    <w:rsid w:val="00B20306"/>
    <w:rsid w:val="00B23FCB"/>
    <w:rsid w:val="00B245BC"/>
    <w:rsid w:val="00B2487D"/>
    <w:rsid w:val="00B24DBC"/>
    <w:rsid w:val="00B2549A"/>
    <w:rsid w:val="00B25779"/>
    <w:rsid w:val="00B25FF2"/>
    <w:rsid w:val="00B26DB3"/>
    <w:rsid w:val="00B26E27"/>
    <w:rsid w:val="00B27540"/>
    <w:rsid w:val="00B27A8F"/>
    <w:rsid w:val="00B31201"/>
    <w:rsid w:val="00B31A4F"/>
    <w:rsid w:val="00B3263A"/>
    <w:rsid w:val="00B343FC"/>
    <w:rsid w:val="00B34CBC"/>
    <w:rsid w:val="00B36DF0"/>
    <w:rsid w:val="00B371DD"/>
    <w:rsid w:val="00B378EE"/>
    <w:rsid w:val="00B42543"/>
    <w:rsid w:val="00B425F4"/>
    <w:rsid w:val="00B42B3B"/>
    <w:rsid w:val="00B434E6"/>
    <w:rsid w:val="00B438BB"/>
    <w:rsid w:val="00B4463D"/>
    <w:rsid w:val="00B4534E"/>
    <w:rsid w:val="00B50515"/>
    <w:rsid w:val="00B50C08"/>
    <w:rsid w:val="00B51CC0"/>
    <w:rsid w:val="00B522DC"/>
    <w:rsid w:val="00B566E2"/>
    <w:rsid w:val="00B57AC4"/>
    <w:rsid w:val="00B57CC7"/>
    <w:rsid w:val="00B60ED0"/>
    <w:rsid w:val="00B61EBF"/>
    <w:rsid w:val="00B657B4"/>
    <w:rsid w:val="00B6708E"/>
    <w:rsid w:val="00B673A8"/>
    <w:rsid w:val="00B67D53"/>
    <w:rsid w:val="00B67E26"/>
    <w:rsid w:val="00B705B8"/>
    <w:rsid w:val="00B70760"/>
    <w:rsid w:val="00B71055"/>
    <w:rsid w:val="00B73925"/>
    <w:rsid w:val="00B741BD"/>
    <w:rsid w:val="00B750F8"/>
    <w:rsid w:val="00B7529C"/>
    <w:rsid w:val="00B77A89"/>
    <w:rsid w:val="00B8081A"/>
    <w:rsid w:val="00B8242E"/>
    <w:rsid w:val="00B82741"/>
    <w:rsid w:val="00B82E60"/>
    <w:rsid w:val="00B845B7"/>
    <w:rsid w:val="00B84B0E"/>
    <w:rsid w:val="00B86D4F"/>
    <w:rsid w:val="00B90044"/>
    <w:rsid w:val="00B9100C"/>
    <w:rsid w:val="00B91AA6"/>
    <w:rsid w:val="00B92E05"/>
    <w:rsid w:val="00B93367"/>
    <w:rsid w:val="00B94109"/>
    <w:rsid w:val="00B95377"/>
    <w:rsid w:val="00B9622D"/>
    <w:rsid w:val="00BA1435"/>
    <w:rsid w:val="00BA588A"/>
    <w:rsid w:val="00BA668A"/>
    <w:rsid w:val="00BA6FFB"/>
    <w:rsid w:val="00BA7116"/>
    <w:rsid w:val="00BB03D7"/>
    <w:rsid w:val="00BB08EB"/>
    <w:rsid w:val="00BB313D"/>
    <w:rsid w:val="00BB3C93"/>
    <w:rsid w:val="00BB4874"/>
    <w:rsid w:val="00BB52E5"/>
    <w:rsid w:val="00BB57E1"/>
    <w:rsid w:val="00BC036D"/>
    <w:rsid w:val="00BC0522"/>
    <w:rsid w:val="00BC0539"/>
    <w:rsid w:val="00BC3128"/>
    <w:rsid w:val="00BC44D2"/>
    <w:rsid w:val="00BC4F4F"/>
    <w:rsid w:val="00BC7BAB"/>
    <w:rsid w:val="00BD1DFA"/>
    <w:rsid w:val="00BD4CDC"/>
    <w:rsid w:val="00BD5AED"/>
    <w:rsid w:val="00BD5D45"/>
    <w:rsid w:val="00BD6C48"/>
    <w:rsid w:val="00BD7DF7"/>
    <w:rsid w:val="00BE1644"/>
    <w:rsid w:val="00BE1A75"/>
    <w:rsid w:val="00BE3456"/>
    <w:rsid w:val="00BE5472"/>
    <w:rsid w:val="00BE6F87"/>
    <w:rsid w:val="00BE710E"/>
    <w:rsid w:val="00BE7393"/>
    <w:rsid w:val="00BE7C5C"/>
    <w:rsid w:val="00BF0148"/>
    <w:rsid w:val="00BF10F7"/>
    <w:rsid w:val="00BF18F7"/>
    <w:rsid w:val="00BF260D"/>
    <w:rsid w:val="00BF26B8"/>
    <w:rsid w:val="00BF3655"/>
    <w:rsid w:val="00BF4071"/>
    <w:rsid w:val="00BF49C0"/>
    <w:rsid w:val="00C0018A"/>
    <w:rsid w:val="00C004EB"/>
    <w:rsid w:val="00C043A1"/>
    <w:rsid w:val="00C107E8"/>
    <w:rsid w:val="00C10C50"/>
    <w:rsid w:val="00C1167F"/>
    <w:rsid w:val="00C13D1F"/>
    <w:rsid w:val="00C149C1"/>
    <w:rsid w:val="00C15A90"/>
    <w:rsid w:val="00C1605F"/>
    <w:rsid w:val="00C16751"/>
    <w:rsid w:val="00C20A66"/>
    <w:rsid w:val="00C2195A"/>
    <w:rsid w:val="00C21DBC"/>
    <w:rsid w:val="00C2253B"/>
    <w:rsid w:val="00C258A0"/>
    <w:rsid w:val="00C25E79"/>
    <w:rsid w:val="00C26E74"/>
    <w:rsid w:val="00C27636"/>
    <w:rsid w:val="00C277D3"/>
    <w:rsid w:val="00C30E2A"/>
    <w:rsid w:val="00C31472"/>
    <w:rsid w:val="00C3179C"/>
    <w:rsid w:val="00C3284F"/>
    <w:rsid w:val="00C34A89"/>
    <w:rsid w:val="00C34EDD"/>
    <w:rsid w:val="00C35874"/>
    <w:rsid w:val="00C3646B"/>
    <w:rsid w:val="00C4044E"/>
    <w:rsid w:val="00C418BA"/>
    <w:rsid w:val="00C420A6"/>
    <w:rsid w:val="00C426B3"/>
    <w:rsid w:val="00C42DDC"/>
    <w:rsid w:val="00C431B7"/>
    <w:rsid w:val="00C45E64"/>
    <w:rsid w:val="00C47330"/>
    <w:rsid w:val="00C51C89"/>
    <w:rsid w:val="00C5286B"/>
    <w:rsid w:val="00C55756"/>
    <w:rsid w:val="00C57BDB"/>
    <w:rsid w:val="00C61061"/>
    <w:rsid w:val="00C61809"/>
    <w:rsid w:val="00C634E9"/>
    <w:rsid w:val="00C6486C"/>
    <w:rsid w:val="00C64A38"/>
    <w:rsid w:val="00C64C5A"/>
    <w:rsid w:val="00C6603E"/>
    <w:rsid w:val="00C66068"/>
    <w:rsid w:val="00C67053"/>
    <w:rsid w:val="00C67A44"/>
    <w:rsid w:val="00C67CDB"/>
    <w:rsid w:val="00C70572"/>
    <w:rsid w:val="00C71160"/>
    <w:rsid w:val="00C71A39"/>
    <w:rsid w:val="00C72720"/>
    <w:rsid w:val="00C72915"/>
    <w:rsid w:val="00C7375C"/>
    <w:rsid w:val="00C74DFC"/>
    <w:rsid w:val="00C75898"/>
    <w:rsid w:val="00C766CC"/>
    <w:rsid w:val="00C86565"/>
    <w:rsid w:val="00C86C48"/>
    <w:rsid w:val="00C87133"/>
    <w:rsid w:val="00C926CF"/>
    <w:rsid w:val="00C94466"/>
    <w:rsid w:val="00C95DD4"/>
    <w:rsid w:val="00C9661E"/>
    <w:rsid w:val="00C971BA"/>
    <w:rsid w:val="00CA12A6"/>
    <w:rsid w:val="00CA1AA4"/>
    <w:rsid w:val="00CA1FBB"/>
    <w:rsid w:val="00CA2517"/>
    <w:rsid w:val="00CA552F"/>
    <w:rsid w:val="00CA6222"/>
    <w:rsid w:val="00CA7C1E"/>
    <w:rsid w:val="00CB0020"/>
    <w:rsid w:val="00CB09B1"/>
    <w:rsid w:val="00CB0AAA"/>
    <w:rsid w:val="00CB1BA4"/>
    <w:rsid w:val="00CB4D41"/>
    <w:rsid w:val="00CB5925"/>
    <w:rsid w:val="00CB6A42"/>
    <w:rsid w:val="00CC205C"/>
    <w:rsid w:val="00CC3C30"/>
    <w:rsid w:val="00CC4540"/>
    <w:rsid w:val="00CC6B8E"/>
    <w:rsid w:val="00CC7DDB"/>
    <w:rsid w:val="00CD042B"/>
    <w:rsid w:val="00CD0EDC"/>
    <w:rsid w:val="00CD1B5E"/>
    <w:rsid w:val="00CD2798"/>
    <w:rsid w:val="00CD42D5"/>
    <w:rsid w:val="00CD56E9"/>
    <w:rsid w:val="00CE0FB1"/>
    <w:rsid w:val="00CE2625"/>
    <w:rsid w:val="00CE2C02"/>
    <w:rsid w:val="00CE4D66"/>
    <w:rsid w:val="00CF0093"/>
    <w:rsid w:val="00CF018E"/>
    <w:rsid w:val="00CF2258"/>
    <w:rsid w:val="00CF25EB"/>
    <w:rsid w:val="00CF3848"/>
    <w:rsid w:val="00CF5084"/>
    <w:rsid w:val="00CF57F1"/>
    <w:rsid w:val="00CF5CA6"/>
    <w:rsid w:val="00CF7515"/>
    <w:rsid w:val="00CF766C"/>
    <w:rsid w:val="00CF7CFD"/>
    <w:rsid w:val="00D013CB"/>
    <w:rsid w:val="00D03082"/>
    <w:rsid w:val="00D03224"/>
    <w:rsid w:val="00D03A7F"/>
    <w:rsid w:val="00D05C2E"/>
    <w:rsid w:val="00D06470"/>
    <w:rsid w:val="00D06D3B"/>
    <w:rsid w:val="00D06F50"/>
    <w:rsid w:val="00D07CD8"/>
    <w:rsid w:val="00D07FF1"/>
    <w:rsid w:val="00D10020"/>
    <w:rsid w:val="00D10F42"/>
    <w:rsid w:val="00D122F5"/>
    <w:rsid w:val="00D15DD2"/>
    <w:rsid w:val="00D16119"/>
    <w:rsid w:val="00D17359"/>
    <w:rsid w:val="00D17C14"/>
    <w:rsid w:val="00D202A7"/>
    <w:rsid w:val="00D20805"/>
    <w:rsid w:val="00D20ABA"/>
    <w:rsid w:val="00D23799"/>
    <w:rsid w:val="00D239C4"/>
    <w:rsid w:val="00D25CC4"/>
    <w:rsid w:val="00D307E9"/>
    <w:rsid w:val="00D32D6F"/>
    <w:rsid w:val="00D334D5"/>
    <w:rsid w:val="00D34462"/>
    <w:rsid w:val="00D363C7"/>
    <w:rsid w:val="00D373F4"/>
    <w:rsid w:val="00D37A82"/>
    <w:rsid w:val="00D41405"/>
    <w:rsid w:val="00D41B9D"/>
    <w:rsid w:val="00D426DB"/>
    <w:rsid w:val="00D43F20"/>
    <w:rsid w:val="00D442DC"/>
    <w:rsid w:val="00D4453B"/>
    <w:rsid w:val="00D45B11"/>
    <w:rsid w:val="00D509E4"/>
    <w:rsid w:val="00D528BA"/>
    <w:rsid w:val="00D52D1E"/>
    <w:rsid w:val="00D53250"/>
    <w:rsid w:val="00D54150"/>
    <w:rsid w:val="00D5460E"/>
    <w:rsid w:val="00D54C9A"/>
    <w:rsid w:val="00D630AF"/>
    <w:rsid w:val="00D64259"/>
    <w:rsid w:val="00D64B65"/>
    <w:rsid w:val="00D658AD"/>
    <w:rsid w:val="00D72116"/>
    <w:rsid w:val="00D72372"/>
    <w:rsid w:val="00D72B85"/>
    <w:rsid w:val="00D741B8"/>
    <w:rsid w:val="00D74349"/>
    <w:rsid w:val="00D74FED"/>
    <w:rsid w:val="00D75626"/>
    <w:rsid w:val="00D76520"/>
    <w:rsid w:val="00D7660E"/>
    <w:rsid w:val="00D8217C"/>
    <w:rsid w:val="00D82421"/>
    <w:rsid w:val="00D82908"/>
    <w:rsid w:val="00D83655"/>
    <w:rsid w:val="00D85EC2"/>
    <w:rsid w:val="00D9253A"/>
    <w:rsid w:val="00DA0C50"/>
    <w:rsid w:val="00DA0F62"/>
    <w:rsid w:val="00DA2312"/>
    <w:rsid w:val="00DA23E1"/>
    <w:rsid w:val="00DA2744"/>
    <w:rsid w:val="00DA2B11"/>
    <w:rsid w:val="00DA5724"/>
    <w:rsid w:val="00DA6BCE"/>
    <w:rsid w:val="00DB0529"/>
    <w:rsid w:val="00DB080A"/>
    <w:rsid w:val="00DB0D5C"/>
    <w:rsid w:val="00DB55AE"/>
    <w:rsid w:val="00DB79D9"/>
    <w:rsid w:val="00DC10A4"/>
    <w:rsid w:val="00DC10B5"/>
    <w:rsid w:val="00DC21D3"/>
    <w:rsid w:val="00DC280A"/>
    <w:rsid w:val="00DC4401"/>
    <w:rsid w:val="00DC4D26"/>
    <w:rsid w:val="00DC6827"/>
    <w:rsid w:val="00DC7B6F"/>
    <w:rsid w:val="00DD11F8"/>
    <w:rsid w:val="00DD1ADD"/>
    <w:rsid w:val="00DD3D18"/>
    <w:rsid w:val="00DD44CE"/>
    <w:rsid w:val="00DD5156"/>
    <w:rsid w:val="00DD546A"/>
    <w:rsid w:val="00DD5DE3"/>
    <w:rsid w:val="00DD6AD0"/>
    <w:rsid w:val="00DD782A"/>
    <w:rsid w:val="00DD7B5E"/>
    <w:rsid w:val="00DE01F8"/>
    <w:rsid w:val="00DE1014"/>
    <w:rsid w:val="00DE1A3C"/>
    <w:rsid w:val="00DE4534"/>
    <w:rsid w:val="00DE4960"/>
    <w:rsid w:val="00DE52EF"/>
    <w:rsid w:val="00DF052C"/>
    <w:rsid w:val="00DF1122"/>
    <w:rsid w:val="00DF2820"/>
    <w:rsid w:val="00DF4B8E"/>
    <w:rsid w:val="00DF4E98"/>
    <w:rsid w:val="00DF6DD5"/>
    <w:rsid w:val="00E00CBB"/>
    <w:rsid w:val="00E0192C"/>
    <w:rsid w:val="00E01E87"/>
    <w:rsid w:val="00E02F6B"/>
    <w:rsid w:val="00E05F1F"/>
    <w:rsid w:val="00E067C7"/>
    <w:rsid w:val="00E13B79"/>
    <w:rsid w:val="00E142C6"/>
    <w:rsid w:val="00E15FA7"/>
    <w:rsid w:val="00E21E99"/>
    <w:rsid w:val="00E23C28"/>
    <w:rsid w:val="00E25F48"/>
    <w:rsid w:val="00E26B05"/>
    <w:rsid w:val="00E27E55"/>
    <w:rsid w:val="00E325BD"/>
    <w:rsid w:val="00E330C1"/>
    <w:rsid w:val="00E35A1F"/>
    <w:rsid w:val="00E36333"/>
    <w:rsid w:val="00E41CCA"/>
    <w:rsid w:val="00E4217E"/>
    <w:rsid w:val="00E42491"/>
    <w:rsid w:val="00E45975"/>
    <w:rsid w:val="00E4659B"/>
    <w:rsid w:val="00E47134"/>
    <w:rsid w:val="00E50FA8"/>
    <w:rsid w:val="00E520C4"/>
    <w:rsid w:val="00E53A36"/>
    <w:rsid w:val="00E53E3A"/>
    <w:rsid w:val="00E546FE"/>
    <w:rsid w:val="00E54B3C"/>
    <w:rsid w:val="00E551BA"/>
    <w:rsid w:val="00E57844"/>
    <w:rsid w:val="00E60057"/>
    <w:rsid w:val="00E62031"/>
    <w:rsid w:val="00E6313A"/>
    <w:rsid w:val="00E646A7"/>
    <w:rsid w:val="00E65074"/>
    <w:rsid w:val="00E65EB2"/>
    <w:rsid w:val="00E6703C"/>
    <w:rsid w:val="00E676BF"/>
    <w:rsid w:val="00E702B7"/>
    <w:rsid w:val="00E70663"/>
    <w:rsid w:val="00E731B1"/>
    <w:rsid w:val="00E73A14"/>
    <w:rsid w:val="00E7466B"/>
    <w:rsid w:val="00E75408"/>
    <w:rsid w:val="00E8142C"/>
    <w:rsid w:val="00E81566"/>
    <w:rsid w:val="00E81A53"/>
    <w:rsid w:val="00E856D1"/>
    <w:rsid w:val="00E85CFA"/>
    <w:rsid w:val="00E878B8"/>
    <w:rsid w:val="00E87C89"/>
    <w:rsid w:val="00E90C77"/>
    <w:rsid w:val="00E91137"/>
    <w:rsid w:val="00E9182F"/>
    <w:rsid w:val="00E92475"/>
    <w:rsid w:val="00E9339A"/>
    <w:rsid w:val="00E93B16"/>
    <w:rsid w:val="00E93DAE"/>
    <w:rsid w:val="00E94BAC"/>
    <w:rsid w:val="00E956BD"/>
    <w:rsid w:val="00E95838"/>
    <w:rsid w:val="00E968C7"/>
    <w:rsid w:val="00E96F33"/>
    <w:rsid w:val="00EA207E"/>
    <w:rsid w:val="00EA5864"/>
    <w:rsid w:val="00EA61CE"/>
    <w:rsid w:val="00EA6D78"/>
    <w:rsid w:val="00EA7E0D"/>
    <w:rsid w:val="00EB12D3"/>
    <w:rsid w:val="00EB1A74"/>
    <w:rsid w:val="00EB3600"/>
    <w:rsid w:val="00EB76BC"/>
    <w:rsid w:val="00EC0691"/>
    <w:rsid w:val="00EC1572"/>
    <w:rsid w:val="00EC1B8F"/>
    <w:rsid w:val="00EC479F"/>
    <w:rsid w:val="00EC589B"/>
    <w:rsid w:val="00EC5D93"/>
    <w:rsid w:val="00EC6DAF"/>
    <w:rsid w:val="00EC704A"/>
    <w:rsid w:val="00EC7863"/>
    <w:rsid w:val="00ED0F06"/>
    <w:rsid w:val="00ED12CE"/>
    <w:rsid w:val="00ED6B63"/>
    <w:rsid w:val="00ED7192"/>
    <w:rsid w:val="00EE460C"/>
    <w:rsid w:val="00EE4EFC"/>
    <w:rsid w:val="00EE5076"/>
    <w:rsid w:val="00EE5F74"/>
    <w:rsid w:val="00EE74E0"/>
    <w:rsid w:val="00EE7710"/>
    <w:rsid w:val="00EF461D"/>
    <w:rsid w:val="00EF4E04"/>
    <w:rsid w:val="00EF74E7"/>
    <w:rsid w:val="00F06206"/>
    <w:rsid w:val="00F0661A"/>
    <w:rsid w:val="00F0724A"/>
    <w:rsid w:val="00F07F91"/>
    <w:rsid w:val="00F11E46"/>
    <w:rsid w:val="00F12D53"/>
    <w:rsid w:val="00F139B2"/>
    <w:rsid w:val="00F147FA"/>
    <w:rsid w:val="00F15275"/>
    <w:rsid w:val="00F15C27"/>
    <w:rsid w:val="00F1606F"/>
    <w:rsid w:val="00F16C3F"/>
    <w:rsid w:val="00F20EA9"/>
    <w:rsid w:val="00F219EC"/>
    <w:rsid w:val="00F24F82"/>
    <w:rsid w:val="00F2549B"/>
    <w:rsid w:val="00F30F7C"/>
    <w:rsid w:val="00F3187A"/>
    <w:rsid w:val="00F3262C"/>
    <w:rsid w:val="00F33863"/>
    <w:rsid w:val="00F33DDD"/>
    <w:rsid w:val="00F3439C"/>
    <w:rsid w:val="00F34602"/>
    <w:rsid w:val="00F3530C"/>
    <w:rsid w:val="00F35502"/>
    <w:rsid w:val="00F414D0"/>
    <w:rsid w:val="00F42401"/>
    <w:rsid w:val="00F43120"/>
    <w:rsid w:val="00F43661"/>
    <w:rsid w:val="00F43C40"/>
    <w:rsid w:val="00F472EA"/>
    <w:rsid w:val="00F47436"/>
    <w:rsid w:val="00F50382"/>
    <w:rsid w:val="00F50BE4"/>
    <w:rsid w:val="00F51166"/>
    <w:rsid w:val="00F511BA"/>
    <w:rsid w:val="00F5200E"/>
    <w:rsid w:val="00F52207"/>
    <w:rsid w:val="00F536FB"/>
    <w:rsid w:val="00F56DBB"/>
    <w:rsid w:val="00F67366"/>
    <w:rsid w:val="00F67726"/>
    <w:rsid w:val="00F67773"/>
    <w:rsid w:val="00F70260"/>
    <w:rsid w:val="00F719C5"/>
    <w:rsid w:val="00F719EE"/>
    <w:rsid w:val="00F73142"/>
    <w:rsid w:val="00F735AC"/>
    <w:rsid w:val="00F75F84"/>
    <w:rsid w:val="00F77899"/>
    <w:rsid w:val="00F778EE"/>
    <w:rsid w:val="00F80093"/>
    <w:rsid w:val="00F82131"/>
    <w:rsid w:val="00F8262A"/>
    <w:rsid w:val="00F84BB8"/>
    <w:rsid w:val="00F84D94"/>
    <w:rsid w:val="00F869F2"/>
    <w:rsid w:val="00F87ED3"/>
    <w:rsid w:val="00F902D4"/>
    <w:rsid w:val="00F91CC1"/>
    <w:rsid w:val="00F922A0"/>
    <w:rsid w:val="00F92DD6"/>
    <w:rsid w:val="00F931F0"/>
    <w:rsid w:val="00F9531F"/>
    <w:rsid w:val="00F95323"/>
    <w:rsid w:val="00F96D0E"/>
    <w:rsid w:val="00F976BE"/>
    <w:rsid w:val="00FA34AE"/>
    <w:rsid w:val="00FA3916"/>
    <w:rsid w:val="00FA41A0"/>
    <w:rsid w:val="00FA5490"/>
    <w:rsid w:val="00FA63A2"/>
    <w:rsid w:val="00FA7019"/>
    <w:rsid w:val="00FA7236"/>
    <w:rsid w:val="00FA7E38"/>
    <w:rsid w:val="00FB0667"/>
    <w:rsid w:val="00FB6B38"/>
    <w:rsid w:val="00FC00F2"/>
    <w:rsid w:val="00FC0ABB"/>
    <w:rsid w:val="00FC11DA"/>
    <w:rsid w:val="00FC5775"/>
    <w:rsid w:val="00FC730C"/>
    <w:rsid w:val="00FC74BB"/>
    <w:rsid w:val="00FC7B8C"/>
    <w:rsid w:val="00FC7E17"/>
    <w:rsid w:val="00FD0022"/>
    <w:rsid w:val="00FD2F90"/>
    <w:rsid w:val="00FD3BD0"/>
    <w:rsid w:val="00FD5557"/>
    <w:rsid w:val="00FD5EB4"/>
    <w:rsid w:val="00FD6F64"/>
    <w:rsid w:val="00FE1A59"/>
    <w:rsid w:val="00FE4AFD"/>
    <w:rsid w:val="00FF0C40"/>
    <w:rsid w:val="00FF1428"/>
    <w:rsid w:val="00FF2AEB"/>
    <w:rsid w:val="00FF30FB"/>
    <w:rsid w:val="00FF5D89"/>
    <w:rsid w:val="00FF7CDF"/>
    <w:rsid w:val="00FF7D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rules v:ext="edit">
        <o:r id="V:Rule3" type="connector" idref="#_x0000_s1045"/>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57"/>
    <w:pPr>
      <w:spacing w:after="0" w:line="360" w:lineRule="auto"/>
      <w:jc w:val="both"/>
    </w:pPr>
    <w:rPr>
      <w:rFonts w:ascii="Arial" w:hAnsi="Arial"/>
      <w:sz w:val="20"/>
    </w:rPr>
  </w:style>
  <w:style w:type="paragraph" w:styleId="Ttulo1">
    <w:name w:val="heading 1"/>
    <w:basedOn w:val="Normal"/>
    <w:next w:val="Normal"/>
    <w:link w:val="Ttulo1Car"/>
    <w:qFormat/>
    <w:rsid w:val="00022DE2"/>
    <w:pPr>
      <w:keepNext/>
      <w:widowControl w:val="0"/>
      <w:spacing w:line="240" w:lineRule="auto"/>
      <w:ind w:left="284" w:hanging="284"/>
      <w:outlineLvl w:val="0"/>
    </w:pPr>
    <w:rPr>
      <w:rFonts w:eastAsia="Times New Roman" w:cs="Times New Roman"/>
      <w:b/>
      <w:snapToGrid w:val="0"/>
      <w:sz w:val="28"/>
      <w:szCs w:val="20"/>
      <w:lang w:eastAsia="es-ES"/>
    </w:rPr>
  </w:style>
  <w:style w:type="paragraph" w:styleId="Ttulo2">
    <w:name w:val="heading 2"/>
    <w:basedOn w:val="Normal"/>
    <w:next w:val="Normal"/>
    <w:link w:val="Ttulo2Car"/>
    <w:qFormat/>
    <w:rsid w:val="00022DE2"/>
    <w:pPr>
      <w:keepNext/>
      <w:widowControl w:val="0"/>
      <w:spacing w:line="312" w:lineRule="auto"/>
      <w:outlineLvl w:val="1"/>
    </w:pPr>
    <w:rPr>
      <w:rFonts w:eastAsia="Times New Roman" w:cs="Times New Roman"/>
      <w:b/>
      <w:snapToGrid w:val="0"/>
      <w:sz w:val="24"/>
      <w:szCs w:val="20"/>
      <w:lang w:val="es-ES_tradnl" w:eastAsia="es-ES"/>
    </w:rPr>
  </w:style>
  <w:style w:type="paragraph" w:styleId="Ttulo3">
    <w:name w:val="heading 3"/>
    <w:basedOn w:val="Normal"/>
    <w:next w:val="Normal"/>
    <w:link w:val="Ttulo3Car"/>
    <w:qFormat/>
    <w:rsid w:val="009F3D7E"/>
    <w:pPr>
      <w:keepNext/>
      <w:spacing w:line="240" w:lineRule="auto"/>
      <w:outlineLvl w:val="2"/>
    </w:pPr>
    <w:rPr>
      <w:rFonts w:eastAsia="Times New Roman" w:cs="Times New Roman"/>
      <w:b/>
      <w:sz w:val="22"/>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A20D15"/>
    <w:pPr>
      <w:keepNext/>
      <w:spacing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A20D15"/>
    <w:pPr>
      <w:keepNext/>
      <w:widowControl w:val="0"/>
      <w:spacing w:line="240" w:lineRule="auto"/>
      <w:ind w:left="584"/>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qFormat/>
    <w:rsid w:val="00A20D15"/>
    <w:pPr>
      <w:keepNext/>
      <w:spacing w:line="312" w:lineRule="auto"/>
      <w:outlineLvl w:val="5"/>
    </w:pPr>
    <w:rPr>
      <w:rFonts w:ascii="Arial Narrow" w:eastAsia="Times New Roman" w:hAnsi="Arial Narrow" w:cs="Times New Roman"/>
      <w:b/>
      <w:sz w:val="18"/>
      <w:szCs w:val="20"/>
      <w:lang w:val="es-ES_tradnl" w:eastAsia="es-ES"/>
    </w:rPr>
  </w:style>
  <w:style w:type="paragraph" w:styleId="Ttulo7">
    <w:name w:val="heading 7"/>
    <w:basedOn w:val="Normal"/>
    <w:next w:val="Normal"/>
    <w:link w:val="Ttulo7Car"/>
    <w:qFormat/>
    <w:rsid w:val="00A20D15"/>
    <w:pPr>
      <w:keepNext/>
      <w:spacing w:line="312" w:lineRule="auto"/>
      <w:jc w:val="center"/>
      <w:outlineLvl w:val="6"/>
    </w:pPr>
    <w:rPr>
      <w:rFonts w:ascii="Arial Narrow" w:eastAsia="Times New Roman" w:hAnsi="Arial Narrow" w:cs="Times New Roman"/>
      <w:b/>
      <w:snapToGrid w:val="0"/>
      <w:color w:val="000000"/>
      <w:szCs w:val="20"/>
      <w:lang w:eastAsia="es-ES"/>
    </w:rPr>
  </w:style>
  <w:style w:type="paragraph" w:styleId="Ttulo8">
    <w:name w:val="heading 8"/>
    <w:basedOn w:val="Normal"/>
    <w:next w:val="Normal"/>
    <w:link w:val="Ttulo8Car"/>
    <w:qFormat/>
    <w:rsid w:val="00A20D15"/>
    <w:pPr>
      <w:keepNext/>
      <w:widowControl w:val="0"/>
      <w:spacing w:line="240" w:lineRule="auto"/>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A20D15"/>
    <w:pPr>
      <w:keepNext/>
      <w:widowControl w:val="0"/>
      <w:tabs>
        <w:tab w:val="left" w:pos="426"/>
        <w:tab w:val="left" w:pos="993"/>
        <w:tab w:val="left" w:pos="1276"/>
        <w:tab w:val="left" w:pos="1701"/>
        <w:tab w:val="right" w:leader="dot" w:pos="8505"/>
      </w:tabs>
      <w:spacing w:line="312" w:lineRule="auto"/>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2DE2"/>
    <w:rPr>
      <w:rFonts w:ascii="Arial" w:eastAsia="Times New Roman" w:hAnsi="Arial" w:cs="Times New Roman"/>
      <w:b/>
      <w:snapToGrid w:val="0"/>
      <w:sz w:val="28"/>
      <w:szCs w:val="20"/>
      <w:lang w:eastAsia="es-ES"/>
    </w:rPr>
  </w:style>
  <w:style w:type="character" w:customStyle="1" w:styleId="Ttulo2Car">
    <w:name w:val="Título 2 Car"/>
    <w:basedOn w:val="Fuentedeprrafopredeter"/>
    <w:link w:val="Ttulo2"/>
    <w:rsid w:val="00022DE2"/>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F3D7E"/>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A20D15"/>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A20D15"/>
    <w:rPr>
      <w:rFonts w:ascii="Arial Narrow" w:eastAsia="Times New Roman" w:hAnsi="Arial Narrow" w:cs="Times New Roman"/>
      <w:b/>
      <w:snapToGrid w:val="0"/>
      <w:sz w:val="17"/>
      <w:szCs w:val="20"/>
      <w:lang w:eastAsia="es-ES"/>
    </w:rPr>
  </w:style>
  <w:style w:type="character" w:customStyle="1" w:styleId="Ttulo6Car">
    <w:name w:val="Título 6 Car"/>
    <w:basedOn w:val="Fuentedeprrafopredeter"/>
    <w:link w:val="Ttulo6"/>
    <w:rsid w:val="00A20D15"/>
    <w:rPr>
      <w:rFonts w:ascii="Arial Narrow" w:eastAsia="Times New Roman" w:hAnsi="Arial Narrow" w:cs="Times New Roman"/>
      <w:b/>
      <w:sz w:val="18"/>
      <w:szCs w:val="20"/>
      <w:lang w:val="es-ES_tradnl" w:eastAsia="es-ES"/>
    </w:rPr>
  </w:style>
  <w:style w:type="character" w:customStyle="1" w:styleId="Ttulo7Car">
    <w:name w:val="Título 7 Car"/>
    <w:basedOn w:val="Fuentedeprrafopredeter"/>
    <w:link w:val="Ttulo7"/>
    <w:rsid w:val="00A20D15"/>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A20D15"/>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A20D15"/>
    <w:rPr>
      <w:rFonts w:ascii="Arial Narrow" w:eastAsia="Times New Roman" w:hAnsi="Arial Narrow" w:cs="Times New Roman"/>
      <w:b/>
      <w:i/>
      <w:snapToGrid w:val="0"/>
      <w:sz w:val="26"/>
      <w:szCs w:val="20"/>
      <w:lang w:val="es-ES_tradnl" w:eastAsia="es-ES"/>
    </w:rPr>
  </w:style>
  <w:style w:type="paragraph" w:styleId="Prrafodelista">
    <w:name w:val="List Paragraph"/>
    <w:basedOn w:val="Normal"/>
    <w:link w:val="PrrafodelistaCar"/>
    <w:qFormat/>
    <w:rsid w:val="00A20D15"/>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A20D15"/>
    <w:pPr>
      <w:spacing w:line="240" w:lineRule="auto"/>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A20D15"/>
    <w:rPr>
      <w:rFonts w:ascii="CG Times" w:eastAsia="Times New Roman" w:hAnsi="CG Times" w:cs="Times New Roman"/>
      <w:sz w:val="26"/>
      <w:szCs w:val="20"/>
      <w:lang w:eastAsia="es-ES"/>
    </w:rPr>
  </w:style>
  <w:style w:type="paragraph" w:styleId="Encabezado">
    <w:name w:val="header"/>
    <w:basedOn w:val="Normal"/>
    <w:link w:val="EncabezadoCar"/>
    <w:uiPriority w:val="99"/>
    <w:unhideWhenUsed/>
    <w:rsid w:val="00A20D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20D15"/>
  </w:style>
  <w:style w:type="paragraph" w:styleId="Piedepgina">
    <w:name w:val="footer"/>
    <w:basedOn w:val="Normal"/>
    <w:link w:val="PiedepginaCar"/>
    <w:uiPriority w:val="99"/>
    <w:unhideWhenUsed/>
    <w:rsid w:val="00A20D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20D15"/>
  </w:style>
  <w:style w:type="paragraph" w:styleId="Textoindependiente2">
    <w:name w:val="Body Text 2"/>
    <w:basedOn w:val="Normal"/>
    <w:link w:val="Textoindependiente2Car"/>
    <w:unhideWhenUsed/>
    <w:rsid w:val="00A20D15"/>
    <w:pPr>
      <w:spacing w:after="120" w:line="480" w:lineRule="auto"/>
    </w:pPr>
  </w:style>
  <w:style w:type="character" w:customStyle="1" w:styleId="Textoindependiente2Car">
    <w:name w:val="Texto independiente 2 Car"/>
    <w:basedOn w:val="Fuentedeprrafopredeter"/>
    <w:link w:val="Textoindependiente2"/>
    <w:rsid w:val="00A20D15"/>
  </w:style>
  <w:style w:type="character" w:customStyle="1" w:styleId="TextonotapieCar">
    <w:name w:val="Texto nota pie Car"/>
    <w:basedOn w:val="Fuentedeprrafopredeter"/>
    <w:link w:val="Textonotapie"/>
    <w:semiHidden/>
    <w:rsid w:val="00A20D15"/>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semiHidden/>
    <w:rsid w:val="00A20D15"/>
    <w:pPr>
      <w:widowControl w:val="0"/>
      <w:spacing w:line="240" w:lineRule="auto"/>
    </w:pPr>
    <w:rPr>
      <w:rFonts w:ascii="CG Times" w:eastAsia="Times New Roman" w:hAnsi="CG Times" w:cs="Times New Roman"/>
      <w:snapToGrid w:val="0"/>
      <w:szCs w:val="20"/>
      <w:lang w:val="es-ES_tradnl" w:eastAsia="es-ES"/>
    </w:rPr>
  </w:style>
  <w:style w:type="character" w:customStyle="1" w:styleId="TextonotapieCar1">
    <w:name w:val="Texto nota pie Car1"/>
    <w:basedOn w:val="Fuentedeprrafopredeter"/>
    <w:semiHidden/>
    <w:rsid w:val="00A20D15"/>
    <w:rPr>
      <w:sz w:val="20"/>
      <w:szCs w:val="20"/>
    </w:rPr>
  </w:style>
  <w:style w:type="paragraph" w:customStyle="1" w:styleId="ARIALNARROW">
    <w:name w:val="ARIAL NARROW"/>
    <w:basedOn w:val="Normal"/>
    <w:rsid w:val="00A20D15"/>
    <w:pPr>
      <w:spacing w:line="312" w:lineRule="auto"/>
    </w:pPr>
    <w:rPr>
      <w:rFonts w:eastAsia="Times New Roman" w:cs="Arial"/>
      <w:szCs w:val="20"/>
      <w:lang w:val="es-ES_tradnl" w:eastAsia="es-ES"/>
    </w:rPr>
  </w:style>
  <w:style w:type="paragraph" w:styleId="Sangradetextonormal">
    <w:name w:val="Body Text Indent"/>
    <w:basedOn w:val="Normal"/>
    <w:link w:val="SangradetextonormalCar"/>
    <w:rsid w:val="00A20D15"/>
    <w:pPr>
      <w:spacing w:line="312" w:lineRule="auto"/>
      <w:ind w:firstLine="708"/>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A20D15"/>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A20D15"/>
    <w:pPr>
      <w:spacing w:line="240" w:lineRule="auto"/>
      <w:ind w:left="584" w:hanging="584"/>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A20D15"/>
    <w:rPr>
      <w:rFonts w:ascii="Arial Black" w:eastAsia="Times New Roman" w:hAnsi="Arial Black" w:cs="Times New Roman"/>
      <w:sz w:val="14"/>
      <w:szCs w:val="20"/>
      <w:lang w:eastAsia="es-ES"/>
    </w:rPr>
  </w:style>
  <w:style w:type="paragraph" w:styleId="Textoindependiente3">
    <w:name w:val="Body Text 3"/>
    <w:basedOn w:val="Normal"/>
    <w:link w:val="Textoindependiente3Car"/>
    <w:rsid w:val="00A20D15"/>
    <w:pPr>
      <w:spacing w:line="240" w:lineRule="auto"/>
      <w:jc w:val="center"/>
    </w:pPr>
    <w:rPr>
      <w:rFonts w:ascii="Arial Black" w:eastAsia="Times New Roman" w:hAnsi="Arial Black" w:cs="Times New Roman"/>
      <w:sz w:val="16"/>
      <w:szCs w:val="20"/>
      <w:lang w:eastAsia="es-ES"/>
    </w:rPr>
  </w:style>
  <w:style w:type="character" w:customStyle="1" w:styleId="Textoindependiente3Car">
    <w:name w:val="Texto independiente 3 Car"/>
    <w:basedOn w:val="Fuentedeprrafopredeter"/>
    <w:link w:val="Textoindependiente3"/>
    <w:rsid w:val="00A20D15"/>
    <w:rPr>
      <w:rFonts w:ascii="Arial Black" w:eastAsia="Times New Roman" w:hAnsi="Arial Black" w:cs="Times New Roman"/>
      <w:sz w:val="16"/>
      <w:szCs w:val="20"/>
      <w:lang w:eastAsia="es-ES"/>
    </w:rPr>
  </w:style>
  <w:style w:type="character" w:styleId="Nmerodepgina">
    <w:name w:val="page number"/>
    <w:basedOn w:val="Fuentedeprrafopredeter"/>
    <w:rsid w:val="00A20D15"/>
  </w:style>
  <w:style w:type="paragraph" w:styleId="Sangra3detindependiente">
    <w:name w:val="Body Text Indent 3"/>
    <w:basedOn w:val="Normal"/>
    <w:link w:val="Sangra3detindependienteCar"/>
    <w:rsid w:val="00A20D15"/>
    <w:pPr>
      <w:spacing w:line="312" w:lineRule="auto"/>
      <w:ind w:firstLine="705"/>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A20D15"/>
    <w:rPr>
      <w:rFonts w:ascii="Arial Narrow" w:eastAsia="Times New Roman" w:hAnsi="Arial Narrow" w:cs="Times New Roman"/>
      <w:sz w:val="26"/>
      <w:szCs w:val="20"/>
      <w:lang w:eastAsia="es-ES"/>
    </w:rPr>
  </w:style>
  <w:style w:type="paragraph" w:customStyle="1" w:styleId="Rpido1">
    <w:name w:val="Rápido 1."/>
    <w:basedOn w:val="Normal"/>
    <w:rsid w:val="00A20D15"/>
    <w:pPr>
      <w:widowControl w:val="0"/>
      <w:spacing w:line="240" w:lineRule="auto"/>
      <w:ind w:left="584" w:hanging="584"/>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A20D15"/>
    <w:pPr>
      <w:widowControl w:val="0"/>
      <w:numPr>
        <w:numId w:val="2"/>
      </w:numPr>
      <w:spacing w:line="240" w:lineRule="auto"/>
      <w:ind w:left="554" w:hanging="554"/>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A20D15"/>
    <w:pPr>
      <w:widowControl w:val="0"/>
      <w:numPr>
        <w:numId w:val="1"/>
      </w:numPr>
      <w:spacing w:line="240" w:lineRule="auto"/>
    </w:pPr>
    <w:rPr>
      <w:rFonts w:ascii="Zurich Cn BT" w:eastAsia="Times New Roman" w:hAnsi="Zurich Cn BT" w:cs="Times New Roman"/>
      <w:snapToGrid w:val="0"/>
      <w:sz w:val="24"/>
      <w:szCs w:val="20"/>
      <w:lang w:val="en-US" w:eastAsia="es-ES"/>
    </w:rPr>
  </w:style>
  <w:style w:type="character" w:customStyle="1" w:styleId="TextodegloboCar">
    <w:name w:val="Texto de globo Car"/>
    <w:basedOn w:val="Fuentedeprrafopredeter"/>
    <w:link w:val="Textodeglobo"/>
    <w:uiPriority w:val="99"/>
    <w:semiHidden/>
    <w:rsid w:val="00A20D15"/>
    <w:rPr>
      <w:rFonts w:ascii="Tahoma" w:eastAsia="Times New Roman" w:hAnsi="Tahoma" w:cs="Tahoma"/>
      <w:sz w:val="16"/>
      <w:szCs w:val="16"/>
      <w:lang w:eastAsia="es-ES"/>
    </w:rPr>
  </w:style>
  <w:style w:type="paragraph" w:styleId="Textodeglobo">
    <w:name w:val="Balloon Text"/>
    <w:basedOn w:val="Normal"/>
    <w:link w:val="TextodegloboCar"/>
    <w:uiPriority w:val="99"/>
    <w:semiHidden/>
    <w:rsid w:val="00A20D15"/>
    <w:pPr>
      <w:spacing w:line="312" w:lineRule="auto"/>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A20D15"/>
    <w:rPr>
      <w:rFonts w:ascii="Tahoma" w:hAnsi="Tahoma" w:cs="Tahoma"/>
      <w:sz w:val="16"/>
      <w:szCs w:val="16"/>
    </w:rPr>
  </w:style>
  <w:style w:type="paragraph" w:customStyle="1" w:styleId="LUIKI">
    <w:name w:val="LUIKI"/>
    <w:basedOn w:val="Normal"/>
    <w:rsid w:val="00A20D15"/>
    <w:pPr>
      <w:tabs>
        <w:tab w:val="left" w:pos="426"/>
        <w:tab w:val="left" w:pos="851"/>
        <w:tab w:val="left" w:pos="1276"/>
        <w:tab w:val="left" w:pos="1701"/>
        <w:tab w:val="left" w:pos="2127"/>
        <w:tab w:val="left" w:leader="dot" w:pos="2552"/>
        <w:tab w:val="left" w:pos="2977"/>
        <w:tab w:val="left" w:pos="3402"/>
        <w:tab w:val="left" w:pos="3828"/>
        <w:tab w:val="left" w:pos="4253"/>
      </w:tabs>
      <w:spacing w:line="240" w:lineRule="auto"/>
    </w:pPr>
    <w:rPr>
      <w:rFonts w:eastAsia="Times New Roman" w:cs="Times New Roman"/>
      <w:szCs w:val="20"/>
      <w:lang w:val="es-ES_tradnl" w:eastAsia="es-ES_tradnl"/>
    </w:rPr>
  </w:style>
  <w:style w:type="paragraph" w:styleId="NormalWeb">
    <w:name w:val="Normal (Web)"/>
    <w:basedOn w:val="Normal"/>
    <w:uiPriority w:val="99"/>
    <w:rsid w:val="00A20D15"/>
    <w:pPr>
      <w:spacing w:before="100" w:beforeAutospacing="1" w:after="240" w:line="240" w:lineRule="auto"/>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A20D15"/>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A20D15"/>
    <w:pPr>
      <w:spacing w:line="312" w:lineRule="auto"/>
    </w:pPr>
    <w:rPr>
      <w:rFonts w:ascii="Arial Narrow" w:eastAsia="Times New Roman" w:hAnsi="Arial Narrow" w:cs="Times New Roman"/>
      <w:szCs w:val="20"/>
      <w:lang w:eastAsia="es-ES"/>
    </w:rPr>
  </w:style>
  <w:style w:type="character" w:customStyle="1" w:styleId="TextocomentarioCar1">
    <w:name w:val="Texto comentario Car1"/>
    <w:basedOn w:val="Fuentedeprrafopredeter"/>
    <w:uiPriority w:val="99"/>
    <w:semiHidden/>
    <w:rsid w:val="00A20D15"/>
    <w:rPr>
      <w:sz w:val="20"/>
      <w:szCs w:val="20"/>
    </w:rPr>
  </w:style>
  <w:style w:type="character" w:customStyle="1" w:styleId="AsuntodelcomentarioCar">
    <w:name w:val="Asunto del comentario Car"/>
    <w:basedOn w:val="TextocomentarioCar"/>
    <w:link w:val="Asuntodelcomentario"/>
    <w:semiHidden/>
    <w:rsid w:val="00A20D15"/>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A20D15"/>
    <w:rPr>
      <w:b/>
      <w:bCs/>
    </w:rPr>
  </w:style>
  <w:style w:type="character" w:customStyle="1" w:styleId="AsuntodelcomentarioCar1">
    <w:name w:val="Asunto del comentario Car1"/>
    <w:basedOn w:val="TextocomentarioCar1"/>
    <w:uiPriority w:val="99"/>
    <w:semiHidden/>
    <w:rsid w:val="00A20D15"/>
    <w:rPr>
      <w:b/>
      <w:bCs/>
      <w:sz w:val="20"/>
      <w:szCs w:val="20"/>
    </w:rPr>
  </w:style>
  <w:style w:type="character" w:customStyle="1" w:styleId="TextonotaalfinalCar">
    <w:name w:val="Texto nota al final Car"/>
    <w:basedOn w:val="Fuentedeprrafopredeter"/>
    <w:link w:val="Textonotaalfinal"/>
    <w:uiPriority w:val="99"/>
    <w:semiHidden/>
    <w:rsid w:val="00A20D15"/>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A20D15"/>
    <w:pPr>
      <w:spacing w:line="312" w:lineRule="auto"/>
    </w:pPr>
    <w:rPr>
      <w:rFonts w:ascii="Arial Narrow" w:eastAsia="Times New Roman" w:hAnsi="Arial Narrow" w:cs="Times New Roman"/>
      <w:szCs w:val="20"/>
      <w:lang w:eastAsia="es-ES"/>
    </w:rPr>
  </w:style>
  <w:style w:type="character" w:customStyle="1" w:styleId="TextonotaalfinalCar1">
    <w:name w:val="Texto nota al final Car1"/>
    <w:basedOn w:val="Fuentedeprrafopredeter"/>
    <w:uiPriority w:val="99"/>
    <w:semiHidden/>
    <w:rsid w:val="00A20D15"/>
    <w:rPr>
      <w:sz w:val="20"/>
      <w:szCs w:val="20"/>
    </w:rPr>
  </w:style>
  <w:style w:type="character" w:styleId="Textoennegrita">
    <w:name w:val="Strong"/>
    <w:basedOn w:val="Fuentedeprrafopredeter"/>
    <w:uiPriority w:val="22"/>
    <w:qFormat/>
    <w:rsid w:val="00A20D15"/>
    <w:rPr>
      <w:b/>
      <w:bCs/>
    </w:rPr>
  </w:style>
  <w:style w:type="paragraph" w:styleId="Lista">
    <w:name w:val="List"/>
    <w:basedOn w:val="Normal"/>
    <w:uiPriority w:val="99"/>
    <w:unhideWhenUsed/>
    <w:rsid w:val="00A20D15"/>
    <w:pPr>
      <w:spacing w:line="312" w:lineRule="auto"/>
      <w:ind w:left="283" w:hanging="283"/>
      <w:contextualSpacing/>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A20D15"/>
    <w:pPr>
      <w:spacing w:line="312" w:lineRule="auto"/>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A20D15"/>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A20D15"/>
    <w:pPr>
      <w:numPr>
        <w:numId w:val="3"/>
      </w:numPr>
      <w:spacing w:line="312" w:lineRule="auto"/>
      <w:contextualSpacing/>
    </w:pPr>
    <w:rPr>
      <w:rFonts w:ascii="Arial Narrow" w:eastAsia="Times New Roman" w:hAnsi="Arial Narrow" w:cs="Times New Roman"/>
      <w:sz w:val="26"/>
      <w:szCs w:val="20"/>
      <w:lang w:eastAsia="es-ES"/>
    </w:rPr>
  </w:style>
  <w:style w:type="paragraph" w:styleId="Epgrafe">
    <w:name w:val="caption"/>
    <w:basedOn w:val="Normal"/>
    <w:next w:val="Normal"/>
    <w:uiPriority w:val="35"/>
    <w:qFormat/>
    <w:rsid w:val="00A20D15"/>
    <w:pPr>
      <w:spacing w:line="312" w:lineRule="auto"/>
    </w:pPr>
    <w:rPr>
      <w:rFonts w:ascii="Arial Narrow" w:eastAsia="Times New Roman" w:hAnsi="Arial Narrow" w:cs="Times New Roman"/>
      <w:b/>
      <w:bCs/>
      <w:szCs w:val="20"/>
      <w:lang w:eastAsia="es-ES"/>
    </w:rPr>
  </w:style>
  <w:style w:type="paragraph" w:styleId="Ttulo">
    <w:name w:val="Title"/>
    <w:basedOn w:val="Normal"/>
    <w:next w:val="Normal"/>
    <w:link w:val="TtuloCar"/>
    <w:uiPriority w:val="10"/>
    <w:qFormat/>
    <w:rsid w:val="00A20D15"/>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A20D15"/>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A20D15"/>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A20D15"/>
    <w:rPr>
      <w:rFonts w:ascii="Cambria" w:eastAsia="Times New Roman" w:hAnsi="Cambria" w:cs="Times New Roman"/>
      <w:sz w:val="24"/>
      <w:szCs w:val="24"/>
      <w:lang w:eastAsia="es-ES"/>
    </w:rPr>
  </w:style>
  <w:style w:type="paragraph" w:customStyle="1" w:styleId="Infodocumentosadjuntos">
    <w:name w:val="Info documentos adjuntos"/>
    <w:basedOn w:val="Normal"/>
    <w:rsid w:val="00A20D15"/>
    <w:pPr>
      <w:spacing w:line="312" w:lineRule="auto"/>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A20D15"/>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A20D15"/>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A20D15"/>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A20D15"/>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A20D15"/>
    <w:pPr>
      <w:suppressAutoHyphens/>
      <w:spacing w:line="312" w:lineRule="auto"/>
    </w:pPr>
    <w:rPr>
      <w:rFonts w:ascii="CG Times" w:eastAsia="Times New Roman" w:hAnsi="CG Times" w:cs="CG Times"/>
      <w:sz w:val="26"/>
      <w:szCs w:val="20"/>
      <w:lang w:val="es-ES_tradnl" w:eastAsia="zh-CN"/>
    </w:rPr>
  </w:style>
  <w:style w:type="paragraph" w:customStyle="1" w:styleId="Norma">
    <w:name w:val="Norma"/>
    <w:basedOn w:val="ARIALNARROW"/>
    <w:rsid w:val="00A20D15"/>
  </w:style>
  <w:style w:type="paragraph" w:customStyle="1" w:styleId="CarCarCarCarCarCarCarCarCarCarCar">
    <w:name w:val="Car Car Car Car Car Car Car Car Car Car Car"/>
    <w:basedOn w:val="Normal"/>
    <w:semiHidden/>
    <w:rsid w:val="00A20D15"/>
    <w:pPr>
      <w:spacing w:after="160" w:line="240" w:lineRule="exact"/>
    </w:pPr>
    <w:rPr>
      <w:rFonts w:ascii="Verdana" w:eastAsia="Times New Roman" w:hAnsi="Verdana" w:cs="Times New Roman"/>
      <w:szCs w:val="20"/>
      <w:lang w:val="en-US"/>
    </w:rPr>
  </w:style>
  <w:style w:type="paragraph" w:customStyle="1" w:styleId="CarCarCarCarCarCar1CarCarCarCarCarCarCarCar">
    <w:name w:val="Car Car Car Car Car Car1 Car Car Car Car Car Car Car Car"/>
    <w:basedOn w:val="Normal"/>
    <w:semiHidden/>
    <w:rsid w:val="00A20D15"/>
    <w:pPr>
      <w:spacing w:after="160" w:line="240" w:lineRule="exact"/>
    </w:pPr>
    <w:rPr>
      <w:rFonts w:ascii="Verdana" w:eastAsia="Times New Roman" w:hAnsi="Verdana" w:cs="Times New Roman"/>
      <w:szCs w:val="20"/>
      <w:lang w:val="en-US"/>
    </w:rPr>
  </w:style>
  <w:style w:type="table" w:styleId="Tablaconcuadrcula">
    <w:name w:val="Table Grid"/>
    <w:basedOn w:val="Tablanormal"/>
    <w:uiPriority w:val="59"/>
    <w:rsid w:val="00A20D1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unhideWhenUsed/>
    <w:rsid w:val="00787593"/>
    <w:rPr>
      <w:vertAlign w:val="superscript"/>
    </w:rPr>
  </w:style>
  <w:style w:type="paragraph" w:styleId="TtulodeTDC">
    <w:name w:val="TOC Heading"/>
    <w:basedOn w:val="Ttulo1"/>
    <w:next w:val="Normal"/>
    <w:uiPriority w:val="39"/>
    <w:unhideWhenUsed/>
    <w:qFormat/>
    <w:rsid w:val="00A57205"/>
    <w:pPr>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Cs w:val="28"/>
    </w:rPr>
  </w:style>
  <w:style w:type="paragraph" w:styleId="TDC1">
    <w:name w:val="toc 1"/>
    <w:basedOn w:val="Normal"/>
    <w:next w:val="Normal"/>
    <w:autoRedefine/>
    <w:uiPriority w:val="39"/>
    <w:unhideWhenUsed/>
    <w:rsid w:val="00A11544"/>
    <w:pPr>
      <w:tabs>
        <w:tab w:val="left" w:pos="709"/>
        <w:tab w:val="left" w:pos="880"/>
        <w:tab w:val="left" w:pos="1418"/>
        <w:tab w:val="right" w:leader="dot" w:pos="8647"/>
      </w:tabs>
      <w:spacing w:after="100"/>
      <w:ind w:left="880" w:right="566" w:hanging="880"/>
    </w:pPr>
  </w:style>
  <w:style w:type="paragraph" w:styleId="TDC2">
    <w:name w:val="toc 2"/>
    <w:basedOn w:val="Normal"/>
    <w:next w:val="Normal"/>
    <w:autoRedefine/>
    <w:uiPriority w:val="39"/>
    <w:unhideWhenUsed/>
    <w:rsid w:val="001E6B2E"/>
    <w:pPr>
      <w:tabs>
        <w:tab w:val="left" w:pos="567"/>
        <w:tab w:val="left" w:pos="1134"/>
        <w:tab w:val="left" w:pos="1701"/>
        <w:tab w:val="right" w:leader="dot" w:pos="8777"/>
      </w:tabs>
      <w:spacing w:line="288" w:lineRule="auto"/>
      <w:ind w:left="426"/>
      <w:jc w:val="left"/>
    </w:pPr>
  </w:style>
  <w:style w:type="character" w:styleId="Hipervnculo">
    <w:name w:val="Hyperlink"/>
    <w:basedOn w:val="Fuentedeprrafopredeter"/>
    <w:uiPriority w:val="99"/>
    <w:unhideWhenUsed/>
    <w:rsid w:val="00A57205"/>
    <w:rPr>
      <w:color w:val="0000FF" w:themeColor="hyperlink"/>
      <w:u w:val="single"/>
    </w:rPr>
  </w:style>
  <w:style w:type="paragraph" w:styleId="TDC3">
    <w:name w:val="toc 3"/>
    <w:basedOn w:val="Normal"/>
    <w:next w:val="Normal"/>
    <w:autoRedefine/>
    <w:uiPriority w:val="39"/>
    <w:unhideWhenUsed/>
    <w:rsid w:val="008E4F83"/>
    <w:pPr>
      <w:tabs>
        <w:tab w:val="right" w:leader="dot" w:pos="8789"/>
      </w:tabs>
      <w:spacing w:after="100"/>
      <w:ind w:left="400" w:right="282"/>
    </w:pPr>
  </w:style>
  <w:style w:type="paragraph" w:styleId="TDC4">
    <w:name w:val="toc 4"/>
    <w:basedOn w:val="Normal"/>
    <w:next w:val="Normal"/>
    <w:autoRedefine/>
    <w:uiPriority w:val="39"/>
    <w:unhideWhenUsed/>
    <w:rsid w:val="00665097"/>
    <w:pPr>
      <w:spacing w:after="100"/>
      <w:ind w:left="600"/>
    </w:pPr>
  </w:style>
  <w:style w:type="paragraph" w:styleId="Tabladeilustraciones">
    <w:name w:val="table of figures"/>
    <w:basedOn w:val="Normal"/>
    <w:next w:val="Normal"/>
    <w:uiPriority w:val="99"/>
    <w:unhideWhenUsed/>
    <w:rsid w:val="00665097"/>
  </w:style>
  <w:style w:type="paragraph" w:styleId="TDC5">
    <w:name w:val="toc 5"/>
    <w:basedOn w:val="Normal"/>
    <w:next w:val="Normal"/>
    <w:autoRedefine/>
    <w:uiPriority w:val="39"/>
    <w:unhideWhenUsed/>
    <w:rsid w:val="00844F87"/>
    <w:pPr>
      <w:spacing w:after="100" w:line="276" w:lineRule="auto"/>
      <w:ind w:left="880"/>
      <w:jc w:val="left"/>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844F87"/>
    <w:pPr>
      <w:spacing w:after="100" w:line="276" w:lineRule="auto"/>
      <w:ind w:left="1100"/>
      <w:jc w:val="left"/>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844F87"/>
    <w:pPr>
      <w:spacing w:after="100" w:line="276" w:lineRule="auto"/>
      <w:ind w:left="1320"/>
      <w:jc w:val="left"/>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844F87"/>
    <w:pPr>
      <w:spacing w:after="100" w:line="276" w:lineRule="auto"/>
      <w:ind w:left="1540"/>
      <w:jc w:val="left"/>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844F87"/>
    <w:pPr>
      <w:spacing w:after="100" w:line="276" w:lineRule="auto"/>
      <w:ind w:left="1760"/>
      <w:jc w:val="left"/>
    </w:pPr>
    <w:rPr>
      <w:rFonts w:asciiTheme="minorHAnsi" w:eastAsiaTheme="minorEastAsia" w:hAnsiTheme="minorHAnsi"/>
      <w:sz w:val="22"/>
      <w:lang w:eastAsia="es-ES"/>
    </w:rPr>
  </w:style>
  <w:style w:type="paragraph" w:styleId="Sinespaciado">
    <w:name w:val="No Spacing"/>
    <w:link w:val="SinespaciadoCar"/>
    <w:uiPriority w:val="1"/>
    <w:qFormat/>
    <w:rsid w:val="003C641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C641A"/>
    <w:rPr>
      <w:rFonts w:eastAsiaTheme="minorEastAsia"/>
      <w:lang w:eastAsia="es-ES"/>
    </w:rPr>
  </w:style>
  <w:style w:type="character" w:customStyle="1" w:styleId="PrrafodelistaCar">
    <w:name w:val="Párrafo de lista Car"/>
    <w:link w:val="Prrafodelista"/>
    <w:uiPriority w:val="34"/>
    <w:rsid w:val="00F43661"/>
    <w:rPr>
      <w:rFonts w:ascii="Calibri" w:eastAsia="Calibri" w:hAnsi="Calibri" w:cs="Times New Roman"/>
      <w:sz w:val="20"/>
    </w:rPr>
  </w:style>
  <w:style w:type="character" w:styleId="nfasisintenso">
    <w:name w:val="Intense Emphasis"/>
    <w:uiPriority w:val="21"/>
    <w:qFormat/>
    <w:rsid w:val="00F43661"/>
    <w:rPr>
      <w:rFonts w:ascii="Arial Narrow" w:hAnsi="Arial Narrow"/>
      <w:b/>
      <w:bCs/>
      <w:i/>
      <w:iCs/>
      <w:color w:val="5CACE2"/>
      <w:sz w:val="22"/>
    </w:rPr>
  </w:style>
  <w:style w:type="paragraph" w:customStyle="1" w:styleId="Bolos">
    <w:name w:val="Bolos"/>
    <w:basedOn w:val="Normal"/>
    <w:next w:val="Normal"/>
    <w:link w:val="BolosCar"/>
    <w:qFormat/>
    <w:rsid w:val="00F43661"/>
    <w:pPr>
      <w:numPr>
        <w:numId w:val="5"/>
      </w:numPr>
      <w:spacing w:before="120" w:after="120" w:line="240" w:lineRule="auto"/>
    </w:pPr>
    <w:rPr>
      <w:rFonts w:ascii="Arial Narrow" w:eastAsia="Times New Roman" w:hAnsi="Arial Narrow" w:cs="Times New Roman"/>
      <w:szCs w:val="24"/>
      <w:lang w:eastAsia="es-ES"/>
    </w:rPr>
  </w:style>
  <w:style w:type="character" w:customStyle="1" w:styleId="BolosCar">
    <w:name w:val="Bolos Car"/>
    <w:link w:val="Bolos"/>
    <w:rsid w:val="00F43661"/>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F43661"/>
    <w:pPr>
      <w:spacing w:before="120" w:after="120" w:line="240" w:lineRule="auto"/>
    </w:pPr>
    <w:rPr>
      <w:rFonts w:ascii="Arial Narrow" w:eastAsia="Times New Roman" w:hAnsi="Arial Narrow" w:cs="Times New Roman"/>
      <w:szCs w:val="24"/>
      <w:lang w:eastAsia="es-ES"/>
    </w:rPr>
  </w:style>
  <w:style w:type="character" w:customStyle="1" w:styleId="Red2RedCar">
    <w:name w:val="Red2Red Car"/>
    <w:basedOn w:val="Fuentedeprrafopredeter"/>
    <w:link w:val="Red2Red"/>
    <w:rsid w:val="00F43661"/>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F43661"/>
  </w:style>
</w:styles>
</file>

<file path=word/webSettings.xml><?xml version="1.0" encoding="utf-8"?>
<w:webSettings xmlns:r="http://schemas.openxmlformats.org/officeDocument/2006/relationships" xmlns:w="http://schemas.openxmlformats.org/wordprocessingml/2006/main">
  <w:divs>
    <w:div w:id="11153860">
      <w:bodyDiv w:val="1"/>
      <w:marLeft w:val="0"/>
      <w:marRight w:val="0"/>
      <w:marTop w:val="0"/>
      <w:marBottom w:val="0"/>
      <w:divBdr>
        <w:top w:val="none" w:sz="0" w:space="0" w:color="auto"/>
        <w:left w:val="none" w:sz="0" w:space="0" w:color="auto"/>
        <w:bottom w:val="none" w:sz="0" w:space="0" w:color="auto"/>
        <w:right w:val="none" w:sz="0" w:space="0" w:color="auto"/>
      </w:divBdr>
    </w:div>
    <w:div w:id="18356643">
      <w:bodyDiv w:val="1"/>
      <w:marLeft w:val="0"/>
      <w:marRight w:val="0"/>
      <w:marTop w:val="0"/>
      <w:marBottom w:val="0"/>
      <w:divBdr>
        <w:top w:val="none" w:sz="0" w:space="0" w:color="auto"/>
        <w:left w:val="none" w:sz="0" w:space="0" w:color="auto"/>
        <w:bottom w:val="none" w:sz="0" w:space="0" w:color="auto"/>
        <w:right w:val="none" w:sz="0" w:space="0" w:color="auto"/>
      </w:divBdr>
    </w:div>
    <w:div w:id="25327465">
      <w:bodyDiv w:val="1"/>
      <w:marLeft w:val="0"/>
      <w:marRight w:val="0"/>
      <w:marTop w:val="0"/>
      <w:marBottom w:val="0"/>
      <w:divBdr>
        <w:top w:val="none" w:sz="0" w:space="0" w:color="auto"/>
        <w:left w:val="none" w:sz="0" w:space="0" w:color="auto"/>
        <w:bottom w:val="none" w:sz="0" w:space="0" w:color="auto"/>
        <w:right w:val="none" w:sz="0" w:space="0" w:color="auto"/>
      </w:divBdr>
    </w:div>
    <w:div w:id="31881051">
      <w:bodyDiv w:val="1"/>
      <w:marLeft w:val="0"/>
      <w:marRight w:val="0"/>
      <w:marTop w:val="0"/>
      <w:marBottom w:val="0"/>
      <w:divBdr>
        <w:top w:val="none" w:sz="0" w:space="0" w:color="auto"/>
        <w:left w:val="none" w:sz="0" w:space="0" w:color="auto"/>
        <w:bottom w:val="none" w:sz="0" w:space="0" w:color="auto"/>
        <w:right w:val="none" w:sz="0" w:space="0" w:color="auto"/>
      </w:divBdr>
    </w:div>
    <w:div w:id="51974660">
      <w:bodyDiv w:val="1"/>
      <w:marLeft w:val="0"/>
      <w:marRight w:val="0"/>
      <w:marTop w:val="0"/>
      <w:marBottom w:val="0"/>
      <w:divBdr>
        <w:top w:val="none" w:sz="0" w:space="0" w:color="auto"/>
        <w:left w:val="none" w:sz="0" w:space="0" w:color="auto"/>
        <w:bottom w:val="none" w:sz="0" w:space="0" w:color="auto"/>
        <w:right w:val="none" w:sz="0" w:space="0" w:color="auto"/>
      </w:divBdr>
    </w:div>
    <w:div w:id="58947790">
      <w:bodyDiv w:val="1"/>
      <w:marLeft w:val="0"/>
      <w:marRight w:val="0"/>
      <w:marTop w:val="0"/>
      <w:marBottom w:val="0"/>
      <w:divBdr>
        <w:top w:val="none" w:sz="0" w:space="0" w:color="auto"/>
        <w:left w:val="none" w:sz="0" w:space="0" w:color="auto"/>
        <w:bottom w:val="none" w:sz="0" w:space="0" w:color="auto"/>
        <w:right w:val="none" w:sz="0" w:space="0" w:color="auto"/>
      </w:divBdr>
    </w:div>
    <w:div w:id="79911438">
      <w:bodyDiv w:val="1"/>
      <w:marLeft w:val="0"/>
      <w:marRight w:val="0"/>
      <w:marTop w:val="0"/>
      <w:marBottom w:val="0"/>
      <w:divBdr>
        <w:top w:val="none" w:sz="0" w:space="0" w:color="auto"/>
        <w:left w:val="none" w:sz="0" w:space="0" w:color="auto"/>
        <w:bottom w:val="none" w:sz="0" w:space="0" w:color="auto"/>
        <w:right w:val="none" w:sz="0" w:space="0" w:color="auto"/>
      </w:divBdr>
    </w:div>
    <w:div w:id="86972571">
      <w:bodyDiv w:val="1"/>
      <w:marLeft w:val="0"/>
      <w:marRight w:val="0"/>
      <w:marTop w:val="0"/>
      <w:marBottom w:val="0"/>
      <w:divBdr>
        <w:top w:val="none" w:sz="0" w:space="0" w:color="auto"/>
        <w:left w:val="none" w:sz="0" w:space="0" w:color="auto"/>
        <w:bottom w:val="none" w:sz="0" w:space="0" w:color="auto"/>
        <w:right w:val="none" w:sz="0" w:space="0" w:color="auto"/>
      </w:divBdr>
    </w:div>
    <w:div w:id="109977935">
      <w:bodyDiv w:val="1"/>
      <w:marLeft w:val="0"/>
      <w:marRight w:val="0"/>
      <w:marTop w:val="0"/>
      <w:marBottom w:val="0"/>
      <w:divBdr>
        <w:top w:val="none" w:sz="0" w:space="0" w:color="auto"/>
        <w:left w:val="none" w:sz="0" w:space="0" w:color="auto"/>
        <w:bottom w:val="none" w:sz="0" w:space="0" w:color="auto"/>
        <w:right w:val="none" w:sz="0" w:space="0" w:color="auto"/>
      </w:divBdr>
    </w:div>
    <w:div w:id="116142205">
      <w:bodyDiv w:val="1"/>
      <w:marLeft w:val="0"/>
      <w:marRight w:val="0"/>
      <w:marTop w:val="0"/>
      <w:marBottom w:val="0"/>
      <w:divBdr>
        <w:top w:val="none" w:sz="0" w:space="0" w:color="auto"/>
        <w:left w:val="none" w:sz="0" w:space="0" w:color="auto"/>
        <w:bottom w:val="none" w:sz="0" w:space="0" w:color="auto"/>
        <w:right w:val="none" w:sz="0" w:space="0" w:color="auto"/>
      </w:divBdr>
    </w:div>
    <w:div w:id="126777819">
      <w:bodyDiv w:val="1"/>
      <w:marLeft w:val="0"/>
      <w:marRight w:val="0"/>
      <w:marTop w:val="0"/>
      <w:marBottom w:val="0"/>
      <w:divBdr>
        <w:top w:val="none" w:sz="0" w:space="0" w:color="auto"/>
        <w:left w:val="none" w:sz="0" w:space="0" w:color="auto"/>
        <w:bottom w:val="none" w:sz="0" w:space="0" w:color="auto"/>
        <w:right w:val="none" w:sz="0" w:space="0" w:color="auto"/>
      </w:divBdr>
    </w:div>
    <w:div w:id="135731632">
      <w:bodyDiv w:val="1"/>
      <w:marLeft w:val="0"/>
      <w:marRight w:val="0"/>
      <w:marTop w:val="0"/>
      <w:marBottom w:val="0"/>
      <w:divBdr>
        <w:top w:val="none" w:sz="0" w:space="0" w:color="auto"/>
        <w:left w:val="none" w:sz="0" w:space="0" w:color="auto"/>
        <w:bottom w:val="none" w:sz="0" w:space="0" w:color="auto"/>
        <w:right w:val="none" w:sz="0" w:space="0" w:color="auto"/>
      </w:divBdr>
    </w:div>
    <w:div w:id="135805757">
      <w:bodyDiv w:val="1"/>
      <w:marLeft w:val="0"/>
      <w:marRight w:val="0"/>
      <w:marTop w:val="0"/>
      <w:marBottom w:val="0"/>
      <w:divBdr>
        <w:top w:val="none" w:sz="0" w:space="0" w:color="auto"/>
        <w:left w:val="none" w:sz="0" w:space="0" w:color="auto"/>
        <w:bottom w:val="none" w:sz="0" w:space="0" w:color="auto"/>
        <w:right w:val="none" w:sz="0" w:space="0" w:color="auto"/>
      </w:divBdr>
    </w:div>
    <w:div w:id="156697379">
      <w:bodyDiv w:val="1"/>
      <w:marLeft w:val="0"/>
      <w:marRight w:val="0"/>
      <w:marTop w:val="0"/>
      <w:marBottom w:val="0"/>
      <w:divBdr>
        <w:top w:val="none" w:sz="0" w:space="0" w:color="auto"/>
        <w:left w:val="none" w:sz="0" w:space="0" w:color="auto"/>
        <w:bottom w:val="none" w:sz="0" w:space="0" w:color="auto"/>
        <w:right w:val="none" w:sz="0" w:space="0" w:color="auto"/>
      </w:divBdr>
    </w:div>
    <w:div w:id="172651808">
      <w:bodyDiv w:val="1"/>
      <w:marLeft w:val="0"/>
      <w:marRight w:val="0"/>
      <w:marTop w:val="0"/>
      <w:marBottom w:val="0"/>
      <w:divBdr>
        <w:top w:val="none" w:sz="0" w:space="0" w:color="auto"/>
        <w:left w:val="none" w:sz="0" w:space="0" w:color="auto"/>
        <w:bottom w:val="none" w:sz="0" w:space="0" w:color="auto"/>
        <w:right w:val="none" w:sz="0" w:space="0" w:color="auto"/>
      </w:divBdr>
    </w:div>
    <w:div w:id="199826568">
      <w:bodyDiv w:val="1"/>
      <w:marLeft w:val="0"/>
      <w:marRight w:val="0"/>
      <w:marTop w:val="0"/>
      <w:marBottom w:val="0"/>
      <w:divBdr>
        <w:top w:val="none" w:sz="0" w:space="0" w:color="auto"/>
        <w:left w:val="none" w:sz="0" w:space="0" w:color="auto"/>
        <w:bottom w:val="none" w:sz="0" w:space="0" w:color="auto"/>
        <w:right w:val="none" w:sz="0" w:space="0" w:color="auto"/>
      </w:divBdr>
    </w:div>
    <w:div w:id="203180039">
      <w:bodyDiv w:val="1"/>
      <w:marLeft w:val="0"/>
      <w:marRight w:val="0"/>
      <w:marTop w:val="0"/>
      <w:marBottom w:val="0"/>
      <w:divBdr>
        <w:top w:val="none" w:sz="0" w:space="0" w:color="auto"/>
        <w:left w:val="none" w:sz="0" w:space="0" w:color="auto"/>
        <w:bottom w:val="none" w:sz="0" w:space="0" w:color="auto"/>
        <w:right w:val="none" w:sz="0" w:space="0" w:color="auto"/>
      </w:divBdr>
    </w:div>
    <w:div w:id="207111322">
      <w:bodyDiv w:val="1"/>
      <w:marLeft w:val="0"/>
      <w:marRight w:val="0"/>
      <w:marTop w:val="0"/>
      <w:marBottom w:val="0"/>
      <w:divBdr>
        <w:top w:val="none" w:sz="0" w:space="0" w:color="auto"/>
        <w:left w:val="none" w:sz="0" w:space="0" w:color="auto"/>
        <w:bottom w:val="none" w:sz="0" w:space="0" w:color="auto"/>
        <w:right w:val="none" w:sz="0" w:space="0" w:color="auto"/>
      </w:divBdr>
    </w:div>
    <w:div w:id="215555240">
      <w:bodyDiv w:val="1"/>
      <w:marLeft w:val="0"/>
      <w:marRight w:val="0"/>
      <w:marTop w:val="0"/>
      <w:marBottom w:val="0"/>
      <w:divBdr>
        <w:top w:val="none" w:sz="0" w:space="0" w:color="auto"/>
        <w:left w:val="none" w:sz="0" w:space="0" w:color="auto"/>
        <w:bottom w:val="none" w:sz="0" w:space="0" w:color="auto"/>
        <w:right w:val="none" w:sz="0" w:space="0" w:color="auto"/>
      </w:divBdr>
    </w:div>
    <w:div w:id="228661160">
      <w:bodyDiv w:val="1"/>
      <w:marLeft w:val="0"/>
      <w:marRight w:val="0"/>
      <w:marTop w:val="0"/>
      <w:marBottom w:val="0"/>
      <w:divBdr>
        <w:top w:val="none" w:sz="0" w:space="0" w:color="auto"/>
        <w:left w:val="none" w:sz="0" w:space="0" w:color="auto"/>
        <w:bottom w:val="none" w:sz="0" w:space="0" w:color="auto"/>
        <w:right w:val="none" w:sz="0" w:space="0" w:color="auto"/>
      </w:divBdr>
    </w:div>
    <w:div w:id="237373073">
      <w:bodyDiv w:val="1"/>
      <w:marLeft w:val="0"/>
      <w:marRight w:val="0"/>
      <w:marTop w:val="0"/>
      <w:marBottom w:val="0"/>
      <w:divBdr>
        <w:top w:val="none" w:sz="0" w:space="0" w:color="auto"/>
        <w:left w:val="none" w:sz="0" w:space="0" w:color="auto"/>
        <w:bottom w:val="none" w:sz="0" w:space="0" w:color="auto"/>
        <w:right w:val="none" w:sz="0" w:space="0" w:color="auto"/>
      </w:divBdr>
    </w:div>
    <w:div w:id="257714200">
      <w:bodyDiv w:val="1"/>
      <w:marLeft w:val="0"/>
      <w:marRight w:val="0"/>
      <w:marTop w:val="0"/>
      <w:marBottom w:val="0"/>
      <w:divBdr>
        <w:top w:val="none" w:sz="0" w:space="0" w:color="auto"/>
        <w:left w:val="none" w:sz="0" w:space="0" w:color="auto"/>
        <w:bottom w:val="none" w:sz="0" w:space="0" w:color="auto"/>
        <w:right w:val="none" w:sz="0" w:space="0" w:color="auto"/>
      </w:divBdr>
    </w:div>
    <w:div w:id="262418134">
      <w:bodyDiv w:val="1"/>
      <w:marLeft w:val="0"/>
      <w:marRight w:val="0"/>
      <w:marTop w:val="0"/>
      <w:marBottom w:val="0"/>
      <w:divBdr>
        <w:top w:val="none" w:sz="0" w:space="0" w:color="auto"/>
        <w:left w:val="none" w:sz="0" w:space="0" w:color="auto"/>
        <w:bottom w:val="none" w:sz="0" w:space="0" w:color="auto"/>
        <w:right w:val="none" w:sz="0" w:space="0" w:color="auto"/>
      </w:divBdr>
    </w:div>
    <w:div w:id="266428430">
      <w:bodyDiv w:val="1"/>
      <w:marLeft w:val="0"/>
      <w:marRight w:val="0"/>
      <w:marTop w:val="0"/>
      <w:marBottom w:val="0"/>
      <w:divBdr>
        <w:top w:val="none" w:sz="0" w:space="0" w:color="auto"/>
        <w:left w:val="none" w:sz="0" w:space="0" w:color="auto"/>
        <w:bottom w:val="none" w:sz="0" w:space="0" w:color="auto"/>
        <w:right w:val="none" w:sz="0" w:space="0" w:color="auto"/>
      </w:divBdr>
    </w:div>
    <w:div w:id="268005682">
      <w:bodyDiv w:val="1"/>
      <w:marLeft w:val="0"/>
      <w:marRight w:val="0"/>
      <w:marTop w:val="0"/>
      <w:marBottom w:val="0"/>
      <w:divBdr>
        <w:top w:val="none" w:sz="0" w:space="0" w:color="auto"/>
        <w:left w:val="none" w:sz="0" w:space="0" w:color="auto"/>
        <w:bottom w:val="none" w:sz="0" w:space="0" w:color="auto"/>
        <w:right w:val="none" w:sz="0" w:space="0" w:color="auto"/>
      </w:divBdr>
    </w:div>
    <w:div w:id="285241308">
      <w:bodyDiv w:val="1"/>
      <w:marLeft w:val="0"/>
      <w:marRight w:val="0"/>
      <w:marTop w:val="0"/>
      <w:marBottom w:val="0"/>
      <w:divBdr>
        <w:top w:val="none" w:sz="0" w:space="0" w:color="auto"/>
        <w:left w:val="none" w:sz="0" w:space="0" w:color="auto"/>
        <w:bottom w:val="none" w:sz="0" w:space="0" w:color="auto"/>
        <w:right w:val="none" w:sz="0" w:space="0" w:color="auto"/>
      </w:divBdr>
    </w:div>
    <w:div w:id="303387366">
      <w:bodyDiv w:val="1"/>
      <w:marLeft w:val="0"/>
      <w:marRight w:val="0"/>
      <w:marTop w:val="0"/>
      <w:marBottom w:val="0"/>
      <w:divBdr>
        <w:top w:val="none" w:sz="0" w:space="0" w:color="auto"/>
        <w:left w:val="none" w:sz="0" w:space="0" w:color="auto"/>
        <w:bottom w:val="none" w:sz="0" w:space="0" w:color="auto"/>
        <w:right w:val="none" w:sz="0" w:space="0" w:color="auto"/>
      </w:divBdr>
    </w:div>
    <w:div w:id="309332677">
      <w:bodyDiv w:val="1"/>
      <w:marLeft w:val="0"/>
      <w:marRight w:val="0"/>
      <w:marTop w:val="0"/>
      <w:marBottom w:val="0"/>
      <w:divBdr>
        <w:top w:val="none" w:sz="0" w:space="0" w:color="auto"/>
        <w:left w:val="none" w:sz="0" w:space="0" w:color="auto"/>
        <w:bottom w:val="none" w:sz="0" w:space="0" w:color="auto"/>
        <w:right w:val="none" w:sz="0" w:space="0" w:color="auto"/>
      </w:divBdr>
    </w:div>
    <w:div w:id="314141127">
      <w:bodyDiv w:val="1"/>
      <w:marLeft w:val="0"/>
      <w:marRight w:val="0"/>
      <w:marTop w:val="0"/>
      <w:marBottom w:val="0"/>
      <w:divBdr>
        <w:top w:val="none" w:sz="0" w:space="0" w:color="auto"/>
        <w:left w:val="none" w:sz="0" w:space="0" w:color="auto"/>
        <w:bottom w:val="none" w:sz="0" w:space="0" w:color="auto"/>
        <w:right w:val="none" w:sz="0" w:space="0" w:color="auto"/>
      </w:divBdr>
    </w:div>
    <w:div w:id="314721892">
      <w:bodyDiv w:val="1"/>
      <w:marLeft w:val="0"/>
      <w:marRight w:val="0"/>
      <w:marTop w:val="0"/>
      <w:marBottom w:val="0"/>
      <w:divBdr>
        <w:top w:val="none" w:sz="0" w:space="0" w:color="auto"/>
        <w:left w:val="none" w:sz="0" w:space="0" w:color="auto"/>
        <w:bottom w:val="none" w:sz="0" w:space="0" w:color="auto"/>
        <w:right w:val="none" w:sz="0" w:space="0" w:color="auto"/>
      </w:divBdr>
    </w:div>
    <w:div w:id="325280679">
      <w:bodyDiv w:val="1"/>
      <w:marLeft w:val="0"/>
      <w:marRight w:val="0"/>
      <w:marTop w:val="0"/>
      <w:marBottom w:val="0"/>
      <w:divBdr>
        <w:top w:val="none" w:sz="0" w:space="0" w:color="auto"/>
        <w:left w:val="none" w:sz="0" w:space="0" w:color="auto"/>
        <w:bottom w:val="none" w:sz="0" w:space="0" w:color="auto"/>
        <w:right w:val="none" w:sz="0" w:space="0" w:color="auto"/>
      </w:divBdr>
    </w:div>
    <w:div w:id="327094430">
      <w:bodyDiv w:val="1"/>
      <w:marLeft w:val="0"/>
      <w:marRight w:val="0"/>
      <w:marTop w:val="0"/>
      <w:marBottom w:val="0"/>
      <w:divBdr>
        <w:top w:val="none" w:sz="0" w:space="0" w:color="auto"/>
        <w:left w:val="none" w:sz="0" w:space="0" w:color="auto"/>
        <w:bottom w:val="none" w:sz="0" w:space="0" w:color="auto"/>
        <w:right w:val="none" w:sz="0" w:space="0" w:color="auto"/>
      </w:divBdr>
    </w:div>
    <w:div w:id="333069960">
      <w:bodyDiv w:val="1"/>
      <w:marLeft w:val="0"/>
      <w:marRight w:val="0"/>
      <w:marTop w:val="0"/>
      <w:marBottom w:val="0"/>
      <w:divBdr>
        <w:top w:val="none" w:sz="0" w:space="0" w:color="auto"/>
        <w:left w:val="none" w:sz="0" w:space="0" w:color="auto"/>
        <w:bottom w:val="none" w:sz="0" w:space="0" w:color="auto"/>
        <w:right w:val="none" w:sz="0" w:space="0" w:color="auto"/>
      </w:divBdr>
    </w:div>
    <w:div w:id="354817043">
      <w:bodyDiv w:val="1"/>
      <w:marLeft w:val="0"/>
      <w:marRight w:val="0"/>
      <w:marTop w:val="0"/>
      <w:marBottom w:val="0"/>
      <w:divBdr>
        <w:top w:val="none" w:sz="0" w:space="0" w:color="auto"/>
        <w:left w:val="none" w:sz="0" w:space="0" w:color="auto"/>
        <w:bottom w:val="none" w:sz="0" w:space="0" w:color="auto"/>
        <w:right w:val="none" w:sz="0" w:space="0" w:color="auto"/>
      </w:divBdr>
    </w:div>
    <w:div w:id="365300587">
      <w:bodyDiv w:val="1"/>
      <w:marLeft w:val="0"/>
      <w:marRight w:val="0"/>
      <w:marTop w:val="0"/>
      <w:marBottom w:val="0"/>
      <w:divBdr>
        <w:top w:val="none" w:sz="0" w:space="0" w:color="auto"/>
        <w:left w:val="none" w:sz="0" w:space="0" w:color="auto"/>
        <w:bottom w:val="none" w:sz="0" w:space="0" w:color="auto"/>
        <w:right w:val="none" w:sz="0" w:space="0" w:color="auto"/>
      </w:divBdr>
    </w:div>
    <w:div w:id="373849638">
      <w:bodyDiv w:val="1"/>
      <w:marLeft w:val="0"/>
      <w:marRight w:val="0"/>
      <w:marTop w:val="0"/>
      <w:marBottom w:val="0"/>
      <w:divBdr>
        <w:top w:val="none" w:sz="0" w:space="0" w:color="auto"/>
        <w:left w:val="none" w:sz="0" w:space="0" w:color="auto"/>
        <w:bottom w:val="none" w:sz="0" w:space="0" w:color="auto"/>
        <w:right w:val="none" w:sz="0" w:space="0" w:color="auto"/>
      </w:divBdr>
    </w:div>
    <w:div w:id="378744485">
      <w:bodyDiv w:val="1"/>
      <w:marLeft w:val="0"/>
      <w:marRight w:val="0"/>
      <w:marTop w:val="0"/>
      <w:marBottom w:val="0"/>
      <w:divBdr>
        <w:top w:val="none" w:sz="0" w:space="0" w:color="auto"/>
        <w:left w:val="none" w:sz="0" w:space="0" w:color="auto"/>
        <w:bottom w:val="none" w:sz="0" w:space="0" w:color="auto"/>
        <w:right w:val="none" w:sz="0" w:space="0" w:color="auto"/>
      </w:divBdr>
    </w:div>
    <w:div w:id="382758411">
      <w:bodyDiv w:val="1"/>
      <w:marLeft w:val="0"/>
      <w:marRight w:val="0"/>
      <w:marTop w:val="0"/>
      <w:marBottom w:val="0"/>
      <w:divBdr>
        <w:top w:val="none" w:sz="0" w:space="0" w:color="auto"/>
        <w:left w:val="none" w:sz="0" w:space="0" w:color="auto"/>
        <w:bottom w:val="none" w:sz="0" w:space="0" w:color="auto"/>
        <w:right w:val="none" w:sz="0" w:space="0" w:color="auto"/>
      </w:divBdr>
    </w:div>
    <w:div w:id="386073357">
      <w:bodyDiv w:val="1"/>
      <w:marLeft w:val="0"/>
      <w:marRight w:val="0"/>
      <w:marTop w:val="0"/>
      <w:marBottom w:val="0"/>
      <w:divBdr>
        <w:top w:val="none" w:sz="0" w:space="0" w:color="auto"/>
        <w:left w:val="none" w:sz="0" w:space="0" w:color="auto"/>
        <w:bottom w:val="none" w:sz="0" w:space="0" w:color="auto"/>
        <w:right w:val="none" w:sz="0" w:space="0" w:color="auto"/>
      </w:divBdr>
    </w:div>
    <w:div w:id="388965219">
      <w:bodyDiv w:val="1"/>
      <w:marLeft w:val="0"/>
      <w:marRight w:val="0"/>
      <w:marTop w:val="0"/>
      <w:marBottom w:val="0"/>
      <w:divBdr>
        <w:top w:val="none" w:sz="0" w:space="0" w:color="auto"/>
        <w:left w:val="none" w:sz="0" w:space="0" w:color="auto"/>
        <w:bottom w:val="none" w:sz="0" w:space="0" w:color="auto"/>
        <w:right w:val="none" w:sz="0" w:space="0" w:color="auto"/>
      </w:divBdr>
    </w:div>
    <w:div w:id="394549340">
      <w:bodyDiv w:val="1"/>
      <w:marLeft w:val="0"/>
      <w:marRight w:val="0"/>
      <w:marTop w:val="0"/>
      <w:marBottom w:val="0"/>
      <w:divBdr>
        <w:top w:val="none" w:sz="0" w:space="0" w:color="auto"/>
        <w:left w:val="none" w:sz="0" w:space="0" w:color="auto"/>
        <w:bottom w:val="none" w:sz="0" w:space="0" w:color="auto"/>
        <w:right w:val="none" w:sz="0" w:space="0" w:color="auto"/>
      </w:divBdr>
    </w:div>
    <w:div w:id="400908940">
      <w:bodyDiv w:val="1"/>
      <w:marLeft w:val="0"/>
      <w:marRight w:val="0"/>
      <w:marTop w:val="0"/>
      <w:marBottom w:val="0"/>
      <w:divBdr>
        <w:top w:val="none" w:sz="0" w:space="0" w:color="auto"/>
        <w:left w:val="none" w:sz="0" w:space="0" w:color="auto"/>
        <w:bottom w:val="none" w:sz="0" w:space="0" w:color="auto"/>
        <w:right w:val="none" w:sz="0" w:space="0" w:color="auto"/>
      </w:divBdr>
    </w:div>
    <w:div w:id="405999934">
      <w:bodyDiv w:val="1"/>
      <w:marLeft w:val="0"/>
      <w:marRight w:val="0"/>
      <w:marTop w:val="0"/>
      <w:marBottom w:val="0"/>
      <w:divBdr>
        <w:top w:val="none" w:sz="0" w:space="0" w:color="auto"/>
        <w:left w:val="none" w:sz="0" w:space="0" w:color="auto"/>
        <w:bottom w:val="none" w:sz="0" w:space="0" w:color="auto"/>
        <w:right w:val="none" w:sz="0" w:space="0" w:color="auto"/>
      </w:divBdr>
    </w:div>
    <w:div w:id="415058361">
      <w:bodyDiv w:val="1"/>
      <w:marLeft w:val="0"/>
      <w:marRight w:val="0"/>
      <w:marTop w:val="0"/>
      <w:marBottom w:val="0"/>
      <w:divBdr>
        <w:top w:val="none" w:sz="0" w:space="0" w:color="auto"/>
        <w:left w:val="none" w:sz="0" w:space="0" w:color="auto"/>
        <w:bottom w:val="none" w:sz="0" w:space="0" w:color="auto"/>
        <w:right w:val="none" w:sz="0" w:space="0" w:color="auto"/>
      </w:divBdr>
    </w:div>
    <w:div w:id="428620786">
      <w:bodyDiv w:val="1"/>
      <w:marLeft w:val="0"/>
      <w:marRight w:val="0"/>
      <w:marTop w:val="0"/>
      <w:marBottom w:val="0"/>
      <w:divBdr>
        <w:top w:val="none" w:sz="0" w:space="0" w:color="auto"/>
        <w:left w:val="none" w:sz="0" w:space="0" w:color="auto"/>
        <w:bottom w:val="none" w:sz="0" w:space="0" w:color="auto"/>
        <w:right w:val="none" w:sz="0" w:space="0" w:color="auto"/>
      </w:divBdr>
    </w:div>
    <w:div w:id="438841181">
      <w:bodyDiv w:val="1"/>
      <w:marLeft w:val="0"/>
      <w:marRight w:val="0"/>
      <w:marTop w:val="0"/>
      <w:marBottom w:val="0"/>
      <w:divBdr>
        <w:top w:val="none" w:sz="0" w:space="0" w:color="auto"/>
        <w:left w:val="none" w:sz="0" w:space="0" w:color="auto"/>
        <w:bottom w:val="none" w:sz="0" w:space="0" w:color="auto"/>
        <w:right w:val="none" w:sz="0" w:space="0" w:color="auto"/>
      </w:divBdr>
    </w:div>
    <w:div w:id="440685791">
      <w:bodyDiv w:val="1"/>
      <w:marLeft w:val="0"/>
      <w:marRight w:val="0"/>
      <w:marTop w:val="0"/>
      <w:marBottom w:val="0"/>
      <w:divBdr>
        <w:top w:val="none" w:sz="0" w:space="0" w:color="auto"/>
        <w:left w:val="none" w:sz="0" w:space="0" w:color="auto"/>
        <w:bottom w:val="none" w:sz="0" w:space="0" w:color="auto"/>
        <w:right w:val="none" w:sz="0" w:space="0" w:color="auto"/>
      </w:divBdr>
    </w:div>
    <w:div w:id="460075874">
      <w:bodyDiv w:val="1"/>
      <w:marLeft w:val="0"/>
      <w:marRight w:val="0"/>
      <w:marTop w:val="0"/>
      <w:marBottom w:val="0"/>
      <w:divBdr>
        <w:top w:val="none" w:sz="0" w:space="0" w:color="auto"/>
        <w:left w:val="none" w:sz="0" w:space="0" w:color="auto"/>
        <w:bottom w:val="none" w:sz="0" w:space="0" w:color="auto"/>
        <w:right w:val="none" w:sz="0" w:space="0" w:color="auto"/>
      </w:divBdr>
    </w:div>
    <w:div w:id="460927798">
      <w:bodyDiv w:val="1"/>
      <w:marLeft w:val="0"/>
      <w:marRight w:val="0"/>
      <w:marTop w:val="0"/>
      <w:marBottom w:val="0"/>
      <w:divBdr>
        <w:top w:val="none" w:sz="0" w:space="0" w:color="auto"/>
        <w:left w:val="none" w:sz="0" w:space="0" w:color="auto"/>
        <w:bottom w:val="none" w:sz="0" w:space="0" w:color="auto"/>
        <w:right w:val="none" w:sz="0" w:space="0" w:color="auto"/>
      </w:divBdr>
    </w:div>
    <w:div w:id="464011875">
      <w:bodyDiv w:val="1"/>
      <w:marLeft w:val="0"/>
      <w:marRight w:val="0"/>
      <w:marTop w:val="0"/>
      <w:marBottom w:val="0"/>
      <w:divBdr>
        <w:top w:val="none" w:sz="0" w:space="0" w:color="auto"/>
        <w:left w:val="none" w:sz="0" w:space="0" w:color="auto"/>
        <w:bottom w:val="none" w:sz="0" w:space="0" w:color="auto"/>
        <w:right w:val="none" w:sz="0" w:space="0" w:color="auto"/>
      </w:divBdr>
    </w:div>
    <w:div w:id="465657646">
      <w:bodyDiv w:val="1"/>
      <w:marLeft w:val="0"/>
      <w:marRight w:val="0"/>
      <w:marTop w:val="0"/>
      <w:marBottom w:val="0"/>
      <w:divBdr>
        <w:top w:val="none" w:sz="0" w:space="0" w:color="auto"/>
        <w:left w:val="none" w:sz="0" w:space="0" w:color="auto"/>
        <w:bottom w:val="none" w:sz="0" w:space="0" w:color="auto"/>
        <w:right w:val="none" w:sz="0" w:space="0" w:color="auto"/>
      </w:divBdr>
    </w:div>
    <w:div w:id="472646024">
      <w:bodyDiv w:val="1"/>
      <w:marLeft w:val="0"/>
      <w:marRight w:val="0"/>
      <w:marTop w:val="0"/>
      <w:marBottom w:val="0"/>
      <w:divBdr>
        <w:top w:val="none" w:sz="0" w:space="0" w:color="auto"/>
        <w:left w:val="none" w:sz="0" w:space="0" w:color="auto"/>
        <w:bottom w:val="none" w:sz="0" w:space="0" w:color="auto"/>
        <w:right w:val="none" w:sz="0" w:space="0" w:color="auto"/>
      </w:divBdr>
    </w:div>
    <w:div w:id="476994383">
      <w:bodyDiv w:val="1"/>
      <w:marLeft w:val="0"/>
      <w:marRight w:val="0"/>
      <w:marTop w:val="0"/>
      <w:marBottom w:val="0"/>
      <w:divBdr>
        <w:top w:val="none" w:sz="0" w:space="0" w:color="auto"/>
        <w:left w:val="none" w:sz="0" w:space="0" w:color="auto"/>
        <w:bottom w:val="none" w:sz="0" w:space="0" w:color="auto"/>
        <w:right w:val="none" w:sz="0" w:space="0" w:color="auto"/>
      </w:divBdr>
    </w:div>
    <w:div w:id="480124149">
      <w:bodyDiv w:val="1"/>
      <w:marLeft w:val="0"/>
      <w:marRight w:val="0"/>
      <w:marTop w:val="0"/>
      <w:marBottom w:val="0"/>
      <w:divBdr>
        <w:top w:val="none" w:sz="0" w:space="0" w:color="auto"/>
        <w:left w:val="none" w:sz="0" w:space="0" w:color="auto"/>
        <w:bottom w:val="none" w:sz="0" w:space="0" w:color="auto"/>
        <w:right w:val="none" w:sz="0" w:space="0" w:color="auto"/>
      </w:divBdr>
    </w:div>
    <w:div w:id="492527187">
      <w:bodyDiv w:val="1"/>
      <w:marLeft w:val="0"/>
      <w:marRight w:val="0"/>
      <w:marTop w:val="0"/>
      <w:marBottom w:val="0"/>
      <w:divBdr>
        <w:top w:val="none" w:sz="0" w:space="0" w:color="auto"/>
        <w:left w:val="none" w:sz="0" w:space="0" w:color="auto"/>
        <w:bottom w:val="none" w:sz="0" w:space="0" w:color="auto"/>
        <w:right w:val="none" w:sz="0" w:space="0" w:color="auto"/>
      </w:divBdr>
    </w:div>
    <w:div w:id="499739111">
      <w:bodyDiv w:val="1"/>
      <w:marLeft w:val="0"/>
      <w:marRight w:val="0"/>
      <w:marTop w:val="0"/>
      <w:marBottom w:val="0"/>
      <w:divBdr>
        <w:top w:val="none" w:sz="0" w:space="0" w:color="auto"/>
        <w:left w:val="none" w:sz="0" w:space="0" w:color="auto"/>
        <w:bottom w:val="none" w:sz="0" w:space="0" w:color="auto"/>
        <w:right w:val="none" w:sz="0" w:space="0" w:color="auto"/>
      </w:divBdr>
    </w:div>
    <w:div w:id="505366915">
      <w:bodyDiv w:val="1"/>
      <w:marLeft w:val="0"/>
      <w:marRight w:val="0"/>
      <w:marTop w:val="0"/>
      <w:marBottom w:val="0"/>
      <w:divBdr>
        <w:top w:val="none" w:sz="0" w:space="0" w:color="auto"/>
        <w:left w:val="none" w:sz="0" w:space="0" w:color="auto"/>
        <w:bottom w:val="none" w:sz="0" w:space="0" w:color="auto"/>
        <w:right w:val="none" w:sz="0" w:space="0" w:color="auto"/>
      </w:divBdr>
    </w:div>
    <w:div w:id="506091261">
      <w:bodyDiv w:val="1"/>
      <w:marLeft w:val="0"/>
      <w:marRight w:val="0"/>
      <w:marTop w:val="0"/>
      <w:marBottom w:val="0"/>
      <w:divBdr>
        <w:top w:val="none" w:sz="0" w:space="0" w:color="auto"/>
        <w:left w:val="none" w:sz="0" w:space="0" w:color="auto"/>
        <w:bottom w:val="none" w:sz="0" w:space="0" w:color="auto"/>
        <w:right w:val="none" w:sz="0" w:space="0" w:color="auto"/>
      </w:divBdr>
    </w:div>
    <w:div w:id="510610472">
      <w:bodyDiv w:val="1"/>
      <w:marLeft w:val="0"/>
      <w:marRight w:val="0"/>
      <w:marTop w:val="0"/>
      <w:marBottom w:val="0"/>
      <w:divBdr>
        <w:top w:val="none" w:sz="0" w:space="0" w:color="auto"/>
        <w:left w:val="none" w:sz="0" w:space="0" w:color="auto"/>
        <w:bottom w:val="none" w:sz="0" w:space="0" w:color="auto"/>
        <w:right w:val="none" w:sz="0" w:space="0" w:color="auto"/>
      </w:divBdr>
    </w:div>
    <w:div w:id="533691750">
      <w:bodyDiv w:val="1"/>
      <w:marLeft w:val="0"/>
      <w:marRight w:val="0"/>
      <w:marTop w:val="0"/>
      <w:marBottom w:val="0"/>
      <w:divBdr>
        <w:top w:val="none" w:sz="0" w:space="0" w:color="auto"/>
        <w:left w:val="none" w:sz="0" w:space="0" w:color="auto"/>
        <w:bottom w:val="none" w:sz="0" w:space="0" w:color="auto"/>
        <w:right w:val="none" w:sz="0" w:space="0" w:color="auto"/>
      </w:divBdr>
    </w:div>
    <w:div w:id="540746268">
      <w:bodyDiv w:val="1"/>
      <w:marLeft w:val="0"/>
      <w:marRight w:val="0"/>
      <w:marTop w:val="0"/>
      <w:marBottom w:val="0"/>
      <w:divBdr>
        <w:top w:val="none" w:sz="0" w:space="0" w:color="auto"/>
        <w:left w:val="none" w:sz="0" w:space="0" w:color="auto"/>
        <w:bottom w:val="none" w:sz="0" w:space="0" w:color="auto"/>
        <w:right w:val="none" w:sz="0" w:space="0" w:color="auto"/>
      </w:divBdr>
    </w:div>
    <w:div w:id="542132560">
      <w:bodyDiv w:val="1"/>
      <w:marLeft w:val="0"/>
      <w:marRight w:val="0"/>
      <w:marTop w:val="0"/>
      <w:marBottom w:val="0"/>
      <w:divBdr>
        <w:top w:val="none" w:sz="0" w:space="0" w:color="auto"/>
        <w:left w:val="none" w:sz="0" w:space="0" w:color="auto"/>
        <w:bottom w:val="none" w:sz="0" w:space="0" w:color="auto"/>
        <w:right w:val="none" w:sz="0" w:space="0" w:color="auto"/>
      </w:divBdr>
    </w:div>
    <w:div w:id="551775217">
      <w:bodyDiv w:val="1"/>
      <w:marLeft w:val="0"/>
      <w:marRight w:val="0"/>
      <w:marTop w:val="0"/>
      <w:marBottom w:val="0"/>
      <w:divBdr>
        <w:top w:val="none" w:sz="0" w:space="0" w:color="auto"/>
        <w:left w:val="none" w:sz="0" w:space="0" w:color="auto"/>
        <w:bottom w:val="none" w:sz="0" w:space="0" w:color="auto"/>
        <w:right w:val="none" w:sz="0" w:space="0" w:color="auto"/>
      </w:divBdr>
    </w:div>
    <w:div w:id="562914837">
      <w:bodyDiv w:val="1"/>
      <w:marLeft w:val="0"/>
      <w:marRight w:val="0"/>
      <w:marTop w:val="0"/>
      <w:marBottom w:val="0"/>
      <w:divBdr>
        <w:top w:val="none" w:sz="0" w:space="0" w:color="auto"/>
        <w:left w:val="none" w:sz="0" w:space="0" w:color="auto"/>
        <w:bottom w:val="none" w:sz="0" w:space="0" w:color="auto"/>
        <w:right w:val="none" w:sz="0" w:space="0" w:color="auto"/>
      </w:divBdr>
    </w:div>
    <w:div w:id="563641674">
      <w:bodyDiv w:val="1"/>
      <w:marLeft w:val="0"/>
      <w:marRight w:val="0"/>
      <w:marTop w:val="0"/>
      <w:marBottom w:val="0"/>
      <w:divBdr>
        <w:top w:val="none" w:sz="0" w:space="0" w:color="auto"/>
        <w:left w:val="none" w:sz="0" w:space="0" w:color="auto"/>
        <w:bottom w:val="none" w:sz="0" w:space="0" w:color="auto"/>
        <w:right w:val="none" w:sz="0" w:space="0" w:color="auto"/>
      </w:divBdr>
    </w:div>
    <w:div w:id="566763927">
      <w:bodyDiv w:val="1"/>
      <w:marLeft w:val="0"/>
      <w:marRight w:val="0"/>
      <w:marTop w:val="0"/>
      <w:marBottom w:val="0"/>
      <w:divBdr>
        <w:top w:val="none" w:sz="0" w:space="0" w:color="auto"/>
        <w:left w:val="none" w:sz="0" w:space="0" w:color="auto"/>
        <w:bottom w:val="none" w:sz="0" w:space="0" w:color="auto"/>
        <w:right w:val="none" w:sz="0" w:space="0" w:color="auto"/>
      </w:divBdr>
    </w:div>
    <w:div w:id="574049706">
      <w:bodyDiv w:val="1"/>
      <w:marLeft w:val="0"/>
      <w:marRight w:val="0"/>
      <w:marTop w:val="0"/>
      <w:marBottom w:val="0"/>
      <w:divBdr>
        <w:top w:val="none" w:sz="0" w:space="0" w:color="auto"/>
        <w:left w:val="none" w:sz="0" w:space="0" w:color="auto"/>
        <w:bottom w:val="none" w:sz="0" w:space="0" w:color="auto"/>
        <w:right w:val="none" w:sz="0" w:space="0" w:color="auto"/>
      </w:divBdr>
    </w:div>
    <w:div w:id="587616401">
      <w:bodyDiv w:val="1"/>
      <w:marLeft w:val="0"/>
      <w:marRight w:val="0"/>
      <w:marTop w:val="0"/>
      <w:marBottom w:val="0"/>
      <w:divBdr>
        <w:top w:val="none" w:sz="0" w:space="0" w:color="auto"/>
        <w:left w:val="none" w:sz="0" w:space="0" w:color="auto"/>
        <w:bottom w:val="none" w:sz="0" w:space="0" w:color="auto"/>
        <w:right w:val="none" w:sz="0" w:space="0" w:color="auto"/>
      </w:divBdr>
    </w:div>
    <w:div w:id="590314011">
      <w:bodyDiv w:val="1"/>
      <w:marLeft w:val="0"/>
      <w:marRight w:val="0"/>
      <w:marTop w:val="0"/>
      <w:marBottom w:val="0"/>
      <w:divBdr>
        <w:top w:val="none" w:sz="0" w:space="0" w:color="auto"/>
        <w:left w:val="none" w:sz="0" w:space="0" w:color="auto"/>
        <w:bottom w:val="none" w:sz="0" w:space="0" w:color="auto"/>
        <w:right w:val="none" w:sz="0" w:space="0" w:color="auto"/>
      </w:divBdr>
    </w:div>
    <w:div w:id="604921996">
      <w:bodyDiv w:val="1"/>
      <w:marLeft w:val="0"/>
      <w:marRight w:val="0"/>
      <w:marTop w:val="0"/>
      <w:marBottom w:val="0"/>
      <w:divBdr>
        <w:top w:val="none" w:sz="0" w:space="0" w:color="auto"/>
        <w:left w:val="none" w:sz="0" w:space="0" w:color="auto"/>
        <w:bottom w:val="none" w:sz="0" w:space="0" w:color="auto"/>
        <w:right w:val="none" w:sz="0" w:space="0" w:color="auto"/>
      </w:divBdr>
    </w:div>
    <w:div w:id="617297586">
      <w:bodyDiv w:val="1"/>
      <w:marLeft w:val="0"/>
      <w:marRight w:val="0"/>
      <w:marTop w:val="0"/>
      <w:marBottom w:val="0"/>
      <w:divBdr>
        <w:top w:val="none" w:sz="0" w:space="0" w:color="auto"/>
        <w:left w:val="none" w:sz="0" w:space="0" w:color="auto"/>
        <w:bottom w:val="none" w:sz="0" w:space="0" w:color="auto"/>
        <w:right w:val="none" w:sz="0" w:space="0" w:color="auto"/>
      </w:divBdr>
    </w:div>
    <w:div w:id="618999922">
      <w:bodyDiv w:val="1"/>
      <w:marLeft w:val="0"/>
      <w:marRight w:val="0"/>
      <w:marTop w:val="0"/>
      <w:marBottom w:val="0"/>
      <w:divBdr>
        <w:top w:val="none" w:sz="0" w:space="0" w:color="auto"/>
        <w:left w:val="none" w:sz="0" w:space="0" w:color="auto"/>
        <w:bottom w:val="none" w:sz="0" w:space="0" w:color="auto"/>
        <w:right w:val="none" w:sz="0" w:space="0" w:color="auto"/>
      </w:divBdr>
    </w:div>
    <w:div w:id="621230583">
      <w:bodyDiv w:val="1"/>
      <w:marLeft w:val="0"/>
      <w:marRight w:val="0"/>
      <w:marTop w:val="0"/>
      <w:marBottom w:val="0"/>
      <w:divBdr>
        <w:top w:val="none" w:sz="0" w:space="0" w:color="auto"/>
        <w:left w:val="none" w:sz="0" w:space="0" w:color="auto"/>
        <w:bottom w:val="none" w:sz="0" w:space="0" w:color="auto"/>
        <w:right w:val="none" w:sz="0" w:space="0" w:color="auto"/>
      </w:divBdr>
    </w:div>
    <w:div w:id="634218332">
      <w:bodyDiv w:val="1"/>
      <w:marLeft w:val="0"/>
      <w:marRight w:val="0"/>
      <w:marTop w:val="0"/>
      <w:marBottom w:val="0"/>
      <w:divBdr>
        <w:top w:val="none" w:sz="0" w:space="0" w:color="auto"/>
        <w:left w:val="none" w:sz="0" w:space="0" w:color="auto"/>
        <w:bottom w:val="none" w:sz="0" w:space="0" w:color="auto"/>
        <w:right w:val="none" w:sz="0" w:space="0" w:color="auto"/>
      </w:divBdr>
    </w:div>
    <w:div w:id="657733370">
      <w:bodyDiv w:val="1"/>
      <w:marLeft w:val="0"/>
      <w:marRight w:val="0"/>
      <w:marTop w:val="0"/>
      <w:marBottom w:val="0"/>
      <w:divBdr>
        <w:top w:val="none" w:sz="0" w:space="0" w:color="auto"/>
        <w:left w:val="none" w:sz="0" w:space="0" w:color="auto"/>
        <w:bottom w:val="none" w:sz="0" w:space="0" w:color="auto"/>
        <w:right w:val="none" w:sz="0" w:space="0" w:color="auto"/>
      </w:divBdr>
    </w:div>
    <w:div w:id="687408337">
      <w:bodyDiv w:val="1"/>
      <w:marLeft w:val="0"/>
      <w:marRight w:val="0"/>
      <w:marTop w:val="0"/>
      <w:marBottom w:val="0"/>
      <w:divBdr>
        <w:top w:val="none" w:sz="0" w:space="0" w:color="auto"/>
        <w:left w:val="none" w:sz="0" w:space="0" w:color="auto"/>
        <w:bottom w:val="none" w:sz="0" w:space="0" w:color="auto"/>
        <w:right w:val="none" w:sz="0" w:space="0" w:color="auto"/>
      </w:divBdr>
    </w:div>
    <w:div w:id="692537871">
      <w:bodyDiv w:val="1"/>
      <w:marLeft w:val="0"/>
      <w:marRight w:val="0"/>
      <w:marTop w:val="0"/>
      <w:marBottom w:val="0"/>
      <w:divBdr>
        <w:top w:val="none" w:sz="0" w:space="0" w:color="auto"/>
        <w:left w:val="none" w:sz="0" w:space="0" w:color="auto"/>
        <w:bottom w:val="none" w:sz="0" w:space="0" w:color="auto"/>
        <w:right w:val="none" w:sz="0" w:space="0" w:color="auto"/>
      </w:divBdr>
    </w:div>
    <w:div w:id="707144253">
      <w:bodyDiv w:val="1"/>
      <w:marLeft w:val="0"/>
      <w:marRight w:val="0"/>
      <w:marTop w:val="0"/>
      <w:marBottom w:val="0"/>
      <w:divBdr>
        <w:top w:val="none" w:sz="0" w:space="0" w:color="auto"/>
        <w:left w:val="none" w:sz="0" w:space="0" w:color="auto"/>
        <w:bottom w:val="none" w:sz="0" w:space="0" w:color="auto"/>
        <w:right w:val="none" w:sz="0" w:space="0" w:color="auto"/>
      </w:divBdr>
    </w:div>
    <w:div w:id="710957063">
      <w:bodyDiv w:val="1"/>
      <w:marLeft w:val="0"/>
      <w:marRight w:val="0"/>
      <w:marTop w:val="0"/>
      <w:marBottom w:val="0"/>
      <w:divBdr>
        <w:top w:val="none" w:sz="0" w:space="0" w:color="auto"/>
        <w:left w:val="none" w:sz="0" w:space="0" w:color="auto"/>
        <w:bottom w:val="none" w:sz="0" w:space="0" w:color="auto"/>
        <w:right w:val="none" w:sz="0" w:space="0" w:color="auto"/>
      </w:divBdr>
    </w:div>
    <w:div w:id="714235138">
      <w:bodyDiv w:val="1"/>
      <w:marLeft w:val="0"/>
      <w:marRight w:val="0"/>
      <w:marTop w:val="0"/>
      <w:marBottom w:val="0"/>
      <w:divBdr>
        <w:top w:val="none" w:sz="0" w:space="0" w:color="auto"/>
        <w:left w:val="none" w:sz="0" w:space="0" w:color="auto"/>
        <w:bottom w:val="none" w:sz="0" w:space="0" w:color="auto"/>
        <w:right w:val="none" w:sz="0" w:space="0" w:color="auto"/>
      </w:divBdr>
    </w:div>
    <w:div w:id="717630857">
      <w:bodyDiv w:val="1"/>
      <w:marLeft w:val="0"/>
      <w:marRight w:val="0"/>
      <w:marTop w:val="0"/>
      <w:marBottom w:val="0"/>
      <w:divBdr>
        <w:top w:val="none" w:sz="0" w:space="0" w:color="auto"/>
        <w:left w:val="none" w:sz="0" w:space="0" w:color="auto"/>
        <w:bottom w:val="none" w:sz="0" w:space="0" w:color="auto"/>
        <w:right w:val="none" w:sz="0" w:space="0" w:color="auto"/>
      </w:divBdr>
    </w:div>
    <w:div w:id="743718658">
      <w:bodyDiv w:val="1"/>
      <w:marLeft w:val="0"/>
      <w:marRight w:val="0"/>
      <w:marTop w:val="0"/>
      <w:marBottom w:val="0"/>
      <w:divBdr>
        <w:top w:val="none" w:sz="0" w:space="0" w:color="auto"/>
        <w:left w:val="none" w:sz="0" w:space="0" w:color="auto"/>
        <w:bottom w:val="none" w:sz="0" w:space="0" w:color="auto"/>
        <w:right w:val="none" w:sz="0" w:space="0" w:color="auto"/>
      </w:divBdr>
    </w:div>
    <w:div w:id="746002886">
      <w:bodyDiv w:val="1"/>
      <w:marLeft w:val="0"/>
      <w:marRight w:val="0"/>
      <w:marTop w:val="0"/>
      <w:marBottom w:val="0"/>
      <w:divBdr>
        <w:top w:val="none" w:sz="0" w:space="0" w:color="auto"/>
        <w:left w:val="none" w:sz="0" w:space="0" w:color="auto"/>
        <w:bottom w:val="none" w:sz="0" w:space="0" w:color="auto"/>
        <w:right w:val="none" w:sz="0" w:space="0" w:color="auto"/>
      </w:divBdr>
    </w:div>
    <w:div w:id="755977271">
      <w:bodyDiv w:val="1"/>
      <w:marLeft w:val="0"/>
      <w:marRight w:val="0"/>
      <w:marTop w:val="0"/>
      <w:marBottom w:val="0"/>
      <w:divBdr>
        <w:top w:val="none" w:sz="0" w:space="0" w:color="auto"/>
        <w:left w:val="none" w:sz="0" w:space="0" w:color="auto"/>
        <w:bottom w:val="none" w:sz="0" w:space="0" w:color="auto"/>
        <w:right w:val="none" w:sz="0" w:space="0" w:color="auto"/>
      </w:divBdr>
    </w:div>
    <w:div w:id="768550366">
      <w:bodyDiv w:val="1"/>
      <w:marLeft w:val="0"/>
      <w:marRight w:val="0"/>
      <w:marTop w:val="0"/>
      <w:marBottom w:val="0"/>
      <w:divBdr>
        <w:top w:val="none" w:sz="0" w:space="0" w:color="auto"/>
        <w:left w:val="none" w:sz="0" w:space="0" w:color="auto"/>
        <w:bottom w:val="none" w:sz="0" w:space="0" w:color="auto"/>
        <w:right w:val="none" w:sz="0" w:space="0" w:color="auto"/>
      </w:divBdr>
    </w:div>
    <w:div w:id="778915778">
      <w:bodyDiv w:val="1"/>
      <w:marLeft w:val="0"/>
      <w:marRight w:val="0"/>
      <w:marTop w:val="0"/>
      <w:marBottom w:val="0"/>
      <w:divBdr>
        <w:top w:val="none" w:sz="0" w:space="0" w:color="auto"/>
        <w:left w:val="none" w:sz="0" w:space="0" w:color="auto"/>
        <w:bottom w:val="none" w:sz="0" w:space="0" w:color="auto"/>
        <w:right w:val="none" w:sz="0" w:space="0" w:color="auto"/>
      </w:divBdr>
    </w:div>
    <w:div w:id="794451696">
      <w:bodyDiv w:val="1"/>
      <w:marLeft w:val="0"/>
      <w:marRight w:val="0"/>
      <w:marTop w:val="0"/>
      <w:marBottom w:val="0"/>
      <w:divBdr>
        <w:top w:val="none" w:sz="0" w:space="0" w:color="auto"/>
        <w:left w:val="none" w:sz="0" w:space="0" w:color="auto"/>
        <w:bottom w:val="none" w:sz="0" w:space="0" w:color="auto"/>
        <w:right w:val="none" w:sz="0" w:space="0" w:color="auto"/>
      </w:divBdr>
    </w:div>
    <w:div w:id="804932859">
      <w:bodyDiv w:val="1"/>
      <w:marLeft w:val="0"/>
      <w:marRight w:val="0"/>
      <w:marTop w:val="0"/>
      <w:marBottom w:val="0"/>
      <w:divBdr>
        <w:top w:val="none" w:sz="0" w:space="0" w:color="auto"/>
        <w:left w:val="none" w:sz="0" w:space="0" w:color="auto"/>
        <w:bottom w:val="none" w:sz="0" w:space="0" w:color="auto"/>
        <w:right w:val="none" w:sz="0" w:space="0" w:color="auto"/>
      </w:divBdr>
    </w:div>
    <w:div w:id="805201737">
      <w:bodyDiv w:val="1"/>
      <w:marLeft w:val="0"/>
      <w:marRight w:val="0"/>
      <w:marTop w:val="0"/>
      <w:marBottom w:val="0"/>
      <w:divBdr>
        <w:top w:val="none" w:sz="0" w:space="0" w:color="auto"/>
        <w:left w:val="none" w:sz="0" w:space="0" w:color="auto"/>
        <w:bottom w:val="none" w:sz="0" w:space="0" w:color="auto"/>
        <w:right w:val="none" w:sz="0" w:space="0" w:color="auto"/>
      </w:divBdr>
    </w:div>
    <w:div w:id="808061531">
      <w:bodyDiv w:val="1"/>
      <w:marLeft w:val="0"/>
      <w:marRight w:val="0"/>
      <w:marTop w:val="0"/>
      <w:marBottom w:val="0"/>
      <w:divBdr>
        <w:top w:val="none" w:sz="0" w:space="0" w:color="auto"/>
        <w:left w:val="none" w:sz="0" w:space="0" w:color="auto"/>
        <w:bottom w:val="none" w:sz="0" w:space="0" w:color="auto"/>
        <w:right w:val="none" w:sz="0" w:space="0" w:color="auto"/>
      </w:divBdr>
    </w:div>
    <w:div w:id="817305300">
      <w:bodyDiv w:val="1"/>
      <w:marLeft w:val="0"/>
      <w:marRight w:val="0"/>
      <w:marTop w:val="0"/>
      <w:marBottom w:val="0"/>
      <w:divBdr>
        <w:top w:val="none" w:sz="0" w:space="0" w:color="auto"/>
        <w:left w:val="none" w:sz="0" w:space="0" w:color="auto"/>
        <w:bottom w:val="none" w:sz="0" w:space="0" w:color="auto"/>
        <w:right w:val="none" w:sz="0" w:space="0" w:color="auto"/>
      </w:divBdr>
    </w:div>
    <w:div w:id="823620747">
      <w:bodyDiv w:val="1"/>
      <w:marLeft w:val="0"/>
      <w:marRight w:val="0"/>
      <w:marTop w:val="0"/>
      <w:marBottom w:val="0"/>
      <w:divBdr>
        <w:top w:val="none" w:sz="0" w:space="0" w:color="auto"/>
        <w:left w:val="none" w:sz="0" w:space="0" w:color="auto"/>
        <w:bottom w:val="none" w:sz="0" w:space="0" w:color="auto"/>
        <w:right w:val="none" w:sz="0" w:space="0" w:color="auto"/>
      </w:divBdr>
    </w:div>
    <w:div w:id="832375348">
      <w:bodyDiv w:val="1"/>
      <w:marLeft w:val="0"/>
      <w:marRight w:val="0"/>
      <w:marTop w:val="0"/>
      <w:marBottom w:val="0"/>
      <w:divBdr>
        <w:top w:val="none" w:sz="0" w:space="0" w:color="auto"/>
        <w:left w:val="none" w:sz="0" w:space="0" w:color="auto"/>
        <w:bottom w:val="none" w:sz="0" w:space="0" w:color="auto"/>
        <w:right w:val="none" w:sz="0" w:space="0" w:color="auto"/>
      </w:divBdr>
    </w:div>
    <w:div w:id="857349031">
      <w:bodyDiv w:val="1"/>
      <w:marLeft w:val="0"/>
      <w:marRight w:val="0"/>
      <w:marTop w:val="0"/>
      <w:marBottom w:val="0"/>
      <w:divBdr>
        <w:top w:val="none" w:sz="0" w:space="0" w:color="auto"/>
        <w:left w:val="none" w:sz="0" w:space="0" w:color="auto"/>
        <w:bottom w:val="none" w:sz="0" w:space="0" w:color="auto"/>
        <w:right w:val="none" w:sz="0" w:space="0" w:color="auto"/>
      </w:divBdr>
    </w:div>
    <w:div w:id="870265045">
      <w:bodyDiv w:val="1"/>
      <w:marLeft w:val="0"/>
      <w:marRight w:val="0"/>
      <w:marTop w:val="0"/>
      <w:marBottom w:val="0"/>
      <w:divBdr>
        <w:top w:val="none" w:sz="0" w:space="0" w:color="auto"/>
        <w:left w:val="none" w:sz="0" w:space="0" w:color="auto"/>
        <w:bottom w:val="none" w:sz="0" w:space="0" w:color="auto"/>
        <w:right w:val="none" w:sz="0" w:space="0" w:color="auto"/>
      </w:divBdr>
    </w:div>
    <w:div w:id="872840547">
      <w:bodyDiv w:val="1"/>
      <w:marLeft w:val="0"/>
      <w:marRight w:val="0"/>
      <w:marTop w:val="0"/>
      <w:marBottom w:val="0"/>
      <w:divBdr>
        <w:top w:val="none" w:sz="0" w:space="0" w:color="auto"/>
        <w:left w:val="none" w:sz="0" w:space="0" w:color="auto"/>
        <w:bottom w:val="none" w:sz="0" w:space="0" w:color="auto"/>
        <w:right w:val="none" w:sz="0" w:space="0" w:color="auto"/>
      </w:divBdr>
    </w:div>
    <w:div w:id="873463938">
      <w:bodyDiv w:val="1"/>
      <w:marLeft w:val="0"/>
      <w:marRight w:val="0"/>
      <w:marTop w:val="0"/>
      <w:marBottom w:val="0"/>
      <w:divBdr>
        <w:top w:val="none" w:sz="0" w:space="0" w:color="auto"/>
        <w:left w:val="none" w:sz="0" w:space="0" w:color="auto"/>
        <w:bottom w:val="none" w:sz="0" w:space="0" w:color="auto"/>
        <w:right w:val="none" w:sz="0" w:space="0" w:color="auto"/>
      </w:divBdr>
    </w:div>
    <w:div w:id="889026848">
      <w:bodyDiv w:val="1"/>
      <w:marLeft w:val="0"/>
      <w:marRight w:val="0"/>
      <w:marTop w:val="0"/>
      <w:marBottom w:val="0"/>
      <w:divBdr>
        <w:top w:val="none" w:sz="0" w:space="0" w:color="auto"/>
        <w:left w:val="none" w:sz="0" w:space="0" w:color="auto"/>
        <w:bottom w:val="none" w:sz="0" w:space="0" w:color="auto"/>
        <w:right w:val="none" w:sz="0" w:space="0" w:color="auto"/>
      </w:divBdr>
    </w:div>
    <w:div w:id="900359705">
      <w:bodyDiv w:val="1"/>
      <w:marLeft w:val="0"/>
      <w:marRight w:val="0"/>
      <w:marTop w:val="0"/>
      <w:marBottom w:val="0"/>
      <w:divBdr>
        <w:top w:val="none" w:sz="0" w:space="0" w:color="auto"/>
        <w:left w:val="none" w:sz="0" w:space="0" w:color="auto"/>
        <w:bottom w:val="none" w:sz="0" w:space="0" w:color="auto"/>
        <w:right w:val="none" w:sz="0" w:space="0" w:color="auto"/>
      </w:divBdr>
    </w:div>
    <w:div w:id="909772236">
      <w:bodyDiv w:val="1"/>
      <w:marLeft w:val="0"/>
      <w:marRight w:val="0"/>
      <w:marTop w:val="0"/>
      <w:marBottom w:val="0"/>
      <w:divBdr>
        <w:top w:val="none" w:sz="0" w:space="0" w:color="auto"/>
        <w:left w:val="none" w:sz="0" w:space="0" w:color="auto"/>
        <w:bottom w:val="none" w:sz="0" w:space="0" w:color="auto"/>
        <w:right w:val="none" w:sz="0" w:space="0" w:color="auto"/>
      </w:divBdr>
    </w:div>
    <w:div w:id="919288407">
      <w:bodyDiv w:val="1"/>
      <w:marLeft w:val="0"/>
      <w:marRight w:val="0"/>
      <w:marTop w:val="0"/>
      <w:marBottom w:val="0"/>
      <w:divBdr>
        <w:top w:val="none" w:sz="0" w:space="0" w:color="auto"/>
        <w:left w:val="none" w:sz="0" w:space="0" w:color="auto"/>
        <w:bottom w:val="none" w:sz="0" w:space="0" w:color="auto"/>
        <w:right w:val="none" w:sz="0" w:space="0" w:color="auto"/>
      </w:divBdr>
    </w:div>
    <w:div w:id="932905300">
      <w:bodyDiv w:val="1"/>
      <w:marLeft w:val="0"/>
      <w:marRight w:val="0"/>
      <w:marTop w:val="0"/>
      <w:marBottom w:val="0"/>
      <w:divBdr>
        <w:top w:val="none" w:sz="0" w:space="0" w:color="auto"/>
        <w:left w:val="none" w:sz="0" w:space="0" w:color="auto"/>
        <w:bottom w:val="none" w:sz="0" w:space="0" w:color="auto"/>
        <w:right w:val="none" w:sz="0" w:space="0" w:color="auto"/>
      </w:divBdr>
    </w:div>
    <w:div w:id="937754798">
      <w:bodyDiv w:val="1"/>
      <w:marLeft w:val="0"/>
      <w:marRight w:val="0"/>
      <w:marTop w:val="0"/>
      <w:marBottom w:val="0"/>
      <w:divBdr>
        <w:top w:val="none" w:sz="0" w:space="0" w:color="auto"/>
        <w:left w:val="none" w:sz="0" w:space="0" w:color="auto"/>
        <w:bottom w:val="none" w:sz="0" w:space="0" w:color="auto"/>
        <w:right w:val="none" w:sz="0" w:space="0" w:color="auto"/>
      </w:divBdr>
    </w:div>
    <w:div w:id="940576021">
      <w:bodyDiv w:val="1"/>
      <w:marLeft w:val="0"/>
      <w:marRight w:val="0"/>
      <w:marTop w:val="0"/>
      <w:marBottom w:val="0"/>
      <w:divBdr>
        <w:top w:val="none" w:sz="0" w:space="0" w:color="auto"/>
        <w:left w:val="none" w:sz="0" w:space="0" w:color="auto"/>
        <w:bottom w:val="none" w:sz="0" w:space="0" w:color="auto"/>
        <w:right w:val="none" w:sz="0" w:space="0" w:color="auto"/>
      </w:divBdr>
    </w:div>
    <w:div w:id="951788774">
      <w:bodyDiv w:val="1"/>
      <w:marLeft w:val="0"/>
      <w:marRight w:val="0"/>
      <w:marTop w:val="0"/>
      <w:marBottom w:val="0"/>
      <w:divBdr>
        <w:top w:val="none" w:sz="0" w:space="0" w:color="auto"/>
        <w:left w:val="none" w:sz="0" w:space="0" w:color="auto"/>
        <w:bottom w:val="none" w:sz="0" w:space="0" w:color="auto"/>
        <w:right w:val="none" w:sz="0" w:space="0" w:color="auto"/>
      </w:divBdr>
    </w:div>
    <w:div w:id="956720103">
      <w:bodyDiv w:val="1"/>
      <w:marLeft w:val="0"/>
      <w:marRight w:val="0"/>
      <w:marTop w:val="0"/>
      <w:marBottom w:val="0"/>
      <w:divBdr>
        <w:top w:val="none" w:sz="0" w:space="0" w:color="auto"/>
        <w:left w:val="none" w:sz="0" w:space="0" w:color="auto"/>
        <w:bottom w:val="none" w:sz="0" w:space="0" w:color="auto"/>
        <w:right w:val="none" w:sz="0" w:space="0" w:color="auto"/>
      </w:divBdr>
    </w:div>
    <w:div w:id="958875186">
      <w:bodyDiv w:val="1"/>
      <w:marLeft w:val="0"/>
      <w:marRight w:val="0"/>
      <w:marTop w:val="0"/>
      <w:marBottom w:val="0"/>
      <w:divBdr>
        <w:top w:val="none" w:sz="0" w:space="0" w:color="auto"/>
        <w:left w:val="none" w:sz="0" w:space="0" w:color="auto"/>
        <w:bottom w:val="none" w:sz="0" w:space="0" w:color="auto"/>
        <w:right w:val="none" w:sz="0" w:space="0" w:color="auto"/>
      </w:divBdr>
    </w:div>
    <w:div w:id="963119358">
      <w:bodyDiv w:val="1"/>
      <w:marLeft w:val="0"/>
      <w:marRight w:val="0"/>
      <w:marTop w:val="0"/>
      <w:marBottom w:val="0"/>
      <w:divBdr>
        <w:top w:val="none" w:sz="0" w:space="0" w:color="auto"/>
        <w:left w:val="none" w:sz="0" w:space="0" w:color="auto"/>
        <w:bottom w:val="none" w:sz="0" w:space="0" w:color="auto"/>
        <w:right w:val="none" w:sz="0" w:space="0" w:color="auto"/>
      </w:divBdr>
    </w:div>
    <w:div w:id="967590284">
      <w:bodyDiv w:val="1"/>
      <w:marLeft w:val="0"/>
      <w:marRight w:val="0"/>
      <w:marTop w:val="0"/>
      <w:marBottom w:val="0"/>
      <w:divBdr>
        <w:top w:val="none" w:sz="0" w:space="0" w:color="auto"/>
        <w:left w:val="none" w:sz="0" w:space="0" w:color="auto"/>
        <w:bottom w:val="none" w:sz="0" w:space="0" w:color="auto"/>
        <w:right w:val="none" w:sz="0" w:space="0" w:color="auto"/>
      </w:divBdr>
    </w:div>
    <w:div w:id="980233800">
      <w:bodyDiv w:val="1"/>
      <w:marLeft w:val="0"/>
      <w:marRight w:val="0"/>
      <w:marTop w:val="0"/>
      <w:marBottom w:val="0"/>
      <w:divBdr>
        <w:top w:val="none" w:sz="0" w:space="0" w:color="auto"/>
        <w:left w:val="none" w:sz="0" w:space="0" w:color="auto"/>
        <w:bottom w:val="none" w:sz="0" w:space="0" w:color="auto"/>
        <w:right w:val="none" w:sz="0" w:space="0" w:color="auto"/>
      </w:divBdr>
    </w:div>
    <w:div w:id="998658599">
      <w:bodyDiv w:val="1"/>
      <w:marLeft w:val="0"/>
      <w:marRight w:val="0"/>
      <w:marTop w:val="0"/>
      <w:marBottom w:val="0"/>
      <w:divBdr>
        <w:top w:val="none" w:sz="0" w:space="0" w:color="auto"/>
        <w:left w:val="none" w:sz="0" w:space="0" w:color="auto"/>
        <w:bottom w:val="none" w:sz="0" w:space="0" w:color="auto"/>
        <w:right w:val="none" w:sz="0" w:space="0" w:color="auto"/>
      </w:divBdr>
    </w:div>
    <w:div w:id="1007054986">
      <w:bodyDiv w:val="1"/>
      <w:marLeft w:val="0"/>
      <w:marRight w:val="0"/>
      <w:marTop w:val="0"/>
      <w:marBottom w:val="0"/>
      <w:divBdr>
        <w:top w:val="none" w:sz="0" w:space="0" w:color="auto"/>
        <w:left w:val="none" w:sz="0" w:space="0" w:color="auto"/>
        <w:bottom w:val="none" w:sz="0" w:space="0" w:color="auto"/>
        <w:right w:val="none" w:sz="0" w:space="0" w:color="auto"/>
      </w:divBdr>
    </w:div>
    <w:div w:id="1007512789">
      <w:bodyDiv w:val="1"/>
      <w:marLeft w:val="0"/>
      <w:marRight w:val="0"/>
      <w:marTop w:val="0"/>
      <w:marBottom w:val="0"/>
      <w:divBdr>
        <w:top w:val="none" w:sz="0" w:space="0" w:color="auto"/>
        <w:left w:val="none" w:sz="0" w:space="0" w:color="auto"/>
        <w:bottom w:val="none" w:sz="0" w:space="0" w:color="auto"/>
        <w:right w:val="none" w:sz="0" w:space="0" w:color="auto"/>
      </w:divBdr>
    </w:div>
    <w:div w:id="1012806836">
      <w:bodyDiv w:val="1"/>
      <w:marLeft w:val="0"/>
      <w:marRight w:val="0"/>
      <w:marTop w:val="0"/>
      <w:marBottom w:val="0"/>
      <w:divBdr>
        <w:top w:val="none" w:sz="0" w:space="0" w:color="auto"/>
        <w:left w:val="none" w:sz="0" w:space="0" w:color="auto"/>
        <w:bottom w:val="none" w:sz="0" w:space="0" w:color="auto"/>
        <w:right w:val="none" w:sz="0" w:space="0" w:color="auto"/>
      </w:divBdr>
    </w:div>
    <w:div w:id="1020157378">
      <w:bodyDiv w:val="1"/>
      <w:marLeft w:val="0"/>
      <w:marRight w:val="0"/>
      <w:marTop w:val="0"/>
      <w:marBottom w:val="0"/>
      <w:divBdr>
        <w:top w:val="none" w:sz="0" w:space="0" w:color="auto"/>
        <w:left w:val="none" w:sz="0" w:space="0" w:color="auto"/>
        <w:bottom w:val="none" w:sz="0" w:space="0" w:color="auto"/>
        <w:right w:val="none" w:sz="0" w:space="0" w:color="auto"/>
      </w:divBdr>
    </w:div>
    <w:div w:id="1022709192">
      <w:bodyDiv w:val="1"/>
      <w:marLeft w:val="0"/>
      <w:marRight w:val="0"/>
      <w:marTop w:val="0"/>
      <w:marBottom w:val="0"/>
      <w:divBdr>
        <w:top w:val="none" w:sz="0" w:space="0" w:color="auto"/>
        <w:left w:val="none" w:sz="0" w:space="0" w:color="auto"/>
        <w:bottom w:val="none" w:sz="0" w:space="0" w:color="auto"/>
        <w:right w:val="none" w:sz="0" w:space="0" w:color="auto"/>
      </w:divBdr>
    </w:div>
    <w:div w:id="1024287761">
      <w:bodyDiv w:val="1"/>
      <w:marLeft w:val="0"/>
      <w:marRight w:val="0"/>
      <w:marTop w:val="0"/>
      <w:marBottom w:val="0"/>
      <w:divBdr>
        <w:top w:val="none" w:sz="0" w:space="0" w:color="auto"/>
        <w:left w:val="none" w:sz="0" w:space="0" w:color="auto"/>
        <w:bottom w:val="none" w:sz="0" w:space="0" w:color="auto"/>
        <w:right w:val="none" w:sz="0" w:space="0" w:color="auto"/>
      </w:divBdr>
    </w:div>
    <w:div w:id="1030841291">
      <w:bodyDiv w:val="1"/>
      <w:marLeft w:val="0"/>
      <w:marRight w:val="0"/>
      <w:marTop w:val="0"/>
      <w:marBottom w:val="0"/>
      <w:divBdr>
        <w:top w:val="none" w:sz="0" w:space="0" w:color="auto"/>
        <w:left w:val="none" w:sz="0" w:space="0" w:color="auto"/>
        <w:bottom w:val="none" w:sz="0" w:space="0" w:color="auto"/>
        <w:right w:val="none" w:sz="0" w:space="0" w:color="auto"/>
      </w:divBdr>
    </w:div>
    <w:div w:id="1043946979">
      <w:bodyDiv w:val="1"/>
      <w:marLeft w:val="0"/>
      <w:marRight w:val="0"/>
      <w:marTop w:val="0"/>
      <w:marBottom w:val="0"/>
      <w:divBdr>
        <w:top w:val="none" w:sz="0" w:space="0" w:color="auto"/>
        <w:left w:val="none" w:sz="0" w:space="0" w:color="auto"/>
        <w:bottom w:val="none" w:sz="0" w:space="0" w:color="auto"/>
        <w:right w:val="none" w:sz="0" w:space="0" w:color="auto"/>
      </w:divBdr>
    </w:div>
    <w:div w:id="1047219526">
      <w:bodyDiv w:val="1"/>
      <w:marLeft w:val="0"/>
      <w:marRight w:val="0"/>
      <w:marTop w:val="0"/>
      <w:marBottom w:val="0"/>
      <w:divBdr>
        <w:top w:val="none" w:sz="0" w:space="0" w:color="auto"/>
        <w:left w:val="none" w:sz="0" w:space="0" w:color="auto"/>
        <w:bottom w:val="none" w:sz="0" w:space="0" w:color="auto"/>
        <w:right w:val="none" w:sz="0" w:space="0" w:color="auto"/>
      </w:divBdr>
    </w:div>
    <w:div w:id="1052119086">
      <w:bodyDiv w:val="1"/>
      <w:marLeft w:val="0"/>
      <w:marRight w:val="0"/>
      <w:marTop w:val="0"/>
      <w:marBottom w:val="0"/>
      <w:divBdr>
        <w:top w:val="none" w:sz="0" w:space="0" w:color="auto"/>
        <w:left w:val="none" w:sz="0" w:space="0" w:color="auto"/>
        <w:bottom w:val="none" w:sz="0" w:space="0" w:color="auto"/>
        <w:right w:val="none" w:sz="0" w:space="0" w:color="auto"/>
      </w:divBdr>
    </w:div>
    <w:div w:id="1061439117">
      <w:bodyDiv w:val="1"/>
      <w:marLeft w:val="0"/>
      <w:marRight w:val="0"/>
      <w:marTop w:val="0"/>
      <w:marBottom w:val="0"/>
      <w:divBdr>
        <w:top w:val="none" w:sz="0" w:space="0" w:color="auto"/>
        <w:left w:val="none" w:sz="0" w:space="0" w:color="auto"/>
        <w:bottom w:val="none" w:sz="0" w:space="0" w:color="auto"/>
        <w:right w:val="none" w:sz="0" w:space="0" w:color="auto"/>
      </w:divBdr>
    </w:div>
    <w:div w:id="1074428614">
      <w:bodyDiv w:val="1"/>
      <w:marLeft w:val="0"/>
      <w:marRight w:val="0"/>
      <w:marTop w:val="0"/>
      <w:marBottom w:val="0"/>
      <w:divBdr>
        <w:top w:val="none" w:sz="0" w:space="0" w:color="auto"/>
        <w:left w:val="none" w:sz="0" w:space="0" w:color="auto"/>
        <w:bottom w:val="none" w:sz="0" w:space="0" w:color="auto"/>
        <w:right w:val="none" w:sz="0" w:space="0" w:color="auto"/>
      </w:divBdr>
    </w:div>
    <w:div w:id="1079399313">
      <w:bodyDiv w:val="1"/>
      <w:marLeft w:val="0"/>
      <w:marRight w:val="0"/>
      <w:marTop w:val="0"/>
      <w:marBottom w:val="0"/>
      <w:divBdr>
        <w:top w:val="none" w:sz="0" w:space="0" w:color="auto"/>
        <w:left w:val="none" w:sz="0" w:space="0" w:color="auto"/>
        <w:bottom w:val="none" w:sz="0" w:space="0" w:color="auto"/>
        <w:right w:val="none" w:sz="0" w:space="0" w:color="auto"/>
      </w:divBdr>
    </w:div>
    <w:div w:id="1095592899">
      <w:bodyDiv w:val="1"/>
      <w:marLeft w:val="0"/>
      <w:marRight w:val="0"/>
      <w:marTop w:val="0"/>
      <w:marBottom w:val="0"/>
      <w:divBdr>
        <w:top w:val="none" w:sz="0" w:space="0" w:color="auto"/>
        <w:left w:val="none" w:sz="0" w:space="0" w:color="auto"/>
        <w:bottom w:val="none" w:sz="0" w:space="0" w:color="auto"/>
        <w:right w:val="none" w:sz="0" w:space="0" w:color="auto"/>
      </w:divBdr>
    </w:div>
    <w:div w:id="1108621148">
      <w:bodyDiv w:val="1"/>
      <w:marLeft w:val="0"/>
      <w:marRight w:val="0"/>
      <w:marTop w:val="0"/>
      <w:marBottom w:val="0"/>
      <w:divBdr>
        <w:top w:val="none" w:sz="0" w:space="0" w:color="auto"/>
        <w:left w:val="none" w:sz="0" w:space="0" w:color="auto"/>
        <w:bottom w:val="none" w:sz="0" w:space="0" w:color="auto"/>
        <w:right w:val="none" w:sz="0" w:space="0" w:color="auto"/>
      </w:divBdr>
    </w:div>
    <w:div w:id="1113478502">
      <w:bodyDiv w:val="1"/>
      <w:marLeft w:val="0"/>
      <w:marRight w:val="0"/>
      <w:marTop w:val="0"/>
      <w:marBottom w:val="0"/>
      <w:divBdr>
        <w:top w:val="none" w:sz="0" w:space="0" w:color="auto"/>
        <w:left w:val="none" w:sz="0" w:space="0" w:color="auto"/>
        <w:bottom w:val="none" w:sz="0" w:space="0" w:color="auto"/>
        <w:right w:val="none" w:sz="0" w:space="0" w:color="auto"/>
      </w:divBdr>
    </w:div>
    <w:div w:id="1114665904">
      <w:bodyDiv w:val="1"/>
      <w:marLeft w:val="0"/>
      <w:marRight w:val="0"/>
      <w:marTop w:val="0"/>
      <w:marBottom w:val="0"/>
      <w:divBdr>
        <w:top w:val="none" w:sz="0" w:space="0" w:color="auto"/>
        <w:left w:val="none" w:sz="0" w:space="0" w:color="auto"/>
        <w:bottom w:val="none" w:sz="0" w:space="0" w:color="auto"/>
        <w:right w:val="none" w:sz="0" w:space="0" w:color="auto"/>
      </w:divBdr>
    </w:div>
    <w:div w:id="1132943300">
      <w:bodyDiv w:val="1"/>
      <w:marLeft w:val="0"/>
      <w:marRight w:val="0"/>
      <w:marTop w:val="0"/>
      <w:marBottom w:val="0"/>
      <w:divBdr>
        <w:top w:val="none" w:sz="0" w:space="0" w:color="auto"/>
        <w:left w:val="none" w:sz="0" w:space="0" w:color="auto"/>
        <w:bottom w:val="none" w:sz="0" w:space="0" w:color="auto"/>
        <w:right w:val="none" w:sz="0" w:space="0" w:color="auto"/>
      </w:divBdr>
    </w:div>
    <w:div w:id="1135414107">
      <w:bodyDiv w:val="1"/>
      <w:marLeft w:val="0"/>
      <w:marRight w:val="0"/>
      <w:marTop w:val="0"/>
      <w:marBottom w:val="0"/>
      <w:divBdr>
        <w:top w:val="none" w:sz="0" w:space="0" w:color="auto"/>
        <w:left w:val="none" w:sz="0" w:space="0" w:color="auto"/>
        <w:bottom w:val="none" w:sz="0" w:space="0" w:color="auto"/>
        <w:right w:val="none" w:sz="0" w:space="0" w:color="auto"/>
      </w:divBdr>
    </w:div>
    <w:div w:id="1141846689">
      <w:bodyDiv w:val="1"/>
      <w:marLeft w:val="0"/>
      <w:marRight w:val="0"/>
      <w:marTop w:val="0"/>
      <w:marBottom w:val="0"/>
      <w:divBdr>
        <w:top w:val="none" w:sz="0" w:space="0" w:color="auto"/>
        <w:left w:val="none" w:sz="0" w:space="0" w:color="auto"/>
        <w:bottom w:val="none" w:sz="0" w:space="0" w:color="auto"/>
        <w:right w:val="none" w:sz="0" w:space="0" w:color="auto"/>
      </w:divBdr>
    </w:div>
    <w:div w:id="1210454608">
      <w:bodyDiv w:val="1"/>
      <w:marLeft w:val="0"/>
      <w:marRight w:val="0"/>
      <w:marTop w:val="0"/>
      <w:marBottom w:val="0"/>
      <w:divBdr>
        <w:top w:val="none" w:sz="0" w:space="0" w:color="auto"/>
        <w:left w:val="none" w:sz="0" w:space="0" w:color="auto"/>
        <w:bottom w:val="none" w:sz="0" w:space="0" w:color="auto"/>
        <w:right w:val="none" w:sz="0" w:space="0" w:color="auto"/>
      </w:divBdr>
    </w:div>
    <w:div w:id="1215779358">
      <w:bodyDiv w:val="1"/>
      <w:marLeft w:val="0"/>
      <w:marRight w:val="0"/>
      <w:marTop w:val="0"/>
      <w:marBottom w:val="0"/>
      <w:divBdr>
        <w:top w:val="none" w:sz="0" w:space="0" w:color="auto"/>
        <w:left w:val="none" w:sz="0" w:space="0" w:color="auto"/>
        <w:bottom w:val="none" w:sz="0" w:space="0" w:color="auto"/>
        <w:right w:val="none" w:sz="0" w:space="0" w:color="auto"/>
      </w:divBdr>
    </w:div>
    <w:div w:id="1218203642">
      <w:bodyDiv w:val="1"/>
      <w:marLeft w:val="0"/>
      <w:marRight w:val="0"/>
      <w:marTop w:val="0"/>
      <w:marBottom w:val="0"/>
      <w:divBdr>
        <w:top w:val="none" w:sz="0" w:space="0" w:color="auto"/>
        <w:left w:val="none" w:sz="0" w:space="0" w:color="auto"/>
        <w:bottom w:val="none" w:sz="0" w:space="0" w:color="auto"/>
        <w:right w:val="none" w:sz="0" w:space="0" w:color="auto"/>
      </w:divBdr>
    </w:div>
    <w:div w:id="1224947971">
      <w:bodyDiv w:val="1"/>
      <w:marLeft w:val="0"/>
      <w:marRight w:val="0"/>
      <w:marTop w:val="0"/>
      <w:marBottom w:val="0"/>
      <w:divBdr>
        <w:top w:val="none" w:sz="0" w:space="0" w:color="auto"/>
        <w:left w:val="none" w:sz="0" w:space="0" w:color="auto"/>
        <w:bottom w:val="none" w:sz="0" w:space="0" w:color="auto"/>
        <w:right w:val="none" w:sz="0" w:space="0" w:color="auto"/>
      </w:divBdr>
    </w:div>
    <w:div w:id="1227641710">
      <w:bodyDiv w:val="1"/>
      <w:marLeft w:val="0"/>
      <w:marRight w:val="0"/>
      <w:marTop w:val="0"/>
      <w:marBottom w:val="0"/>
      <w:divBdr>
        <w:top w:val="none" w:sz="0" w:space="0" w:color="auto"/>
        <w:left w:val="none" w:sz="0" w:space="0" w:color="auto"/>
        <w:bottom w:val="none" w:sz="0" w:space="0" w:color="auto"/>
        <w:right w:val="none" w:sz="0" w:space="0" w:color="auto"/>
      </w:divBdr>
    </w:div>
    <w:div w:id="1247111723">
      <w:bodyDiv w:val="1"/>
      <w:marLeft w:val="0"/>
      <w:marRight w:val="0"/>
      <w:marTop w:val="0"/>
      <w:marBottom w:val="0"/>
      <w:divBdr>
        <w:top w:val="none" w:sz="0" w:space="0" w:color="auto"/>
        <w:left w:val="none" w:sz="0" w:space="0" w:color="auto"/>
        <w:bottom w:val="none" w:sz="0" w:space="0" w:color="auto"/>
        <w:right w:val="none" w:sz="0" w:space="0" w:color="auto"/>
      </w:divBdr>
    </w:div>
    <w:div w:id="1266108559">
      <w:bodyDiv w:val="1"/>
      <w:marLeft w:val="0"/>
      <w:marRight w:val="0"/>
      <w:marTop w:val="0"/>
      <w:marBottom w:val="0"/>
      <w:divBdr>
        <w:top w:val="none" w:sz="0" w:space="0" w:color="auto"/>
        <w:left w:val="none" w:sz="0" w:space="0" w:color="auto"/>
        <w:bottom w:val="none" w:sz="0" w:space="0" w:color="auto"/>
        <w:right w:val="none" w:sz="0" w:space="0" w:color="auto"/>
      </w:divBdr>
    </w:div>
    <w:div w:id="1266813981">
      <w:bodyDiv w:val="1"/>
      <w:marLeft w:val="0"/>
      <w:marRight w:val="0"/>
      <w:marTop w:val="0"/>
      <w:marBottom w:val="0"/>
      <w:divBdr>
        <w:top w:val="none" w:sz="0" w:space="0" w:color="auto"/>
        <w:left w:val="none" w:sz="0" w:space="0" w:color="auto"/>
        <w:bottom w:val="none" w:sz="0" w:space="0" w:color="auto"/>
        <w:right w:val="none" w:sz="0" w:space="0" w:color="auto"/>
      </w:divBdr>
    </w:div>
    <w:div w:id="1268273680">
      <w:bodyDiv w:val="1"/>
      <w:marLeft w:val="0"/>
      <w:marRight w:val="0"/>
      <w:marTop w:val="0"/>
      <w:marBottom w:val="0"/>
      <w:divBdr>
        <w:top w:val="none" w:sz="0" w:space="0" w:color="auto"/>
        <w:left w:val="none" w:sz="0" w:space="0" w:color="auto"/>
        <w:bottom w:val="none" w:sz="0" w:space="0" w:color="auto"/>
        <w:right w:val="none" w:sz="0" w:space="0" w:color="auto"/>
      </w:divBdr>
    </w:div>
    <w:div w:id="1274433395">
      <w:bodyDiv w:val="1"/>
      <w:marLeft w:val="0"/>
      <w:marRight w:val="0"/>
      <w:marTop w:val="0"/>
      <w:marBottom w:val="0"/>
      <w:divBdr>
        <w:top w:val="none" w:sz="0" w:space="0" w:color="auto"/>
        <w:left w:val="none" w:sz="0" w:space="0" w:color="auto"/>
        <w:bottom w:val="none" w:sz="0" w:space="0" w:color="auto"/>
        <w:right w:val="none" w:sz="0" w:space="0" w:color="auto"/>
      </w:divBdr>
    </w:div>
    <w:div w:id="1275866449">
      <w:bodyDiv w:val="1"/>
      <w:marLeft w:val="0"/>
      <w:marRight w:val="0"/>
      <w:marTop w:val="0"/>
      <w:marBottom w:val="0"/>
      <w:divBdr>
        <w:top w:val="none" w:sz="0" w:space="0" w:color="auto"/>
        <w:left w:val="none" w:sz="0" w:space="0" w:color="auto"/>
        <w:bottom w:val="none" w:sz="0" w:space="0" w:color="auto"/>
        <w:right w:val="none" w:sz="0" w:space="0" w:color="auto"/>
      </w:divBdr>
    </w:div>
    <w:div w:id="1286932065">
      <w:bodyDiv w:val="1"/>
      <w:marLeft w:val="0"/>
      <w:marRight w:val="0"/>
      <w:marTop w:val="0"/>
      <w:marBottom w:val="0"/>
      <w:divBdr>
        <w:top w:val="none" w:sz="0" w:space="0" w:color="auto"/>
        <w:left w:val="none" w:sz="0" w:space="0" w:color="auto"/>
        <w:bottom w:val="none" w:sz="0" w:space="0" w:color="auto"/>
        <w:right w:val="none" w:sz="0" w:space="0" w:color="auto"/>
      </w:divBdr>
    </w:div>
    <w:div w:id="1293170626">
      <w:bodyDiv w:val="1"/>
      <w:marLeft w:val="0"/>
      <w:marRight w:val="0"/>
      <w:marTop w:val="0"/>
      <w:marBottom w:val="0"/>
      <w:divBdr>
        <w:top w:val="none" w:sz="0" w:space="0" w:color="auto"/>
        <w:left w:val="none" w:sz="0" w:space="0" w:color="auto"/>
        <w:bottom w:val="none" w:sz="0" w:space="0" w:color="auto"/>
        <w:right w:val="none" w:sz="0" w:space="0" w:color="auto"/>
      </w:divBdr>
    </w:div>
    <w:div w:id="1299264665">
      <w:bodyDiv w:val="1"/>
      <w:marLeft w:val="0"/>
      <w:marRight w:val="0"/>
      <w:marTop w:val="0"/>
      <w:marBottom w:val="0"/>
      <w:divBdr>
        <w:top w:val="none" w:sz="0" w:space="0" w:color="auto"/>
        <w:left w:val="none" w:sz="0" w:space="0" w:color="auto"/>
        <w:bottom w:val="none" w:sz="0" w:space="0" w:color="auto"/>
        <w:right w:val="none" w:sz="0" w:space="0" w:color="auto"/>
      </w:divBdr>
    </w:div>
    <w:div w:id="1301115177">
      <w:bodyDiv w:val="1"/>
      <w:marLeft w:val="0"/>
      <w:marRight w:val="0"/>
      <w:marTop w:val="0"/>
      <w:marBottom w:val="0"/>
      <w:divBdr>
        <w:top w:val="none" w:sz="0" w:space="0" w:color="auto"/>
        <w:left w:val="none" w:sz="0" w:space="0" w:color="auto"/>
        <w:bottom w:val="none" w:sz="0" w:space="0" w:color="auto"/>
        <w:right w:val="none" w:sz="0" w:space="0" w:color="auto"/>
      </w:divBdr>
    </w:div>
    <w:div w:id="1320427884">
      <w:bodyDiv w:val="1"/>
      <w:marLeft w:val="0"/>
      <w:marRight w:val="0"/>
      <w:marTop w:val="0"/>
      <w:marBottom w:val="0"/>
      <w:divBdr>
        <w:top w:val="none" w:sz="0" w:space="0" w:color="auto"/>
        <w:left w:val="none" w:sz="0" w:space="0" w:color="auto"/>
        <w:bottom w:val="none" w:sz="0" w:space="0" w:color="auto"/>
        <w:right w:val="none" w:sz="0" w:space="0" w:color="auto"/>
      </w:divBdr>
    </w:div>
    <w:div w:id="1323698064">
      <w:bodyDiv w:val="1"/>
      <w:marLeft w:val="0"/>
      <w:marRight w:val="0"/>
      <w:marTop w:val="0"/>
      <w:marBottom w:val="0"/>
      <w:divBdr>
        <w:top w:val="none" w:sz="0" w:space="0" w:color="auto"/>
        <w:left w:val="none" w:sz="0" w:space="0" w:color="auto"/>
        <w:bottom w:val="none" w:sz="0" w:space="0" w:color="auto"/>
        <w:right w:val="none" w:sz="0" w:space="0" w:color="auto"/>
      </w:divBdr>
    </w:div>
    <w:div w:id="1327518630">
      <w:bodyDiv w:val="1"/>
      <w:marLeft w:val="0"/>
      <w:marRight w:val="0"/>
      <w:marTop w:val="0"/>
      <w:marBottom w:val="0"/>
      <w:divBdr>
        <w:top w:val="none" w:sz="0" w:space="0" w:color="auto"/>
        <w:left w:val="none" w:sz="0" w:space="0" w:color="auto"/>
        <w:bottom w:val="none" w:sz="0" w:space="0" w:color="auto"/>
        <w:right w:val="none" w:sz="0" w:space="0" w:color="auto"/>
      </w:divBdr>
    </w:div>
    <w:div w:id="1333558901">
      <w:bodyDiv w:val="1"/>
      <w:marLeft w:val="0"/>
      <w:marRight w:val="0"/>
      <w:marTop w:val="0"/>
      <w:marBottom w:val="0"/>
      <w:divBdr>
        <w:top w:val="none" w:sz="0" w:space="0" w:color="auto"/>
        <w:left w:val="none" w:sz="0" w:space="0" w:color="auto"/>
        <w:bottom w:val="none" w:sz="0" w:space="0" w:color="auto"/>
        <w:right w:val="none" w:sz="0" w:space="0" w:color="auto"/>
      </w:divBdr>
    </w:div>
    <w:div w:id="1333945862">
      <w:bodyDiv w:val="1"/>
      <w:marLeft w:val="0"/>
      <w:marRight w:val="0"/>
      <w:marTop w:val="0"/>
      <w:marBottom w:val="0"/>
      <w:divBdr>
        <w:top w:val="none" w:sz="0" w:space="0" w:color="auto"/>
        <w:left w:val="none" w:sz="0" w:space="0" w:color="auto"/>
        <w:bottom w:val="none" w:sz="0" w:space="0" w:color="auto"/>
        <w:right w:val="none" w:sz="0" w:space="0" w:color="auto"/>
      </w:divBdr>
    </w:div>
    <w:div w:id="1336958768">
      <w:bodyDiv w:val="1"/>
      <w:marLeft w:val="0"/>
      <w:marRight w:val="0"/>
      <w:marTop w:val="0"/>
      <w:marBottom w:val="0"/>
      <w:divBdr>
        <w:top w:val="none" w:sz="0" w:space="0" w:color="auto"/>
        <w:left w:val="none" w:sz="0" w:space="0" w:color="auto"/>
        <w:bottom w:val="none" w:sz="0" w:space="0" w:color="auto"/>
        <w:right w:val="none" w:sz="0" w:space="0" w:color="auto"/>
      </w:divBdr>
    </w:div>
    <w:div w:id="1345743687">
      <w:bodyDiv w:val="1"/>
      <w:marLeft w:val="0"/>
      <w:marRight w:val="0"/>
      <w:marTop w:val="0"/>
      <w:marBottom w:val="0"/>
      <w:divBdr>
        <w:top w:val="none" w:sz="0" w:space="0" w:color="auto"/>
        <w:left w:val="none" w:sz="0" w:space="0" w:color="auto"/>
        <w:bottom w:val="none" w:sz="0" w:space="0" w:color="auto"/>
        <w:right w:val="none" w:sz="0" w:space="0" w:color="auto"/>
      </w:divBdr>
    </w:div>
    <w:div w:id="1346982346">
      <w:bodyDiv w:val="1"/>
      <w:marLeft w:val="0"/>
      <w:marRight w:val="0"/>
      <w:marTop w:val="0"/>
      <w:marBottom w:val="0"/>
      <w:divBdr>
        <w:top w:val="none" w:sz="0" w:space="0" w:color="auto"/>
        <w:left w:val="none" w:sz="0" w:space="0" w:color="auto"/>
        <w:bottom w:val="none" w:sz="0" w:space="0" w:color="auto"/>
        <w:right w:val="none" w:sz="0" w:space="0" w:color="auto"/>
      </w:divBdr>
    </w:div>
    <w:div w:id="1348141369">
      <w:bodyDiv w:val="1"/>
      <w:marLeft w:val="0"/>
      <w:marRight w:val="0"/>
      <w:marTop w:val="0"/>
      <w:marBottom w:val="0"/>
      <w:divBdr>
        <w:top w:val="none" w:sz="0" w:space="0" w:color="auto"/>
        <w:left w:val="none" w:sz="0" w:space="0" w:color="auto"/>
        <w:bottom w:val="none" w:sz="0" w:space="0" w:color="auto"/>
        <w:right w:val="none" w:sz="0" w:space="0" w:color="auto"/>
      </w:divBdr>
    </w:div>
    <w:div w:id="1352610710">
      <w:bodyDiv w:val="1"/>
      <w:marLeft w:val="0"/>
      <w:marRight w:val="0"/>
      <w:marTop w:val="0"/>
      <w:marBottom w:val="0"/>
      <w:divBdr>
        <w:top w:val="none" w:sz="0" w:space="0" w:color="auto"/>
        <w:left w:val="none" w:sz="0" w:space="0" w:color="auto"/>
        <w:bottom w:val="none" w:sz="0" w:space="0" w:color="auto"/>
        <w:right w:val="none" w:sz="0" w:space="0" w:color="auto"/>
      </w:divBdr>
    </w:div>
    <w:div w:id="1355111801">
      <w:bodyDiv w:val="1"/>
      <w:marLeft w:val="0"/>
      <w:marRight w:val="0"/>
      <w:marTop w:val="0"/>
      <w:marBottom w:val="0"/>
      <w:divBdr>
        <w:top w:val="none" w:sz="0" w:space="0" w:color="auto"/>
        <w:left w:val="none" w:sz="0" w:space="0" w:color="auto"/>
        <w:bottom w:val="none" w:sz="0" w:space="0" w:color="auto"/>
        <w:right w:val="none" w:sz="0" w:space="0" w:color="auto"/>
      </w:divBdr>
    </w:div>
    <w:div w:id="1370030877">
      <w:bodyDiv w:val="1"/>
      <w:marLeft w:val="0"/>
      <w:marRight w:val="0"/>
      <w:marTop w:val="0"/>
      <w:marBottom w:val="0"/>
      <w:divBdr>
        <w:top w:val="none" w:sz="0" w:space="0" w:color="auto"/>
        <w:left w:val="none" w:sz="0" w:space="0" w:color="auto"/>
        <w:bottom w:val="none" w:sz="0" w:space="0" w:color="auto"/>
        <w:right w:val="none" w:sz="0" w:space="0" w:color="auto"/>
      </w:divBdr>
    </w:div>
    <w:div w:id="1373843303">
      <w:bodyDiv w:val="1"/>
      <w:marLeft w:val="0"/>
      <w:marRight w:val="0"/>
      <w:marTop w:val="0"/>
      <w:marBottom w:val="0"/>
      <w:divBdr>
        <w:top w:val="none" w:sz="0" w:space="0" w:color="auto"/>
        <w:left w:val="none" w:sz="0" w:space="0" w:color="auto"/>
        <w:bottom w:val="none" w:sz="0" w:space="0" w:color="auto"/>
        <w:right w:val="none" w:sz="0" w:space="0" w:color="auto"/>
      </w:divBdr>
    </w:div>
    <w:div w:id="1382943188">
      <w:bodyDiv w:val="1"/>
      <w:marLeft w:val="0"/>
      <w:marRight w:val="0"/>
      <w:marTop w:val="0"/>
      <w:marBottom w:val="0"/>
      <w:divBdr>
        <w:top w:val="none" w:sz="0" w:space="0" w:color="auto"/>
        <w:left w:val="none" w:sz="0" w:space="0" w:color="auto"/>
        <w:bottom w:val="none" w:sz="0" w:space="0" w:color="auto"/>
        <w:right w:val="none" w:sz="0" w:space="0" w:color="auto"/>
      </w:divBdr>
    </w:div>
    <w:div w:id="1385838078">
      <w:bodyDiv w:val="1"/>
      <w:marLeft w:val="0"/>
      <w:marRight w:val="0"/>
      <w:marTop w:val="0"/>
      <w:marBottom w:val="0"/>
      <w:divBdr>
        <w:top w:val="none" w:sz="0" w:space="0" w:color="auto"/>
        <w:left w:val="none" w:sz="0" w:space="0" w:color="auto"/>
        <w:bottom w:val="none" w:sz="0" w:space="0" w:color="auto"/>
        <w:right w:val="none" w:sz="0" w:space="0" w:color="auto"/>
      </w:divBdr>
    </w:div>
    <w:div w:id="1386174017">
      <w:bodyDiv w:val="1"/>
      <w:marLeft w:val="0"/>
      <w:marRight w:val="0"/>
      <w:marTop w:val="0"/>
      <w:marBottom w:val="0"/>
      <w:divBdr>
        <w:top w:val="none" w:sz="0" w:space="0" w:color="auto"/>
        <w:left w:val="none" w:sz="0" w:space="0" w:color="auto"/>
        <w:bottom w:val="none" w:sz="0" w:space="0" w:color="auto"/>
        <w:right w:val="none" w:sz="0" w:space="0" w:color="auto"/>
      </w:divBdr>
    </w:div>
    <w:div w:id="1387684794">
      <w:bodyDiv w:val="1"/>
      <w:marLeft w:val="0"/>
      <w:marRight w:val="0"/>
      <w:marTop w:val="0"/>
      <w:marBottom w:val="0"/>
      <w:divBdr>
        <w:top w:val="none" w:sz="0" w:space="0" w:color="auto"/>
        <w:left w:val="none" w:sz="0" w:space="0" w:color="auto"/>
        <w:bottom w:val="none" w:sz="0" w:space="0" w:color="auto"/>
        <w:right w:val="none" w:sz="0" w:space="0" w:color="auto"/>
      </w:divBdr>
    </w:div>
    <w:div w:id="1390885553">
      <w:bodyDiv w:val="1"/>
      <w:marLeft w:val="0"/>
      <w:marRight w:val="0"/>
      <w:marTop w:val="0"/>
      <w:marBottom w:val="0"/>
      <w:divBdr>
        <w:top w:val="none" w:sz="0" w:space="0" w:color="auto"/>
        <w:left w:val="none" w:sz="0" w:space="0" w:color="auto"/>
        <w:bottom w:val="none" w:sz="0" w:space="0" w:color="auto"/>
        <w:right w:val="none" w:sz="0" w:space="0" w:color="auto"/>
      </w:divBdr>
    </w:div>
    <w:div w:id="1394617860">
      <w:bodyDiv w:val="1"/>
      <w:marLeft w:val="0"/>
      <w:marRight w:val="0"/>
      <w:marTop w:val="0"/>
      <w:marBottom w:val="0"/>
      <w:divBdr>
        <w:top w:val="none" w:sz="0" w:space="0" w:color="auto"/>
        <w:left w:val="none" w:sz="0" w:space="0" w:color="auto"/>
        <w:bottom w:val="none" w:sz="0" w:space="0" w:color="auto"/>
        <w:right w:val="none" w:sz="0" w:space="0" w:color="auto"/>
      </w:divBdr>
    </w:div>
    <w:div w:id="1396319203">
      <w:bodyDiv w:val="1"/>
      <w:marLeft w:val="0"/>
      <w:marRight w:val="0"/>
      <w:marTop w:val="0"/>
      <w:marBottom w:val="0"/>
      <w:divBdr>
        <w:top w:val="none" w:sz="0" w:space="0" w:color="auto"/>
        <w:left w:val="none" w:sz="0" w:space="0" w:color="auto"/>
        <w:bottom w:val="none" w:sz="0" w:space="0" w:color="auto"/>
        <w:right w:val="none" w:sz="0" w:space="0" w:color="auto"/>
      </w:divBdr>
    </w:div>
    <w:div w:id="1401756199">
      <w:bodyDiv w:val="1"/>
      <w:marLeft w:val="0"/>
      <w:marRight w:val="0"/>
      <w:marTop w:val="0"/>
      <w:marBottom w:val="0"/>
      <w:divBdr>
        <w:top w:val="none" w:sz="0" w:space="0" w:color="auto"/>
        <w:left w:val="none" w:sz="0" w:space="0" w:color="auto"/>
        <w:bottom w:val="none" w:sz="0" w:space="0" w:color="auto"/>
        <w:right w:val="none" w:sz="0" w:space="0" w:color="auto"/>
      </w:divBdr>
    </w:div>
    <w:div w:id="1412046034">
      <w:bodyDiv w:val="1"/>
      <w:marLeft w:val="0"/>
      <w:marRight w:val="0"/>
      <w:marTop w:val="0"/>
      <w:marBottom w:val="0"/>
      <w:divBdr>
        <w:top w:val="none" w:sz="0" w:space="0" w:color="auto"/>
        <w:left w:val="none" w:sz="0" w:space="0" w:color="auto"/>
        <w:bottom w:val="none" w:sz="0" w:space="0" w:color="auto"/>
        <w:right w:val="none" w:sz="0" w:space="0" w:color="auto"/>
      </w:divBdr>
    </w:div>
    <w:div w:id="1413744280">
      <w:bodyDiv w:val="1"/>
      <w:marLeft w:val="0"/>
      <w:marRight w:val="0"/>
      <w:marTop w:val="0"/>
      <w:marBottom w:val="0"/>
      <w:divBdr>
        <w:top w:val="none" w:sz="0" w:space="0" w:color="auto"/>
        <w:left w:val="none" w:sz="0" w:space="0" w:color="auto"/>
        <w:bottom w:val="none" w:sz="0" w:space="0" w:color="auto"/>
        <w:right w:val="none" w:sz="0" w:space="0" w:color="auto"/>
      </w:divBdr>
    </w:div>
    <w:div w:id="1423257595">
      <w:bodyDiv w:val="1"/>
      <w:marLeft w:val="0"/>
      <w:marRight w:val="0"/>
      <w:marTop w:val="0"/>
      <w:marBottom w:val="0"/>
      <w:divBdr>
        <w:top w:val="none" w:sz="0" w:space="0" w:color="auto"/>
        <w:left w:val="none" w:sz="0" w:space="0" w:color="auto"/>
        <w:bottom w:val="none" w:sz="0" w:space="0" w:color="auto"/>
        <w:right w:val="none" w:sz="0" w:space="0" w:color="auto"/>
      </w:divBdr>
    </w:div>
    <w:div w:id="1433430456">
      <w:bodyDiv w:val="1"/>
      <w:marLeft w:val="0"/>
      <w:marRight w:val="0"/>
      <w:marTop w:val="0"/>
      <w:marBottom w:val="0"/>
      <w:divBdr>
        <w:top w:val="none" w:sz="0" w:space="0" w:color="auto"/>
        <w:left w:val="none" w:sz="0" w:space="0" w:color="auto"/>
        <w:bottom w:val="none" w:sz="0" w:space="0" w:color="auto"/>
        <w:right w:val="none" w:sz="0" w:space="0" w:color="auto"/>
      </w:divBdr>
    </w:div>
    <w:div w:id="1447390773">
      <w:bodyDiv w:val="1"/>
      <w:marLeft w:val="0"/>
      <w:marRight w:val="0"/>
      <w:marTop w:val="0"/>
      <w:marBottom w:val="0"/>
      <w:divBdr>
        <w:top w:val="none" w:sz="0" w:space="0" w:color="auto"/>
        <w:left w:val="none" w:sz="0" w:space="0" w:color="auto"/>
        <w:bottom w:val="none" w:sz="0" w:space="0" w:color="auto"/>
        <w:right w:val="none" w:sz="0" w:space="0" w:color="auto"/>
      </w:divBdr>
    </w:div>
    <w:div w:id="1460874572">
      <w:bodyDiv w:val="1"/>
      <w:marLeft w:val="0"/>
      <w:marRight w:val="0"/>
      <w:marTop w:val="0"/>
      <w:marBottom w:val="0"/>
      <w:divBdr>
        <w:top w:val="none" w:sz="0" w:space="0" w:color="auto"/>
        <w:left w:val="none" w:sz="0" w:space="0" w:color="auto"/>
        <w:bottom w:val="none" w:sz="0" w:space="0" w:color="auto"/>
        <w:right w:val="none" w:sz="0" w:space="0" w:color="auto"/>
      </w:divBdr>
    </w:div>
    <w:div w:id="1461344184">
      <w:bodyDiv w:val="1"/>
      <w:marLeft w:val="0"/>
      <w:marRight w:val="0"/>
      <w:marTop w:val="0"/>
      <w:marBottom w:val="0"/>
      <w:divBdr>
        <w:top w:val="none" w:sz="0" w:space="0" w:color="auto"/>
        <w:left w:val="none" w:sz="0" w:space="0" w:color="auto"/>
        <w:bottom w:val="none" w:sz="0" w:space="0" w:color="auto"/>
        <w:right w:val="none" w:sz="0" w:space="0" w:color="auto"/>
      </w:divBdr>
    </w:div>
    <w:div w:id="1465663468">
      <w:bodyDiv w:val="1"/>
      <w:marLeft w:val="0"/>
      <w:marRight w:val="0"/>
      <w:marTop w:val="0"/>
      <w:marBottom w:val="0"/>
      <w:divBdr>
        <w:top w:val="none" w:sz="0" w:space="0" w:color="auto"/>
        <w:left w:val="none" w:sz="0" w:space="0" w:color="auto"/>
        <w:bottom w:val="none" w:sz="0" w:space="0" w:color="auto"/>
        <w:right w:val="none" w:sz="0" w:space="0" w:color="auto"/>
      </w:divBdr>
    </w:div>
    <w:div w:id="1488205589">
      <w:bodyDiv w:val="1"/>
      <w:marLeft w:val="0"/>
      <w:marRight w:val="0"/>
      <w:marTop w:val="0"/>
      <w:marBottom w:val="0"/>
      <w:divBdr>
        <w:top w:val="none" w:sz="0" w:space="0" w:color="auto"/>
        <w:left w:val="none" w:sz="0" w:space="0" w:color="auto"/>
        <w:bottom w:val="none" w:sz="0" w:space="0" w:color="auto"/>
        <w:right w:val="none" w:sz="0" w:space="0" w:color="auto"/>
      </w:divBdr>
    </w:div>
    <w:div w:id="1497653185">
      <w:bodyDiv w:val="1"/>
      <w:marLeft w:val="0"/>
      <w:marRight w:val="0"/>
      <w:marTop w:val="0"/>
      <w:marBottom w:val="0"/>
      <w:divBdr>
        <w:top w:val="none" w:sz="0" w:space="0" w:color="auto"/>
        <w:left w:val="none" w:sz="0" w:space="0" w:color="auto"/>
        <w:bottom w:val="none" w:sz="0" w:space="0" w:color="auto"/>
        <w:right w:val="none" w:sz="0" w:space="0" w:color="auto"/>
      </w:divBdr>
    </w:div>
    <w:div w:id="1502158804">
      <w:bodyDiv w:val="1"/>
      <w:marLeft w:val="0"/>
      <w:marRight w:val="0"/>
      <w:marTop w:val="0"/>
      <w:marBottom w:val="0"/>
      <w:divBdr>
        <w:top w:val="none" w:sz="0" w:space="0" w:color="auto"/>
        <w:left w:val="none" w:sz="0" w:space="0" w:color="auto"/>
        <w:bottom w:val="none" w:sz="0" w:space="0" w:color="auto"/>
        <w:right w:val="none" w:sz="0" w:space="0" w:color="auto"/>
      </w:divBdr>
    </w:div>
    <w:div w:id="1504127965">
      <w:bodyDiv w:val="1"/>
      <w:marLeft w:val="0"/>
      <w:marRight w:val="0"/>
      <w:marTop w:val="0"/>
      <w:marBottom w:val="0"/>
      <w:divBdr>
        <w:top w:val="none" w:sz="0" w:space="0" w:color="auto"/>
        <w:left w:val="none" w:sz="0" w:space="0" w:color="auto"/>
        <w:bottom w:val="none" w:sz="0" w:space="0" w:color="auto"/>
        <w:right w:val="none" w:sz="0" w:space="0" w:color="auto"/>
      </w:divBdr>
    </w:div>
    <w:div w:id="1506632394">
      <w:bodyDiv w:val="1"/>
      <w:marLeft w:val="0"/>
      <w:marRight w:val="0"/>
      <w:marTop w:val="0"/>
      <w:marBottom w:val="0"/>
      <w:divBdr>
        <w:top w:val="none" w:sz="0" w:space="0" w:color="auto"/>
        <w:left w:val="none" w:sz="0" w:space="0" w:color="auto"/>
        <w:bottom w:val="none" w:sz="0" w:space="0" w:color="auto"/>
        <w:right w:val="none" w:sz="0" w:space="0" w:color="auto"/>
      </w:divBdr>
    </w:div>
    <w:div w:id="1508327868">
      <w:bodyDiv w:val="1"/>
      <w:marLeft w:val="0"/>
      <w:marRight w:val="0"/>
      <w:marTop w:val="0"/>
      <w:marBottom w:val="0"/>
      <w:divBdr>
        <w:top w:val="none" w:sz="0" w:space="0" w:color="auto"/>
        <w:left w:val="none" w:sz="0" w:space="0" w:color="auto"/>
        <w:bottom w:val="none" w:sz="0" w:space="0" w:color="auto"/>
        <w:right w:val="none" w:sz="0" w:space="0" w:color="auto"/>
      </w:divBdr>
    </w:div>
    <w:div w:id="1508906499">
      <w:bodyDiv w:val="1"/>
      <w:marLeft w:val="0"/>
      <w:marRight w:val="0"/>
      <w:marTop w:val="0"/>
      <w:marBottom w:val="0"/>
      <w:divBdr>
        <w:top w:val="none" w:sz="0" w:space="0" w:color="auto"/>
        <w:left w:val="none" w:sz="0" w:space="0" w:color="auto"/>
        <w:bottom w:val="none" w:sz="0" w:space="0" w:color="auto"/>
        <w:right w:val="none" w:sz="0" w:space="0" w:color="auto"/>
      </w:divBdr>
    </w:div>
    <w:div w:id="1535072646">
      <w:bodyDiv w:val="1"/>
      <w:marLeft w:val="0"/>
      <w:marRight w:val="0"/>
      <w:marTop w:val="0"/>
      <w:marBottom w:val="0"/>
      <w:divBdr>
        <w:top w:val="none" w:sz="0" w:space="0" w:color="auto"/>
        <w:left w:val="none" w:sz="0" w:space="0" w:color="auto"/>
        <w:bottom w:val="none" w:sz="0" w:space="0" w:color="auto"/>
        <w:right w:val="none" w:sz="0" w:space="0" w:color="auto"/>
      </w:divBdr>
    </w:div>
    <w:div w:id="1537545320">
      <w:bodyDiv w:val="1"/>
      <w:marLeft w:val="0"/>
      <w:marRight w:val="0"/>
      <w:marTop w:val="0"/>
      <w:marBottom w:val="0"/>
      <w:divBdr>
        <w:top w:val="none" w:sz="0" w:space="0" w:color="auto"/>
        <w:left w:val="none" w:sz="0" w:space="0" w:color="auto"/>
        <w:bottom w:val="none" w:sz="0" w:space="0" w:color="auto"/>
        <w:right w:val="none" w:sz="0" w:space="0" w:color="auto"/>
      </w:divBdr>
    </w:div>
    <w:div w:id="1540972974">
      <w:bodyDiv w:val="1"/>
      <w:marLeft w:val="0"/>
      <w:marRight w:val="0"/>
      <w:marTop w:val="0"/>
      <w:marBottom w:val="0"/>
      <w:divBdr>
        <w:top w:val="none" w:sz="0" w:space="0" w:color="auto"/>
        <w:left w:val="none" w:sz="0" w:space="0" w:color="auto"/>
        <w:bottom w:val="none" w:sz="0" w:space="0" w:color="auto"/>
        <w:right w:val="none" w:sz="0" w:space="0" w:color="auto"/>
      </w:divBdr>
    </w:div>
    <w:div w:id="1541629848">
      <w:bodyDiv w:val="1"/>
      <w:marLeft w:val="0"/>
      <w:marRight w:val="0"/>
      <w:marTop w:val="0"/>
      <w:marBottom w:val="0"/>
      <w:divBdr>
        <w:top w:val="none" w:sz="0" w:space="0" w:color="auto"/>
        <w:left w:val="none" w:sz="0" w:space="0" w:color="auto"/>
        <w:bottom w:val="none" w:sz="0" w:space="0" w:color="auto"/>
        <w:right w:val="none" w:sz="0" w:space="0" w:color="auto"/>
      </w:divBdr>
    </w:div>
    <w:div w:id="1558979684">
      <w:bodyDiv w:val="1"/>
      <w:marLeft w:val="0"/>
      <w:marRight w:val="0"/>
      <w:marTop w:val="0"/>
      <w:marBottom w:val="0"/>
      <w:divBdr>
        <w:top w:val="none" w:sz="0" w:space="0" w:color="auto"/>
        <w:left w:val="none" w:sz="0" w:space="0" w:color="auto"/>
        <w:bottom w:val="none" w:sz="0" w:space="0" w:color="auto"/>
        <w:right w:val="none" w:sz="0" w:space="0" w:color="auto"/>
      </w:divBdr>
    </w:div>
    <w:div w:id="1564564332">
      <w:bodyDiv w:val="1"/>
      <w:marLeft w:val="0"/>
      <w:marRight w:val="0"/>
      <w:marTop w:val="0"/>
      <w:marBottom w:val="0"/>
      <w:divBdr>
        <w:top w:val="none" w:sz="0" w:space="0" w:color="auto"/>
        <w:left w:val="none" w:sz="0" w:space="0" w:color="auto"/>
        <w:bottom w:val="none" w:sz="0" w:space="0" w:color="auto"/>
        <w:right w:val="none" w:sz="0" w:space="0" w:color="auto"/>
      </w:divBdr>
    </w:div>
    <w:div w:id="1568346528">
      <w:bodyDiv w:val="1"/>
      <w:marLeft w:val="0"/>
      <w:marRight w:val="0"/>
      <w:marTop w:val="0"/>
      <w:marBottom w:val="0"/>
      <w:divBdr>
        <w:top w:val="none" w:sz="0" w:space="0" w:color="auto"/>
        <w:left w:val="none" w:sz="0" w:space="0" w:color="auto"/>
        <w:bottom w:val="none" w:sz="0" w:space="0" w:color="auto"/>
        <w:right w:val="none" w:sz="0" w:space="0" w:color="auto"/>
      </w:divBdr>
    </w:div>
    <w:div w:id="1570143363">
      <w:bodyDiv w:val="1"/>
      <w:marLeft w:val="0"/>
      <w:marRight w:val="0"/>
      <w:marTop w:val="0"/>
      <w:marBottom w:val="0"/>
      <w:divBdr>
        <w:top w:val="none" w:sz="0" w:space="0" w:color="auto"/>
        <w:left w:val="none" w:sz="0" w:space="0" w:color="auto"/>
        <w:bottom w:val="none" w:sz="0" w:space="0" w:color="auto"/>
        <w:right w:val="none" w:sz="0" w:space="0" w:color="auto"/>
      </w:divBdr>
    </w:div>
    <w:div w:id="1586525809">
      <w:bodyDiv w:val="1"/>
      <w:marLeft w:val="0"/>
      <w:marRight w:val="0"/>
      <w:marTop w:val="0"/>
      <w:marBottom w:val="0"/>
      <w:divBdr>
        <w:top w:val="none" w:sz="0" w:space="0" w:color="auto"/>
        <w:left w:val="none" w:sz="0" w:space="0" w:color="auto"/>
        <w:bottom w:val="none" w:sz="0" w:space="0" w:color="auto"/>
        <w:right w:val="none" w:sz="0" w:space="0" w:color="auto"/>
      </w:divBdr>
    </w:div>
    <w:div w:id="1605116716">
      <w:bodyDiv w:val="1"/>
      <w:marLeft w:val="0"/>
      <w:marRight w:val="0"/>
      <w:marTop w:val="0"/>
      <w:marBottom w:val="0"/>
      <w:divBdr>
        <w:top w:val="none" w:sz="0" w:space="0" w:color="auto"/>
        <w:left w:val="none" w:sz="0" w:space="0" w:color="auto"/>
        <w:bottom w:val="none" w:sz="0" w:space="0" w:color="auto"/>
        <w:right w:val="none" w:sz="0" w:space="0" w:color="auto"/>
      </w:divBdr>
    </w:div>
    <w:div w:id="1613824438">
      <w:bodyDiv w:val="1"/>
      <w:marLeft w:val="0"/>
      <w:marRight w:val="0"/>
      <w:marTop w:val="0"/>
      <w:marBottom w:val="0"/>
      <w:divBdr>
        <w:top w:val="none" w:sz="0" w:space="0" w:color="auto"/>
        <w:left w:val="none" w:sz="0" w:space="0" w:color="auto"/>
        <w:bottom w:val="none" w:sz="0" w:space="0" w:color="auto"/>
        <w:right w:val="none" w:sz="0" w:space="0" w:color="auto"/>
      </w:divBdr>
    </w:div>
    <w:div w:id="1615477857">
      <w:bodyDiv w:val="1"/>
      <w:marLeft w:val="0"/>
      <w:marRight w:val="0"/>
      <w:marTop w:val="0"/>
      <w:marBottom w:val="0"/>
      <w:divBdr>
        <w:top w:val="none" w:sz="0" w:space="0" w:color="auto"/>
        <w:left w:val="none" w:sz="0" w:space="0" w:color="auto"/>
        <w:bottom w:val="none" w:sz="0" w:space="0" w:color="auto"/>
        <w:right w:val="none" w:sz="0" w:space="0" w:color="auto"/>
      </w:divBdr>
    </w:div>
    <w:div w:id="1624532511">
      <w:bodyDiv w:val="1"/>
      <w:marLeft w:val="0"/>
      <w:marRight w:val="0"/>
      <w:marTop w:val="0"/>
      <w:marBottom w:val="0"/>
      <w:divBdr>
        <w:top w:val="none" w:sz="0" w:space="0" w:color="auto"/>
        <w:left w:val="none" w:sz="0" w:space="0" w:color="auto"/>
        <w:bottom w:val="none" w:sz="0" w:space="0" w:color="auto"/>
        <w:right w:val="none" w:sz="0" w:space="0" w:color="auto"/>
      </w:divBdr>
    </w:div>
    <w:div w:id="1627856872">
      <w:bodyDiv w:val="1"/>
      <w:marLeft w:val="0"/>
      <w:marRight w:val="0"/>
      <w:marTop w:val="0"/>
      <w:marBottom w:val="0"/>
      <w:divBdr>
        <w:top w:val="none" w:sz="0" w:space="0" w:color="auto"/>
        <w:left w:val="none" w:sz="0" w:space="0" w:color="auto"/>
        <w:bottom w:val="none" w:sz="0" w:space="0" w:color="auto"/>
        <w:right w:val="none" w:sz="0" w:space="0" w:color="auto"/>
      </w:divBdr>
    </w:div>
    <w:div w:id="1636913165">
      <w:bodyDiv w:val="1"/>
      <w:marLeft w:val="0"/>
      <w:marRight w:val="0"/>
      <w:marTop w:val="0"/>
      <w:marBottom w:val="0"/>
      <w:divBdr>
        <w:top w:val="none" w:sz="0" w:space="0" w:color="auto"/>
        <w:left w:val="none" w:sz="0" w:space="0" w:color="auto"/>
        <w:bottom w:val="none" w:sz="0" w:space="0" w:color="auto"/>
        <w:right w:val="none" w:sz="0" w:space="0" w:color="auto"/>
      </w:divBdr>
    </w:div>
    <w:div w:id="1656226799">
      <w:bodyDiv w:val="1"/>
      <w:marLeft w:val="0"/>
      <w:marRight w:val="0"/>
      <w:marTop w:val="0"/>
      <w:marBottom w:val="0"/>
      <w:divBdr>
        <w:top w:val="none" w:sz="0" w:space="0" w:color="auto"/>
        <w:left w:val="none" w:sz="0" w:space="0" w:color="auto"/>
        <w:bottom w:val="none" w:sz="0" w:space="0" w:color="auto"/>
        <w:right w:val="none" w:sz="0" w:space="0" w:color="auto"/>
      </w:divBdr>
    </w:div>
    <w:div w:id="1656954221">
      <w:bodyDiv w:val="1"/>
      <w:marLeft w:val="0"/>
      <w:marRight w:val="0"/>
      <w:marTop w:val="0"/>
      <w:marBottom w:val="0"/>
      <w:divBdr>
        <w:top w:val="none" w:sz="0" w:space="0" w:color="auto"/>
        <w:left w:val="none" w:sz="0" w:space="0" w:color="auto"/>
        <w:bottom w:val="none" w:sz="0" w:space="0" w:color="auto"/>
        <w:right w:val="none" w:sz="0" w:space="0" w:color="auto"/>
      </w:divBdr>
    </w:div>
    <w:div w:id="1658607151">
      <w:bodyDiv w:val="1"/>
      <w:marLeft w:val="0"/>
      <w:marRight w:val="0"/>
      <w:marTop w:val="0"/>
      <w:marBottom w:val="0"/>
      <w:divBdr>
        <w:top w:val="none" w:sz="0" w:space="0" w:color="auto"/>
        <w:left w:val="none" w:sz="0" w:space="0" w:color="auto"/>
        <w:bottom w:val="none" w:sz="0" w:space="0" w:color="auto"/>
        <w:right w:val="none" w:sz="0" w:space="0" w:color="auto"/>
      </w:divBdr>
    </w:div>
    <w:div w:id="1662003804">
      <w:bodyDiv w:val="1"/>
      <w:marLeft w:val="0"/>
      <w:marRight w:val="0"/>
      <w:marTop w:val="0"/>
      <w:marBottom w:val="0"/>
      <w:divBdr>
        <w:top w:val="none" w:sz="0" w:space="0" w:color="auto"/>
        <w:left w:val="none" w:sz="0" w:space="0" w:color="auto"/>
        <w:bottom w:val="none" w:sz="0" w:space="0" w:color="auto"/>
        <w:right w:val="none" w:sz="0" w:space="0" w:color="auto"/>
      </w:divBdr>
    </w:div>
    <w:div w:id="1663269597">
      <w:bodyDiv w:val="1"/>
      <w:marLeft w:val="0"/>
      <w:marRight w:val="0"/>
      <w:marTop w:val="0"/>
      <w:marBottom w:val="0"/>
      <w:divBdr>
        <w:top w:val="none" w:sz="0" w:space="0" w:color="auto"/>
        <w:left w:val="none" w:sz="0" w:space="0" w:color="auto"/>
        <w:bottom w:val="none" w:sz="0" w:space="0" w:color="auto"/>
        <w:right w:val="none" w:sz="0" w:space="0" w:color="auto"/>
      </w:divBdr>
    </w:div>
    <w:div w:id="1674187676">
      <w:bodyDiv w:val="1"/>
      <w:marLeft w:val="0"/>
      <w:marRight w:val="0"/>
      <w:marTop w:val="0"/>
      <w:marBottom w:val="0"/>
      <w:divBdr>
        <w:top w:val="none" w:sz="0" w:space="0" w:color="auto"/>
        <w:left w:val="none" w:sz="0" w:space="0" w:color="auto"/>
        <w:bottom w:val="none" w:sz="0" w:space="0" w:color="auto"/>
        <w:right w:val="none" w:sz="0" w:space="0" w:color="auto"/>
      </w:divBdr>
    </w:div>
    <w:div w:id="1674337727">
      <w:bodyDiv w:val="1"/>
      <w:marLeft w:val="0"/>
      <w:marRight w:val="0"/>
      <w:marTop w:val="0"/>
      <w:marBottom w:val="0"/>
      <w:divBdr>
        <w:top w:val="none" w:sz="0" w:space="0" w:color="auto"/>
        <w:left w:val="none" w:sz="0" w:space="0" w:color="auto"/>
        <w:bottom w:val="none" w:sz="0" w:space="0" w:color="auto"/>
        <w:right w:val="none" w:sz="0" w:space="0" w:color="auto"/>
      </w:divBdr>
    </w:div>
    <w:div w:id="1677223009">
      <w:bodyDiv w:val="1"/>
      <w:marLeft w:val="0"/>
      <w:marRight w:val="0"/>
      <w:marTop w:val="0"/>
      <w:marBottom w:val="0"/>
      <w:divBdr>
        <w:top w:val="none" w:sz="0" w:space="0" w:color="auto"/>
        <w:left w:val="none" w:sz="0" w:space="0" w:color="auto"/>
        <w:bottom w:val="none" w:sz="0" w:space="0" w:color="auto"/>
        <w:right w:val="none" w:sz="0" w:space="0" w:color="auto"/>
      </w:divBdr>
    </w:div>
    <w:div w:id="1678263546">
      <w:bodyDiv w:val="1"/>
      <w:marLeft w:val="0"/>
      <w:marRight w:val="0"/>
      <w:marTop w:val="0"/>
      <w:marBottom w:val="0"/>
      <w:divBdr>
        <w:top w:val="none" w:sz="0" w:space="0" w:color="auto"/>
        <w:left w:val="none" w:sz="0" w:space="0" w:color="auto"/>
        <w:bottom w:val="none" w:sz="0" w:space="0" w:color="auto"/>
        <w:right w:val="none" w:sz="0" w:space="0" w:color="auto"/>
      </w:divBdr>
    </w:div>
    <w:div w:id="1679892774">
      <w:bodyDiv w:val="1"/>
      <w:marLeft w:val="0"/>
      <w:marRight w:val="0"/>
      <w:marTop w:val="0"/>
      <w:marBottom w:val="0"/>
      <w:divBdr>
        <w:top w:val="none" w:sz="0" w:space="0" w:color="auto"/>
        <w:left w:val="none" w:sz="0" w:space="0" w:color="auto"/>
        <w:bottom w:val="none" w:sz="0" w:space="0" w:color="auto"/>
        <w:right w:val="none" w:sz="0" w:space="0" w:color="auto"/>
      </w:divBdr>
    </w:div>
    <w:div w:id="1682272192">
      <w:bodyDiv w:val="1"/>
      <w:marLeft w:val="0"/>
      <w:marRight w:val="0"/>
      <w:marTop w:val="0"/>
      <w:marBottom w:val="0"/>
      <w:divBdr>
        <w:top w:val="none" w:sz="0" w:space="0" w:color="auto"/>
        <w:left w:val="none" w:sz="0" w:space="0" w:color="auto"/>
        <w:bottom w:val="none" w:sz="0" w:space="0" w:color="auto"/>
        <w:right w:val="none" w:sz="0" w:space="0" w:color="auto"/>
      </w:divBdr>
    </w:div>
    <w:div w:id="1699814997">
      <w:bodyDiv w:val="1"/>
      <w:marLeft w:val="0"/>
      <w:marRight w:val="0"/>
      <w:marTop w:val="0"/>
      <w:marBottom w:val="0"/>
      <w:divBdr>
        <w:top w:val="none" w:sz="0" w:space="0" w:color="auto"/>
        <w:left w:val="none" w:sz="0" w:space="0" w:color="auto"/>
        <w:bottom w:val="none" w:sz="0" w:space="0" w:color="auto"/>
        <w:right w:val="none" w:sz="0" w:space="0" w:color="auto"/>
      </w:divBdr>
    </w:div>
    <w:div w:id="1718117516">
      <w:bodyDiv w:val="1"/>
      <w:marLeft w:val="0"/>
      <w:marRight w:val="0"/>
      <w:marTop w:val="0"/>
      <w:marBottom w:val="0"/>
      <w:divBdr>
        <w:top w:val="none" w:sz="0" w:space="0" w:color="auto"/>
        <w:left w:val="none" w:sz="0" w:space="0" w:color="auto"/>
        <w:bottom w:val="none" w:sz="0" w:space="0" w:color="auto"/>
        <w:right w:val="none" w:sz="0" w:space="0" w:color="auto"/>
      </w:divBdr>
    </w:div>
    <w:div w:id="1720125144">
      <w:bodyDiv w:val="1"/>
      <w:marLeft w:val="0"/>
      <w:marRight w:val="0"/>
      <w:marTop w:val="0"/>
      <w:marBottom w:val="0"/>
      <w:divBdr>
        <w:top w:val="none" w:sz="0" w:space="0" w:color="auto"/>
        <w:left w:val="none" w:sz="0" w:space="0" w:color="auto"/>
        <w:bottom w:val="none" w:sz="0" w:space="0" w:color="auto"/>
        <w:right w:val="none" w:sz="0" w:space="0" w:color="auto"/>
      </w:divBdr>
    </w:div>
    <w:div w:id="1751539607">
      <w:bodyDiv w:val="1"/>
      <w:marLeft w:val="0"/>
      <w:marRight w:val="0"/>
      <w:marTop w:val="0"/>
      <w:marBottom w:val="0"/>
      <w:divBdr>
        <w:top w:val="none" w:sz="0" w:space="0" w:color="auto"/>
        <w:left w:val="none" w:sz="0" w:space="0" w:color="auto"/>
        <w:bottom w:val="none" w:sz="0" w:space="0" w:color="auto"/>
        <w:right w:val="none" w:sz="0" w:space="0" w:color="auto"/>
      </w:divBdr>
    </w:div>
    <w:div w:id="1756589819">
      <w:bodyDiv w:val="1"/>
      <w:marLeft w:val="0"/>
      <w:marRight w:val="0"/>
      <w:marTop w:val="0"/>
      <w:marBottom w:val="0"/>
      <w:divBdr>
        <w:top w:val="none" w:sz="0" w:space="0" w:color="auto"/>
        <w:left w:val="none" w:sz="0" w:space="0" w:color="auto"/>
        <w:bottom w:val="none" w:sz="0" w:space="0" w:color="auto"/>
        <w:right w:val="none" w:sz="0" w:space="0" w:color="auto"/>
      </w:divBdr>
    </w:div>
    <w:div w:id="1757626425">
      <w:bodyDiv w:val="1"/>
      <w:marLeft w:val="0"/>
      <w:marRight w:val="0"/>
      <w:marTop w:val="0"/>
      <w:marBottom w:val="0"/>
      <w:divBdr>
        <w:top w:val="none" w:sz="0" w:space="0" w:color="auto"/>
        <w:left w:val="none" w:sz="0" w:space="0" w:color="auto"/>
        <w:bottom w:val="none" w:sz="0" w:space="0" w:color="auto"/>
        <w:right w:val="none" w:sz="0" w:space="0" w:color="auto"/>
      </w:divBdr>
    </w:div>
    <w:div w:id="1767727082">
      <w:bodyDiv w:val="1"/>
      <w:marLeft w:val="0"/>
      <w:marRight w:val="0"/>
      <w:marTop w:val="0"/>
      <w:marBottom w:val="0"/>
      <w:divBdr>
        <w:top w:val="none" w:sz="0" w:space="0" w:color="auto"/>
        <w:left w:val="none" w:sz="0" w:space="0" w:color="auto"/>
        <w:bottom w:val="none" w:sz="0" w:space="0" w:color="auto"/>
        <w:right w:val="none" w:sz="0" w:space="0" w:color="auto"/>
      </w:divBdr>
    </w:div>
    <w:div w:id="1771273342">
      <w:bodyDiv w:val="1"/>
      <w:marLeft w:val="0"/>
      <w:marRight w:val="0"/>
      <w:marTop w:val="0"/>
      <w:marBottom w:val="0"/>
      <w:divBdr>
        <w:top w:val="none" w:sz="0" w:space="0" w:color="auto"/>
        <w:left w:val="none" w:sz="0" w:space="0" w:color="auto"/>
        <w:bottom w:val="none" w:sz="0" w:space="0" w:color="auto"/>
        <w:right w:val="none" w:sz="0" w:space="0" w:color="auto"/>
      </w:divBdr>
    </w:div>
    <w:div w:id="1777823454">
      <w:bodyDiv w:val="1"/>
      <w:marLeft w:val="0"/>
      <w:marRight w:val="0"/>
      <w:marTop w:val="0"/>
      <w:marBottom w:val="0"/>
      <w:divBdr>
        <w:top w:val="none" w:sz="0" w:space="0" w:color="auto"/>
        <w:left w:val="none" w:sz="0" w:space="0" w:color="auto"/>
        <w:bottom w:val="none" w:sz="0" w:space="0" w:color="auto"/>
        <w:right w:val="none" w:sz="0" w:space="0" w:color="auto"/>
      </w:divBdr>
    </w:div>
    <w:div w:id="1782069971">
      <w:bodyDiv w:val="1"/>
      <w:marLeft w:val="0"/>
      <w:marRight w:val="0"/>
      <w:marTop w:val="0"/>
      <w:marBottom w:val="0"/>
      <w:divBdr>
        <w:top w:val="none" w:sz="0" w:space="0" w:color="auto"/>
        <w:left w:val="none" w:sz="0" w:space="0" w:color="auto"/>
        <w:bottom w:val="none" w:sz="0" w:space="0" w:color="auto"/>
        <w:right w:val="none" w:sz="0" w:space="0" w:color="auto"/>
      </w:divBdr>
    </w:div>
    <w:div w:id="1783067715">
      <w:bodyDiv w:val="1"/>
      <w:marLeft w:val="0"/>
      <w:marRight w:val="0"/>
      <w:marTop w:val="0"/>
      <w:marBottom w:val="0"/>
      <w:divBdr>
        <w:top w:val="none" w:sz="0" w:space="0" w:color="auto"/>
        <w:left w:val="none" w:sz="0" w:space="0" w:color="auto"/>
        <w:bottom w:val="none" w:sz="0" w:space="0" w:color="auto"/>
        <w:right w:val="none" w:sz="0" w:space="0" w:color="auto"/>
      </w:divBdr>
    </w:div>
    <w:div w:id="1793742705">
      <w:bodyDiv w:val="1"/>
      <w:marLeft w:val="0"/>
      <w:marRight w:val="0"/>
      <w:marTop w:val="0"/>
      <w:marBottom w:val="0"/>
      <w:divBdr>
        <w:top w:val="none" w:sz="0" w:space="0" w:color="auto"/>
        <w:left w:val="none" w:sz="0" w:space="0" w:color="auto"/>
        <w:bottom w:val="none" w:sz="0" w:space="0" w:color="auto"/>
        <w:right w:val="none" w:sz="0" w:space="0" w:color="auto"/>
      </w:divBdr>
    </w:div>
    <w:div w:id="1802992575">
      <w:bodyDiv w:val="1"/>
      <w:marLeft w:val="0"/>
      <w:marRight w:val="0"/>
      <w:marTop w:val="0"/>
      <w:marBottom w:val="0"/>
      <w:divBdr>
        <w:top w:val="none" w:sz="0" w:space="0" w:color="auto"/>
        <w:left w:val="none" w:sz="0" w:space="0" w:color="auto"/>
        <w:bottom w:val="none" w:sz="0" w:space="0" w:color="auto"/>
        <w:right w:val="none" w:sz="0" w:space="0" w:color="auto"/>
      </w:divBdr>
    </w:div>
    <w:div w:id="1811510771">
      <w:bodyDiv w:val="1"/>
      <w:marLeft w:val="0"/>
      <w:marRight w:val="0"/>
      <w:marTop w:val="0"/>
      <w:marBottom w:val="0"/>
      <w:divBdr>
        <w:top w:val="none" w:sz="0" w:space="0" w:color="auto"/>
        <w:left w:val="none" w:sz="0" w:space="0" w:color="auto"/>
        <w:bottom w:val="none" w:sz="0" w:space="0" w:color="auto"/>
        <w:right w:val="none" w:sz="0" w:space="0" w:color="auto"/>
      </w:divBdr>
    </w:div>
    <w:div w:id="1814442641">
      <w:bodyDiv w:val="1"/>
      <w:marLeft w:val="0"/>
      <w:marRight w:val="0"/>
      <w:marTop w:val="0"/>
      <w:marBottom w:val="0"/>
      <w:divBdr>
        <w:top w:val="none" w:sz="0" w:space="0" w:color="auto"/>
        <w:left w:val="none" w:sz="0" w:space="0" w:color="auto"/>
        <w:bottom w:val="none" w:sz="0" w:space="0" w:color="auto"/>
        <w:right w:val="none" w:sz="0" w:space="0" w:color="auto"/>
      </w:divBdr>
    </w:div>
    <w:div w:id="1826899288">
      <w:bodyDiv w:val="1"/>
      <w:marLeft w:val="0"/>
      <w:marRight w:val="0"/>
      <w:marTop w:val="0"/>
      <w:marBottom w:val="0"/>
      <w:divBdr>
        <w:top w:val="none" w:sz="0" w:space="0" w:color="auto"/>
        <w:left w:val="none" w:sz="0" w:space="0" w:color="auto"/>
        <w:bottom w:val="none" w:sz="0" w:space="0" w:color="auto"/>
        <w:right w:val="none" w:sz="0" w:space="0" w:color="auto"/>
      </w:divBdr>
    </w:div>
    <w:div w:id="1840344926">
      <w:bodyDiv w:val="1"/>
      <w:marLeft w:val="0"/>
      <w:marRight w:val="0"/>
      <w:marTop w:val="0"/>
      <w:marBottom w:val="0"/>
      <w:divBdr>
        <w:top w:val="none" w:sz="0" w:space="0" w:color="auto"/>
        <w:left w:val="none" w:sz="0" w:space="0" w:color="auto"/>
        <w:bottom w:val="none" w:sz="0" w:space="0" w:color="auto"/>
        <w:right w:val="none" w:sz="0" w:space="0" w:color="auto"/>
      </w:divBdr>
    </w:div>
    <w:div w:id="1850022285">
      <w:bodyDiv w:val="1"/>
      <w:marLeft w:val="0"/>
      <w:marRight w:val="0"/>
      <w:marTop w:val="0"/>
      <w:marBottom w:val="0"/>
      <w:divBdr>
        <w:top w:val="none" w:sz="0" w:space="0" w:color="auto"/>
        <w:left w:val="none" w:sz="0" w:space="0" w:color="auto"/>
        <w:bottom w:val="none" w:sz="0" w:space="0" w:color="auto"/>
        <w:right w:val="none" w:sz="0" w:space="0" w:color="auto"/>
      </w:divBdr>
    </w:div>
    <w:div w:id="1859073949">
      <w:bodyDiv w:val="1"/>
      <w:marLeft w:val="0"/>
      <w:marRight w:val="0"/>
      <w:marTop w:val="0"/>
      <w:marBottom w:val="0"/>
      <w:divBdr>
        <w:top w:val="none" w:sz="0" w:space="0" w:color="auto"/>
        <w:left w:val="none" w:sz="0" w:space="0" w:color="auto"/>
        <w:bottom w:val="none" w:sz="0" w:space="0" w:color="auto"/>
        <w:right w:val="none" w:sz="0" w:space="0" w:color="auto"/>
      </w:divBdr>
    </w:div>
    <w:div w:id="1867863717">
      <w:bodyDiv w:val="1"/>
      <w:marLeft w:val="0"/>
      <w:marRight w:val="0"/>
      <w:marTop w:val="0"/>
      <w:marBottom w:val="0"/>
      <w:divBdr>
        <w:top w:val="none" w:sz="0" w:space="0" w:color="auto"/>
        <w:left w:val="none" w:sz="0" w:space="0" w:color="auto"/>
        <w:bottom w:val="none" w:sz="0" w:space="0" w:color="auto"/>
        <w:right w:val="none" w:sz="0" w:space="0" w:color="auto"/>
      </w:divBdr>
    </w:div>
    <w:div w:id="1868715029">
      <w:bodyDiv w:val="1"/>
      <w:marLeft w:val="0"/>
      <w:marRight w:val="0"/>
      <w:marTop w:val="0"/>
      <w:marBottom w:val="0"/>
      <w:divBdr>
        <w:top w:val="none" w:sz="0" w:space="0" w:color="auto"/>
        <w:left w:val="none" w:sz="0" w:space="0" w:color="auto"/>
        <w:bottom w:val="none" w:sz="0" w:space="0" w:color="auto"/>
        <w:right w:val="none" w:sz="0" w:space="0" w:color="auto"/>
      </w:divBdr>
    </w:div>
    <w:div w:id="1908805640">
      <w:bodyDiv w:val="1"/>
      <w:marLeft w:val="0"/>
      <w:marRight w:val="0"/>
      <w:marTop w:val="0"/>
      <w:marBottom w:val="0"/>
      <w:divBdr>
        <w:top w:val="none" w:sz="0" w:space="0" w:color="auto"/>
        <w:left w:val="none" w:sz="0" w:space="0" w:color="auto"/>
        <w:bottom w:val="none" w:sz="0" w:space="0" w:color="auto"/>
        <w:right w:val="none" w:sz="0" w:space="0" w:color="auto"/>
      </w:divBdr>
    </w:div>
    <w:div w:id="1912621868">
      <w:bodyDiv w:val="1"/>
      <w:marLeft w:val="0"/>
      <w:marRight w:val="0"/>
      <w:marTop w:val="0"/>
      <w:marBottom w:val="0"/>
      <w:divBdr>
        <w:top w:val="none" w:sz="0" w:space="0" w:color="auto"/>
        <w:left w:val="none" w:sz="0" w:space="0" w:color="auto"/>
        <w:bottom w:val="none" w:sz="0" w:space="0" w:color="auto"/>
        <w:right w:val="none" w:sz="0" w:space="0" w:color="auto"/>
      </w:divBdr>
    </w:div>
    <w:div w:id="1915163757">
      <w:bodyDiv w:val="1"/>
      <w:marLeft w:val="0"/>
      <w:marRight w:val="0"/>
      <w:marTop w:val="0"/>
      <w:marBottom w:val="0"/>
      <w:divBdr>
        <w:top w:val="none" w:sz="0" w:space="0" w:color="auto"/>
        <w:left w:val="none" w:sz="0" w:space="0" w:color="auto"/>
        <w:bottom w:val="none" w:sz="0" w:space="0" w:color="auto"/>
        <w:right w:val="none" w:sz="0" w:space="0" w:color="auto"/>
      </w:divBdr>
    </w:div>
    <w:div w:id="1923487781">
      <w:bodyDiv w:val="1"/>
      <w:marLeft w:val="0"/>
      <w:marRight w:val="0"/>
      <w:marTop w:val="0"/>
      <w:marBottom w:val="0"/>
      <w:divBdr>
        <w:top w:val="none" w:sz="0" w:space="0" w:color="auto"/>
        <w:left w:val="none" w:sz="0" w:space="0" w:color="auto"/>
        <w:bottom w:val="none" w:sz="0" w:space="0" w:color="auto"/>
        <w:right w:val="none" w:sz="0" w:space="0" w:color="auto"/>
      </w:divBdr>
    </w:div>
    <w:div w:id="1955138301">
      <w:bodyDiv w:val="1"/>
      <w:marLeft w:val="0"/>
      <w:marRight w:val="0"/>
      <w:marTop w:val="0"/>
      <w:marBottom w:val="0"/>
      <w:divBdr>
        <w:top w:val="none" w:sz="0" w:space="0" w:color="auto"/>
        <w:left w:val="none" w:sz="0" w:space="0" w:color="auto"/>
        <w:bottom w:val="none" w:sz="0" w:space="0" w:color="auto"/>
        <w:right w:val="none" w:sz="0" w:space="0" w:color="auto"/>
      </w:divBdr>
    </w:div>
    <w:div w:id="1973318673">
      <w:bodyDiv w:val="1"/>
      <w:marLeft w:val="0"/>
      <w:marRight w:val="0"/>
      <w:marTop w:val="0"/>
      <w:marBottom w:val="0"/>
      <w:divBdr>
        <w:top w:val="none" w:sz="0" w:space="0" w:color="auto"/>
        <w:left w:val="none" w:sz="0" w:space="0" w:color="auto"/>
        <w:bottom w:val="none" w:sz="0" w:space="0" w:color="auto"/>
        <w:right w:val="none" w:sz="0" w:space="0" w:color="auto"/>
      </w:divBdr>
    </w:div>
    <w:div w:id="1988435168">
      <w:bodyDiv w:val="1"/>
      <w:marLeft w:val="0"/>
      <w:marRight w:val="0"/>
      <w:marTop w:val="0"/>
      <w:marBottom w:val="0"/>
      <w:divBdr>
        <w:top w:val="none" w:sz="0" w:space="0" w:color="auto"/>
        <w:left w:val="none" w:sz="0" w:space="0" w:color="auto"/>
        <w:bottom w:val="none" w:sz="0" w:space="0" w:color="auto"/>
        <w:right w:val="none" w:sz="0" w:space="0" w:color="auto"/>
      </w:divBdr>
    </w:div>
    <w:div w:id="1993555422">
      <w:bodyDiv w:val="1"/>
      <w:marLeft w:val="0"/>
      <w:marRight w:val="0"/>
      <w:marTop w:val="0"/>
      <w:marBottom w:val="0"/>
      <w:divBdr>
        <w:top w:val="none" w:sz="0" w:space="0" w:color="auto"/>
        <w:left w:val="none" w:sz="0" w:space="0" w:color="auto"/>
        <w:bottom w:val="none" w:sz="0" w:space="0" w:color="auto"/>
        <w:right w:val="none" w:sz="0" w:space="0" w:color="auto"/>
      </w:divBdr>
    </w:div>
    <w:div w:id="2001541180">
      <w:bodyDiv w:val="1"/>
      <w:marLeft w:val="0"/>
      <w:marRight w:val="0"/>
      <w:marTop w:val="0"/>
      <w:marBottom w:val="0"/>
      <w:divBdr>
        <w:top w:val="none" w:sz="0" w:space="0" w:color="auto"/>
        <w:left w:val="none" w:sz="0" w:space="0" w:color="auto"/>
        <w:bottom w:val="none" w:sz="0" w:space="0" w:color="auto"/>
        <w:right w:val="none" w:sz="0" w:space="0" w:color="auto"/>
      </w:divBdr>
    </w:div>
    <w:div w:id="2002463341">
      <w:bodyDiv w:val="1"/>
      <w:marLeft w:val="0"/>
      <w:marRight w:val="0"/>
      <w:marTop w:val="0"/>
      <w:marBottom w:val="0"/>
      <w:divBdr>
        <w:top w:val="none" w:sz="0" w:space="0" w:color="auto"/>
        <w:left w:val="none" w:sz="0" w:space="0" w:color="auto"/>
        <w:bottom w:val="none" w:sz="0" w:space="0" w:color="auto"/>
        <w:right w:val="none" w:sz="0" w:space="0" w:color="auto"/>
      </w:divBdr>
    </w:div>
    <w:div w:id="2012294227">
      <w:bodyDiv w:val="1"/>
      <w:marLeft w:val="0"/>
      <w:marRight w:val="0"/>
      <w:marTop w:val="0"/>
      <w:marBottom w:val="0"/>
      <w:divBdr>
        <w:top w:val="none" w:sz="0" w:space="0" w:color="auto"/>
        <w:left w:val="none" w:sz="0" w:space="0" w:color="auto"/>
        <w:bottom w:val="none" w:sz="0" w:space="0" w:color="auto"/>
        <w:right w:val="none" w:sz="0" w:space="0" w:color="auto"/>
      </w:divBdr>
    </w:div>
    <w:div w:id="2032993316">
      <w:bodyDiv w:val="1"/>
      <w:marLeft w:val="0"/>
      <w:marRight w:val="0"/>
      <w:marTop w:val="0"/>
      <w:marBottom w:val="0"/>
      <w:divBdr>
        <w:top w:val="none" w:sz="0" w:space="0" w:color="auto"/>
        <w:left w:val="none" w:sz="0" w:space="0" w:color="auto"/>
        <w:bottom w:val="none" w:sz="0" w:space="0" w:color="auto"/>
        <w:right w:val="none" w:sz="0" w:space="0" w:color="auto"/>
      </w:divBdr>
    </w:div>
    <w:div w:id="2033215208">
      <w:bodyDiv w:val="1"/>
      <w:marLeft w:val="0"/>
      <w:marRight w:val="0"/>
      <w:marTop w:val="0"/>
      <w:marBottom w:val="0"/>
      <w:divBdr>
        <w:top w:val="none" w:sz="0" w:space="0" w:color="auto"/>
        <w:left w:val="none" w:sz="0" w:space="0" w:color="auto"/>
        <w:bottom w:val="none" w:sz="0" w:space="0" w:color="auto"/>
        <w:right w:val="none" w:sz="0" w:space="0" w:color="auto"/>
      </w:divBdr>
    </w:div>
    <w:div w:id="2049793842">
      <w:bodyDiv w:val="1"/>
      <w:marLeft w:val="0"/>
      <w:marRight w:val="0"/>
      <w:marTop w:val="0"/>
      <w:marBottom w:val="0"/>
      <w:divBdr>
        <w:top w:val="none" w:sz="0" w:space="0" w:color="auto"/>
        <w:left w:val="none" w:sz="0" w:space="0" w:color="auto"/>
        <w:bottom w:val="none" w:sz="0" w:space="0" w:color="auto"/>
        <w:right w:val="none" w:sz="0" w:space="0" w:color="auto"/>
      </w:divBdr>
    </w:div>
    <w:div w:id="2050714006">
      <w:bodyDiv w:val="1"/>
      <w:marLeft w:val="0"/>
      <w:marRight w:val="0"/>
      <w:marTop w:val="0"/>
      <w:marBottom w:val="0"/>
      <w:divBdr>
        <w:top w:val="none" w:sz="0" w:space="0" w:color="auto"/>
        <w:left w:val="none" w:sz="0" w:space="0" w:color="auto"/>
        <w:bottom w:val="none" w:sz="0" w:space="0" w:color="auto"/>
        <w:right w:val="none" w:sz="0" w:space="0" w:color="auto"/>
      </w:divBdr>
    </w:div>
    <w:div w:id="2052874313">
      <w:bodyDiv w:val="1"/>
      <w:marLeft w:val="0"/>
      <w:marRight w:val="0"/>
      <w:marTop w:val="0"/>
      <w:marBottom w:val="0"/>
      <w:divBdr>
        <w:top w:val="none" w:sz="0" w:space="0" w:color="auto"/>
        <w:left w:val="none" w:sz="0" w:space="0" w:color="auto"/>
        <w:bottom w:val="none" w:sz="0" w:space="0" w:color="auto"/>
        <w:right w:val="none" w:sz="0" w:space="0" w:color="auto"/>
      </w:divBdr>
    </w:div>
    <w:div w:id="2053144405">
      <w:bodyDiv w:val="1"/>
      <w:marLeft w:val="0"/>
      <w:marRight w:val="0"/>
      <w:marTop w:val="0"/>
      <w:marBottom w:val="0"/>
      <w:divBdr>
        <w:top w:val="none" w:sz="0" w:space="0" w:color="auto"/>
        <w:left w:val="none" w:sz="0" w:space="0" w:color="auto"/>
        <w:bottom w:val="none" w:sz="0" w:space="0" w:color="auto"/>
        <w:right w:val="none" w:sz="0" w:space="0" w:color="auto"/>
      </w:divBdr>
    </w:div>
    <w:div w:id="2053336630">
      <w:bodyDiv w:val="1"/>
      <w:marLeft w:val="0"/>
      <w:marRight w:val="0"/>
      <w:marTop w:val="0"/>
      <w:marBottom w:val="0"/>
      <w:divBdr>
        <w:top w:val="none" w:sz="0" w:space="0" w:color="auto"/>
        <w:left w:val="none" w:sz="0" w:space="0" w:color="auto"/>
        <w:bottom w:val="none" w:sz="0" w:space="0" w:color="auto"/>
        <w:right w:val="none" w:sz="0" w:space="0" w:color="auto"/>
      </w:divBdr>
    </w:div>
    <w:div w:id="2071490365">
      <w:bodyDiv w:val="1"/>
      <w:marLeft w:val="0"/>
      <w:marRight w:val="0"/>
      <w:marTop w:val="0"/>
      <w:marBottom w:val="0"/>
      <w:divBdr>
        <w:top w:val="none" w:sz="0" w:space="0" w:color="auto"/>
        <w:left w:val="none" w:sz="0" w:space="0" w:color="auto"/>
        <w:bottom w:val="none" w:sz="0" w:space="0" w:color="auto"/>
        <w:right w:val="none" w:sz="0" w:space="0" w:color="auto"/>
      </w:divBdr>
    </w:div>
    <w:div w:id="2087412111">
      <w:bodyDiv w:val="1"/>
      <w:marLeft w:val="0"/>
      <w:marRight w:val="0"/>
      <w:marTop w:val="0"/>
      <w:marBottom w:val="0"/>
      <w:divBdr>
        <w:top w:val="none" w:sz="0" w:space="0" w:color="auto"/>
        <w:left w:val="none" w:sz="0" w:space="0" w:color="auto"/>
        <w:bottom w:val="none" w:sz="0" w:space="0" w:color="auto"/>
        <w:right w:val="none" w:sz="0" w:space="0" w:color="auto"/>
      </w:divBdr>
    </w:div>
    <w:div w:id="2094156391">
      <w:bodyDiv w:val="1"/>
      <w:marLeft w:val="0"/>
      <w:marRight w:val="0"/>
      <w:marTop w:val="0"/>
      <w:marBottom w:val="0"/>
      <w:divBdr>
        <w:top w:val="none" w:sz="0" w:space="0" w:color="auto"/>
        <w:left w:val="none" w:sz="0" w:space="0" w:color="auto"/>
        <w:bottom w:val="none" w:sz="0" w:space="0" w:color="auto"/>
        <w:right w:val="none" w:sz="0" w:space="0" w:color="auto"/>
      </w:divBdr>
    </w:div>
    <w:div w:id="2094862180">
      <w:bodyDiv w:val="1"/>
      <w:marLeft w:val="0"/>
      <w:marRight w:val="0"/>
      <w:marTop w:val="0"/>
      <w:marBottom w:val="0"/>
      <w:divBdr>
        <w:top w:val="none" w:sz="0" w:space="0" w:color="auto"/>
        <w:left w:val="none" w:sz="0" w:space="0" w:color="auto"/>
        <w:bottom w:val="none" w:sz="0" w:space="0" w:color="auto"/>
        <w:right w:val="none" w:sz="0" w:space="0" w:color="auto"/>
      </w:divBdr>
    </w:div>
    <w:div w:id="2096592369">
      <w:bodyDiv w:val="1"/>
      <w:marLeft w:val="0"/>
      <w:marRight w:val="0"/>
      <w:marTop w:val="0"/>
      <w:marBottom w:val="0"/>
      <w:divBdr>
        <w:top w:val="none" w:sz="0" w:space="0" w:color="auto"/>
        <w:left w:val="none" w:sz="0" w:space="0" w:color="auto"/>
        <w:bottom w:val="none" w:sz="0" w:space="0" w:color="auto"/>
        <w:right w:val="none" w:sz="0" w:space="0" w:color="auto"/>
      </w:divBdr>
    </w:div>
    <w:div w:id="2116366955">
      <w:bodyDiv w:val="1"/>
      <w:marLeft w:val="0"/>
      <w:marRight w:val="0"/>
      <w:marTop w:val="0"/>
      <w:marBottom w:val="0"/>
      <w:divBdr>
        <w:top w:val="none" w:sz="0" w:space="0" w:color="auto"/>
        <w:left w:val="none" w:sz="0" w:space="0" w:color="auto"/>
        <w:bottom w:val="none" w:sz="0" w:space="0" w:color="auto"/>
        <w:right w:val="none" w:sz="0" w:space="0" w:color="auto"/>
      </w:divBdr>
    </w:div>
    <w:div w:id="2134975927">
      <w:bodyDiv w:val="1"/>
      <w:marLeft w:val="0"/>
      <w:marRight w:val="0"/>
      <w:marTop w:val="0"/>
      <w:marBottom w:val="0"/>
      <w:divBdr>
        <w:top w:val="none" w:sz="0" w:space="0" w:color="auto"/>
        <w:left w:val="none" w:sz="0" w:space="0" w:color="auto"/>
        <w:bottom w:val="none" w:sz="0" w:space="0" w:color="auto"/>
        <w:right w:val="none" w:sz="0" w:space="0" w:color="auto"/>
      </w:divBdr>
    </w:div>
    <w:div w:id="2135630611">
      <w:bodyDiv w:val="1"/>
      <w:marLeft w:val="0"/>
      <w:marRight w:val="0"/>
      <w:marTop w:val="0"/>
      <w:marBottom w:val="0"/>
      <w:divBdr>
        <w:top w:val="none" w:sz="0" w:space="0" w:color="auto"/>
        <w:left w:val="none" w:sz="0" w:space="0" w:color="auto"/>
        <w:bottom w:val="none" w:sz="0" w:space="0" w:color="auto"/>
        <w:right w:val="none" w:sz="0" w:space="0" w:color="auto"/>
      </w:divBdr>
    </w:div>
    <w:div w:id="21389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chart" Target="charts/chart74.xml"/><Relationship Id="rId89" Type="http://schemas.openxmlformats.org/officeDocument/2006/relationships/chart" Target="charts/chart79.xm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61.xml"/><Relationship Id="rId92" Type="http://schemas.openxmlformats.org/officeDocument/2006/relationships/chart" Target="charts/chart82.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87" Type="http://schemas.openxmlformats.org/officeDocument/2006/relationships/chart" Target="charts/chart77.xm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chart" Target="charts/chart72.xml"/><Relationship Id="rId90" Type="http://schemas.openxmlformats.org/officeDocument/2006/relationships/chart" Target="charts/chart80.xml"/><Relationship Id="rId95" Type="http://schemas.openxmlformats.org/officeDocument/2006/relationships/header" Target="header2.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chart" Target="charts/chart75.xml"/><Relationship Id="rId93" Type="http://schemas.openxmlformats.org/officeDocument/2006/relationships/chart" Target="charts/chart83.xml"/><Relationship Id="rId98"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chart" Target="charts/chart78.xml"/><Relationship Id="rId91" Type="http://schemas.openxmlformats.org/officeDocument/2006/relationships/chart" Target="charts/chart81.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image" Target="media/image2.gif"/><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Office_Excel57.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Hoja_de_c_lculo_de_Microsoft_Office_Excel58.xlsx"/><Relationship Id="rId1" Type="http://schemas.openxmlformats.org/officeDocument/2006/relationships/themeOverride" Target="../theme/themeOverride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Hoja_de_c_lculo_de_Microsoft_Office_Excel59.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Hoja_de_c_lculo_de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Hoja_de_c_lculo_de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Hoja_de_c_lculo_de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Hoja_de_c_lculo_de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Hoja_de_c_lculo_de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Hoja_de_c_lculo_de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Hoja_de_c_lculo_de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Hoja_de_c_lculo_de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Hoja_de_c_lculo_de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Hoja_de_c_lculo_de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Hoja_de_c_lculo_de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Hoja_de_c_lculo_de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Hoja_de_c_lculo_de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Hoja_de_c_lculo_de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Hoja_de_c_lculo_de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Hoja_de_c_lculo_de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Hoja_de_c_lculo_de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Hoja_de_c_lculo_de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Hoja_de_c_lculo_de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Hoja_de_c_lculo_de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Hoja_de_c_lculo_de_Microsoft_Office_Excel8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6267190569744643E-2"/>
          <c:y val="0.18620242782152824"/>
          <c:w val="0.88408644400784131"/>
          <c:h val="0.62698436132983382"/>
        </c:manualLayout>
      </c:layout>
      <c:barChart>
        <c:barDir val="col"/>
        <c:grouping val="clustered"/>
        <c:ser>
          <c:idx val="0"/>
          <c:order val="0"/>
          <c:tx>
            <c:strRef>
              <c:f>Sheet1!$A$2</c:f>
              <c:strCache>
                <c:ptCount val="1"/>
              </c:strCache>
            </c:strRef>
          </c:tx>
          <c:spPr>
            <a:solidFill>
              <a:schemeClr val="accent1"/>
            </a:solidFill>
            <a:ln w="12700">
              <a:noFill/>
              <a:prstDash val="solid"/>
            </a:ln>
          </c:spPr>
          <c:dLbls>
            <c:dLbl>
              <c:idx val="0"/>
              <c:layout>
                <c:manualLayout>
                  <c:x val="9.7349380578272797E-3"/>
                  <c:y val="-4.945378822839442E-2"/>
                </c:manualLayout>
              </c:layout>
              <c:showVal val="1"/>
            </c:dLbl>
            <c:dLbl>
              <c:idx val="1"/>
              <c:layout>
                <c:manualLayout>
                  <c:x val="5.1421103050588324E-3"/>
                  <c:y val="-4.3807108246084546E-2"/>
                </c:manualLayout>
              </c:layout>
              <c:showVal val="1"/>
            </c:dLbl>
            <c:dLbl>
              <c:idx val="2"/>
              <c:layout>
                <c:manualLayout>
                  <c:x val="6.4431921790094934E-3"/>
                  <c:y val="-3.9890746829724523E-2"/>
                </c:manualLayout>
              </c:layout>
              <c:showVal val="1"/>
            </c:dLbl>
            <c:dLbl>
              <c:idx val="3"/>
              <c:layout>
                <c:manualLayout>
                  <c:x val="5.7796375107204458E-3"/>
                  <c:y val="-2.906001533462154E-2"/>
                </c:manualLayout>
              </c:layout>
              <c:showVal val="1"/>
            </c:dLbl>
            <c:dLbl>
              <c:idx val="4"/>
              <c:layout>
                <c:manualLayout>
                  <c:x val="3.1514463001914282E-3"/>
                  <c:y val="-2.8900792449020812E-2"/>
                </c:manualLayout>
              </c:layout>
              <c:showVal val="1"/>
            </c:dLbl>
            <c:dLbl>
              <c:idx val="5"/>
              <c:layout>
                <c:manualLayout>
                  <c:x val="8.3818012586214727E-3"/>
                  <c:y val="-4.4614405170507562E-2"/>
                </c:manualLayout>
              </c:layout>
              <c:showVal val="1"/>
            </c:dLbl>
            <c:dLbl>
              <c:idx val="6"/>
              <c:layout>
                <c:manualLayout>
                  <c:x val="3.7889735058530684E-3"/>
                  <c:y val="-2.9350844365608166E-2"/>
                </c:manualLayout>
              </c:layout>
              <c:showVal val="1"/>
            </c:dLbl>
            <c:dLbl>
              <c:idx val="7"/>
              <c:layout>
                <c:manualLayout>
                  <c:x val="5.0900553798036829E-3"/>
                  <c:y val="-4.5982353167392506E-2"/>
                </c:manualLayout>
              </c:layout>
              <c:showVal val="1"/>
            </c:dLbl>
            <c:dLbl>
              <c:idx val="8"/>
              <c:layout>
                <c:manualLayout>
                  <c:x val="6.3911372537540324E-3"/>
                  <c:y val="-3.612192105794465E-2"/>
                </c:manualLayout>
              </c:layout>
              <c:showVal val="1"/>
            </c:dLbl>
            <c:dLbl>
              <c:idx val="9"/>
              <c:layout>
                <c:manualLayout>
                  <c:x val="3.7629460432254741E-3"/>
                  <c:y val="-1.894901358484026E-2"/>
                </c:manualLayout>
              </c:layout>
              <c:tx>
                <c:rich>
                  <a:bodyPr/>
                  <a:lstStyle/>
                  <a:p>
                    <a:r>
                      <a:rPr lang="es-ES" b="1"/>
                      <a:t>55.809</a:t>
                    </a:r>
                  </a:p>
                </c:rich>
              </c:tx>
            </c:dLbl>
            <c:spPr>
              <a:noFill/>
              <a:ln w="25400">
                <a:noFill/>
              </a:ln>
            </c:spPr>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41867</c:v>
                </c:pt>
                <c:pt idx="1">
                  <c:v>43575</c:v>
                </c:pt>
                <c:pt idx="2">
                  <c:v>48387</c:v>
                </c:pt>
                <c:pt idx="3">
                  <c:v>54259</c:v>
                </c:pt>
                <c:pt idx="4">
                  <c:v>61022</c:v>
                </c:pt>
                <c:pt idx="5">
                  <c:v>61140</c:v>
                </c:pt>
                <c:pt idx="6">
                  <c:v>63480</c:v>
                </c:pt>
                <c:pt idx="7">
                  <c:v>62615</c:v>
                </c:pt>
                <c:pt idx="8">
                  <c:v>59915</c:v>
                </c:pt>
                <c:pt idx="9" formatCode="General">
                  <c:v>55809</c:v>
                </c:pt>
                <c:pt idx="10">
                  <c:v>54582</c:v>
                </c:pt>
              </c:numCache>
            </c:numRef>
          </c:val>
        </c:ser>
        <c:axId val="39117952"/>
        <c:axId val="39119488"/>
      </c:barChart>
      <c:catAx>
        <c:axId val="39117952"/>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39119488"/>
        <c:crosses val="autoZero"/>
        <c:auto val="1"/>
        <c:lblAlgn val="ctr"/>
        <c:lblOffset val="100"/>
        <c:tickLblSkip val="1"/>
        <c:tickMarkSkip val="1"/>
      </c:catAx>
      <c:valAx>
        <c:axId val="39119488"/>
        <c:scaling>
          <c:orientation val="minMax"/>
          <c:max val="8000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39117952"/>
        <c:crosses val="autoZero"/>
        <c:crossBetween val="between"/>
        <c:majorUnit val="2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a:pPr>
            <a:r>
              <a:rPr lang="es-ES" sz="900" b="1"/>
              <a:t>ARABA</a:t>
            </a:r>
          </a:p>
        </c:rich>
      </c:tx>
      <c:layout>
        <c:manualLayout>
          <c:xMode val="edge"/>
          <c:yMode val="edge"/>
          <c:x val="0.43799472295515363"/>
          <c:y val="1.9900497512438411E-2"/>
        </c:manualLayout>
      </c:layout>
      <c:spPr>
        <a:noFill/>
        <a:ln w="25369">
          <a:noFill/>
        </a:ln>
      </c:spPr>
    </c:title>
    <c:plotArea>
      <c:layout>
        <c:manualLayout>
          <c:layoutTarget val="inner"/>
          <c:xMode val="edge"/>
          <c:yMode val="edge"/>
          <c:x val="7.9155672823219114E-2"/>
          <c:y val="0.20398009950249493"/>
          <c:w val="0.92084432717679165"/>
          <c:h val="0.64676616915422858"/>
        </c:manualLayout>
      </c:layout>
      <c:barChart>
        <c:barDir val="col"/>
        <c:grouping val="clustered"/>
        <c:ser>
          <c:idx val="0"/>
          <c:order val="0"/>
          <c:tx>
            <c:strRef>
              <c:f>Sheet1!$A$2</c:f>
              <c:strCache>
                <c:ptCount val="1"/>
                <c:pt idx="0">
                  <c:v>ALAVA</c:v>
                </c:pt>
              </c:strCache>
            </c:strRef>
          </c:tx>
          <c:spPr>
            <a:solidFill>
              <a:schemeClr val="accent1">
                <a:lumMod val="20000"/>
                <a:lumOff val="80000"/>
              </a:schemeClr>
            </a:solidFill>
            <a:ln w="12685">
              <a:noFill/>
              <a:prstDash val="solid"/>
            </a:ln>
          </c:spPr>
          <c:dPt>
            <c:idx val="0"/>
            <c:spPr>
              <a:solidFill>
                <a:schemeClr val="accent1"/>
              </a:solidFill>
              <a:ln w="12685">
                <a:noFill/>
                <a:prstDash val="solid"/>
              </a:ln>
            </c:spPr>
          </c:dPt>
          <c:dLbls>
            <c:dLbl>
              <c:idx val="0"/>
              <c:layout>
                <c:manualLayout>
                  <c:x val="2.8913107715840612E-3"/>
                  <c:y val="7.8937713430982433E-3"/>
                </c:manualLayout>
              </c:layout>
              <c:tx>
                <c:rich>
                  <a:bodyPr/>
                  <a:lstStyle/>
                  <a:p>
                    <a:r>
                      <a:rPr lang="en-US"/>
                      <a:t>%4,1</a:t>
                    </a:r>
                  </a:p>
                </c:rich>
              </c:tx>
              <c:showVal val="1"/>
            </c:dLbl>
            <c:dLbl>
              <c:idx val="1"/>
              <c:layout>
                <c:manualLayout>
                  <c:x val="6.4938902504737134E-3"/>
                  <c:y val="1.3774165326108584E-2"/>
                </c:manualLayout>
              </c:layout>
              <c:tx>
                <c:rich>
                  <a:bodyPr/>
                  <a:lstStyle/>
                  <a:p>
                    <a:r>
                      <a:rPr lang="en-US"/>
                      <a:t>%1,9</a:t>
                    </a:r>
                  </a:p>
                </c:rich>
              </c:tx>
              <c:showVal val="1"/>
            </c:dLbl>
            <c:dLbl>
              <c:idx val="2"/>
              <c:layout>
                <c:manualLayout>
                  <c:x val="6.5439502181432714E-3"/>
                  <c:y val="1.4257895182457061E-3"/>
                </c:manualLayout>
              </c:layout>
              <c:tx>
                <c:rich>
                  <a:bodyPr/>
                  <a:lstStyle/>
                  <a:p>
                    <a:r>
                      <a:rPr lang="en-US"/>
                      <a:t>%5,0</a:t>
                    </a:r>
                  </a:p>
                </c:rich>
              </c:tx>
              <c:showVal val="1"/>
            </c:dLbl>
            <c:dLbl>
              <c:idx val="3"/>
              <c:layout>
                <c:manualLayout>
                  <c:x val="-1.1066381602961953E-2"/>
                  <c:y val="1.5464679818248612E-2"/>
                </c:manualLayout>
              </c:layout>
              <c:tx>
                <c:rich>
                  <a:bodyPr/>
                  <a:lstStyle/>
                  <a:p>
                    <a:r>
                      <a:rPr lang="en-US"/>
                      <a:t>%2,8</a:t>
                    </a:r>
                  </a:p>
                </c:rich>
              </c:tx>
              <c:showVal val="1"/>
            </c:dLbl>
            <c:dLbl>
              <c:idx val="4"/>
              <c:layout>
                <c:manualLayout>
                  <c:x val="1.0196589664702722E-2"/>
                  <c:y val="-1.8654926198741287E-3"/>
                </c:manualLayout>
              </c:layout>
              <c:tx>
                <c:rich>
                  <a:bodyPr/>
                  <a:lstStyle/>
                  <a:p>
                    <a:r>
                      <a:rPr lang="en-US"/>
                      <a:t>%3,9</a:t>
                    </a:r>
                  </a:p>
                </c:rich>
              </c:tx>
              <c:showVal val="1"/>
            </c:dLbl>
            <c:spPr>
              <a:noFill/>
              <a:ln w="25369">
                <a:noFill/>
              </a:ln>
            </c:spPr>
            <c:txPr>
              <a:bodyPr/>
              <a:lstStyle/>
              <a:p>
                <a:pPr>
                  <a:defRPr b="1"/>
                </a:pPr>
                <a:endParaRPr lang="es-ES"/>
              </a:p>
            </c:txPr>
            <c:showVal val="1"/>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4.1000000000000002E-2</c:v>
                </c:pt>
                <c:pt idx="1">
                  <c:v>1.9000000000000086E-2</c:v>
                </c:pt>
                <c:pt idx="2">
                  <c:v>0.05</c:v>
                </c:pt>
                <c:pt idx="3">
                  <c:v>2.8000000000000001E-2</c:v>
                </c:pt>
                <c:pt idx="4">
                  <c:v>3.9000000000000014E-2</c:v>
                </c:pt>
              </c:numCache>
            </c:numRef>
          </c:val>
        </c:ser>
        <c:axId val="65605632"/>
        <c:axId val="65607168"/>
      </c:barChart>
      <c:catAx>
        <c:axId val="65605632"/>
        <c:scaling>
          <c:orientation val="minMax"/>
        </c:scaling>
        <c:axPos val="b"/>
        <c:numFmt formatCode="General" sourceLinked="1"/>
        <c:tickLblPos val="low"/>
        <c:spPr>
          <a:ln w="3171">
            <a:solidFill>
              <a:srgbClr val="000000"/>
            </a:solidFill>
            <a:prstDash val="solid"/>
          </a:ln>
        </c:spPr>
        <c:txPr>
          <a:bodyPr rot="0" vert="horz"/>
          <a:lstStyle/>
          <a:p>
            <a:pPr>
              <a:defRPr sz="700"/>
            </a:pPr>
            <a:endParaRPr lang="es-ES"/>
          </a:p>
        </c:txPr>
        <c:crossAx val="65607168"/>
        <c:crosses val="autoZero"/>
        <c:auto val="1"/>
        <c:lblAlgn val="ctr"/>
        <c:lblOffset val="100"/>
        <c:tickLblSkip val="1"/>
        <c:tickMarkSkip val="1"/>
      </c:catAx>
      <c:valAx>
        <c:axId val="65607168"/>
        <c:scaling>
          <c:orientation val="minMax"/>
          <c:max val="0.1"/>
        </c:scaling>
        <c:axPos val="l"/>
        <c:majorGridlines>
          <c:spPr>
            <a:ln w="12685">
              <a:solidFill>
                <a:schemeClr val="bg1">
                  <a:lumMod val="95000"/>
                </a:schemeClr>
              </a:solidFill>
              <a:prstDash val="solid"/>
            </a:ln>
          </c:spPr>
        </c:majorGridlines>
        <c:numFmt formatCode="0%" sourceLinked="0"/>
        <c:tickLblPos val="nextTo"/>
        <c:spPr>
          <a:ln w="3171">
            <a:solidFill>
              <a:srgbClr val="000000"/>
            </a:solidFill>
            <a:prstDash val="solid"/>
          </a:ln>
        </c:spPr>
        <c:txPr>
          <a:bodyPr rot="0" vert="horz"/>
          <a:lstStyle/>
          <a:p>
            <a:pPr>
              <a:defRPr/>
            </a:pPr>
            <a:endParaRPr lang="es-ES"/>
          </a:p>
        </c:txPr>
        <c:crossAx val="65605632"/>
        <c:crosses val="autoZero"/>
        <c:crossBetween val="between"/>
        <c:majorUnit val="2.0000000000000011E-2"/>
        <c:minorUnit val="2.0000000000000011E-2"/>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a:pPr>
            <a:r>
              <a:rPr lang="es-ES" sz="900" b="1"/>
              <a:t>EAE</a:t>
            </a:r>
          </a:p>
        </c:rich>
      </c:tx>
      <c:layout>
        <c:manualLayout>
          <c:xMode val="edge"/>
          <c:yMode val="edge"/>
          <c:x val="0.46315789473684232"/>
          <c:y val="2.0100502512562814E-2"/>
        </c:manualLayout>
      </c:layout>
      <c:spPr>
        <a:noFill/>
        <a:ln w="25464">
          <a:noFill/>
        </a:ln>
      </c:spPr>
    </c:title>
    <c:plotArea>
      <c:layout>
        <c:manualLayout>
          <c:layoutTarget val="inner"/>
          <c:xMode val="edge"/>
          <c:yMode val="edge"/>
          <c:x val="7.6315789473684212E-2"/>
          <c:y val="0.19095477386934673"/>
          <c:w val="0.92368421052632665"/>
          <c:h val="0.66834170854272845"/>
        </c:manualLayout>
      </c:layout>
      <c:barChart>
        <c:barDir val="col"/>
        <c:grouping val="clustered"/>
        <c:ser>
          <c:idx val="0"/>
          <c:order val="0"/>
          <c:tx>
            <c:strRef>
              <c:f>Sheet1!$A$2</c:f>
              <c:strCache>
                <c:ptCount val="1"/>
                <c:pt idx="0">
                  <c:v>CAE</c:v>
                </c:pt>
              </c:strCache>
            </c:strRef>
          </c:tx>
          <c:spPr>
            <a:solidFill>
              <a:schemeClr val="accent1">
                <a:lumMod val="20000"/>
                <a:lumOff val="80000"/>
              </a:schemeClr>
            </a:solidFill>
            <a:ln w="12732">
              <a:noFill/>
              <a:prstDash val="solid"/>
            </a:ln>
          </c:spPr>
          <c:dPt>
            <c:idx val="0"/>
            <c:spPr>
              <a:solidFill>
                <a:schemeClr val="accent1"/>
              </a:solidFill>
              <a:ln w="12732">
                <a:noFill/>
                <a:prstDash val="solid"/>
              </a:ln>
            </c:spPr>
          </c:dPt>
          <c:dLbls>
            <c:dLbl>
              <c:idx val="0"/>
              <c:layout>
                <c:manualLayout>
                  <c:x val="-6.1117054188098534E-3"/>
                  <c:y val="-5.8498071564403023E-2"/>
                </c:manualLayout>
              </c:layout>
              <c:tx>
                <c:rich>
                  <a:bodyPr/>
                  <a:lstStyle/>
                  <a:p>
                    <a:r>
                      <a:rPr lang="en-US"/>
                      <a:t>%6,1</a:t>
                    </a:r>
                  </a:p>
                </c:rich>
              </c:tx>
              <c:showVal val="1"/>
            </c:dLbl>
            <c:dLbl>
              <c:idx val="1"/>
              <c:layout>
                <c:manualLayout>
                  <c:x val="-4.5280218003146914E-3"/>
                  <c:y val="-7.0754057389142463E-2"/>
                </c:manualLayout>
              </c:layout>
              <c:tx>
                <c:rich>
                  <a:bodyPr/>
                  <a:lstStyle/>
                  <a:p>
                    <a:r>
                      <a:rPr lang="en-US"/>
                      <a:t>%1,9</a:t>
                    </a:r>
                  </a:p>
                </c:rich>
              </c:tx>
              <c:showVal val="1"/>
            </c:dLbl>
            <c:dLbl>
              <c:idx val="2"/>
              <c:layout>
                <c:manualLayout>
                  <c:x val="-1.0814178625862549E-3"/>
                  <c:y val="-4.2946686201947123E-2"/>
                </c:manualLayout>
              </c:layout>
              <c:tx>
                <c:rich>
                  <a:bodyPr/>
                  <a:lstStyle/>
                  <a:p>
                    <a:r>
                      <a:rPr lang="en-US"/>
                      <a:t>%12,1</a:t>
                    </a:r>
                  </a:p>
                </c:rich>
              </c:tx>
              <c:showVal val="1"/>
            </c:dLbl>
            <c:dLbl>
              <c:idx val="3"/>
              <c:layout>
                <c:manualLayout>
                  <c:x val="1.2711928469059893E-3"/>
                  <c:y val="-6.5217884965977482E-2"/>
                </c:manualLayout>
              </c:layout>
              <c:tx>
                <c:rich>
                  <a:bodyPr/>
                  <a:lstStyle/>
                  <a:p>
                    <a:r>
                      <a:rPr lang="en-US"/>
                      <a:t>%3,4</a:t>
                    </a:r>
                  </a:p>
                </c:rich>
              </c:tx>
              <c:showVal val="1"/>
            </c:dLbl>
            <c:dLbl>
              <c:idx val="4"/>
              <c:layout>
                <c:manualLayout>
                  <c:x val="2.2329751803278254E-4"/>
                  <c:y val="-4.988698468404499E-2"/>
                </c:manualLayout>
              </c:layout>
              <c:tx>
                <c:rich>
                  <a:bodyPr/>
                  <a:lstStyle/>
                  <a:p>
                    <a:r>
                      <a:rPr lang="en-US"/>
                      <a:t>%4,5</a:t>
                    </a:r>
                  </a:p>
                </c:rich>
              </c:tx>
              <c:showVal val="1"/>
            </c:dLbl>
            <c:spPr>
              <a:noFill/>
              <a:ln w="25464">
                <a:noFill/>
              </a:ln>
            </c:spPr>
            <c:txPr>
              <a:bodyPr/>
              <a:lstStyle/>
              <a:p>
                <a:pPr>
                  <a:defRPr b="1"/>
                </a:pPr>
                <a:endParaRPr lang="es-ES"/>
              </a:p>
            </c:txPr>
            <c:showVal val="1"/>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6.1000000000000013E-2</c:v>
                </c:pt>
                <c:pt idx="1">
                  <c:v>1.9000000000000086E-2</c:v>
                </c:pt>
                <c:pt idx="2">
                  <c:v>0.12100000000000002</c:v>
                </c:pt>
                <c:pt idx="3">
                  <c:v>3.4000000000000002E-2</c:v>
                </c:pt>
                <c:pt idx="4">
                  <c:v>4.5000000000000012E-2</c:v>
                </c:pt>
              </c:numCache>
            </c:numRef>
          </c:val>
        </c:ser>
        <c:axId val="65766912"/>
        <c:axId val="65768448"/>
      </c:barChart>
      <c:catAx>
        <c:axId val="65766912"/>
        <c:scaling>
          <c:orientation val="minMax"/>
        </c:scaling>
        <c:axPos val="b"/>
        <c:numFmt formatCode="General" sourceLinked="1"/>
        <c:tickLblPos val="low"/>
        <c:spPr>
          <a:ln w="3183">
            <a:solidFill>
              <a:srgbClr val="000000"/>
            </a:solidFill>
            <a:prstDash val="solid"/>
          </a:ln>
        </c:spPr>
        <c:txPr>
          <a:bodyPr rot="0" vert="horz"/>
          <a:lstStyle/>
          <a:p>
            <a:pPr>
              <a:defRPr sz="700"/>
            </a:pPr>
            <a:endParaRPr lang="es-ES"/>
          </a:p>
        </c:txPr>
        <c:crossAx val="65768448"/>
        <c:crosses val="autoZero"/>
        <c:auto val="1"/>
        <c:lblAlgn val="ctr"/>
        <c:lblOffset val="100"/>
        <c:tickLblSkip val="1"/>
        <c:tickMarkSkip val="1"/>
      </c:catAx>
      <c:valAx>
        <c:axId val="65768448"/>
        <c:scaling>
          <c:orientation val="minMax"/>
          <c:max val="0.2"/>
        </c:scaling>
        <c:axPos val="l"/>
        <c:majorGridlines>
          <c:spPr>
            <a:ln w="12732">
              <a:solidFill>
                <a:schemeClr val="bg1">
                  <a:lumMod val="95000"/>
                </a:schemeClr>
              </a:solidFill>
              <a:prstDash val="solid"/>
            </a:ln>
          </c:spPr>
        </c:majorGridlines>
        <c:numFmt formatCode="0%" sourceLinked="0"/>
        <c:tickLblPos val="nextTo"/>
        <c:spPr>
          <a:ln w="3183">
            <a:solidFill>
              <a:srgbClr val="000000"/>
            </a:solidFill>
            <a:prstDash val="solid"/>
          </a:ln>
        </c:spPr>
        <c:txPr>
          <a:bodyPr rot="0" vert="horz"/>
          <a:lstStyle/>
          <a:p>
            <a:pPr>
              <a:defRPr/>
            </a:pPr>
            <a:endParaRPr lang="es-ES"/>
          </a:p>
        </c:txPr>
        <c:crossAx val="65766912"/>
        <c:crosses val="autoZero"/>
        <c:crossBetween val="between"/>
        <c:majorUnit val="0.05"/>
        <c:minorUnit val="2.0000000000000011E-2"/>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a:pPr>
            <a:r>
              <a:rPr lang="es-ES" sz="900" b="1"/>
              <a:t>GIPUZKOA</a:t>
            </a:r>
          </a:p>
        </c:rich>
      </c:tx>
      <c:layout>
        <c:manualLayout>
          <c:xMode val="edge"/>
          <c:yMode val="edge"/>
          <c:x val="0.46315789473684232"/>
          <c:y val="2.0100502512562814E-2"/>
        </c:manualLayout>
      </c:layout>
      <c:spPr>
        <a:noFill/>
        <a:ln w="25464">
          <a:noFill/>
        </a:ln>
      </c:spPr>
    </c:title>
    <c:plotArea>
      <c:layout>
        <c:manualLayout>
          <c:layoutTarget val="inner"/>
          <c:xMode val="edge"/>
          <c:yMode val="edge"/>
          <c:x val="7.6315789473684212E-2"/>
          <c:y val="0.19095477386934673"/>
          <c:w val="0.92368421052632665"/>
          <c:h val="0.66834170854272901"/>
        </c:manualLayout>
      </c:layout>
      <c:barChart>
        <c:barDir val="col"/>
        <c:grouping val="clustered"/>
        <c:ser>
          <c:idx val="0"/>
          <c:order val="0"/>
          <c:tx>
            <c:strRef>
              <c:f>Sheet1!$A$2</c:f>
              <c:strCache>
                <c:ptCount val="1"/>
                <c:pt idx="0">
                  <c:v>CAE</c:v>
                </c:pt>
              </c:strCache>
            </c:strRef>
          </c:tx>
          <c:spPr>
            <a:solidFill>
              <a:schemeClr val="accent1">
                <a:lumMod val="20000"/>
                <a:lumOff val="80000"/>
              </a:schemeClr>
            </a:solidFill>
            <a:ln w="12732">
              <a:noFill/>
              <a:prstDash val="solid"/>
            </a:ln>
          </c:spPr>
          <c:dPt>
            <c:idx val="0"/>
            <c:spPr>
              <a:solidFill>
                <a:schemeClr val="accent1"/>
              </a:solidFill>
              <a:ln w="12732">
                <a:noFill/>
                <a:prstDash val="solid"/>
              </a:ln>
            </c:spPr>
          </c:dPt>
          <c:dLbls>
            <c:dLbl>
              <c:idx val="0"/>
              <c:layout>
                <c:manualLayout>
                  <c:x val="-6.1117054188098534E-3"/>
                  <c:y val="-5.8498071564403023E-2"/>
                </c:manualLayout>
              </c:layout>
              <c:tx>
                <c:rich>
                  <a:bodyPr/>
                  <a:lstStyle/>
                  <a:p>
                    <a:r>
                      <a:rPr lang="en-US"/>
                      <a:t>%9,2</a:t>
                    </a:r>
                  </a:p>
                </c:rich>
              </c:tx>
              <c:showVal val="1"/>
            </c:dLbl>
            <c:dLbl>
              <c:idx val="1"/>
              <c:layout>
                <c:manualLayout>
                  <c:x val="-4.5279936034485794E-3"/>
                  <c:y val="-1.7420622422197225E-2"/>
                </c:manualLayout>
              </c:layout>
              <c:tx>
                <c:rich>
                  <a:bodyPr/>
                  <a:lstStyle/>
                  <a:p>
                    <a:r>
                      <a:rPr lang="en-US"/>
                      <a:t>%0,3</a:t>
                    </a:r>
                  </a:p>
                </c:rich>
              </c:tx>
              <c:showVal val="1"/>
            </c:dLbl>
            <c:dLbl>
              <c:idx val="2"/>
              <c:layout>
                <c:manualLayout>
                  <c:x val="-1.0815038848620761E-3"/>
                  <c:y val="2.767454068241546E-3"/>
                </c:manualLayout>
              </c:layout>
              <c:tx>
                <c:rich>
                  <a:bodyPr/>
                  <a:lstStyle/>
                  <a:p>
                    <a:r>
                      <a:rPr lang="en-US"/>
                      <a:t>%20,6</a:t>
                    </a:r>
                  </a:p>
                </c:rich>
              </c:tx>
              <c:showVal val="1"/>
            </c:dLbl>
            <c:dLbl>
              <c:idx val="3"/>
              <c:layout>
                <c:manualLayout>
                  <c:x val="1.2711928469059893E-3"/>
                  <c:y val="-6.5217884965977482E-2"/>
                </c:manualLayout>
              </c:layout>
              <c:tx>
                <c:rich>
                  <a:bodyPr/>
                  <a:lstStyle/>
                  <a:p>
                    <a:r>
                      <a:rPr lang="en-US"/>
                      <a:t>%3,9</a:t>
                    </a:r>
                  </a:p>
                </c:rich>
              </c:tx>
              <c:showVal val="1"/>
            </c:dLbl>
            <c:dLbl>
              <c:idx val="4"/>
              <c:layout>
                <c:manualLayout>
                  <c:x val="2.2329751803278254E-4"/>
                  <c:y val="-4.9886984684045052E-2"/>
                </c:manualLayout>
              </c:layout>
              <c:tx>
                <c:rich>
                  <a:bodyPr/>
                  <a:lstStyle/>
                  <a:p>
                    <a:r>
                      <a:rPr lang="en-US"/>
                      <a:t>%5,8</a:t>
                    </a:r>
                  </a:p>
                </c:rich>
              </c:tx>
              <c:showVal val="1"/>
            </c:dLbl>
            <c:spPr>
              <a:noFill/>
              <a:ln w="25464">
                <a:noFill/>
              </a:ln>
            </c:spPr>
            <c:txPr>
              <a:bodyPr/>
              <a:lstStyle/>
              <a:p>
                <a:pPr>
                  <a:defRPr b="1"/>
                </a:pPr>
                <a:endParaRPr lang="es-ES"/>
              </a:p>
            </c:txPr>
            <c:showVal val="1"/>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9.2000000000000026E-2</c:v>
                </c:pt>
                <c:pt idx="1">
                  <c:v>3.0000000000000092E-3</c:v>
                </c:pt>
                <c:pt idx="2">
                  <c:v>0.20600000000000004</c:v>
                </c:pt>
                <c:pt idx="3">
                  <c:v>3.9000000000000014E-2</c:v>
                </c:pt>
                <c:pt idx="4">
                  <c:v>5.8000000000000003E-2</c:v>
                </c:pt>
              </c:numCache>
            </c:numRef>
          </c:val>
        </c:ser>
        <c:axId val="65813504"/>
        <c:axId val="65815296"/>
      </c:barChart>
      <c:catAx>
        <c:axId val="65813504"/>
        <c:scaling>
          <c:orientation val="minMax"/>
        </c:scaling>
        <c:axPos val="b"/>
        <c:numFmt formatCode="General" sourceLinked="1"/>
        <c:tickLblPos val="low"/>
        <c:spPr>
          <a:ln w="3183">
            <a:solidFill>
              <a:srgbClr val="000000"/>
            </a:solidFill>
            <a:prstDash val="solid"/>
          </a:ln>
        </c:spPr>
        <c:txPr>
          <a:bodyPr rot="0" vert="horz"/>
          <a:lstStyle/>
          <a:p>
            <a:pPr>
              <a:defRPr sz="700"/>
            </a:pPr>
            <a:endParaRPr lang="es-ES"/>
          </a:p>
        </c:txPr>
        <c:crossAx val="65815296"/>
        <c:crosses val="autoZero"/>
        <c:auto val="1"/>
        <c:lblAlgn val="ctr"/>
        <c:lblOffset val="100"/>
        <c:tickLblSkip val="1"/>
        <c:tickMarkSkip val="1"/>
      </c:catAx>
      <c:valAx>
        <c:axId val="65815296"/>
        <c:scaling>
          <c:orientation val="minMax"/>
          <c:max val="0.30000000000000032"/>
        </c:scaling>
        <c:axPos val="l"/>
        <c:majorGridlines>
          <c:spPr>
            <a:ln w="12732">
              <a:solidFill>
                <a:schemeClr val="bg1">
                  <a:lumMod val="95000"/>
                </a:schemeClr>
              </a:solidFill>
              <a:prstDash val="solid"/>
            </a:ln>
          </c:spPr>
        </c:majorGridlines>
        <c:numFmt formatCode="0%" sourceLinked="0"/>
        <c:tickLblPos val="nextTo"/>
        <c:spPr>
          <a:ln w="3183">
            <a:solidFill>
              <a:srgbClr val="000000"/>
            </a:solidFill>
            <a:prstDash val="solid"/>
          </a:ln>
        </c:spPr>
        <c:txPr>
          <a:bodyPr rot="0" vert="horz"/>
          <a:lstStyle/>
          <a:p>
            <a:pPr>
              <a:defRPr/>
            </a:pPr>
            <a:endParaRPr lang="es-ES"/>
          </a:p>
        </c:txPr>
        <c:crossAx val="65813504"/>
        <c:crosses val="autoZero"/>
        <c:crossBetween val="between"/>
        <c:majorUnit val="0.05"/>
        <c:minorUnit val="2.0000000000000011E-2"/>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a:pPr>
            <a:r>
              <a:rPr lang="es-ES" sz="900" b="1"/>
              <a:t>BIZKAIA</a:t>
            </a:r>
          </a:p>
        </c:rich>
      </c:tx>
      <c:layout>
        <c:manualLayout>
          <c:xMode val="edge"/>
          <c:yMode val="edge"/>
          <c:x val="0.46315789473684232"/>
          <c:y val="2.0100502512562814E-2"/>
        </c:manualLayout>
      </c:layout>
      <c:spPr>
        <a:noFill/>
        <a:ln w="25464">
          <a:noFill/>
        </a:ln>
      </c:spPr>
    </c:title>
    <c:plotArea>
      <c:layout>
        <c:manualLayout>
          <c:layoutTarget val="inner"/>
          <c:xMode val="edge"/>
          <c:yMode val="edge"/>
          <c:x val="7.6315789473684212E-2"/>
          <c:y val="0.19095477386934673"/>
          <c:w val="0.92368421052632665"/>
          <c:h val="0.66834170854272879"/>
        </c:manualLayout>
      </c:layout>
      <c:barChart>
        <c:barDir val="col"/>
        <c:grouping val="clustered"/>
        <c:ser>
          <c:idx val="0"/>
          <c:order val="0"/>
          <c:tx>
            <c:strRef>
              <c:f>Sheet1!$A$2</c:f>
              <c:strCache>
                <c:ptCount val="1"/>
                <c:pt idx="0">
                  <c:v>CAE</c:v>
                </c:pt>
              </c:strCache>
            </c:strRef>
          </c:tx>
          <c:spPr>
            <a:solidFill>
              <a:schemeClr val="accent1">
                <a:lumMod val="20000"/>
                <a:lumOff val="80000"/>
              </a:schemeClr>
            </a:solidFill>
            <a:ln w="12732">
              <a:noFill/>
              <a:prstDash val="solid"/>
            </a:ln>
          </c:spPr>
          <c:dPt>
            <c:idx val="0"/>
            <c:spPr>
              <a:solidFill>
                <a:schemeClr val="accent1"/>
              </a:solidFill>
              <a:ln w="12732">
                <a:noFill/>
                <a:prstDash val="solid"/>
              </a:ln>
            </c:spPr>
          </c:dPt>
          <c:dLbls>
            <c:dLbl>
              <c:idx val="0"/>
              <c:layout>
                <c:manualLayout>
                  <c:x val="7.1328501155899114E-3"/>
                  <c:y val="1.0073340832395934E-2"/>
                </c:manualLayout>
              </c:layout>
              <c:tx>
                <c:rich>
                  <a:bodyPr/>
                  <a:lstStyle/>
                  <a:p>
                    <a:r>
                      <a:rPr lang="en-US"/>
                      <a:t>%4,7</a:t>
                    </a:r>
                  </a:p>
                </c:rich>
              </c:tx>
              <c:showVal val="1"/>
            </c:dLbl>
            <c:dLbl>
              <c:idx val="1"/>
              <c:layout>
                <c:manualLayout>
                  <c:x val="8.7170395091343451E-3"/>
                  <c:y val="-9.8015748031495768E-3"/>
                </c:manualLayout>
              </c:layout>
              <c:tx>
                <c:rich>
                  <a:bodyPr/>
                  <a:lstStyle/>
                  <a:p>
                    <a:r>
                      <a:rPr lang="en-US"/>
                      <a:t>%3,7</a:t>
                    </a:r>
                  </a:p>
                </c:rich>
              </c:tx>
              <c:showVal val="1"/>
            </c:dLbl>
            <c:dLbl>
              <c:idx val="2"/>
              <c:layout>
                <c:manualLayout>
                  <c:x val="-1.0815038848620761E-3"/>
                  <c:y val="1.0386501687289315E-2"/>
                </c:manualLayout>
              </c:layout>
              <c:tx>
                <c:rich>
                  <a:bodyPr/>
                  <a:lstStyle/>
                  <a:p>
                    <a:r>
                      <a:rPr lang="en-US"/>
                      <a:t>%8,0</a:t>
                    </a:r>
                  </a:p>
                </c:rich>
              </c:tx>
              <c:showVal val="1"/>
            </c:dLbl>
            <c:dLbl>
              <c:idx val="3"/>
              <c:layout>
                <c:manualLayout>
                  <c:x val="1.2713145956093237E-3"/>
                  <c:y val="3.3535808023997344E-3"/>
                </c:manualLayout>
              </c:layout>
              <c:tx>
                <c:rich>
                  <a:bodyPr/>
                  <a:lstStyle/>
                  <a:p>
                    <a:r>
                      <a:rPr lang="en-US"/>
                      <a:t>%3,3</a:t>
                    </a:r>
                  </a:p>
                </c:rich>
              </c:tx>
              <c:showVal val="1"/>
            </c:dLbl>
            <c:dLbl>
              <c:idx val="4"/>
              <c:layout>
                <c:manualLayout>
                  <c:x val="9.0532060975822698E-3"/>
                  <c:y val="1.1065616797900265E-2"/>
                </c:manualLayout>
              </c:layout>
              <c:tx>
                <c:rich>
                  <a:bodyPr/>
                  <a:lstStyle/>
                  <a:p>
                    <a:r>
                      <a:rPr lang="en-US"/>
                      <a:t>%3,9</a:t>
                    </a:r>
                  </a:p>
                </c:rich>
              </c:tx>
              <c:showVal val="1"/>
            </c:dLbl>
            <c:spPr>
              <a:noFill/>
              <a:ln w="25464">
                <a:noFill/>
              </a:ln>
            </c:spPr>
            <c:txPr>
              <a:bodyPr/>
              <a:lstStyle/>
              <a:p>
                <a:pPr>
                  <a:defRPr b="1"/>
                </a:pPr>
                <a:endParaRPr lang="es-ES"/>
              </a:p>
            </c:txPr>
            <c:showVal val="1"/>
          </c:dLbls>
          <c:cat>
            <c:strRef>
              <c:f>Sheet1!$B$1:$F$1</c:f>
              <c:strCache>
                <c:ptCount val="5"/>
                <c:pt idx="0">
                  <c:v>Guztira</c:v>
                </c:pt>
                <c:pt idx="1">
                  <c:v>Nekazaritza</c:v>
                </c:pt>
                <c:pt idx="2">
                  <c:v>Industria</c:v>
                </c:pt>
                <c:pt idx="3">
                  <c:v>Eraikuntza</c:v>
                </c:pt>
                <c:pt idx="4">
                  <c:v>Zerbitzuak</c:v>
                </c:pt>
              </c:strCache>
            </c:strRef>
          </c:cat>
          <c:val>
            <c:numRef>
              <c:f>Sheet1!$B$2:$F$2</c:f>
              <c:numCache>
                <c:formatCode>0.0%</c:formatCode>
                <c:ptCount val="5"/>
                <c:pt idx="0">
                  <c:v>4.7000000000000014E-2</c:v>
                </c:pt>
                <c:pt idx="1">
                  <c:v>3.6999999999999998E-2</c:v>
                </c:pt>
                <c:pt idx="2">
                  <c:v>8.0000000000000043E-2</c:v>
                </c:pt>
                <c:pt idx="3">
                  <c:v>3.3000000000000002E-2</c:v>
                </c:pt>
                <c:pt idx="4">
                  <c:v>3.9000000000000014E-2</c:v>
                </c:pt>
              </c:numCache>
            </c:numRef>
          </c:val>
        </c:ser>
        <c:axId val="67724032"/>
        <c:axId val="67725568"/>
      </c:barChart>
      <c:catAx>
        <c:axId val="67724032"/>
        <c:scaling>
          <c:orientation val="minMax"/>
        </c:scaling>
        <c:axPos val="b"/>
        <c:numFmt formatCode="General" sourceLinked="1"/>
        <c:tickLblPos val="low"/>
        <c:spPr>
          <a:ln w="3183">
            <a:solidFill>
              <a:srgbClr val="000000"/>
            </a:solidFill>
            <a:prstDash val="solid"/>
          </a:ln>
        </c:spPr>
        <c:txPr>
          <a:bodyPr rot="0" vert="horz"/>
          <a:lstStyle/>
          <a:p>
            <a:pPr>
              <a:defRPr sz="700"/>
            </a:pPr>
            <a:endParaRPr lang="es-ES"/>
          </a:p>
        </c:txPr>
        <c:crossAx val="67725568"/>
        <c:crosses val="autoZero"/>
        <c:auto val="1"/>
        <c:lblAlgn val="ctr"/>
        <c:lblOffset val="100"/>
        <c:tickLblSkip val="1"/>
        <c:tickMarkSkip val="1"/>
      </c:catAx>
      <c:valAx>
        <c:axId val="67725568"/>
        <c:scaling>
          <c:orientation val="minMax"/>
          <c:max val="0.2"/>
        </c:scaling>
        <c:axPos val="l"/>
        <c:majorGridlines>
          <c:spPr>
            <a:ln w="12732">
              <a:solidFill>
                <a:schemeClr val="bg1">
                  <a:lumMod val="95000"/>
                </a:schemeClr>
              </a:solidFill>
              <a:prstDash val="solid"/>
            </a:ln>
          </c:spPr>
        </c:majorGridlines>
        <c:numFmt formatCode="0%" sourceLinked="0"/>
        <c:tickLblPos val="nextTo"/>
        <c:spPr>
          <a:ln w="3183">
            <a:solidFill>
              <a:srgbClr val="000000"/>
            </a:solidFill>
            <a:prstDash val="solid"/>
          </a:ln>
        </c:spPr>
        <c:txPr>
          <a:bodyPr rot="0" vert="horz"/>
          <a:lstStyle/>
          <a:p>
            <a:pPr>
              <a:defRPr/>
            </a:pPr>
            <a:endParaRPr lang="es-ES"/>
          </a:p>
        </c:txPr>
        <c:crossAx val="67724032"/>
        <c:crosses val="autoZero"/>
        <c:crossBetween val="between"/>
        <c:majorUnit val="0.05"/>
        <c:minorUnit val="2.0000000000000011E-2"/>
      </c:valAx>
      <c:spPr>
        <a:noFill/>
        <a:ln w="25400">
          <a:solidFill>
            <a:schemeClr val="bg1">
              <a:lumMod val="95000"/>
            </a:schemeClr>
          </a:solid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5487077534791192E-2"/>
          <c:y val="0.24175824175824612"/>
          <c:w val="0.8946322067594441"/>
          <c:h val="0.57142857142859138"/>
        </c:manualLayout>
      </c:layout>
      <c:barChart>
        <c:barDir val="col"/>
        <c:grouping val="clustered"/>
        <c:ser>
          <c:idx val="0"/>
          <c:order val="0"/>
          <c:tx>
            <c:strRef>
              <c:f>Sheet1!$A$2</c:f>
              <c:strCache>
                <c:ptCount val="1"/>
              </c:strCache>
            </c:strRef>
          </c:tx>
          <c:spPr>
            <a:solidFill>
              <a:schemeClr val="accent1"/>
            </a:solidFill>
          </c:spPr>
          <c:dLbls>
            <c:dLbl>
              <c:idx val="0"/>
              <c:layout>
                <c:manualLayout>
                  <c:x val="-3.6577593749057202E-3"/>
                  <c:y val="-8.2830271216098005E-3"/>
                </c:manualLayout>
              </c:layout>
              <c:showVal val="1"/>
            </c:dLbl>
            <c:dLbl>
              <c:idx val="1"/>
              <c:layout>
                <c:manualLayout>
                  <c:x val="6.4457190695990834E-3"/>
                  <c:y val="-1.1163057742782333E-2"/>
                </c:manualLayout>
              </c:layout>
              <c:showVal val="1"/>
            </c:dLbl>
            <c:dLbl>
              <c:idx val="2"/>
              <c:layout>
                <c:manualLayout>
                  <c:x val="9.6162548646936568E-4"/>
                  <c:y val="-9.8605643044620932E-3"/>
                </c:manualLayout>
              </c:layout>
              <c:showVal val="1"/>
            </c:dLbl>
            <c:dLbl>
              <c:idx val="3"/>
              <c:layout>
                <c:manualLayout>
                  <c:x val="8.2639454550940197E-3"/>
                  <c:y val="7.1828521434820934E-3"/>
                </c:manualLayout>
              </c:layout>
              <c:showVal val="1"/>
            </c:dLbl>
            <c:dLbl>
              <c:idx val="4"/>
              <c:layout>
                <c:manualLayout>
                  <c:x val="-1.1963752375780722E-3"/>
                  <c:y val="2.3507217847769379E-3"/>
                </c:manualLayout>
              </c:layout>
              <c:showVal val="1"/>
            </c:dLbl>
            <c:dLbl>
              <c:idx val="5"/>
              <c:layout>
                <c:manualLayout>
                  <c:x val="6.8743023501372704E-3"/>
                  <c:y val="7.0849737532809034E-3"/>
                </c:manualLayout>
              </c:layout>
              <c:showVal val="1"/>
            </c:dLbl>
            <c:dLbl>
              <c:idx val="6"/>
              <c:layout>
                <c:manualLayout>
                  <c:x val="2.6099647026880612E-3"/>
                  <c:y val="1.2139107611548561E-4"/>
                </c:manualLayout>
              </c:layout>
              <c:showVal val="1"/>
            </c:dLbl>
            <c:dLbl>
              <c:idx val="7"/>
              <c:layout>
                <c:manualLayout>
                  <c:x val="-4.7930431109905077E-4"/>
                  <c:y val="1.0646325459317762E-3"/>
                </c:manualLayout>
              </c:layout>
              <c:showVal val="1"/>
            </c:dLbl>
            <c:dLbl>
              <c:idx val="8"/>
              <c:layout>
                <c:manualLayout>
                  <c:x val="1.6268440582858181E-3"/>
                  <c:y val="-7.3408792650919109E-3"/>
                </c:manualLayout>
              </c:layout>
              <c:showVal val="1"/>
            </c:dLbl>
            <c:dLbl>
              <c:idx val="9"/>
              <c:layout>
                <c:manualLayout>
                  <c:x val="1.3389220743958838E-3"/>
                  <c:y val="-1.902285651793546E-2"/>
                </c:manualLayout>
              </c:layout>
              <c:tx>
                <c:rich>
                  <a:bodyPr/>
                  <a:lstStyle/>
                  <a:p>
                    <a:r>
                      <a:rPr lang="es-ES" b="1"/>
                      <a:t>3.078</a:t>
                    </a:r>
                  </a:p>
                </c:rich>
              </c:tx>
            </c:dLbl>
            <c:dLbl>
              <c:idx val="10"/>
              <c:layout>
                <c:manualLayout>
                  <c:x val="4.7892720306514161E-3"/>
                  <c:y val="-3.4722222222222224E-2"/>
                </c:manualLayout>
              </c:layout>
              <c:showVal val="1"/>
            </c:dLbl>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1918</c:v>
                </c:pt>
                <c:pt idx="1">
                  <c:v>2117</c:v>
                </c:pt>
                <c:pt idx="2">
                  <c:v>2222</c:v>
                </c:pt>
                <c:pt idx="3">
                  <c:v>2803</c:v>
                </c:pt>
                <c:pt idx="4">
                  <c:v>2976</c:v>
                </c:pt>
                <c:pt idx="5">
                  <c:v>3032</c:v>
                </c:pt>
                <c:pt idx="6">
                  <c:v>3096</c:v>
                </c:pt>
                <c:pt idx="7">
                  <c:v>2986</c:v>
                </c:pt>
                <c:pt idx="8">
                  <c:v>2997</c:v>
                </c:pt>
                <c:pt idx="9" formatCode="General">
                  <c:v>3078</c:v>
                </c:pt>
                <c:pt idx="10">
                  <c:v>3127</c:v>
                </c:pt>
              </c:numCache>
            </c:numRef>
          </c:val>
        </c:ser>
        <c:axId val="67770240"/>
        <c:axId val="67771776"/>
      </c:barChart>
      <c:catAx>
        <c:axId val="67770240"/>
        <c:scaling>
          <c:orientation val="minMax"/>
        </c:scaling>
        <c:axPos val="b"/>
        <c:numFmt formatCode="General" sourceLinked="1"/>
        <c:tickLblPos val="low"/>
        <c:txPr>
          <a:bodyPr rot="0" vert="horz"/>
          <a:lstStyle/>
          <a:p>
            <a:pPr>
              <a:defRPr/>
            </a:pPr>
            <a:endParaRPr lang="es-ES"/>
          </a:p>
        </c:txPr>
        <c:crossAx val="67771776"/>
        <c:crosses val="autoZero"/>
        <c:auto val="1"/>
        <c:lblAlgn val="ctr"/>
        <c:lblOffset val="100"/>
        <c:tickLblSkip val="1"/>
        <c:tickMarkSkip val="1"/>
      </c:catAx>
      <c:valAx>
        <c:axId val="67771776"/>
        <c:scaling>
          <c:orientation val="minMax"/>
          <c:max val="4000"/>
        </c:scaling>
        <c:axPos val="l"/>
        <c:majorGridlines>
          <c:spPr>
            <a:ln>
              <a:solidFill>
                <a:srgbClr val="C0C0C0"/>
              </a:solidFill>
            </a:ln>
          </c:spPr>
        </c:majorGridlines>
        <c:numFmt formatCode="#,##0" sourceLinked="1"/>
        <c:tickLblPos val="nextTo"/>
        <c:txPr>
          <a:bodyPr rot="0" vert="horz"/>
          <a:lstStyle/>
          <a:p>
            <a:pPr>
              <a:defRPr/>
            </a:pPr>
            <a:endParaRPr lang="es-ES"/>
          </a:p>
        </c:txPr>
        <c:crossAx val="67770240"/>
        <c:crosses val="autoZero"/>
        <c:crossBetween val="between"/>
        <c:majorUnit val="1000"/>
      </c:valAx>
    </c:plotArea>
    <c:plotVisOnly val="1"/>
    <c:dispBlanksAs val="gap"/>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6267190569744643E-2"/>
          <c:y val="0.24175824175824581"/>
          <c:w val="0.88408644400784309"/>
          <c:h val="0.57142857142858994"/>
        </c:manualLayout>
      </c:layout>
      <c:barChart>
        <c:barDir val="col"/>
        <c:grouping val="clustered"/>
        <c:ser>
          <c:idx val="0"/>
          <c:order val="0"/>
          <c:tx>
            <c:strRef>
              <c:f>Sheet1!$A$2</c:f>
              <c:strCache>
                <c:ptCount val="1"/>
              </c:strCache>
            </c:strRef>
          </c:tx>
          <c:spPr>
            <a:solidFill>
              <a:schemeClr val="accent1"/>
            </a:solidFill>
            <a:ln w="12700">
              <a:noFill/>
              <a:prstDash val="solid"/>
            </a:ln>
          </c:spPr>
          <c:dPt>
            <c:idx val="4"/>
            <c:spPr>
              <a:solidFill>
                <a:srgbClr val="4F81BD"/>
              </a:solidFill>
              <a:ln w="12700">
                <a:noFill/>
                <a:prstDash val="solid"/>
              </a:ln>
            </c:spPr>
          </c:dPt>
          <c:dPt>
            <c:idx val="5"/>
            <c:spPr>
              <a:solidFill>
                <a:srgbClr val="4F81BD"/>
              </a:solidFill>
              <a:ln w="12700">
                <a:noFill/>
                <a:prstDash val="solid"/>
              </a:ln>
            </c:spPr>
          </c:dPt>
          <c:dLbls>
            <c:dLbl>
              <c:idx val="2"/>
              <c:layout>
                <c:manualLayout>
                  <c:x val="-2.0984312986812056E-3"/>
                  <c:y val="3.4722222222222224E-2"/>
                </c:manualLayout>
              </c:layout>
              <c:showVal val="1"/>
            </c:dLbl>
            <c:dLbl>
              <c:idx val="4"/>
              <c:layout>
                <c:manualLayout>
                  <c:x val="0"/>
                  <c:y val="2.0833333333333412E-2"/>
                </c:manualLayout>
              </c:layout>
              <c:showVal val="1"/>
            </c:dLbl>
            <c:dLbl>
              <c:idx val="6"/>
              <c:layout>
                <c:manualLayout>
                  <c:x val="7.6941592115806381E-17"/>
                  <c:y val="3.4722222222222224E-2"/>
                </c:manualLayout>
              </c:layout>
              <c:showVal val="1"/>
            </c:dLbl>
            <c:dLbl>
              <c:idx val="8"/>
              <c:layout>
                <c:manualLayout>
                  <c:x val="0"/>
                  <c:y val="3.4722222222222224E-2"/>
                </c:manualLayout>
              </c:layout>
              <c:showVal val="1"/>
            </c:dLbl>
            <c:txPr>
              <a:bodyPr/>
              <a:lstStyle/>
              <a:p>
                <a:pPr>
                  <a:defRPr b="1"/>
                </a:pPr>
                <a:endParaRPr lang="es-ES"/>
              </a:p>
            </c:txPr>
            <c:showVal val="1"/>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c:formatCode>
                <c:ptCount val="10"/>
                <c:pt idx="0">
                  <c:v>9523957</c:v>
                </c:pt>
                <c:pt idx="1">
                  <c:v>10314878</c:v>
                </c:pt>
                <c:pt idx="2">
                  <c:v>9757100</c:v>
                </c:pt>
                <c:pt idx="3">
                  <c:v>9205115</c:v>
                </c:pt>
                <c:pt idx="4">
                  <c:v>8563275</c:v>
                </c:pt>
                <c:pt idx="5">
                  <c:v>9109612</c:v>
                </c:pt>
                <c:pt idx="6">
                  <c:v>8283006</c:v>
                </c:pt>
                <c:pt idx="7">
                  <c:v>8304498</c:v>
                </c:pt>
                <c:pt idx="8">
                  <c:v>7690772</c:v>
                </c:pt>
                <c:pt idx="9">
                  <c:v>7835588</c:v>
                </c:pt>
              </c:numCache>
            </c:numRef>
          </c:val>
        </c:ser>
        <c:axId val="67820928"/>
        <c:axId val="67822720"/>
      </c:barChart>
      <c:catAx>
        <c:axId val="67820928"/>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67822720"/>
        <c:crosses val="autoZero"/>
        <c:auto val="1"/>
        <c:lblAlgn val="ctr"/>
        <c:lblOffset val="100"/>
        <c:tickLblSkip val="1"/>
        <c:tickMarkSkip val="1"/>
      </c:catAx>
      <c:valAx>
        <c:axId val="67822720"/>
        <c:scaling>
          <c:orientation val="minMax"/>
          <c:max val="10316000"/>
          <c:min val="0"/>
        </c:scaling>
        <c:axPos val="l"/>
        <c:majorGridlines>
          <c:spPr>
            <a:ln w="12700">
              <a:solidFill>
                <a:schemeClr val="bg1">
                  <a:lumMod val="95000"/>
                </a:schemeClr>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67820928"/>
        <c:crosses val="autoZero"/>
        <c:crossBetween val="between"/>
        <c:majorUnit val="2000000"/>
        <c:minorUnit val="40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1944990145"/>
          <c:y val="4.9450549450549504E-2"/>
          <c:w val="0.86640471512770134"/>
          <c:h val="0.62087912087913566"/>
        </c:manualLayout>
      </c:layout>
      <c:barChart>
        <c:barDir val="col"/>
        <c:grouping val="clustered"/>
        <c:ser>
          <c:idx val="0"/>
          <c:order val="0"/>
          <c:tx>
            <c:strRef>
              <c:f>Sheet1!$A$2</c:f>
              <c:strCache>
                <c:ptCount val="1"/>
                <c:pt idx="0">
                  <c:v>2002</c:v>
                </c:pt>
              </c:strCache>
            </c:strRef>
          </c:tx>
          <c:dLbls>
            <c:dLbl>
              <c:idx val="0"/>
              <c:layout>
                <c:manualLayout>
                  <c:x val="-1.8706541808456923E-2"/>
                  <c:y val="2.808283579937125E-2"/>
                </c:manualLayout>
              </c:layout>
              <c:showVal val="1"/>
            </c:dLbl>
            <c:dLbl>
              <c:idx val="1"/>
              <c:layout>
                <c:manualLayout>
                  <c:x val="-2.2514071294559089E-2"/>
                  <c:y val="4.2735042735042764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dLbls>
            <c:dLbl>
              <c:idx val="0"/>
              <c:layout>
                <c:manualLayout>
                  <c:x val="-2.5015634771732346E-3"/>
                  <c:y val="8.5470085470085513E-3"/>
                </c:manualLayout>
              </c:layout>
              <c:showVal val="1"/>
            </c:dLbl>
            <c:dLbl>
              <c:idx val="1"/>
              <c:layout>
                <c:manualLayout>
                  <c:x val="-1.2507817385866201E-2"/>
                  <c:y val="2.5641025641026272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dLbls>
            <c:dLbl>
              <c:idx val="0"/>
              <c:layout>
                <c:manualLayout>
                  <c:x val="2.5015634771732346E-3"/>
                  <c:y val="0"/>
                </c:manualLayout>
              </c:layout>
              <c:showVal val="1"/>
            </c:dLbl>
            <c:dLbl>
              <c:idx val="1"/>
              <c:layout>
                <c:manualLayout>
                  <c:x val="-1.0006253908692838E-2"/>
                  <c:y val="1.7094017094017123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dLbls>
            <c:dLbl>
              <c:idx val="0"/>
              <c:layout/>
              <c:tx>
                <c:rich>
                  <a:bodyPr/>
                  <a:lstStyle/>
                  <a:p>
                    <a:r>
                      <a:rPr lang="en-US"/>
                      <a:t>248.232*</a:t>
                    </a:r>
                  </a:p>
                </c:rich>
              </c:tx>
              <c:showVal val="1"/>
            </c:dLbl>
            <c:dLbl>
              <c:idx val="1"/>
              <c:layout>
                <c:manualLayout>
                  <c:x val="-2.2753128555177645E-3"/>
                  <c:y val="-2.1978021978022001E-2"/>
                </c:manualLayout>
              </c:layout>
              <c:tx>
                <c:rich>
                  <a:bodyPr/>
                  <a:lstStyle/>
                  <a:p>
                    <a:r>
                      <a:rPr lang="en-US"/>
                      <a:t>1.040.589*</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ser>
        <c:ser>
          <c:idx val="4"/>
          <c:order val="4"/>
          <c:tx>
            <c:strRef>
              <c:f>Sheet1!$A$6</c:f>
              <c:strCache>
                <c:ptCount val="1"/>
                <c:pt idx="0">
                  <c:v>2010</c:v>
                </c:pt>
              </c:strCache>
            </c:strRef>
          </c:tx>
          <c:dLbls>
            <c:dLbl>
              <c:idx val="0"/>
              <c:layout/>
              <c:tx>
                <c:rich>
                  <a:bodyPr/>
                  <a:lstStyle/>
                  <a:p>
                    <a:r>
                      <a:rPr lang="en-US"/>
                      <a:t>99.716*</a:t>
                    </a:r>
                  </a:p>
                </c:rich>
              </c:tx>
              <c:showVal val="1"/>
            </c:dLbl>
            <c:dLbl>
              <c:idx val="1"/>
              <c:layout/>
              <c:tx>
                <c:rich>
                  <a:bodyPr/>
                  <a:lstStyle/>
                  <a:p>
                    <a:r>
                      <a:rPr lang="en-US"/>
                      <a:t>954.690*</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ser>
        <c:ser>
          <c:idx val="5"/>
          <c:order val="5"/>
          <c:tx>
            <c:strRef>
              <c:f>Sheet1!$A$7</c:f>
              <c:strCache>
                <c:ptCount val="1"/>
                <c:pt idx="0">
                  <c:v>2012</c:v>
                </c:pt>
              </c:strCache>
            </c:strRef>
          </c:tx>
          <c:dLbls>
            <c:dLbl>
              <c:idx val="0"/>
              <c:layout>
                <c:manualLayout>
                  <c:x val="1.000625390869293E-2"/>
                  <c:y val="0"/>
                </c:manualLayout>
              </c:layout>
              <c:tx>
                <c:rich>
                  <a:bodyPr/>
                  <a:lstStyle/>
                  <a:p>
                    <a:r>
                      <a:rPr lang="en-US"/>
                      <a:t>79.320*</a:t>
                    </a:r>
                  </a:p>
                </c:rich>
              </c:tx>
              <c:showVal val="1"/>
            </c:dLbl>
            <c:dLbl>
              <c:idx val="1"/>
              <c:layout>
                <c:manualLayout>
                  <c:x val="2.2805666641827747E-3"/>
                  <c:y val="3.2967032967032975E-2"/>
                </c:manualLayout>
              </c:layout>
              <c:tx>
                <c:rich>
                  <a:bodyPr/>
                  <a:lstStyle/>
                  <a:p>
                    <a:r>
                      <a:rPr lang="en-US"/>
                      <a:t>932.293*</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ser>
        <c:ser>
          <c:idx val="6"/>
          <c:order val="6"/>
          <c:tx>
            <c:strRef>
              <c:f>Sheet1!$A$8</c:f>
              <c:strCache>
                <c:ptCount val="1"/>
                <c:pt idx="0">
                  <c:v>2014</c:v>
                </c:pt>
              </c:strCache>
            </c:strRef>
          </c:tx>
          <c:dLbls>
            <c:dLbl>
              <c:idx val="0"/>
              <c:layout>
                <c:manualLayout>
                  <c:x val="1.5927189988623441E-2"/>
                  <c:y val="0"/>
                </c:manualLayout>
              </c:layout>
              <c:tx>
                <c:rich>
                  <a:bodyPr/>
                  <a:lstStyle/>
                  <a:p>
                    <a:r>
                      <a:rPr lang="en-US" b="1"/>
                      <a:t>92.150</a:t>
                    </a:r>
                  </a:p>
                </c:rich>
              </c:tx>
              <c:showVal val="1"/>
            </c:dLbl>
            <c:dLbl>
              <c:idx val="1"/>
              <c:layout>
                <c:manualLayout>
                  <c:x val="2.2372637174296491E-2"/>
                  <c:y val="1.4652014652014652E-2"/>
                </c:manualLayout>
              </c:layout>
              <c:tx>
                <c:rich>
                  <a:bodyPr/>
                  <a:lstStyle/>
                  <a:p>
                    <a:r>
                      <a:rPr lang="en-US" b="1"/>
                      <a:t>888.212</a:t>
                    </a:r>
                  </a:p>
                </c:rich>
              </c:tx>
              <c:showVal val="1"/>
            </c:dLbl>
            <c:txPr>
              <a:bodyPr/>
              <a:lstStyle/>
              <a:p>
                <a:pPr>
                  <a:defRPr sz="700"/>
                </a:pPr>
                <a:endParaRPr lang="es-ES"/>
              </a:p>
            </c:txPr>
            <c:showVal val="1"/>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ser>
        <c:axId val="70032384"/>
        <c:axId val="70386432"/>
      </c:barChart>
      <c:catAx>
        <c:axId val="70032384"/>
        <c:scaling>
          <c:orientation val="minMax"/>
        </c:scaling>
        <c:axPos val="b"/>
        <c:numFmt formatCode="General" sourceLinked="1"/>
        <c:tickLblPos val="low"/>
        <c:txPr>
          <a:bodyPr rot="0" vert="horz"/>
          <a:lstStyle/>
          <a:p>
            <a:pPr>
              <a:defRPr/>
            </a:pPr>
            <a:endParaRPr lang="es-ES"/>
          </a:p>
        </c:txPr>
        <c:crossAx val="70386432"/>
        <c:crosses val="autoZero"/>
        <c:auto val="1"/>
        <c:lblAlgn val="ctr"/>
        <c:lblOffset val="100"/>
        <c:tickLblSkip val="1"/>
        <c:tickMarkSkip val="1"/>
      </c:catAx>
      <c:valAx>
        <c:axId val="70386432"/>
        <c:scaling>
          <c:orientation val="minMax"/>
          <c:max val="1500000"/>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70032384"/>
        <c:crosses val="autoZero"/>
        <c:crossBetween val="between"/>
        <c:majorUnit val="500000"/>
      </c:valAx>
    </c:plotArea>
    <c:legend>
      <c:legendPos val="b"/>
      <c:layout>
        <c:manualLayout>
          <c:xMode val="edge"/>
          <c:yMode val="edge"/>
          <c:x val="0.21960221201243313"/>
          <c:y val="0.86935258092737422"/>
          <c:w val="0.57353470747897162"/>
          <c:h val="0.10875890513685789"/>
        </c:manualLayout>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ser>
          <c:idx val="0"/>
          <c:order val="0"/>
          <c:tx>
            <c:strRef>
              <c:f>Sheet1!$A$2</c:f>
              <c:strCache>
                <c:ptCount val="1"/>
              </c:strCache>
            </c:strRef>
          </c:tx>
          <c:spPr>
            <a:solidFill>
              <a:schemeClr val="accent1"/>
            </a:solidFill>
            <a:ln w="12700">
              <a:noFill/>
              <a:prstDash val="solid"/>
            </a:ln>
          </c:spPr>
          <c:dLbls>
            <c:dLbl>
              <c:idx val="0"/>
              <c:layout>
                <c:manualLayout>
                  <c:x val="9.0246767025729327E-3"/>
                  <c:y val="-6.8155110418889886E-2"/>
                </c:manualLayout>
              </c:layout>
              <c:tx>
                <c:rich>
                  <a:bodyPr/>
                  <a:lstStyle/>
                  <a:p>
                    <a:r>
                      <a:rPr lang="en-US" b="0"/>
                      <a:t>%</a:t>
                    </a:r>
                    <a:r>
                      <a:rPr lang="en-US"/>
                      <a:t>17,0</a:t>
                    </a:r>
                  </a:p>
                </c:rich>
              </c:tx>
              <c:showVal val="1"/>
            </c:dLbl>
            <c:dLbl>
              <c:idx val="1"/>
              <c:layout>
                <c:manualLayout>
                  <c:x val="6.3694224662061904E-3"/>
                  <c:y val="-6.1068970945941457E-2"/>
                </c:manualLayout>
              </c:layout>
              <c:tx>
                <c:rich>
                  <a:bodyPr/>
                  <a:lstStyle/>
                  <a:p>
                    <a:r>
                      <a:rPr lang="en-US" b="0"/>
                      <a:t>%</a:t>
                    </a:r>
                    <a:r>
                      <a:rPr lang="en-US"/>
                      <a:t>20,3</a:t>
                    </a:r>
                  </a:p>
                </c:rich>
              </c:tx>
              <c:showVal val="1"/>
            </c:dLbl>
            <c:dLbl>
              <c:idx val="2"/>
              <c:layout>
                <c:manualLayout>
                  <c:x val="5.7022398004159588E-3"/>
                  <c:y val="-5.0420710632324832E-2"/>
                </c:manualLayout>
              </c:layout>
              <c:tx>
                <c:rich>
                  <a:bodyPr/>
                  <a:lstStyle/>
                  <a:p>
                    <a:r>
                      <a:rPr lang="en-US" b="0"/>
                      <a:t>%</a:t>
                    </a:r>
                    <a:r>
                      <a:rPr lang="en-US"/>
                      <a:t>22,7</a:t>
                    </a:r>
                  </a:p>
                </c:rich>
              </c:tx>
              <c:showVal val="1"/>
            </c:dLbl>
            <c:dLbl>
              <c:idx val="3"/>
              <c:layout>
                <c:manualLayout>
                  <c:x val="7.0231287052024928E-3"/>
                  <c:y val="-4.0075645592377647E-2"/>
                </c:manualLayout>
              </c:layout>
              <c:tx>
                <c:rich>
                  <a:bodyPr/>
                  <a:lstStyle/>
                  <a:p>
                    <a:r>
                      <a:rPr lang="en-US" b="0"/>
                      <a:t>%</a:t>
                    </a:r>
                    <a:r>
                      <a:rPr lang="en-US"/>
                      <a:t>22,4</a:t>
                    </a:r>
                  </a:p>
                </c:rich>
              </c:tx>
              <c:showVal val="1"/>
            </c:dLbl>
            <c:dLbl>
              <c:idx val="4"/>
              <c:layout>
                <c:manualLayout>
                  <c:x val="2.3798028982589862E-3"/>
                  <c:y val="-4.3751532260390545E-2"/>
                </c:manualLayout>
              </c:layout>
              <c:tx>
                <c:rich>
                  <a:bodyPr/>
                  <a:lstStyle/>
                  <a:p>
                    <a:r>
                      <a:rPr lang="en-US" b="0"/>
                      <a:t>%</a:t>
                    </a:r>
                    <a:r>
                      <a:rPr lang="en-US"/>
                      <a:t>24,1</a:t>
                    </a:r>
                  </a:p>
                </c:rich>
              </c:tx>
              <c:showVal val="1"/>
            </c:dLbl>
            <c:dLbl>
              <c:idx val="5"/>
              <c:layout>
                <c:manualLayout>
                  <c:x val="7.6768349441982894E-3"/>
                  <c:y val="-5.0193725784276964E-2"/>
                </c:manualLayout>
              </c:layout>
              <c:tx>
                <c:rich>
                  <a:bodyPr/>
                  <a:lstStyle/>
                  <a:p>
                    <a:r>
                      <a:rPr lang="en-US" b="0"/>
                      <a:t>%</a:t>
                    </a:r>
                    <a:r>
                      <a:rPr lang="en-US"/>
                      <a:t>21,1</a:t>
                    </a:r>
                  </a:p>
                </c:rich>
              </c:tx>
              <c:showVal val="1"/>
            </c:dLbl>
            <c:dLbl>
              <c:idx val="6"/>
              <c:layout>
                <c:manualLayout>
                  <c:x val="3.0335091372550912E-3"/>
                  <c:y val="-3.9545465470662441E-2"/>
                </c:manualLayout>
              </c:layout>
              <c:tx>
                <c:rich>
                  <a:bodyPr/>
                  <a:lstStyle/>
                  <a:p>
                    <a:r>
                      <a:rPr lang="en-US" b="0"/>
                      <a:t>%</a:t>
                    </a:r>
                    <a:r>
                      <a:rPr lang="en-US"/>
                      <a:t>23,5</a:t>
                    </a:r>
                  </a:p>
                </c:rich>
              </c:tx>
              <c:showVal val="1"/>
            </c:dLbl>
            <c:dLbl>
              <c:idx val="7"/>
              <c:layout>
                <c:manualLayout>
                  <c:x val="2.3663264714649202E-3"/>
                  <c:y val="-3.8370245786585308E-2"/>
                </c:manualLayout>
              </c:layout>
              <c:tx>
                <c:rich>
                  <a:bodyPr/>
                  <a:lstStyle/>
                  <a:p>
                    <a:r>
                      <a:rPr lang="en-US" b="0"/>
                      <a:t>%</a:t>
                    </a:r>
                    <a:r>
                      <a:rPr lang="en-US"/>
                      <a:t>24,9</a:t>
                    </a:r>
                  </a:p>
                </c:rich>
              </c:tx>
              <c:showVal val="1"/>
            </c:dLbl>
            <c:dLbl>
              <c:idx val="8"/>
              <c:layout>
                <c:manualLayout>
                  <c:x val="1.6991438056745605E-3"/>
                  <c:y val="-3.7195572909155615E-2"/>
                </c:manualLayout>
              </c:layout>
              <c:tx>
                <c:rich>
                  <a:bodyPr/>
                  <a:lstStyle/>
                  <a:p>
                    <a:r>
                      <a:rPr lang="en-US" b="0"/>
                      <a:t>%</a:t>
                    </a:r>
                    <a:r>
                      <a:rPr lang="en-US"/>
                      <a:t>26,3</a:t>
                    </a:r>
                  </a:p>
                </c:rich>
              </c:tx>
              <c:showVal val="1"/>
            </c:dLbl>
            <c:dLbl>
              <c:idx val="9"/>
              <c:layout>
                <c:manualLayout>
                  <c:x val="8.9842474221906096E-3"/>
                  <c:y val="-3.5300196850393699E-2"/>
                </c:manualLayout>
              </c:layout>
              <c:tx>
                <c:rich>
                  <a:bodyPr/>
                  <a:lstStyle/>
                  <a:p>
                    <a:r>
                      <a:rPr lang="en-US" b="0"/>
                      <a:t>%</a:t>
                    </a:r>
                    <a:r>
                      <a:rPr lang="en-US"/>
                      <a:t>32,3</a:t>
                    </a:r>
                  </a:p>
                </c:rich>
              </c:tx>
              <c:showVal val="1"/>
            </c:dLbl>
            <c:dLbl>
              <c:idx val="10"/>
              <c:layout/>
              <c:tx>
                <c:rich>
                  <a:bodyPr/>
                  <a:lstStyle/>
                  <a:p>
                    <a:r>
                      <a:rPr lang="en-US" b="0"/>
                      <a:t>%</a:t>
                    </a:r>
                    <a:r>
                      <a:rPr lang="en-US"/>
                      <a:t>34,5</a:t>
                    </a:r>
                  </a:p>
                </c:rich>
              </c:tx>
              <c:showVal val="1"/>
            </c:dLbl>
            <c:spPr>
              <a:noFill/>
              <a:ln w="25400">
                <a:noFill/>
              </a:ln>
            </c:spPr>
            <c:txPr>
              <a:bodyPr/>
              <a:lstStyle/>
              <a:p>
                <a:pPr>
                  <a:defRPr b="0"/>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0.32300000000000334</c:v>
                </c:pt>
                <c:pt idx="10">
                  <c:v>0.34500000000000008</c:v>
                </c:pt>
              </c:numCache>
            </c:numRef>
          </c:val>
        </c:ser>
        <c:axId val="70427008"/>
        <c:axId val="70428544"/>
      </c:barChart>
      <c:catAx>
        <c:axId val="70427008"/>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0428544"/>
        <c:crosses val="autoZero"/>
        <c:auto val="1"/>
        <c:lblAlgn val="ctr"/>
        <c:lblOffset val="100"/>
        <c:tickLblSkip val="1"/>
        <c:tickMarkSkip val="1"/>
      </c:catAx>
      <c:valAx>
        <c:axId val="70428544"/>
        <c:scaling>
          <c:orientation val="minMax"/>
          <c:max val="0.4"/>
          <c:min val="0"/>
        </c:scaling>
        <c:axPos val="l"/>
        <c:majorGridlines>
          <c:spPr>
            <a:ln w="12700">
              <a:solidFill>
                <a:schemeClr val="bg1">
                  <a:lumMod val="95000"/>
                </a:schemeClr>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70427008"/>
        <c:crosses val="autoZero"/>
        <c:crossBetween val="between"/>
        <c:majorUnit val="0.2"/>
        <c:minorUnit val="0.2"/>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ser>
          <c:idx val="0"/>
          <c:order val="0"/>
          <c:tx>
            <c:strRef>
              <c:f>Sheet1!$A$2</c:f>
              <c:strCache>
                <c:ptCount val="1"/>
              </c:strCache>
            </c:strRef>
          </c:tx>
          <c:dPt>
            <c:idx val="0"/>
            <c:spPr/>
          </c:dPt>
          <c:dLbls>
            <c:dLbl>
              <c:idx val="0"/>
              <c:layout/>
              <c:tx>
                <c:rich>
                  <a:bodyPr/>
                  <a:lstStyle/>
                  <a:p>
                    <a:r>
                      <a:rPr lang="en-US"/>
                      <a:t>%39,9</a:t>
                    </a:r>
                  </a:p>
                </c:rich>
              </c:tx>
              <c:showVal val="1"/>
            </c:dLbl>
            <c:dLbl>
              <c:idx val="1"/>
              <c:layout/>
              <c:tx>
                <c:rich>
                  <a:bodyPr/>
                  <a:lstStyle/>
                  <a:p>
                    <a:r>
                      <a:rPr lang="en-US"/>
                      <a:t>%44,0</a:t>
                    </a:r>
                  </a:p>
                </c:rich>
              </c:tx>
              <c:showVal val="1"/>
            </c:dLbl>
            <c:dLbl>
              <c:idx val="2"/>
              <c:layout/>
              <c:tx>
                <c:rich>
                  <a:bodyPr/>
                  <a:lstStyle/>
                  <a:p>
                    <a:r>
                      <a:rPr lang="en-US"/>
                      <a:t>%48,8</a:t>
                    </a:r>
                  </a:p>
                </c:rich>
              </c:tx>
              <c:showVal val="1"/>
            </c:dLbl>
            <c:dLbl>
              <c:idx val="3"/>
              <c:layout/>
              <c:tx>
                <c:rich>
                  <a:bodyPr/>
                  <a:lstStyle/>
                  <a:p>
                    <a:r>
                      <a:rPr lang="en-US"/>
                      <a:t>%54,1</a:t>
                    </a:r>
                  </a:p>
                </c:rich>
              </c:tx>
              <c:showVal val="1"/>
            </c:dLbl>
            <c:dLbl>
              <c:idx val="4"/>
              <c:layout/>
              <c:tx>
                <c:rich>
                  <a:bodyPr/>
                  <a:lstStyle/>
                  <a:p>
                    <a:r>
                      <a:rPr lang="en-US"/>
                      <a:t>%59,7</a:t>
                    </a:r>
                  </a:p>
                </c:rich>
              </c:tx>
              <c:showVal val="1"/>
            </c:dLbl>
            <c:dLbl>
              <c:idx val="5"/>
              <c:layout/>
              <c:tx>
                <c:rich>
                  <a:bodyPr/>
                  <a:lstStyle/>
                  <a:p>
                    <a:r>
                      <a:rPr lang="en-US"/>
                      <a:t>%65,2</a:t>
                    </a:r>
                  </a:p>
                </c:rich>
              </c:tx>
              <c:showVal val="1"/>
            </c:dLbl>
            <c:showVal val="1"/>
          </c:dLbls>
          <c:cat>
            <c:numRef>
              <c:f>Sheet1!$B$1:$G$1</c:f>
              <c:numCache>
                <c:formatCode>General</c:formatCode>
                <c:ptCount val="6"/>
                <c:pt idx="0">
                  <c:v>2004</c:v>
                </c:pt>
                <c:pt idx="1">
                  <c:v>2006</c:v>
                </c:pt>
                <c:pt idx="2">
                  <c:v>2008</c:v>
                </c:pt>
                <c:pt idx="3">
                  <c:v>2010</c:v>
                </c:pt>
                <c:pt idx="4">
                  <c:v>2012</c:v>
                </c:pt>
                <c:pt idx="5">
                  <c:v>2014</c:v>
                </c:pt>
              </c:numCache>
            </c:numRef>
          </c:cat>
          <c:val>
            <c:numRef>
              <c:f>Sheet1!$B$2:$G$2</c:f>
              <c:numCache>
                <c:formatCode>0.0%</c:formatCode>
                <c:ptCount val="6"/>
                <c:pt idx="0">
                  <c:v>0.39900000000000385</c:v>
                </c:pt>
                <c:pt idx="1">
                  <c:v>0.44</c:v>
                </c:pt>
                <c:pt idx="2">
                  <c:v>0.48800000000000032</c:v>
                </c:pt>
                <c:pt idx="3">
                  <c:v>0.54100000000000004</c:v>
                </c:pt>
                <c:pt idx="4">
                  <c:v>0.59699999999999998</c:v>
                </c:pt>
                <c:pt idx="5">
                  <c:v>0.65200000000000702</c:v>
                </c:pt>
              </c:numCache>
            </c:numRef>
          </c:val>
        </c:ser>
        <c:axId val="70510080"/>
        <c:axId val="70511616"/>
      </c:barChart>
      <c:catAx>
        <c:axId val="70510080"/>
        <c:scaling>
          <c:orientation val="minMax"/>
        </c:scaling>
        <c:axPos val="b"/>
        <c:numFmt formatCode="General" sourceLinked="1"/>
        <c:tickLblPos val="low"/>
        <c:txPr>
          <a:bodyPr rot="0" vert="horz"/>
          <a:lstStyle/>
          <a:p>
            <a:pPr>
              <a:defRPr/>
            </a:pPr>
            <a:endParaRPr lang="es-ES"/>
          </a:p>
        </c:txPr>
        <c:crossAx val="70511616"/>
        <c:crosses val="autoZero"/>
        <c:auto val="1"/>
        <c:lblAlgn val="ctr"/>
        <c:lblOffset val="100"/>
        <c:tickLblSkip val="1"/>
        <c:tickMarkSkip val="1"/>
      </c:catAx>
      <c:valAx>
        <c:axId val="70511616"/>
        <c:scaling>
          <c:orientation val="minMax"/>
          <c:min val="0"/>
        </c:scaling>
        <c:axPos val="l"/>
        <c:majorGridlines>
          <c:spPr>
            <a:ln>
              <a:solidFill>
                <a:schemeClr val="bg2"/>
              </a:solidFill>
            </a:ln>
          </c:spPr>
        </c:majorGridlines>
        <c:numFmt formatCode="0%" sourceLinked="0"/>
        <c:tickLblPos val="nextTo"/>
        <c:txPr>
          <a:bodyPr rot="0" vert="horz"/>
          <a:lstStyle/>
          <a:p>
            <a:pPr>
              <a:defRPr/>
            </a:pPr>
            <a:endParaRPr lang="es-ES"/>
          </a:p>
        </c:txPr>
        <c:crossAx val="70510080"/>
        <c:crosses val="autoZero"/>
        <c:crossBetween val="between"/>
        <c:majorUnit val="0.1"/>
        <c:minorUnit val="0.1"/>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ser>
          <c:idx val="0"/>
          <c:order val="0"/>
          <c:tx>
            <c:strRef>
              <c:f>Sheet1!$A$2</c:f>
              <c:strCache>
                <c:ptCount val="1"/>
              </c:strCache>
            </c:strRef>
          </c:tx>
          <c:spPr>
            <a:solidFill>
              <a:schemeClr val="accent1"/>
            </a:solidFill>
            <a:ln w="12674">
              <a:noFill/>
              <a:prstDash val="solid"/>
            </a:ln>
          </c:spPr>
          <c:dLbls>
            <c:showVal val="1"/>
          </c:dLbls>
          <c:cat>
            <c:strRef>
              <c:f>Sheet1!$B$1:$L$1</c:f>
              <c:strCache>
                <c:ptCount val="11"/>
                <c:pt idx="0">
                  <c:v>Deba Goiena</c:v>
                </c:pt>
                <c:pt idx="1">
                  <c:v>Tolosa – Goierri</c:v>
                </c:pt>
                <c:pt idx="2">
                  <c:v>Bizkaia – Kosta</c:v>
                </c:pt>
                <c:pt idx="3">
                  <c:v>Deba Behea</c:v>
                </c:pt>
                <c:pt idx="4">
                  <c:v>Durangaldea</c:v>
                </c:pt>
                <c:pt idx="5">
                  <c:v>Gasteiz</c:v>
                </c:pt>
                <c:pt idx="6">
                  <c:v>Eskuinaldea</c:v>
                </c:pt>
                <c:pt idx="7">
                  <c:v>Donostialdea</c:v>
                </c:pt>
                <c:pt idx="8">
                  <c:v>Ayala</c:v>
                </c:pt>
                <c:pt idx="9">
                  <c:v>Ezkerraldea</c:v>
                </c:pt>
                <c:pt idx="10">
                  <c:v>Bilbo</c:v>
                </c:pt>
              </c:strCache>
            </c:strRef>
          </c:cat>
          <c:val>
            <c:numRef>
              <c:f>Sheet1!$B$2:$L$2</c:f>
              <c:numCache>
                <c:formatCode>General</c:formatCode>
                <c:ptCount val="11"/>
                <c:pt idx="0">
                  <c:v>61.1</c:v>
                </c:pt>
                <c:pt idx="1">
                  <c:v>54.8</c:v>
                </c:pt>
                <c:pt idx="2" formatCode="#,##0.0">
                  <c:v>53</c:v>
                </c:pt>
                <c:pt idx="3">
                  <c:v>46</c:v>
                </c:pt>
                <c:pt idx="4" formatCode="#,##0.0">
                  <c:v>29.8</c:v>
                </c:pt>
                <c:pt idx="5">
                  <c:v>19.8</c:v>
                </c:pt>
                <c:pt idx="6" formatCode="#,##0.0">
                  <c:v>19.100000000000001</c:v>
                </c:pt>
                <c:pt idx="7" formatCode="#,##0.0">
                  <c:v>12.3</c:v>
                </c:pt>
                <c:pt idx="8" formatCode="#,##0.0">
                  <c:v>10.4</c:v>
                </c:pt>
                <c:pt idx="9" formatCode="#,##0.0">
                  <c:v>2.2000000000000002</c:v>
                </c:pt>
                <c:pt idx="10" formatCode="#,##0.0">
                  <c:v>1.3</c:v>
                </c:pt>
              </c:numCache>
            </c:numRef>
          </c:val>
        </c:ser>
        <c:axId val="70609152"/>
        <c:axId val="70610944"/>
      </c:barChart>
      <c:catAx>
        <c:axId val="70609152"/>
        <c:scaling>
          <c:orientation val="minMax"/>
        </c:scaling>
        <c:axPos val="b"/>
        <c:numFmt formatCode="General" sourceLinked="1"/>
        <c:tickLblPos val="low"/>
        <c:spPr>
          <a:ln w="3168">
            <a:solidFill>
              <a:srgbClr val="000000"/>
            </a:solidFill>
            <a:prstDash val="solid"/>
          </a:ln>
        </c:spPr>
        <c:txPr>
          <a:bodyPr rot="-5400000" vert="horz"/>
          <a:lstStyle/>
          <a:p>
            <a:pPr>
              <a:defRPr sz="800"/>
            </a:pPr>
            <a:endParaRPr lang="es-ES"/>
          </a:p>
        </c:txPr>
        <c:crossAx val="70610944"/>
        <c:crosses val="autoZero"/>
        <c:auto val="1"/>
        <c:lblAlgn val="ctr"/>
        <c:lblOffset val="100"/>
        <c:tickLblSkip val="1"/>
        <c:tickMarkSkip val="1"/>
      </c:catAx>
      <c:valAx>
        <c:axId val="70610944"/>
        <c:scaling>
          <c:orientation val="minMax"/>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70609152"/>
        <c:crosses val="autoZero"/>
        <c:crossBetween val="between"/>
        <c:majorUnit val="2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ser>
          <c:idx val="0"/>
          <c:order val="0"/>
          <c:tx>
            <c:strRef>
              <c:f>Sheet1!$A$2</c:f>
              <c:strCache>
                <c:ptCount val="1"/>
              </c:strCache>
            </c:strRef>
          </c:tx>
          <c:spPr>
            <a:solidFill>
              <a:schemeClr val="accent1"/>
            </a:solidFill>
            <a:ln w="12674">
              <a:noFill/>
              <a:prstDash val="solid"/>
            </a:ln>
          </c:spPr>
          <c:dLbls>
            <c:dLbl>
              <c:idx val="0"/>
              <c:layout>
                <c:manualLayout>
                  <c:x val="1.1166861098090673E-2"/>
                  <c:y val="-7.3290625888722413E-2"/>
                </c:manualLayout>
              </c:layout>
              <c:showVal val="1"/>
            </c:dLbl>
            <c:dLbl>
              <c:idx val="1"/>
              <c:layout>
                <c:manualLayout>
                  <c:x val="4.4401375513309308E-3"/>
                  <c:y val="-6.7796120394217924E-2"/>
                </c:manualLayout>
              </c:layout>
              <c:showVal val="1"/>
            </c:dLbl>
            <c:dLbl>
              <c:idx val="2"/>
              <c:layout>
                <c:manualLayout>
                  <c:x val="7.6537718574542814E-3"/>
                  <c:y val="-5.3990246160614166E-2"/>
                </c:manualLayout>
              </c:layout>
              <c:showVal val="1"/>
            </c:dLbl>
            <c:dLbl>
              <c:idx val="3"/>
              <c:layout>
                <c:manualLayout>
                  <c:x val="4.9031914518479014E-3"/>
                  <c:y val="-4.7017424572370133E-2"/>
                </c:manualLayout>
              </c:layout>
              <c:showVal val="1"/>
            </c:dLbl>
            <c:dLbl>
              <c:idx val="4"/>
              <c:layout>
                <c:manualLayout>
                  <c:x val="2.1528160186676552E-3"/>
                  <c:y val="-4.0044602984125939E-2"/>
                </c:manualLayout>
              </c:layout>
              <c:showVal val="1"/>
            </c:dLbl>
            <c:dLbl>
              <c:idx val="5"/>
              <c:layout>
                <c:manualLayout>
                  <c:x val="7.3545218953673984E-3"/>
                  <c:y val="-5.3850477217729023E-2"/>
                </c:manualLayout>
              </c:layout>
              <c:showVal val="1"/>
            </c:dLbl>
            <c:dLbl>
              <c:idx val="6"/>
              <c:layout>
                <c:manualLayout>
                  <c:x val="6.2779834860832238E-4"/>
                  <c:y val="-4.2861466228717594E-2"/>
                </c:manualLayout>
              </c:layout>
              <c:showVal val="1"/>
            </c:dLbl>
            <c:dLbl>
              <c:idx val="7"/>
              <c:layout>
                <c:manualLayout>
                  <c:x val="3.8414326547315052E-3"/>
                  <c:y val="-6.6317804300478192E-2"/>
                </c:manualLayout>
              </c:layout>
              <c:showVal val="1"/>
            </c:dLbl>
            <c:dLbl>
              <c:idx val="8"/>
              <c:layout>
                <c:manualLayout>
                  <c:x val="3.0789238197017482E-3"/>
                  <c:y val="-4.9834287816963786E-2"/>
                </c:manualLayout>
              </c:layout>
              <c:showVal val="1"/>
            </c:dLbl>
            <c:dLbl>
              <c:idx val="9"/>
              <c:layout>
                <c:manualLayout>
                  <c:x val="-1.6595231840549221E-3"/>
                  <c:y val="-2.6517718688086812E-2"/>
                </c:manualLayout>
              </c:layout>
              <c:showVal val="1"/>
            </c:dLbl>
            <c:spPr>
              <a:noFill/>
              <a:ln w="25347">
                <a:noFill/>
              </a:ln>
            </c:spPr>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6</c:v>
                </c:pt>
                <c:pt idx="1">
                  <c:v>6</c:v>
                </c:pt>
                <c:pt idx="2">
                  <c:v>6.2</c:v>
                </c:pt>
                <c:pt idx="3">
                  <c:v>6.5</c:v>
                </c:pt>
                <c:pt idx="4">
                  <c:v>6.8</c:v>
                </c:pt>
                <c:pt idx="5">
                  <c:v>6.6</c:v>
                </c:pt>
                <c:pt idx="6">
                  <c:v>6.6</c:v>
                </c:pt>
                <c:pt idx="7">
                  <c:v>6.3</c:v>
                </c:pt>
                <c:pt idx="8">
                  <c:v>6.3</c:v>
                </c:pt>
                <c:pt idx="9" formatCode="General">
                  <c:v>6.2</c:v>
                </c:pt>
                <c:pt idx="10">
                  <c:v>6.1</c:v>
                </c:pt>
              </c:numCache>
            </c:numRef>
          </c:val>
        </c:ser>
        <c:axId val="39090048"/>
        <c:axId val="39091584"/>
      </c:barChart>
      <c:catAx>
        <c:axId val="39090048"/>
        <c:scaling>
          <c:orientation val="minMax"/>
        </c:scaling>
        <c:axPos val="b"/>
        <c:numFmt formatCode="General" sourceLinked="1"/>
        <c:tickLblPos val="low"/>
        <c:spPr>
          <a:ln w="3168">
            <a:solidFill>
              <a:srgbClr val="000000"/>
            </a:solidFill>
            <a:prstDash val="solid"/>
          </a:ln>
        </c:spPr>
        <c:txPr>
          <a:bodyPr rot="0" vert="horz"/>
          <a:lstStyle/>
          <a:p>
            <a:pPr>
              <a:defRPr/>
            </a:pPr>
            <a:endParaRPr lang="es-ES"/>
          </a:p>
        </c:txPr>
        <c:crossAx val="39091584"/>
        <c:crosses val="autoZero"/>
        <c:auto val="1"/>
        <c:lblAlgn val="ctr"/>
        <c:lblOffset val="100"/>
        <c:tickLblSkip val="1"/>
        <c:tickMarkSkip val="1"/>
      </c:catAx>
      <c:valAx>
        <c:axId val="39091584"/>
        <c:scaling>
          <c:orientation val="minMax"/>
          <c:max val="7"/>
          <c:min val="0"/>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39090048"/>
        <c:crosses val="autoZero"/>
        <c:crossBetween val="between"/>
        <c:majorUnit val="1"/>
        <c:minorUnit val="1"/>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2012</c:v>
                </c:pt>
              </c:strCache>
            </c:strRef>
          </c:tx>
          <c:dLbls>
            <c:dLbl>
              <c:idx val="0"/>
              <c:layout/>
              <c:tx>
                <c:rich>
                  <a:bodyPr/>
                  <a:lstStyle/>
                  <a:p>
                    <a:r>
                      <a:rPr lang="en-US"/>
                      <a:t>%50,7</a:t>
                    </a:r>
                  </a:p>
                </c:rich>
              </c:tx>
              <c:showVal val="1"/>
            </c:dLbl>
            <c:dLbl>
              <c:idx val="1"/>
              <c:layout/>
              <c:tx>
                <c:rich>
                  <a:bodyPr/>
                  <a:lstStyle/>
                  <a:p>
                    <a:r>
                      <a:rPr lang="en-US"/>
                      <a:t>%50</a:t>
                    </a:r>
                  </a:p>
                </c:rich>
              </c:tx>
              <c:showVal val="1"/>
            </c:dLbl>
            <c:dLbl>
              <c:idx val="2"/>
              <c:layout/>
              <c:tx>
                <c:rich>
                  <a:bodyPr/>
                  <a:lstStyle/>
                  <a:p>
                    <a:r>
                      <a:rPr lang="en-US"/>
                      <a:t>%39,1</a:t>
                    </a:r>
                  </a:p>
                </c:rich>
              </c:tx>
              <c:showVal val="1"/>
            </c:dLbl>
            <c:dLbl>
              <c:idx val="3"/>
              <c:layout/>
              <c:tx>
                <c:rich>
                  <a:bodyPr/>
                  <a:lstStyle/>
                  <a:p>
                    <a:r>
                      <a:rPr lang="en-US"/>
                      <a:t>%37,6</a:t>
                    </a:r>
                  </a:p>
                </c:rich>
              </c:tx>
              <c:showVal val="1"/>
            </c:dLbl>
            <c:dLbl>
              <c:idx val="4"/>
              <c:layout/>
              <c:tx>
                <c:rich>
                  <a:bodyPr/>
                  <a:lstStyle/>
                  <a:p>
                    <a:r>
                      <a:rPr lang="en-US"/>
                      <a:t>%36,9</a:t>
                    </a:r>
                  </a:p>
                </c:rich>
              </c:tx>
              <c:showVal val="1"/>
            </c:dLbl>
            <c:dLbl>
              <c:idx val="5"/>
              <c:layout/>
              <c:tx>
                <c:rich>
                  <a:bodyPr/>
                  <a:lstStyle/>
                  <a:p>
                    <a:r>
                      <a:rPr lang="en-US"/>
                      <a:t>%35,3</a:t>
                    </a:r>
                  </a:p>
                </c:rich>
              </c:tx>
              <c:showVal val="1"/>
            </c:dLbl>
            <c:dLbl>
              <c:idx val="6"/>
              <c:layout>
                <c:manualLayout>
                  <c:x val="0"/>
                  <c:y val="1.3729244877117857E-2"/>
                </c:manualLayout>
              </c:layout>
              <c:tx>
                <c:rich>
                  <a:bodyPr/>
                  <a:lstStyle/>
                  <a:p>
                    <a:r>
                      <a:rPr lang="en-US"/>
                      <a:t>%6,7</a:t>
                    </a:r>
                  </a:p>
                </c:rich>
              </c:tx>
              <c:showVal val="1"/>
            </c:dLbl>
            <c:showVal val="1"/>
          </c:dLbls>
          <c:cat>
            <c:strRef>
              <c:f>Hoja1!$A$2:$A$8</c:f>
              <c:strCache>
                <c:ptCount val="7"/>
                <c:pt idx="0">
                  <c:v>Soldata doikuntza edota pertsonal eta ordutegi doikuntza edota lankidetza akordioak</c:v>
                </c:pt>
                <c:pt idx="1">
                  <c:v>Soldata doikuntza edota pertsonal eta ordutegi doikuntza</c:v>
                </c:pt>
                <c:pt idx="2">
                  <c:v>Pertsonal doikuntza edota lankidetza akordioak</c:v>
                </c:pt>
                <c:pt idx="3">
                  <c:v>Soldata doikuntza edota lankidetza akordioak</c:v>
                </c:pt>
                <c:pt idx="4">
                  <c:v>Pertsonal doikuntza edota lankidetza akordioak</c:v>
                </c:pt>
                <c:pt idx="5">
                  <c:v>Soldata doikuntza</c:v>
                </c:pt>
                <c:pt idx="6">
                  <c:v>Kooperatiben arteko lankidetza akordio solidarioak</c:v>
                </c:pt>
              </c:strCache>
            </c:strRef>
          </c:cat>
          <c:val>
            <c:numRef>
              <c:f>Hoja1!$B$2:$B$8</c:f>
              <c:numCache>
                <c:formatCode>General</c:formatCode>
                <c:ptCount val="7"/>
                <c:pt idx="0">
                  <c:v>50.7</c:v>
                </c:pt>
                <c:pt idx="1">
                  <c:v>50</c:v>
                </c:pt>
                <c:pt idx="2">
                  <c:v>39.1</c:v>
                </c:pt>
                <c:pt idx="3">
                  <c:v>37.6</c:v>
                </c:pt>
                <c:pt idx="4">
                  <c:v>36.9</c:v>
                </c:pt>
                <c:pt idx="5">
                  <c:v>35.300000000000004</c:v>
                </c:pt>
                <c:pt idx="6">
                  <c:v>6.7</c:v>
                </c:pt>
              </c:numCache>
            </c:numRef>
          </c:val>
        </c:ser>
        <c:ser>
          <c:idx val="1"/>
          <c:order val="1"/>
          <c:tx>
            <c:strRef>
              <c:f>Hoja1!$C$1</c:f>
              <c:strCache>
                <c:ptCount val="1"/>
                <c:pt idx="0">
                  <c:v>2014</c:v>
                </c:pt>
              </c:strCache>
            </c:strRef>
          </c:tx>
          <c:spPr>
            <a:solidFill>
              <a:schemeClr val="accent1">
                <a:lumMod val="60000"/>
                <a:lumOff val="40000"/>
              </a:schemeClr>
            </a:solidFill>
          </c:spPr>
          <c:dLbls>
            <c:dLbl>
              <c:idx val="0"/>
              <c:layout/>
              <c:tx>
                <c:rich>
                  <a:bodyPr/>
                  <a:lstStyle/>
                  <a:p>
                    <a:r>
                      <a:rPr lang="en-US"/>
                      <a:t>%45,7</a:t>
                    </a:r>
                  </a:p>
                </c:rich>
              </c:tx>
              <c:showVal val="1"/>
            </c:dLbl>
            <c:dLbl>
              <c:idx val="1"/>
              <c:layout>
                <c:manualLayout>
                  <c:x val="-4.5073373773968743E-3"/>
                  <c:y val="-2.2882074795196512E-2"/>
                </c:manualLayout>
              </c:layout>
              <c:tx>
                <c:rich>
                  <a:bodyPr/>
                  <a:lstStyle/>
                  <a:p>
                    <a:r>
                      <a:rPr lang="en-US"/>
                      <a:t>%44,6</a:t>
                    </a:r>
                  </a:p>
                </c:rich>
              </c:tx>
              <c:showVal val="1"/>
            </c:dLbl>
            <c:dLbl>
              <c:idx val="2"/>
              <c:layout/>
              <c:tx>
                <c:rich>
                  <a:bodyPr/>
                  <a:lstStyle/>
                  <a:p>
                    <a:r>
                      <a:rPr lang="en-US"/>
                      <a:t>%33,7</a:t>
                    </a:r>
                  </a:p>
                </c:rich>
              </c:tx>
              <c:showVal val="1"/>
            </c:dLbl>
            <c:dLbl>
              <c:idx val="3"/>
              <c:layout>
                <c:manualLayout>
                  <c:x val="0"/>
                  <c:y val="-9.1528299180785727E-3"/>
                </c:manualLayout>
              </c:layout>
              <c:tx>
                <c:rich>
                  <a:bodyPr/>
                  <a:lstStyle/>
                  <a:p>
                    <a:r>
                      <a:rPr lang="en-US"/>
                      <a:t>%31,9</a:t>
                    </a:r>
                  </a:p>
                </c:rich>
              </c:tx>
              <c:showVal val="1"/>
            </c:dLbl>
            <c:dLbl>
              <c:idx val="4"/>
              <c:layout>
                <c:manualLayout>
                  <c:x val="-4.5073373773968743E-3"/>
                  <c:y val="-1.3729244877117857E-2"/>
                </c:manualLayout>
              </c:layout>
              <c:tx>
                <c:rich>
                  <a:bodyPr/>
                  <a:lstStyle/>
                  <a:p>
                    <a:r>
                      <a:rPr lang="en-US"/>
                      <a:t>%31,4</a:t>
                    </a:r>
                  </a:p>
                </c:rich>
              </c:tx>
              <c:showVal val="1"/>
            </c:dLbl>
            <c:dLbl>
              <c:idx val="5"/>
              <c:layout/>
              <c:tx>
                <c:rich>
                  <a:bodyPr/>
                  <a:lstStyle/>
                  <a:p>
                    <a:r>
                      <a:rPr lang="en-US"/>
                      <a:t>%30</a:t>
                    </a:r>
                  </a:p>
                </c:rich>
              </c:tx>
              <c:showVal val="1"/>
            </c:dLbl>
            <c:dLbl>
              <c:idx val="6"/>
              <c:layout/>
              <c:tx>
                <c:rich>
                  <a:bodyPr/>
                  <a:lstStyle/>
                  <a:p>
                    <a:r>
                      <a:rPr lang="en-US"/>
                      <a:t>%6</a:t>
                    </a:r>
                  </a:p>
                </c:rich>
              </c:tx>
              <c:showVal val="1"/>
            </c:dLbl>
            <c:showVal val="1"/>
          </c:dLbls>
          <c:cat>
            <c:strRef>
              <c:f>Hoja1!$A$2:$A$8</c:f>
              <c:strCache>
                <c:ptCount val="7"/>
                <c:pt idx="0">
                  <c:v>Soldata doikuntza edota pertsonal eta ordutegi doikuntza edota lankidetza akordioak</c:v>
                </c:pt>
                <c:pt idx="1">
                  <c:v>Soldata doikuntza edota pertsonal eta ordutegi doikuntza</c:v>
                </c:pt>
                <c:pt idx="2">
                  <c:v>Pertsonal doikuntza edota lankidetza akordioak</c:v>
                </c:pt>
                <c:pt idx="3">
                  <c:v>Soldata doikuntza edota lankidetza akordioak</c:v>
                </c:pt>
                <c:pt idx="4">
                  <c:v>Pertsonal doikuntza edota lankidetza akordioak</c:v>
                </c:pt>
                <c:pt idx="5">
                  <c:v>Soldata doikuntza</c:v>
                </c:pt>
                <c:pt idx="6">
                  <c:v>Kooperatiben arteko lankidetza akordio solidarioak</c:v>
                </c:pt>
              </c:strCache>
            </c:strRef>
          </c:cat>
          <c:val>
            <c:numRef>
              <c:f>Hoja1!$C$2:$C$8</c:f>
              <c:numCache>
                <c:formatCode>General</c:formatCode>
                <c:ptCount val="7"/>
                <c:pt idx="0">
                  <c:v>45.7</c:v>
                </c:pt>
                <c:pt idx="1">
                  <c:v>44.6</c:v>
                </c:pt>
                <c:pt idx="2">
                  <c:v>33.700000000000003</c:v>
                </c:pt>
                <c:pt idx="3">
                  <c:v>31.9</c:v>
                </c:pt>
                <c:pt idx="4">
                  <c:v>31.4</c:v>
                </c:pt>
                <c:pt idx="5">
                  <c:v>30</c:v>
                </c:pt>
                <c:pt idx="6">
                  <c:v>6</c:v>
                </c:pt>
              </c:numCache>
            </c:numRef>
          </c:val>
        </c:ser>
        <c:axId val="39375232"/>
        <c:axId val="39376768"/>
      </c:barChart>
      <c:catAx>
        <c:axId val="39375232"/>
        <c:scaling>
          <c:orientation val="minMax"/>
        </c:scaling>
        <c:axPos val="l"/>
        <c:tickLblPos val="nextTo"/>
        <c:txPr>
          <a:bodyPr/>
          <a:lstStyle/>
          <a:p>
            <a:pPr>
              <a:defRPr sz="800"/>
            </a:pPr>
            <a:endParaRPr lang="es-ES"/>
          </a:p>
        </c:txPr>
        <c:crossAx val="39376768"/>
        <c:crosses val="autoZero"/>
        <c:auto val="1"/>
        <c:lblAlgn val="ctr"/>
        <c:lblOffset val="100"/>
      </c:catAx>
      <c:valAx>
        <c:axId val="39376768"/>
        <c:scaling>
          <c:orientation val="minMax"/>
        </c:scaling>
        <c:axPos val="b"/>
        <c:majorGridlines>
          <c:spPr>
            <a:ln>
              <a:solidFill>
                <a:srgbClr val="C0C0C0"/>
              </a:solidFill>
            </a:ln>
          </c:spPr>
        </c:majorGridlines>
        <c:numFmt formatCode="General" sourceLinked="1"/>
        <c:tickLblPos val="nextTo"/>
        <c:crossAx val="39375232"/>
        <c:crosses val="autoZero"/>
        <c:crossBetween val="between"/>
      </c:valAx>
    </c:plotArea>
    <c:legend>
      <c:legendPos val="b"/>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2012</c:v>
                </c:pt>
              </c:strCache>
            </c:strRef>
          </c:tx>
          <c:dLbls>
            <c:dLbl>
              <c:idx val="0"/>
              <c:layout>
                <c:manualLayout>
                  <c:x val="3.4323118376922207E-3"/>
                  <c:y val="1.0858584886987507E-2"/>
                </c:manualLayout>
              </c:layout>
              <c:tx>
                <c:rich>
                  <a:bodyPr/>
                  <a:lstStyle/>
                  <a:p>
                    <a:r>
                      <a:rPr lang="en-US"/>
                      <a:t>%28,8</a:t>
                    </a:r>
                  </a:p>
                </c:rich>
              </c:tx>
              <c:showVal val="1"/>
            </c:dLbl>
            <c:dLbl>
              <c:idx val="1"/>
              <c:layout/>
              <c:tx>
                <c:rich>
                  <a:bodyPr/>
                  <a:lstStyle/>
                  <a:p>
                    <a:r>
                      <a:rPr lang="en-US"/>
                      <a:t>%19,5</a:t>
                    </a:r>
                  </a:p>
                </c:rich>
              </c:tx>
              <c:showVal val="1"/>
            </c:dLbl>
            <c:dLbl>
              <c:idx val="2"/>
              <c:layout/>
              <c:tx>
                <c:rich>
                  <a:bodyPr/>
                  <a:lstStyle/>
                  <a:p>
                    <a:r>
                      <a:rPr lang="en-US"/>
                      <a:t>%3,4</a:t>
                    </a:r>
                  </a:p>
                </c:rich>
              </c:tx>
              <c:showVal val="1"/>
            </c:dLbl>
            <c:dLbl>
              <c:idx val="3"/>
              <c:layout/>
              <c:tx>
                <c:rich>
                  <a:bodyPr/>
                  <a:lstStyle/>
                  <a:p>
                    <a:r>
                      <a:rPr lang="en-US"/>
                      <a:t>%5</a:t>
                    </a:r>
                  </a:p>
                </c:rich>
              </c:tx>
              <c:showVal val="1"/>
            </c:dLbl>
            <c:showVal val="1"/>
          </c:dLbls>
          <c:cat>
            <c:strRef>
              <c:f>Hoja1!$A$2:$A$5</c:f>
              <c:strCache>
                <c:ptCount val="4"/>
                <c:pt idx="0">
                  <c:v>hileko soldataren murrizpena</c:v>
                </c:pt>
                <c:pt idx="1">
                  <c:v>aparteko ordain sarien murrizpena/desagerpenamurrizpena/eliminación de pagas extras</c:v>
                </c:pt>
                <c:pt idx="2">
                  <c:v>Bazkide kolektiboen ekarpenen interesen kapitalizazioa</c:v>
                </c:pt>
                <c:pt idx="3">
                  <c:v>Besteak</c:v>
                </c:pt>
              </c:strCache>
            </c:strRef>
          </c:cat>
          <c:val>
            <c:numRef>
              <c:f>Hoja1!$B$2:$B$5</c:f>
              <c:numCache>
                <c:formatCode>General</c:formatCode>
                <c:ptCount val="4"/>
                <c:pt idx="0">
                  <c:v>28.8</c:v>
                </c:pt>
                <c:pt idx="1">
                  <c:v>19.5</c:v>
                </c:pt>
                <c:pt idx="2">
                  <c:v>3.4</c:v>
                </c:pt>
                <c:pt idx="3">
                  <c:v>5</c:v>
                </c:pt>
              </c:numCache>
            </c:numRef>
          </c:val>
        </c:ser>
        <c:ser>
          <c:idx val="1"/>
          <c:order val="1"/>
          <c:tx>
            <c:strRef>
              <c:f>Hoja1!$C$1</c:f>
              <c:strCache>
                <c:ptCount val="1"/>
                <c:pt idx="0">
                  <c:v>2014</c:v>
                </c:pt>
              </c:strCache>
            </c:strRef>
          </c:tx>
          <c:spPr>
            <a:solidFill>
              <a:schemeClr val="accent1">
                <a:lumMod val="60000"/>
                <a:lumOff val="40000"/>
              </a:schemeClr>
            </a:solidFill>
          </c:spPr>
          <c:dLbls>
            <c:dLbl>
              <c:idx val="0"/>
              <c:layout/>
              <c:tx>
                <c:rich>
                  <a:bodyPr/>
                  <a:lstStyle/>
                  <a:p>
                    <a:r>
                      <a:rPr lang="en-US"/>
                      <a:t>%22,1</a:t>
                    </a:r>
                  </a:p>
                </c:rich>
              </c:tx>
              <c:showVal val="1"/>
            </c:dLbl>
            <c:dLbl>
              <c:idx val="1"/>
              <c:layout/>
              <c:tx>
                <c:rich>
                  <a:bodyPr/>
                  <a:lstStyle/>
                  <a:p>
                    <a:r>
                      <a:rPr lang="en-US"/>
                      <a:t>%14,9</a:t>
                    </a:r>
                  </a:p>
                </c:rich>
              </c:tx>
              <c:showVal val="1"/>
            </c:dLbl>
            <c:dLbl>
              <c:idx val="2"/>
              <c:layout/>
              <c:tx>
                <c:rich>
                  <a:bodyPr/>
                  <a:lstStyle/>
                  <a:p>
                    <a:r>
                      <a:rPr lang="en-US"/>
                      <a:t>%3,1</a:t>
                    </a:r>
                  </a:p>
                </c:rich>
              </c:tx>
              <c:showVal val="1"/>
            </c:dLbl>
            <c:dLbl>
              <c:idx val="3"/>
              <c:layout/>
              <c:tx>
                <c:rich>
                  <a:bodyPr/>
                  <a:lstStyle/>
                  <a:p>
                    <a:r>
                      <a:rPr lang="en-US"/>
                      <a:t>%3,3</a:t>
                    </a:r>
                  </a:p>
                </c:rich>
              </c:tx>
              <c:showVal val="1"/>
            </c:dLbl>
            <c:showVal val="1"/>
          </c:dLbls>
          <c:cat>
            <c:strRef>
              <c:f>Hoja1!$A$2:$A$5</c:f>
              <c:strCache>
                <c:ptCount val="4"/>
                <c:pt idx="0">
                  <c:v>hileko soldataren murrizpena</c:v>
                </c:pt>
                <c:pt idx="1">
                  <c:v>aparteko ordain sarien murrizpena/desagerpenamurrizpena/eliminación de pagas extras</c:v>
                </c:pt>
                <c:pt idx="2">
                  <c:v>Bazkide kolektiboen ekarpenen interesen kapitalizazioa</c:v>
                </c:pt>
                <c:pt idx="3">
                  <c:v>Besteak</c:v>
                </c:pt>
              </c:strCache>
            </c:strRef>
          </c:cat>
          <c:val>
            <c:numRef>
              <c:f>Hoja1!$C$2:$C$5</c:f>
              <c:numCache>
                <c:formatCode>General</c:formatCode>
                <c:ptCount val="4"/>
                <c:pt idx="0">
                  <c:v>22.1</c:v>
                </c:pt>
                <c:pt idx="1">
                  <c:v>14.9</c:v>
                </c:pt>
                <c:pt idx="2">
                  <c:v>3.1</c:v>
                </c:pt>
                <c:pt idx="3">
                  <c:v>3.3</c:v>
                </c:pt>
              </c:numCache>
            </c:numRef>
          </c:val>
        </c:ser>
        <c:axId val="75156096"/>
        <c:axId val="75170176"/>
      </c:barChart>
      <c:catAx>
        <c:axId val="75156096"/>
        <c:scaling>
          <c:orientation val="minMax"/>
        </c:scaling>
        <c:axPos val="l"/>
        <c:tickLblPos val="nextTo"/>
        <c:txPr>
          <a:bodyPr/>
          <a:lstStyle/>
          <a:p>
            <a:pPr>
              <a:defRPr sz="700"/>
            </a:pPr>
            <a:endParaRPr lang="es-ES"/>
          </a:p>
        </c:txPr>
        <c:crossAx val="75170176"/>
        <c:crosses val="autoZero"/>
        <c:auto val="1"/>
        <c:lblAlgn val="ctr"/>
        <c:lblOffset val="100"/>
      </c:catAx>
      <c:valAx>
        <c:axId val="75170176"/>
        <c:scaling>
          <c:orientation val="minMax"/>
        </c:scaling>
        <c:axPos val="b"/>
        <c:majorGridlines>
          <c:spPr>
            <a:ln>
              <a:solidFill>
                <a:srgbClr val="C0C0C0"/>
              </a:solidFill>
            </a:ln>
          </c:spPr>
        </c:majorGridlines>
        <c:numFmt formatCode="General" sourceLinked="1"/>
        <c:tickLblPos val="nextTo"/>
        <c:crossAx val="75156096"/>
        <c:crosses val="autoZero"/>
        <c:crossBetween val="between"/>
      </c:valAx>
    </c:plotArea>
    <c:legend>
      <c:legendPos val="b"/>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2012</c:v>
                </c:pt>
              </c:strCache>
            </c:strRef>
          </c:tx>
          <c:dLbls>
            <c:dLbl>
              <c:idx val="0"/>
              <c:layout/>
              <c:tx>
                <c:rich>
                  <a:bodyPr/>
                  <a:lstStyle/>
                  <a:p>
                    <a:r>
                      <a:rPr lang="en-US"/>
                      <a:t>%23</a:t>
                    </a:r>
                  </a:p>
                </c:rich>
              </c:tx>
              <c:showVal val="1"/>
            </c:dLbl>
            <c:dLbl>
              <c:idx val="1"/>
              <c:layout/>
              <c:tx>
                <c:rich>
                  <a:bodyPr/>
                  <a:lstStyle/>
                  <a:p>
                    <a:r>
                      <a:rPr lang="en-US"/>
                      <a:t>%7,2</a:t>
                    </a:r>
                  </a:p>
                </c:rich>
              </c:tx>
              <c:showVal val="1"/>
            </c:dLbl>
            <c:dLbl>
              <c:idx val="2"/>
              <c:layout/>
              <c:tx>
                <c:rich>
                  <a:bodyPr/>
                  <a:lstStyle/>
                  <a:p>
                    <a:r>
                      <a:rPr lang="en-US"/>
                      <a:t>%8,6</a:t>
                    </a:r>
                  </a:p>
                </c:rich>
              </c:tx>
              <c:showVal val="1"/>
            </c:dLbl>
            <c:dLbl>
              <c:idx val="3"/>
              <c:layout/>
              <c:tx>
                <c:rich>
                  <a:bodyPr/>
                  <a:lstStyle/>
                  <a:p>
                    <a:r>
                      <a:rPr lang="en-US"/>
                      <a:t>%9,6</a:t>
                    </a:r>
                  </a:p>
                </c:rich>
              </c:tx>
              <c:showVal val="1"/>
            </c:dLbl>
            <c:dLbl>
              <c:idx val="4"/>
              <c:layout/>
              <c:tx>
                <c:rich>
                  <a:bodyPr/>
                  <a:lstStyle/>
                  <a:p>
                    <a:r>
                      <a:rPr lang="en-US"/>
                      <a:t>%6,5</a:t>
                    </a:r>
                  </a:p>
                </c:rich>
              </c:tx>
              <c:showVal val="1"/>
            </c:dLbl>
            <c:dLbl>
              <c:idx val="5"/>
              <c:layout/>
              <c:tx>
                <c:rich>
                  <a:bodyPr/>
                  <a:lstStyle/>
                  <a:p>
                    <a:r>
                      <a:rPr lang="en-US"/>
                      <a:t>%2,3</a:t>
                    </a:r>
                  </a:p>
                </c:rich>
              </c:tx>
              <c:showVal val="1"/>
            </c:dLbl>
            <c:showVal val="1"/>
          </c:dLbls>
          <c:cat>
            <c:strRef>
              <c:f>Hoja1!$A$2:$A$7</c:f>
              <c:strCache>
                <c:ptCount val="6"/>
                <c:pt idx="0">
                  <c:v>langile kopurua murriztu</c:v>
                </c:pt>
                <c:pt idx="1">
                  <c:v>lan orduen hazkundea</c:v>
                </c:pt>
                <c:pt idx="2">
                  <c:v>aldez aurretiko erretiroa</c:v>
                </c:pt>
                <c:pt idx="3">
                  <c:v>Lanaldiaren murriztapena</c:v>
                </c:pt>
                <c:pt idx="4">
                  <c:v>Eguteki ez finkoa - langileen urteko orduen lan poltsaren sorrera</c:v>
                </c:pt>
                <c:pt idx="5">
                  <c:v>Besteak</c:v>
                </c:pt>
              </c:strCache>
            </c:strRef>
          </c:cat>
          <c:val>
            <c:numRef>
              <c:f>Hoja1!$B$2:$B$7</c:f>
              <c:numCache>
                <c:formatCode>General</c:formatCode>
                <c:ptCount val="6"/>
                <c:pt idx="0">
                  <c:v>23</c:v>
                </c:pt>
                <c:pt idx="1">
                  <c:v>7.2</c:v>
                </c:pt>
                <c:pt idx="2">
                  <c:v>8.6</c:v>
                </c:pt>
                <c:pt idx="3">
                  <c:v>9.6</c:v>
                </c:pt>
                <c:pt idx="4">
                  <c:v>6.5</c:v>
                </c:pt>
                <c:pt idx="5">
                  <c:v>2.2999999999999998</c:v>
                </c:pt>
              </c:numCache>
            </c:numRef>
          </c:val>
        </c:ser>
        <c:ser>
          <c:idx val="1"/>
          <c:order val="1"/>
          <c:tx>
            <c:strRef>
              <c:f>Hoja1!$C$1</c:f>
              <c:strCache>
                <c:ptCount val="1"/>
                <c:pt idx="0">
                  <c:v>2014</c:v>
                </c:pt>
              </c:strCache>
            </c:strRef>
          </c:tx>
          <c:spPr>
            <a:solidFill>
              <a:schemeClr val="accent1">
                <a:lumMod val="60000"/>
                <a:lumOff val="40000"/>
              </a:schemeClr>
            </a:solidFill>
          </c:spPr>
          <c:dLbls>
            <c:dLbl>
              <c:idx val="0"/>
              <c:layout/>
              <c:tx>
                <c:rich>
                  <a:bodyPr/>
                  <a:lstStyle/>
                  <a:p>
                    <a:r>
                      <a:rPr lang="en-US"/>
                      <a:t>%15,6</a:t>
                    </a:r>
                  </a:p>
                </c:rich>
              </c:tx>
              <c:showVal val="1"/>
            </c:dLbl>
            <c:dLbl>
              <c:idx val="1"/>
              <c:layout/>
              <c:tx>
                <c:rich>
                  <a:bodyPr/>
                  <a:lstStyle/>
                  <a:p>
                    <a:r>
                      <a:rPr lang="en-US"/>
                      <a:t>%8,6</a:t>
                    </a:r>
                  </a:p>
                </c:rich>
              </c:tx>
              <c:showVal val="1"/>
            </c:dLbl>
            <c:dLbl>
              <c:idx val="2"/>
              <c:layout/>
              <c:tx>
                <c:rich>
                  <a:bodyPr/>
                  <a:lstStyle/>
                  <a:p>
                    <a:r>
                      <a:rPr lang="en-US"/>
                      <a:t>%6,9</a:t>
                    </a:r>
                  </a:p>
                </c:rich>
              </c:tx>
              <c:showVal val="1"/>
            </c:dLbl>
            <c:dLbl>
              <c:idx val="3"/>
              <c:layout/>
              <c:tx>
                <c:rich>
                  <a:bodyPr/>
                  <a:lstStyle/>
                  <a:p>
                    <a:r>
                      <a:rPr lang="en-US"/>
                      <a:t>%6,7</a:t>
                    </a:r>
                  </a:p>
                </c:rich>
              </c:tx>
              <c:showVal val="1"/>
            </c:dLbl>
            <c:dLbl>
              <c:idx val="4"/>
              <c:layout/>
              <c:tx>
                <c:rich>
                  <a:bodyPr/>
                  <a:lstStyle/>
                  <a:p>
                    <a:r>
                      <a:rPr lang="en-US"/>
                      <a:t>%4,6</a:t>
                    </a:r>
                  </a:p>
                </c:rich>
              </c:tx>
              <c:showVal val="1"/>
            </c:dLbl>
            <c:dLbl>
              <c:idx val="5"/>
              <c:layout/>
              <c:tx>
                <c:rich>
                  <a:bodyPr/>
                  <a:lstStyle/>
                  <a:p>
                    <a:r>
                      <a:rPr lang="en-US"/>
                      <a:t>%1,6</a:t>
                    </a:r>
                  </a:p>
                </c:rich>
              </c:tx>
              <c:showVal val="1"/>
            </c:dLbl>
            <c:showVal val="1"/>
          </c:dLbls>
          <c:cat>
            <c:strRef>
              <c:f>Hoja1!$A$2:$A$7</c:f>
              <c:strCache>
                <c:ptCount val="6"/>
                <c:pt idx="0">
                  <c:v>langile kopurua murriztu</c:v>
                </c:pt>
                <c:pt idx="1">
                  <c:v>lan orduen hazkundea</c:v>
                </c:pt>
                <c:pt idx="2">
                  <c:v>aldez aurretiko erretiroa</c:v>
                </c:pt>
                <c:pt idx="3">
                  <c:v>Lanaldiaren murriztapena</c:v>
                </c:pt>
                <c:pt idx="4">
                  <c:v>Eguteki ez finkoa - langileen urteko orduen lan poltsaren sorrera</c:v>
                </c:pt>
                <c:pt idx="5">
                  <c:v>Besteak</c:v>
                </c:pt>
              </c:strCache>
            </c:strRef>
          </c:cat>
          <c:val>
            <c:numRef>
              <c:f>Hoja1!$C$2:$C$7</c:f>
              <c:numCache>
                <c:formatCode>General</c:formatCode>
                <c:ptCount val="6"/>
                <c:pt idx="0">
                  <c:v>15.6</c:v>
                </c:pt>
                <c:pt idx="1">
                  <c:v>8.6</c:v>
                </c:pt>
                <c:pt idx="2">
                  <c:v>6.9</c:v>
                </c:pt>
                <c:pt idx="3">
                  <c:v>6.7</c:v>
                </c:pt>
                <c:pt idx="4">
                  <c:v>4.5999999999999996</c:v>
                </c:pt>
                <c:pt idx="5">
                  <c:v>1.6</c:v>
                </c:pt>
              </c:numCache>
            </c:numRef>
          </c:val>
        </c:ser>
        <c:gapWidth val="70"/>
        <c:axId val="75203712"/>
        <c:axId val="75205248"/>
      </c:barChart>
      <c:catAx>
        <c:axId val="75203712"/>
        <c:scaling>
          <c:orientation val="minMax"/>
        </c:scaling>
        <c:axPos val="l"/>
        <c:tickLblPos val="nextTo"/>
        <c:txPr>
          <a:bodyPr/>
          <a:lstStyle/>
          <a:p>
            <a:pPr>
              <a:defRPr sz="700"/>
            </a:pPr>
            <a:endParaRPr lang="es-ES"/>
          </a:p>
        </c:txPr>
        <c:crossAx val="75205248"/>
        <c:crosses val="autoZero"/>
        <c:auto val="1"/>
        <c:lblAlgn val="ctr"/>
        <c:lblOffset val="100"/>
      </c:catAx>
      <c:valAx>
        <c:axId val="75205248"/>
        <c:scaling>
          <c:orientation val="minMax"/>
        </c:scaling>
        <c:axPos val="b"/>
        <c:majorGridlines>
          <c:spPr>
            <a:ln>
              <a:solidFill>
                <a:srgbClr val="C0C0C0"/>
              </a:solidFill>
            </a:ln>
          </c:spPr>
        </c:majorGridlines>
        <c:numFmt formatCode="General" sourceLinked="1"/>
        <c:tickLblPos val="nextTo"/>
        <c:crossAx val="75203712"/>
        <c:crosses val="autoZero"/>
        <c:crossBetween val="between"/>
      </c:valAx>
    </c:plotArea>
    <c:legend>
      <c:legendPos val="b"/>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2012</c:v>
                </c:pt>
              </c:strCache>
            </c:strRef>
          </c:tx>
          <c:dLbls>
            <c:dLbl>
              <c:idx val="0"/>
              <c:layout/>
              <c:tx>
                <c:rich>
                  <a:bodyPr/>
                  <a:lstStyle/>
                  <a:p>
                    <a:r>
                      <a:rPr lang="en-US"/>
                      <a:t>%4,2</a:t>
                    </a:r>
                  </a:p>
                </c:rich>
              </c:tx>
              <c:showVal val="1"/>
            </c:dLbl>
            <c:dLbl>
              <c:idx val="1"/>
              <c:layout/>
              <c:tx>
                <c:rich>
                  <a:bodyPr/>
                  <a:lstStyle/>
                  <a:p>
                    <a:r>
                      <a:rPr lang="en-US"/>
                      <a:t>%2,7</a:t>
                    </a:r>
                  </a:p>
                </c:rich>
              </c:tx>
              <c:showVal val="1"/>
            </c:dLbl>
            <c:dLbl>
              <c:idx val="2"/>
              <c:layout/>
              <c:tx>
                <c:rich>
                  <a:bodyPr/>
                  <a:lstStyle/>
                  <a:p>
                    <a:r>
                      <a:rPr lang="en-US"/>
                      <a:t>%3,6</a:t>
                    </a:r>
                  </a:p>
                </c:rich>
              </c:tx>
              <c:showVal val="1"/>
            </c:dLbl>
            <c:dLbl>
              <c:idx val="3"/>
              <c:layout/>
              <c:tx>
                <c:rich>
                  <a:bodyPr/>
                  <a:lstStyle/>
                  <a:p>
                    <a:r>
                      <a:rPr lang="en-US"/>
                      <a:t>%0,3</a:t>
                    </a:r>
                  </a:p>
                </c:rich>
              </c:tx>
              <c:showVal val="1"/>
            </c:dLbl>
            <c:dLbl>
              <c:idx val="4"/>
              <c:layout/>
              <c:tx>
                <c:rich>
                  <a:bodyPr/>
                  <a:lstStyle/>
                  <a:p>
                    <a:r>
                      <a:rPr lang="en-US"/>
                      <a:t>%1</a:t>
                    </a:r>
                  </a:p>
                </c:rich>
              </c:tx>
              <c:showVal val="1"/>
            </c:dLbl>
            <c:showVal val="1"/>
          </c:dLbls>
          <c:cat>
            <c:strRef>
              <c:f>Hoja1!$A$2:$A$6</c:f>
              <c:strCache>
                <c:ptCount val="5"/>
                <c:pt idx="0">
                  <c:v> Taldeko beste enpresetatik datorren pertsonalaren harrera </c:v>
                </c:pt>
                <c:pt idx="1">
                  <c:v> Ezarritakoak ez diren orduen eta enplegu soberakinen ekarpena finantzaketa funts komunetara</c:v>
                </c:pt>
                <c:pt idx="2">
                  <c:v>Soberazko pertsonalaren birkokapena taldeko/aliatu/lankideko beste enpresetara EAEn</c:v>
                </c:pt>
                <c:pt idx="3">
                  <c:v>Soberazko pertsonalaren birkokapena taldeko/aliatu/lankideko beste enpresetara EAEtik kanpo</c:v>
                </c:pt>
                <c:pt idx="4">
                  <c:v>Besteak</c:v>
                </c:pt>
              </c:strCache>
            </c:strRef>
          </c:cat>
          <c:val>
            <c:numRef>
              <c:f>Hoja1!$B$2:$B$6</c:f>
              <c:numCache>
                <c:formatCode>General</c:formatCode>
                <c:ptCount val="5"/>
                <c:pt idx="0">
                  <c:v>4.2</c:v>
                </c:pt>
                <c:pt idx="1">
                  <c:v>2.7</c:v>
                </c:pt>
                <c:pt idx="2">
                  <c:v>3.6</c:v>
                </c:pt>
                <c:pt idx="3">
                  <c:v>0.30000000000000032</c:v>
                </c:pt>
                <c:pt idx="4">
                  <c:v>1</c:v>
                </c:pt>
              </c:numCache>
            </c:numRef>
          </c:val>
        </c:ser>
        <c:ser>
          <c:idx val="1"/>
          <c:order val="1"/>
          <c:tx>
            <c:strRef>
              <c:f>Hoja1!$C$1</c:f>
              <c:strCache>
                <c:ptCount val="1"/>
                <c:pt idx="0">
                  <c:v>2014</c:v>
                </c:pt>
              </c:strCache>
            </c:strRef>
          </c:tx>
          <c:spPr>
            <a:solidFill>
              <a:schemeClr val="accent1">
                <a:lumMod val="60000"/>
                <a:lumOff val="40000"/>
              </a:schemeClr>
            </a:solidFill>
          </c:spPr>
          <c:dLbls>
            <c:dLbl>
              <c:idx val="0"/>
              <c:layout/>
              <c:tx>
                <c:rich>
                  <a:bodyPr/>
                  <a:lstStyle/>
                  <a:p>
                    <a:r>
                      <a:rPr lang="en-US"/>
                      <a:t>%4,1</a:t>
                    </a:r>
                  </a:p>
                </c:rich>
              </c:tx>
              <c:showVal val="1"/>
            </c:dLbl>
            <c:dLbl>
              <c:idx val="1"/>
              <c:layout/>
              <c:tx>
                <c:rich>
                  <a:bodyPr/>
                  <a:lstStyle/>
                  <a:p>
                    <a:r>
                      <a:rPr lang="en-US"/>
                      <a:t>%2,5</a:t>
                    </a:r>
                  </a:p>
                </c:rich>
              </c:tx>
              <c:showVal val="1"/>
            </c:dLbl>
            <c:dLbl>
              <c:idx val="2"/>
              <c:layout/>
              <c:tx>
                <c:rich>
                  <a:bodyPr/>
                  <a:lstStyle/>
                  <a:p>
                    <a:r>
                      <a:rPr lang="en-US"/>
                      <a:t>%2,1</a:t>
                    </a:r>
                  </a:p>
                </c:rich>
              </c:tx>
              <c:showVal val="1"/>
            </c:dLbl>
            <c:dLbl>
              <c:idx val="3"/>
              <c:layout/>
              <c:tx>
                <c:rich>
                  <a:bodyPr/>
                  <a:lstStyle/>
                  <a:p>
                    <a:r>
                      <a:rPr lang="en-US"/>
                      <a:t>%0,2</a:t>
                    </a:r>
                  </a:p>
                </c:rich>
              </c:tx>
              <c:showVal val="1"/>
            </c:dLbl>
            <c:dLbl>
              <c:idx val="4"/>
              <c:layout/>
              <c:tx>
                <c:rich>
                  <a:bodyPr/>
                  <a:lstStyle/>
                  <a:p>
                    <a:r>
                      <a:rPr lang="en-US"/>
                      <a:t>%0,2</a:t>
                    </a:r>
                  </a:p>
                </c:rich>
              </c:tx>
              <c:showVal val="1"/>
            </c:dLbl>
            <c:showVal val="1"/>
          </c:dLbls>
          <c:cat>
            <c:strRef>
              <c:f>Hoja1!$A$2:$A$6</c:f>
              <c:strCache>
                <c:ptCount val="5"/>
                <c:pt idx="0">
                  <c:v> Taldeko beste enpresetatik datorren pertsonalaren harrera </c:v>
                </c:pt>
                <c:pt idx="1">
                  <c:v> Ezarritakoak ez diren orduen eta enplegu soberakinen ekarpena finantzaketa funts komunetara</c:v>
                </c:pt>
                <c:pt idx="2">
                  <c:v>Soberazko pertsonalaren birkokapena taldeko/aliatu/lankideko beste enpresetara EAEn</c:v>
                </c:pt>
                <c:pt idx="3">
                  <c:v>Soberazko pertsonalaren birkokapena taldeko/aliatu/lankideko beste enpresetara EAEtik kanpo</c:v>
                </c:pt>
                <c:pt idx="4">
                  <c:v>Besteak</c:v>
                </c:pt>
              </c:strCache>
            </c:strRef>
          </c:cat>
          <c:val>
            <c:numRef>
              <c:f>Hoja1!$C$2:$C$6</c:f>
              <c:numCache>
                <c:formatCode>General</c:formatCode>
                <c:ptCount val="5"/>
                <c:pt idx="0">
                  <c:v>4.0999999999999996</c:v>
                </c:pt>
                <c:pt idx="1">
                  <c:v>2.5</c:v>
                </c:pt>
                <c:pt idx="2">
                  <c:v>2.1</c:v>
                </c:pt>
                <c:pt idx="3">
                  <c:v>0.2</c:v>
                </c:pt>
                <c:pt idx="4">
                  <c:v>0.2</c:v>
                </c:pt>
              </c:numCache>
            </c:numRef>
          </c:val>
        </c:ser>
        <c:axId val="75304320"/>
        <c:axId val="75310208"/>
      </c:barChart>
      <c:catAx>
        <c:axId val="75304320"/>
        <c:scaling>
          <c:orientation val="minMax"/>
        </c:scaling>
        <c:axPos val="l"/>
        <c:tickLblPos val="nextTo"/>
        <c:crossAx val="75310208"/>
        <c:crosses val="autoZero"/>
        <c:auto val="1"/>
        <c:lblAlgn val="ctr"/>
        <c:lblOffset val="100"/>
      </c:catAx>
      <c:valAx>
        <c:axId val="75310208"/>
        <c:scaling>
          <c:orientation val="minMax"/>
        </c:scaling>
        <c:axPos val="b"/>
        <c:majorGridlines>
          <c:spPr>
            <a:ln>
              <a:solidFill>
                <a:srgbClr val="C0C0C0"/>
              </a:solidFill>
            </a:ln>
          </c:spPr>
        </c:majorGridlines>
        <c:numFmt formatCode="General" sourceLinked="1"/>
        <c:tickLblPos val="nextTo"/>
        <c:crossAx val="75304320"/>
        <c:crosses val="autoZero"/>
        <c:crossBetween val="between"/>
      </c:valAx>
    </c:plotArea>
    <c:legend>
      <c:legendPos val="b"/>
      <c:layout>
        <c:manualLayout>
          <c:xMode val="edge"/>
          <c:yMode val="edge"/>
          <c:x val="0.43178731575883705"/>
          <c:y val="0.88982787048296308"/>
          <c:w val="0.22221402381475711"/>
          <c:h val="7.8461213221371423E-2"/>
        </c:manualLayout>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Columna1</c:v>
                </c:pt>
              </c:strCache>
            </c:strRef>
          </c:tx>
          <c:dLbls>
            <c:dLbl>
              <c:idx val="0"/>
              <c:layout/>
              <c:tx>
                <c:rich>
                  <a:bodyPr/>
                  <a:lstStyle/>
                  <a:p>
                    <a:r>
                      <a:rPr lang="en-US"/>
                      <a:t>%65,4</a:t>
                    </a:r>
                  </a:p>
                </c:rich>
              </c:tx>
              <c:showVal val="1"/>
            </c:dLbl>
            <c:dLbl>
              <c:idx val="1"/>
              <c:layout/>
              <c:tx>
                <c:rich>
                  <a:bodyPr/>
                  <a:lstStyle/>
                  <a:p>
                    <a:r>
                      <a:rPr lang="en-US"/>
                      <a:t>%46,3</a:t>
                    </a:r>
                  </a:p>
                </c:rich>
              </c:tx>
              <c:showVal val="1"/>
            </c:dLbl>
            <c:dLbl>
              <c:idx val="2"/>
              <c:layout/>
              <c:tx>
                <c:rich>
                  <a:bodyPr/>
                  <a:lstStyle/>
                  <a:p>
                    <a:r>
                      <a:rPr lang="en-US"/>
                      <a:t>%14,9</a:t>
                    </a:r>
                  </a:p>
                </c:rich>
              </c:tx>
              <c:showVal val="1"/>
            </c:dLbl>
            <c:dLbl>
              <c:idx val="3"/>
              <c:layout/>
              <c:tx>
                <c:rich>
                  <a:bodyPr/>
                  <a:lstStyle/>
                  <a:p>
                    <a:r>
                      <a:rPr lang="en-US"/>
                      <a:t>%9,1</a:t>
                    </a:r>
                  </a:p>
                </c:rich>
              </c:tx>
              <c:showVal val="1"/>
            </c:dLbl>
            <c:dLbl>
              <c:idx val="4"/>
              <c:layout/>
              <c:tx>
                <c:rich>
                  <a:bodyPr/>
                  <a:lstStyle/>
                  <a:p>
                    <a:r>
                      <a:rPr lang="en-US"/>
                      <a:t>%2,7</a:t>
                    </a:r>
                  </a:p>
                </c:rich>
              </c:tx>
              <c:showVal val="1"/>
            </c:dLbl>
            <c:dLbl>
              <c:idx val="5"/>
              <c:layout/>
              <c:tx>
                <c:rich>
                  <a:bodyPr/>
                  <a:lstStyle/>
                  <a:p>
                    <a:r>
                      <a:rPr lang="en-US"/>
                      <a:t>%12,4</a:t>
                    </a:r>
                  </a:p>
                </c:rich>
              </c:tx>
              <c:showVal val="1"/>
            </c:dLbl>
            <c:txPr>
              <a:bodyPr/>
              <a:lstStyle/>
              <a:p>
                <a:pPr>
                  <a:defRPr sz="800">
                    <a:latin typeface="Arial" pitchFamily="34" charset="0"/>
                    <a:cs typeface="Arial" pitchFamily="34" charset="0"/>
                  </a:defRPr>
                </a:pPr>
                <a:endParaRPr lang="es-ES"/>
              </a:p>
            </c:txPr>
            <c:showVal val="1"/>
          </c:dLbls>
          <c:cat>
            <c:strRef>
              <c:f>Hoja1!$A$2:$A$7</c:f>
              <c:strCache>
                <c:ptCount val="6"/>
                <c:pt idx="0">
                  <c:v>Elkarlan puntualak</c:v>
                </c:pt>
                <c:pt idx="1">
                  <c:v>Aliantzak</c:v>
                </c:pt>
                <c:pt idx="2">
                  <c:v>2, Mailako Kooperazioa</c:v>
                </c:pt>
                <c:pt idx="3">
                  <c:v>Akzio-Trukaketa</c:v>
                </c:pt>
                <c:pt idx="4">
                  <c:v>Joint Venture</c:v>
                </c:pt>
                <c:pt idx="5">
                  <c:v>Bestelakoak</c:v>
                </c:pt>
              </c:strCache>
            </c:strRef>
          </c:cat>
          <c:val>
            <c:numRef>
              <c:f>Hoja1!$B$2:$B$7</c:f>
              <c:numCache>
                <c:formatCode>General</c:formatCode>
                <c:ptCount val="6"/>
                <c:pt idx="0">
                  <c:v>65.400000000000006</c:v>
                </c:pt>
                <c:pt idx="1">
                  <c:v>46.3</c:v>
                </c:pt>
                <c:pt idx="2">
                  <c:v>14.9</c:v>
                </c:pt>
                <c:pt idx="3">
                  <c:v>9.1</c:v>
                </c:pt>
                <c:pt idx="4">
                  <c:v>2.7</c:v>
                </c:pt>
                <c:pt idx="5">
                  <c:v>12.4</c:v>
                </c:pt>
              </c:numCache>
            </c:numRef>
          </c:val>
        </c:ser>
        <c:axId val="75436800"/>
        <c:axId val="75438336"/>
      </c:barChart>
      <c:catAx>
        <c:axId val="75436800"/>
        <c:scaling>
          <c:orientation val="minMax"/>
        </c:scaling>
        <c:axPos val="l"/>
        <c:tickLblPos val="nextTo"/>
        <c:txPr>
          <a:bodyPr/>
          <a:lstStyle/>
          <a:p>
            <a:pPr>
              <a:defRPr sz="800">
                <a:latin typeface="Arial" pitchFamily="34" charset="0"/>
                <a:cs typeface="Arial" pitchFamily="34" charset="0"/>
              </a:defRPr>
            </a:pPr>
            <a:endParaRPr lang="es-ES"/>
          </a:p>
        </c:txPr>
        <c:crossAx val="75438336"/>
        <c:crosses val="autoZero"/>
        <c:auto val="1"/>
        <c:lblAlgn val="ctr"/>
        <c:lblOffset val="100"/>
      </c:catAx>
      <c:valAx>
        <c:axId val="75438336"/>
        <c:scaling>
          <c:orientation val="minMax"/>
        </c:scaling>
        <c:axPos val="b"/>
        <c:majorGridlines/>
        <c:numFmt formatCode="General" sourceLinked="1"/>
        <c:tickLblPos val="nextTo"/>
        <c:crossAx val="75436800"/>
        <c:crosses val="autoZero"/>
        <c:crossBetween val="between"/>
      </c:valAx>
    </c:plotArea>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layout/>
              <c:tx>
                <c:rich>
                  <a:bodyPr/>
                  <a:lstStyle/>
                  <a:p>
                    <a:r>
                      <a:rPr lang="en-US"/>
                      <a:t>%21,6*</a:t>
                    </a:r>
                  </a:p>
                </c:rich>
              </c:tx>
              <c:showVal val="1"/>
            </c:dLbl>
            <c:dLbl>
              <c:idx val="1"/>
              <c:layout/>
              <c:tx>
                <c:rich>
                  <a:bodyPr/>
                  <a:lstStyle/>
                  <a:p>
                    <a:r>
                      <a:rPr lang="en-US"/>
                      <a:t>%17,0**</a:t>
                    </a:r>
                  </a:p>
                </c:rich>
              </c:tx>
              <c:showVal val="1"/>
            </c:dLbl>
            <c:txPr>
              <a:bodyPr/>
              <a:lstStyle/>
              <a:p>
                <a:pPr>
                  <a:defRPr sz="800">
                    <a:latin typeface="Arial" pitchFamily="34" charset="0"/>
                    <a:cs typeface="Arial" pitchFamily="34" charset="0"/>
                  </a:defRPr>
                </a:pPr>
                <a:endParaRPr lang="es-ES"/>
              </a:p>
            </c:txPr>
            <c:showVal val="1"/>
          </c:dLbls>
          <c:cat>
            <c:strRef>
              <c:f>Hoja1!$A$2:$A$3</c:f>
              <c:strCache>
                <c:ptCount val="2"/>
                <c:pt idx="0">
                  <c:v>Gizarte ekonomia</c:v>
                </c:pt>
                <c:pt idx="1">
                  <c:v>EAE ekonomia</c:v>
                </c:pt>
              </c:strCache>
            </c:strRef>
          </c:cat>
          <c:val>
            <c:numRef>
              <c:f>Hoja1!$B$2:$B$3</c:f>
              <c:numCache>
                <c:formatCode>General</c:formatCode>
                <c:ptCount val="2"/>
                <c:pt idx="0">
                  <c:v>21.6</c:v>
                </c:pt>
                <c:pt idx="1">
                  <c:v>17</c:v>
                </c:pt>
              </c:numCache>
            </c:numRef>
          </c:val>
        </c:ser>
        <c:axId val="75318784"/>
        <c:axId val="75320320"/>
      </c:barChart>
      <c:catAx>
        <c:axId val="75318784"/>
        <c:scaling>
          <c:orientation val="minMax"/>
        </c:scaling>
        <c:axPos val="b"/>
        <c:tickLblPos val="nextTo"/>
        <c:txPr>
          <a:bodyPr/>
          <a:lstStyle/>
          <a:p>
            <a:pPr>
              <a:defRPr sz="800">
                <a:latin typeface="Arial" pitchFamily="34" charset="0"/>
                <a:cs typeface="Arial" pitchFamily="34" charset="0"/>
              </a:defRPr>
            </a:pPr>
            <a:endParaRPr lang="es-ES"/>
          </a:p>
        </c:txPr>
        <c:crossAx val="75320320"/>
        <c:crosses val="autoZero"/>
        <c:auto val="1"/>
        <c:lblAlgn val="ctr"/>
        <c:lblOffset val="100"/>
      </c:catAx>
      <c:valAx>
        <c:axId val="75320320"/>
        <c:scaling>
          <c:orientation val="minMax"/>
        </c:scaling>
        <c:axPos val="l"/>
        <c:numFmt formatCode="General" sourceLinked="1"/>
        <c:tickLblPos val="nextTo"/>
        <c:txPr>
          <a:bodyPr/>
          <a:lstStyle/>
          <a:p>
            <a:pPr>
              <a:defRPr sz="800">
                <a:latin typeface="Arial" pitchFamily="34" charset="0"/>
                <a:cs typeface="Arial" pitchFamily="34" charset="0"/>
              </a:defRPr>
            </a:pPr>
            <a:endParaRPr lang="es-ES"/>
          </a:p>
        </c:txPr>
        <c:crossAx val="75318784"/>
        <c:crosses val="autoZero"/>
        <c:crossBetween val="between"/>
      </c:valAx>
    </c:plotArea>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Gizarte Ekonomia</c:v>
                </c:pt>
              </c:strCache>
            </c:strRef>
          </c:tx>
          <c:dLbls>
            <c:dLbl>
              <c:idx val="0"/>
              <c:layout/>
              <c:tx>
                <c:rich>
                  <a:bodyPr/>
                  <a:lstStyle/>
                  <a:p>
                    <a:r>
                      <a:rPr lang="en-US"/>
                      <a:t>%26,0</a:t>
                    </a:r>
                  </a:p>
                </c:rich>
              </c:tx>
              <c:showVal val="1"/>
            </c:dLbl>
            <c:dLbl>
              <c:idx val="1"/>
              <c:layout/>
              <c:tx>
                <c:rich>
                  <a:bodyPr/>
                  <a:lstStyle/>
                  <a:p>
                    <a:r>
                      <a:rPr lang="en-US"/>
                      <a:t>%8,2</a:t>
                    </a:r>
                  </a:p>
                </c:rich>
              </c:tx>
              <c:showVal val="1"/>
            </c:dLbl>
            <c:dLbl>
              <c:idx val="2"/>
              <c:layout/>
              <c:tx>
                <c:rich>
                  <a:bodyPr/>
                  <a:lstStyle/>
                  <a:p>
                    <a:r>
                      <a:rPr lang="en-US"/>
                      <a:t>%22,9</a:t>
                    </a:r>
                  </a:p>
                </c:rich>
              </c:tx>
              <c:showVal val="1"/>
            </c:dLbl>
            <c:txPr>
              <a:bodyPr/>
              <a:lstStyle/>
              <a:p>
                <a:pPr>
                  <a:defRPr sz="800">
                    <a:latin typeface="Arial" pitchFamily="34" charset="0"/>
                    <a:cs typeface="Arial" pitchFamily="34" charset="0"/>
                  </a:defRPr>
                </a:pPr>
                <a:endParaRPr lang="es-ES"/>
              </a:p>
            </c:txPr>
            <c:showVal val="1"/>
          </c:dLbls>
          <c:cat>
            <c:strRef>
              <c:f>Hoja1!$A$2:$A$4</c:f>
              <c:strCache>
                <c:ptCount val="3"/>
                <c:pt idx="0">
                  <c:v>Industria</c:v>
                </c:pt>
                <c:pt idx="1">
                  <c:v>Eraikuntza</c:v>
                </c:pt>
                <c:pt idx="2">
                  <c:v>Zerbitzuak</c:v>
                </c:pt>
              </c:strCache>
            </c:strRef>
          </c:cat>
          <c:val>
            <c:numRef>
              <c:f>Hoja1!$B$2:$B$4</c:f>
              <c:numCache>
                <c:formatCode>General</c:formatCode>
                <c:ptCount val="3"/>
                <c:pt idx="0">
                  <c:v>26</c:v>
                </c:pt>
                <c:pt idx="1">
                  <c:v>8.2000000000000011</c:v>
                </c:pt>
                <c:pt idx="2">
                  <c:v>22.9</c:v>
                </c:pt>
              </c:numCache>
            </c:numRef>
          </c:val>
        </c:ser>
        <c:ser>
          <c:idx val="1"/>
          <c:order val="1"/>
          <c:tx>
            <c:strRef>
              <c:f>Hoja1!$C$1</c:f>
              <c:strCache>
                <c:ptCount val="1"/>
                <c:pt idx="0">
                  <c:v>EAE</c:v>
                </c:pt>
              </c:strCache>
            </c:strRef>
          </c:tx>
          <c:spPr>
            <a:solidFill>
              <a:schemeClr val="accent1">
                <a:lumMod val="20000"/>
                <a:lumOff val="80000"/>
              </a:schemeClr>
            </a:solidFill>
          </c:spPr>
          <c:dLbls>
            <c:dLbl>
              <c:idx val="0"/>
              <c:layout/>
              <c:tx>
                <c:rich>
                  <a:bodyPr/>
                  <a:lstStyle/>
                  <a:p>
                    <a:r>
                      <a:rPr lang="en-US"/>
                      <a:t>%24,0</a:t>
                    </a:r>
                  </a:p>
                </c:rich>
              </c:tx>
              <c:showVal val="1"/>
            </c:dLbl>
            <c:dLbl>
              <c:idx val="1"/>
              <c:layout/>
              <c:tx>
                <c:rich>
                  <a:bodyPr/>
                  <a:lstStyle/>
                  <a:p>
                    <a:r>
                      <a:rPr lang="en-US"/>
                      <a:t>%10,5</a:t>
                    </a:r>
                  </a:p>
                </c:rich>
              </c:tx>
              <c:showVal val="1"/>
            </c:dLbl>
            <c:dLbl>
              <c:idx val="2"/>
              <c:layout/>
              <c:tx>
                <c:rich>
                  <a:bodyPr/>
                  <a:lstStyle/>
                  <a:p>
                    <a:r>
                      <a:rPr lang="en-US"/>
                      <a:t>%17,4</a:t>
                    </a:r>
                  </a:p>
                </c:rich>
              </c:tx>
              <c:showVal val="1"/>
            </c:dLbl>
            <c:txPr>
              <a:bodyPr/>
              <a:lstStyle/>
              <a:p>
                <a:pPr>
                  <a:defRPr sz="800">
                    <a:latin typeface="Arial" pitchFamily="34" charset="0"/>
                    <a:cs typeface="Arial" pitchFamily="34" charset="0"/>
                  </a:defRPr>
                </a:pPr>
                <a:endParaRPr lang="es-ES"/>
              </a:p>
            </c:txPr>
            <c:showVal val="1"/>
          </c:dLbls>
          <c:cat>
            <c:strRef>
              <c:f>Hoja1!$A$2:$A$4</c:f>
              <c:strCache>
                <c:ptCount val="3"/>
                <c:pt idx="0">
                  <c:v>Industria</c:v>
                </c:pt>
                <c:pt idx="1">
                  <c:v>Eraikuntza</c:v>
                </c:pt>
                <c:pt idx="2">
                  <c:v>Zerbitzuak</c:v>
                </c:pt>
              </c:strCache>
            </c:strRef>
          </c:cat>
          <c:val>
            <c:numRef>
              <c:f>Hoja1!$C$2:$C$4</c:f>
              <c:numCache>
                <c:formatCode>General</c:formatCode>
                <c:ptCount val="3"/>
                <c:pt idx="0">
                  <c:v>24</c:v>
                </c:pt>
                <c:pt idx="1">
                  <c:v>10.5</c:v>
                </c:pt>
                <c:pt idx="2">
                  <c:v>17.399999999999999</c:v>
                </c:pt>
              </c:numCache>
            </c:numRef>
          </c:val>
        </c:ser>
        <c:axId val="75399168"/>
        <c:axId val="75400704"/>
      </c:barChart>
      <c:catAx>
        <c:axId val="75399168"/>
        <c:scaling>
          <c:orientation val="minMax"/>
        </c:scaling>
        <c:axPos val="b"/>
        <c:tickLblPos val="nextTo"/>
        <c:txPr>
          <a:bodyPr/>
          <a:lstStyle/>
          <a:p>
            <a:pPr>
              <a:defRPr sz="800">
                <a:latin typeface="Arial" pitchFamily="34" charset="0"/>
                <a:cs typeface="Arial" pitchFamily="34" charset="0"/>
              </a:defRPr>
            </a:pPr>
            <a:endParaRPr lang="es-ES"/>
          </a:p>
        </c:txPr>
        <c:crossAx val="75400704"/>
        <c:crosses val="autoZero"/>
        <c:auto val="1"/>
        <c:lblAlgn val="ctr"/>
        <c:lblOffset val="100"/>
      </c:catAx>
      <c:valAx>
        <c:axId val="75400704"/>
        <c:scaling>
          <c:orientation val="minMax"/>
        </c:scaling>
        <c:axPos val="l"/>
        <c:numFmt formatCode="General" sourceLinked="1"/>
        <c:tickLblPos val="nextTo"/>
        <c:txPr>
          <a:bodyPr/>
          <a:lstStyle/>
          <a:p>
            <a:pPr>
              <a:defRPr sz="800">
                <a:latin typeface="Arial" pitchFamily="34" charset="0"/>
                <a:cs typeface="Arial" pitchFamily="34" charset="0"/>
              </a:defRPr>
            </a:pPr>
            <a:endParaRPr lang="es-ES"/>
          </a:p>
        </c:txPr>
        <c:crossAx val="75399168"/>
        <c:crosses val="autoZero"/>
        <c:crossBetween val="between"/>
      </c:valAx>
    </c:plotArea>
    <c:legend>
      <c:legendPos val="b"/>
      <c:layout>
        <c:manualLayout>
          <c:xMode val="edge"/>
          <c:yMode val="edge"/>
          <c:x val="0.33224719270935682"/>
          <c:y val="0.78081666021255536"/>
          <c:w val="0.3355056145812868"/>
          <c:h val="0.13175164579837356"/>
        </c:manualLayout>
      </c:layout>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Gizarte Ekonomia</c:v>
                </c:pt>
              </c:strCache>
            </c:strRef>
          </c:tx>
          <c:dLbls>
            <c:showVal val="1"/>
          </c:dLbls>
          <c:cat>
            <c:strRef>
              <c:f>Hoja1!$A$2</c:f>
              <c:strCache>
                <c:ptCount val="1"/>
                <c:pt idx="0">
                  <c:v>Enpleguaren gaineko Inpaktua</c:v>
                </c:pt>
              </c:strCache>
            </c:strRef>
          </c:cat>
          <c:val>
            <c:numRef>
              <c:f>Hoja1!$B$2</c:f>
              <c:numCache>
                <c:formatCode>General</c:formatCode>
                <c:ptCount val="1"/>
                <c:pt idx="0">
                  <c:v>52.6</c:v>
                </c:pt>
              </c:numCache>
            </c:numRef>
          </c:val>
        </c:ser>
        <c:ser>
          <c:idx val="1"/>
          <c:order val="1"/>
          <c:tx>
            <c:strRef>
              <c:f>Hoja1!$C$1</c:f>
              <c:strCache>
                <c:ptCount val="1"/>
                <c:pt idx="0">
                  <c:v>EAE</c:v>
                </c:pt>
              </c:strCache>
            </c:strRef>
          </c:tx>
          <c:spPr>
            <a:solidFill>
              <a:schemeClr val="accent1">
                <a:lumMod val="20000"/>
                <a:lumOff val="80000"/>
              </a:schemeClr>
            </a:solidFill>
          </c:spPr>
          <c:dLbls>
            <c:showVal val="1"/>
          </c:dLbls>
          <c:cat>
            <c:strRef>
              <c:f>Hoja1!$A$2</c:f>
              <c:strCache>
                <c:ptCount val="1"/>
                <c:pt idx="0">
                  <c:v>Enpleguaren gaineko Inpaktua</c:v>
                </c:pt>
              </c:strCache>
            </c:strRef>
          </c:cat>
          <c:val>
            <c:numRef>
              <c:f>Hoja1!$C$2</c:f>
              <c:numCache>
                <c:formatCode>General</c:formatCode>
                <c:ptCount val="1"/>
                <c:pt idx="0">
                  <c:v>53.7</c:v>
                </c:pt>
              </c:numCache>
            </c:numRef>
          </c:val>
        </c:ser>
        <c:axId val="75516160"/>
        <c:axId val="75526144"/>
      </c:barChart>
      <c:catAx>
        <c:axId val="75516160"/>
        <c:scaling>
          <c:orientation val="minMax"/>
        </c:scaling>
        <c:axPos val="b"/>
        <c:tickLblPos val="nextTo"/>
        <c:txPr>
          <a:bodyPr/>
          <a:lstStyle/>
          <a:p>
            <a:pPr>
              <a:defRPr sz="800">
                <a:latin typeface="Arial" pitchFamily="34" charset="0"/>
                <a:cs typeface="Arial" pitchFamily="34" charset="0"/>
              </a:defRPr>
            </a:pPr>
            <a:endParaRPr lang="es-ES"/>
          </a:p>
        </c:txPr>
        <c:crossAx val="75526144"/>
        <c:crosses val="autoZero"/>
        <c:auto val="1"/>
        <c:lblAlgn val="ctr"/>
        <c:lblOffset val="100"/>
      </c:catAx>
      <c:valAx>
        <c:axId val="75526144"/>
        <c:scaling>
          <c:orientation val="minMax"/>
          <c:min val="0"/>
        </c:scaling>
        <c:axPos val="l"/>
        <c:numFmt formatCode="General" sourceLinked="1"/>
        <c:tickLblPos val="nextTo"/>
        <c:txPr>
          <a:bodyPr/>
          <a:lstStyle/>
          <a:p>
            <a:pPr>
              <a:defRPr sz="800">
                <a:latin typeface="Arial" pitchFamily="34" charset="0"/>
                <a:cs typeface="Arial" pitchFamily="34" charset="0"/>
              </a:defRPr>
            </a:pPr>
            <a:endParaRPr lang="es-ES"/>
          </a:p>
        </c:txPr>
        <c:crossAx val="75516160"/>
        <c:crosses val="autoZero"/>
        <c:crossBetween val="between"/>
      </c:valAx>
    </c:plotArea>
    <c:legend>
      <c:legendPos val="b"/>
      <c:layout/>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b="1"/>
            </a:pPr>
            <a:r>
              <a:rPr lang="es-ES" sz="900" b="1"/>
              <a:t>ENPLEGUAK</a:t>
            </a:r>
          </a:p>
        </c:rich>
      </c:tx>
      <c:layout>
        <c:manualLayout>
          <c:xMode val="edge"/>
          <c:yMode val="edge"/>
          <c:x val="0.44597249508841685"/>
          <c:y val="2.197802197802199E-2"/>
        </c:manualLayout>
      </c:layout>
      <c:spPr>
        <a:noFill/>
        <a:ln w="25400">
          <a:noFill/>
        </a:ln>
      </c:spPr>
    </c:title>
    <c:plotArea>
      <c:layout>
        <c:manualLayout>
          <c:layoutTarget val="inner"/>
          <c:xMode val="edge"/>
          <c:yMode val="edge"/>
          <c:x val="9.6267190569744643E-2"/>
          <c:y val="0.24175824175824545"/>
          <c:w val="0.88408644400784442"/>
          <c:h val="0.57142857142858838"/>
        </c:manualLayout>
      </c:layout>
      <c:barChart>
        <c:barDir val="col"/>
        <c:grouping val="clustered"/>
        <c:ser>
          <c:idx val="0"/>
          <c:order val="0"/>
          <c:tx>
            <c:strRef>
              <c:f>Sheet1!$A$2</c:f>
              <c:strCache>
                <c:ptCount val="1"/>
              </c:strCache>
            </c:strRef>
          </c:tx>
          <c:spPr>
            <a:solidFill>
              <a:schemeClr val="accent1"/>
            </a:solidFill>
            <a:ln w="12700">
              <a:noFill/>
              <a:prstDash val="solid"/>
            </a:ln>
          </c:spPr>
          <c:dPt>
            <c:idx val="4"/>
            <c:spPr>
              <a:solidFill>
                <a:schemeClr val="accent1"/>
              </a:solidFill>
              <a:ln w="12700">
                <a:noFill/>
                <a:prstDash val="solid"/>
              </a:ln>
            </c:spPr>
          </c:dPt>
          <c:dPt>
            <c:idx val="5"/>
            <c:spPr>
              <a:solidFill>
                <a:schemeClr val="accent1">
                  <a:lumMod val="20000"/>
                  <a:lumOff val="80000"/>
                </a:schemeClr>
              </a:solidFill>
              <a:ln w="12700">
                <a:noFill/>
                <a:prstDash val="solid"/>
              </a:ln>
            </c:spPr>
          </c:dPt>
          <c:dLbls>
            <c:dLbl>
              <c:idx val="0"/>
              <c:layout>
                <c:manualLayout>
                  <c:x val="-4.3794419840075495E-3"/>
                  <c:y val="-8.6041634501569653E-3"/>
                </c:manualLayout>
              </c:layout>
              <c:showVal val="1"/>
            </c:dLbl>
            <c:dLbl>
              <c:idx val="1"/>
              <c:layout>
                <c:manualLayout>
                  <c:x val="5.1420601359199024E-3"/>
                  <c:y val="1.3382610261952687E-2"/>
                </c:manualLayout>
              </c:layout>
              <c:showVal val="1"/>
            </c:dLbl>
            <c:dLbl>
              <c:idx val="2"/>
              <c:layout>
                <c:manualLayout>
                  <c:x val="7.9751498952540815E-4"/>
                  <c:y val="9.5916319283615228E-4"/>
                </c:manualLayout>
              </c:layout>
              <c:showVal val="1"/>
            </c:dLbl>
            <c:dLbl>
              <c:idx val="3"/>
              <c:layout>
                <c:manualLayout>
                  <c:x val="5.7796375107204119E-3"/>
                  <c:y val="-2.906001533462154E-2"/>
                </c:manualLayout>
              </c:layout>
              <c:tx>
                <c:rich>
                  <a:bodyPr/>
                  <a:lstStyle/>
                  <a:p>
                    <a:r>
                      <a:rPr lang="en-US"/>
                      <a:t>55.809</a:t>
                    </a:r>
                  </a:p>
                </c:rich>
              </c:tx>
              <c:showVal val="1"/>
            </c:dLbl>
            <c:dLbl>
              <c:idx val="4"/>
              <c:layout>
                <c:manualLayout>
                  <c:x val="5.87320815667286E-4"/>
                  <c:y val="-1.1231408573928261E-3"/>
                </c:manualLayout>
              </c:layout>
              <c:showVal val="1"/>
            </c:dLbl>
            <c:dLbl>
              <c:idx val="5"/>
              <c:layout>
                <c:manualLayout>
                  <c:x val="-8.6686411904933898E-5"/>
                  <c:y val="4.4053316864804039E-3"/>
                </c:manualLayout>
              </c:layout>
              <c:showVal val="1"/>
            </c:dLbl>
            <c:dLbl>
              <c:idx val="6"/>
              <c:layout>
                <c:manualLayout>
                  <c:x val="3.7889735058530428E-3"/>
                  <c:y val="-2.9350844365608166E-2"/>
                </c:manualLayout>
              </c:layout>
              <c:showVal val="1"/>
            </c:dLbl>
            <c:dLbl>
              <c:idx val="7"/>
              <c:layout>
                <c:manualLayout>
                  <c:x val="5.0900553798036829E-3"/>
                  <c:y val="-4.5982353167392506E-2"/>
                </c:manualLayout>
              </c:layout>
              <c:showVal val="1"/>
            </c:dLbl>
            <c:dLbl>
              <c:idx val="8"/>
              <c:layout>
                <c:manualLayout>
                  <c:x val="6.3911372537540324E-3"/>
                  <c:y val="-3.612192105794465E-2"/>
                </c:manualLayout>
              </c:layout>
              <c:showVal val="1"/>
            </c:dLbl>
            <c:dLbl>
              <c:idx val="9"/>
              <c:layout>
                <c:manualLayout>
                  <c:x val="3.762946043225458E-3"/>
                  <c:y val="-1.894901358484026E-2"/>
                </c:manualLayout>
              </c:layout>
              <c:tx>
                <c:rich>
                  <a:bodyPr/>
                  <a:lstStyle/>
                  <a:p>
                    <a:r>
                      <a:rPr lang="es-ES" b="1"/>
                      <a:t>55.809</a:t>
                    </a:r>
                  </a:p>
                </c:rich>
              </c:tx>
            </c:dLbl>
            <c:spPr>
              <a:noFill/>
              <a:ln w="25400">
                <a:noFill/>
              </a:ln>
            </c:spPr>
            <c:txPr>
              <a:bodyPr/>
              <a:lstStyle/>
              <a:p>
                <a:pPr>
                  <a:defRPr b="1"/>
                </a:pPr>
                <a:endParaRPr lang="es-ES"/>
              </a:p>
            </c:txPr>
            <c:showVal val="1"/>
          </c:dLbls>
          <c:cat>
            <c:numRef>
              <c:f>Sheet1!$B$1:$G$1</c:f>
              <c:numCache>
                <c:formatCode>General</c:formatCode>
                <c:ptCount val="6"/>
                <c:pt idx="0">
                  <c:v>2006</c:v>
                </c:pt>
                <c:pt idx="1">
                  <c:v>2008</c:v>
                </c:pt>
                <c:pt idx="2">
                  <c:v>2010</c:v>
                </c:pt>
                <c:pt idx="3">
                  <c:v>2012</c:v>
                </c:pt>
                <c:pt idx="4">
                  <c:v>2014</c:v>
                </c:pt>
                <c:pt idx="5">
                  <c:v>2015</c:v>
                </c:pt>
              </c:numCache>
            </c:numRef>
          </c:cat>
          <c:val>
            <c:numRef>
              <c:f>Sheet1!$B$2:$G$2</c:f>
              <c:numCache>
                <c:formatCode>#,##0</c:formatCode>
                <c:ptCount val="6"/>
                <c:pt idx="0">
                  <c:v>63480</c:v>
                </c:pt>
                <c:pt idx="1">
                  <c:v>62615</c:v>
                </c:pt>
                <c:pt idx="2">
                  <c:v>59915</c:v>
                </c:pt>
                <c:pt idx="3" formatCode="General">
                  <c:v>55809</c:v>
                </c:pt>
                <c:pt idx="4">
                  <c:v>54582</c:v>
                </c:pt>
                <c:pt idx="5">
                  <c:v>55372</c:v>
                </c:pt>
              </c:numCache>
            </c:numRef>
          </c:val>
        </c:ser>
        <c:axId val="75596160"/>
        <c:axId val="75597696"/>
      </c:barChart>
      <c:catAx>
        <c:axId val="75596160"/>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5597696"/>
        <c:crosses val="autoZero"/>
        <c:auto val="1"/>
        <c:lblAlgn val="ctr"/>
        <c:lblOffset val="100"/>
        <c:tickLblSkip val="1"/>
        <c:tickMarkSkip val="1"/>
      </c:catAx>
      <c:valAx>
        <c:axId val="75597696"/>
        <c:scaling>
          <c:orientation val="minMax"/>
          <c:max val="8000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75596160"/>
        <c:crosses val="autoZero"/>
        <c:crossBetween val="between"/>
        <c:majorUnit val="2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b="1"/>
            </a:pPr>
            <a:r>
              <a:rPr lang="es-ES" sz="900" b="1"/>
              <a:t>FAKTURAZIOA</a:t>
            </a:r>
          </a:p>
        </c:rich>
      </c:tx>
      <c:layout>
        <c:manualLayout>
          <c:xMode val="edge"/>
          <c:yMode val="edge"/>
          <c:x val="0.44597249508841696"/>
          <c:y val="2.197802197802199E-2"/>
        </c:manualLayout>
      </c:layout>
      <c:spPr>
        <a:noFill/>
        <a:ln w="25400">
          <a:noFill/>
        </a:ln>
      </c:spPr>
    </c:title>
    <c:plotArea>
      <c:layout>
        <c:manualLayout>
          <c:layoutTarget val="inner"/>
          <c:xMode val="edge"/>
          <c:yMode val="edge"/>
          <c:x val="0.13019050038100077"/>
          <c:y val="0.20133851933029689"/>
          <c:w val="0.8840864440078442"/>
          <c:h val="0.57142857142858872"/>
        </c:manualLayout>
      </c:layout>
      <c:barChart>
        <c:barDir val="col"/>
        <c:grouping val="clustered"/>
        <c:ser>
          <c:idx val="0"/>
          <c:order val="0"/>
          <c:tx>
            <c:strRef>
              <c:f>Sheet1!$A$2</c:f>
              <c:strCache>
                <c:ptCount val="1"/>
              </c:strCache>
            </c:strRef>
          </c:tx>
          <c:spPr>
            <a:solidFill>
              <a:schemeClr val="accent1"/>
            </a:solidFill>
            <a:ln w="12700">
              <a:noFill/>
              <a:prstDash val="solid"/>
            </a:ln>
          </c:spPr>
          <c:dPt>
            <c:idx val="4"/>
            <c:spPr>
              <a:solidFill>
                <a:schemeClr val="accent1"/>
              </a:solidFill>
              <a:ln w="12700">
                <a:noFill/>
                <a:prstDash val="solid"/>
              </a:ln>
            </c:spPr>
          </c:dPt>
          <c:dPt>
            <c:idx val="5"/>
            <c:spPr>
              <a:solidFill>
                <a:schemeClr val="accent1">
                  <a:lumMod val="20000"/>
                  <a:lumOff val="80000"/>
                </a:schemeClr>
              </a:solidFill>
              <a:ln w="12700">
                <a:noFill/>
                <a:prstDash val="solid"/>
              </a:ln>
            </c:spPr>
          </c:dPt>
          <c:dLbls>
            <c:txPr>
              <a:bodyPr/>
              <a:lstStyle/>
              <a:p>
                <a:pPr>
                  <a:defRPr b="1"/>
                </a:pPr>
                <a:endParaRPr lang="es-ES"/>
              </a:p>
            </c:txPr>
            <c:showVal val="1"/>
          </c:dLbls>
          <c:cat>
            <c:numRef>
              <c:f>Sheet1!$B$1:$G$1</c:f>
              <c:numCache>
                <c:formatCode>General</c:formatCode>
                <c:ptCount val="6"/>
                <c:pt idx="0">
                  <c:v>2006</c:v>
                </c:pt>
                <c:pt idx="1">
                  <c:v>2008</c:v>
                </c:pt>
                <c:pt idx="2">
                  <c:v>2010</c:v>
                </c:pt>
                <c:pt idx="3">
                  <c:v>2012</c:v>
                </c:pt>
                <c:pt idx="4">
                  <c:v>2014</c:v>
                </c:pt>
                <c:pt idx="5">
                  <c:v>2015</c:v>
                </c:pt>
              </c:numCache>
            </c:numRef>
          </c:cat>
          <c:val>
            <c:numRef>
              <c:f>Sheet1!$B$2:$G$2</c:f>
              <c:numCache>
                <c:formatCode>#,##0</c:formatCode>
                <c:ptCount val="6"/>
                <c:pt idx="0">
                  <c:v>9523957</c:v>
                </c:pt>
                <c:pt idx="1">
                  <c:v>9757100</c:v>
                </c:pt>
                <c:pt idx="2">
                  <c:v>8563275</c:v>
                </c:pt>
                <c:pt idx="3">
                  <c:v>8283006</c:v>
                </c:pt>
                <c:pt idx="4">
                  <c:v>7690772</c:v>
                </c:pt>
                <c:pt idx="5">
                  <c:v>7835588</c:v>
                </c:pt>
              </c:numCache>
            </c:numRef>
          </c:val>
        </c:ser>
        <c:axId val="75671808"/>
        <c:axId val="75673600"/>
      </c:barChart>
      <c:catAx>
        <c:axId val="75671808"/>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5673600"/>
        <c:crosses val="autoZero"/>
        <c:auto val="1"/>
        <c:lblAlgn val="ctr"/>
        <c:lblOffset val="100"/>
        <c:tickLblSkip val="1"/>
        <c:tickMarkSkip val="1"/>
      </c:catAx>
      <c:valAx>
        <c:axId val="75673600"/>
        <c:scaling>
          <c:orientation val="minMax"/>
          <c:max val="10316000"/>
          <c:min val="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75671808"/>
        <c:crosses val="autoZero"/>
        <c:crossBetween val="between"/>
        <c:majorUnit val="2000000"/>
        <c:minorUnit val="40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32E-2"/>
          <c:y val="8.7912087912087933E-2"/>
          <c:w val="0.93638170974154356"/>
          <c:h val="0.5895169649248263"/>
        </c:manualLayout>
      </c:layout>
      <c:barChart>
        <c:barDir val="col"/>
        <c:grouping val="clustered"/>
        <c:ser>
          <c:idx val="0"/>
          <c:order val="0"/>
          <c:tx>
            <c:strRef>
              <c:f>Sheet1!$A$2</c:f>
              <c:strCache>
                <c:ptCount val="1"/>
              </c:strCache>
            </c:strRef>
          </c:tx>
          <c:spPr>
            <a:solidFill>
              <a:schemeClr val="accent1"/>
            </a:solidFill>
            <a:ln w="12674">
              <a:noFill/>
              <a:prstDash val="solid"/>
            </a:ln>
          </c:spPr>
          <c:dLbls>
            <c:dLbl>
              <c:idx val="0"/>
              <c:layout>
                <c:manualLayout>
                  <c:x val="7.50287073490823E-4"/>
                  <c:y val="-4.6899606299212714E-3"/>
                </c:manualLayout>
              </c:layout>
              <c:showVal val="1"/>
            </c:dLbl>
            <c:dLbl>
              <c:idx val="1"/>
              <c:layout>
                <c:manualLayout>
                  <c:x val="1.8360400262467616E-3"/>
                  <c:y val="-4.0018591426071934E-2"/>
                </c:manualLayout>
              </c:layout>
              <c:tx>
                <c:rich>
                  <a:bodyPr/>
                  <a:lstStyle/>
                  <a:p>
                    <a:r>
                      <a:rPr lang="en-US" b="1"/>
                      <a:t>1</a:t>
                    </a:r>
                    <a:r>
                      <a:rPr lang="en-US"/>
                      <a:t>1,0</a:t>
                    </a:r>
                  </a:p>
                </c:rich>
              </c:tx>
              <c:showVal val="1"/>
            </c:dLbl>
            <c:dLbl>
              <c:idx val="2"/>
              <c:layout>
                <c:manualLayout>
                  <c:x val="7.6537893700787413E-3"/>
                  <c:y val="-1.2323381452318441E-2"/>
                </c:manualLayout>
              </c:layout>
              <c:showVal val="1"/>
            </c:dLbl>
            <c:dLbl>
              <c:idx val="3"/>
              <c:layout>
                <c:manualLayout>
                  <c:x val="4.9032152230971534E-3"/>
                  <c:y val="-1.2295494313210861E-2"/>
                </c:manualLayout>
              </c:layout>
              <c:showVal val="1"/>
            </c:dLbl>
            <c:dLbl>
              <c:idx val="4"/>
              <c:layout>
                <c:manualLayout>
                  <c:x val="-3.0554872047244292E-3"/>
                  <c:y val="-1.9212051618547995E-2"/>
                </c:manualLayout>
              </c:layout>
              <c:showVal val="1"/>
            </c:dLbl>
            <c:dLbl>
              <c:idx val="5"/>
              <c:layout>
                <c:manualLayout>
                  <c:x val="7.3546177821522934E-3"/>
                  <c:y val="1.7043963254593183E-3"/>
                </c:manualLayout>
              </c:layout>
              <c:showVal val="1"/>
            </c:dLbl>
            <c:dLbl>
              <c:idx val="6"/>
              <c:layout>
                <c:manualLayout>
                  <c:x val="6.2787073490814507E-4"/>
                  <c:y val="1.2694116360454939E-2"/>
                </c:manualLayout>
              </c:layout>
              <c:showVal val="1"/>
            </c:dLbl>
            <c:dLbl>
              <c:idx val="7"/>
              <c:layout>
                <c:manualLayout>
                  <c:x val="1.2372867454068241E-3"/>
                  <c:y val="1.007053805774278E-2"/>
                </c:manualLayout>
              </c:layout>
              <c:showVal val="1"/>
            </c:dLbl>
            <c:dLbl>
              <c:idx val="8"/>
              <c:layout>
                <c:manualLayout>
                  <c:x val="3.0788631889764892E-3"/>
                  <c:y val="1.2665682414698162E-2"/>
                </c:manualLayout>
              </c:layout>
              <c:showVal val="1"/>
            </c:dLbl>
            <c:dLbl>
              <c:idx val="9"/>
              <c:layout>
                <c:manualLayout>
                  <c:x val="-1.6594898293963566E-3"/>
                  <c:y val="1.5148731408573935E-2"/>
                </c:manualLayout>
              </c:layout>
              <c:showVal val="1"/>
            </c:dLbl>
            <c:spPr>
              <a:noFill/>
              <a:ln w="25347">
                <a:noFill/>
              </a:ln>
            </c:spPr>
            <c:txPr>
              <a:bodyPr/>
              <a:lstStyle/>
              <a:p>
                <a:pPr>
                  <a:defRPr b="1"/>
                </a:pPr>
                <a:endParaRPr lang="es-ES"/>
              </a:p>
            </c:txPr>
            <c:showVal val="1"/>
          </c:dLbls>
          <c:cat>
            <c:strRef>
              <c:f>Sheet1!$B$1:$L$1</c:f>
              <c:strCache>
                <c:ptCount val="11"/>
                <c:pt idx="0">
                  <c:v>Deba Goiena</c:v>
                </c:pt>
                <c:pt idx="1">
                  <c:v>Tolosa – Goierri</c:v>
                </c:pt>
                <c:pt idx="2">
                  <c:v>Durangaldea</c:v>
                </c:pt>
                <c:pt idx="3">
                  <c:v>Bizkaia – Kosta</c:v>
                </c:pt>
                <c:pt idx="4">
                  <c:v>Deba Behea</c:v>
                </c:pt>
                <c:pt idx="5">
                  <c:v>Eskuinaldea</c:v>
                </c:pt>
                <c:pt idx="6">
                  <c:v>Donostialdea</c:v>
                </c:pt>
                <c:pt idx="7">
                  <c:v>Gasteiz</c:v>
                </c:pt>
                <c:pt idx="8">
                  <c:v>Ayala</c:v>
                </c:pt>
                <c:pt idx="9">
                  <c:v>Bilbo</c:v>
                </c:pt>
                <c:pt idx="10">
                  <c:v>Ezkerraldea</c:v>
                </c:pt>
              </c:strCache>
            </c:strRef>
          </c:cat>
          <c:val>
            <c:numRef>
              <c:f>Sheet1!$B$2:$L$2</c:f>
              <c:numCache>
                <c:formatCode>General</c:formatCode>
                <c:ptCount val="11"/>
                <c:pt idx="0">
                  <c:v>40.800000000000004</c:v>
                </c:pt>
                <c:pt idx="1">
                  <c:v>11</c:v>
                </c:pt>
                <c:pt idx="2" formatCode="#,##0.0">
                  <c:v>10.1</c:v>
                </c:pt>
                <c:pt idx="3" formatCode="#,##0.0">
                  <c:v>7.9</c:v>
                </c:pt>
                <c:pt idx="4">
                  <c:v>7.1</c:v>
                </c:pt>
                <c:pt idx="5" formatCode="#,##0.0">
                  <c:v>5</c:v>
                </c:pt>
                <c:pt idx="6" formatCode="#,##0.0">
                  <c:v>4.7</c:v>
                </c:pt>
                <c:pt idx="7" formatCode="#,##0.0">
                  <c:v>4.2</c:v>
                </c:pt>
                <c:pt idx="8" formatCode="#,##0.0">
                  <c:v>3.3</c:v>
                </c:pt>
                <c:pt idx="9" formatCode="#,##0.0">
                  <c:v>3.2</c:v>
                </c:pt>
                <c:pt idx="10" formatCode="#,##0.0">
                  <c:v>2.9</c:v>
                </c:pt>
              </c:numCache>
            </c:numRef>
          </c:val>
        </c:ser>
        <c:axId val="59648640"/>
        <c:axId val="59654528"/>
      </c:barChart>
      <c:catAx>
        <c:axId val="59648640"/>
        <c:scaling>
          <c:orientation val="minMax"/>
        </c:scaling>
        <c:axPos val="b"/>
        <c:numFmt formatCode="General" sourceLinked="1"/>
        <c:tickLblPos val="low"/>
        <c:spPr>
          <a:ln w="3168">
            <a:solidFill>
              <a:srgbClr val="000000"/>
            </a:solidFill>
            <a:prstDash val="solid"/>
          </a:ln>
        </c:spPr>
        <c:txPr>
          <a:bodyPr rot="-5400000" vert="horz" anchor="ctr" anchorCtr="0"/>
          <a:lstStyle/>
          <a:p>
            <a:pPr>
              <a:defRPr sz="800"/>
            </a:pPr>
            <a:endParaRPr lang="es-ES"/>
          </a:p>
        </c:txPr>
        <c:crossAx val="59654528"/>
        <c:crosses val="autoZero"/>
        <c:auto val="1"/>
        <c:lblAlgn val="ctr"/>
        <c:lblOffset val="0"/>
        <c:tickLblSkip val="1"/>
        <c:tickMarkSkip val="1"/>
      </c:catAx>
      <c:valAx>
        <c:axId val="59654528"/>
        <c:scaling>
          <c:orientation val="minMax"/>
          <c:max val="45"/>
          <c:min val="0"/>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59648640"/>
        <c:crosses val="autoZero"/>
        <c:crossBetween val="between"/>
        <c:majorUnit val="1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043105722895745E-2"/>
          <c:y val="5.7068741893645601E-2"/>
          <c:w val="0.89605336369990751"/>
          <c:h val="0.62686357338380805"/>
        </c:manualLayout>
      </c:layout>
      <c:barChart>
        <c:barDir val="col"/>
        <c:grouping val="clustered"/>
        <c:ser>
          <c:idx val="0"/>
          <c:order val="0"/>
          <c:tx>
            <c:strRef>
              <c:f>Hoja1!$B$1</c:f>
              <c:strCache>
                <c:ptCount val="1"/>
                <c:pt idx="0">
                  <c:v>Facturación</c:v>
                </c:pt>
              </c:strCache>
            </c:strRef>
          </c:tx>
          <c:spPr>
            <a:solidFill>
              <a:schemeClr val="accent1"/>
            </a:solidFill>
          </c:spPr>
          <c:dLbls>
            <c:showVal val="1"/>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Hoja1!$B$2:$B$10</c:f>
              <c:numCache>
                <c:formatCode>General</c:formatCode>
                <c:ptCount val="9"/>
                <c:pt idx="0">
                  <c:v>-1.5</c:v>
                </c:pt>
                <c:pt idx="1">
                  <c:v>1.5</c:v>
                </c:pt>
                <c:pt idx="2">
                  <c:v>2.9</c:v>
                </c:pt>
                <c:pt idx="3">
                  <c:v>4.7</c:v>
                </c:pt>
                <c:pt idx="4">
                  <c:v>3.9</c:v>
                </c:pt>
                <c:pt idx="5">
                  <c:v>-1.6</c:v>
                </c:pt>
                <c:pt idx="6">
                  <c:v>2</c:v>
                </c:pt>
                <c:pt idx="7">
                  <c:v>-1.7</c:v>
                </c:pt>
                <c:pt idx="8">
                  <c:v>2.9</c:v>
                </c:pt>
              </c:numCache>
            </c:numRef>
          </c:val>
        </c:ser>
        <c:ser>
          <c:idx val="1"/>
          <c:order val="1"/>
          <c:tx>
            <c:strRef>
              <c:f>Hoja1!$C$1</c:f>
              <c:strCache>
                <c:ptCount val="1"/>
                <c:pt idx="0">
                  <c:v>Empleo</c:v>
                </c:pt>
              </c:strCache>
            </c:strRef>
          </c:tx>
          <c:spPr>
            <a:solidFill>
              <a:schemeClr val="accent2"/>
            </a:solidFill>
          </c:spPr>
          <c:dLbls>
            <c:showVal val="1"/>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Hoja1!$C$2:$C$10</c:f>
              <c:numCache>
                <c:formatCode>General</c:formatCode>
                <c:ptCount val="9"/>
                <c:pt idx="0">
                  <c:v>-1.2</c:v>
                </c:pt>
                <c:pt idx="1">
                  <c:v>0.30000000000000032</c:v>
                </c:pt>
                <c:pt idx="2">
                  <c:v>3</c:v>
                </c:pt>
                <c:pt idx="3">
                  <c:v>2.2000000000000002</c:v>
                </c:pt>
                <c:pt idx="4">
                  <c:v>4.9000000000000004</c:v>
                </c:pt>
                <c:pt idx="5">
                  <c:v>0.70000000000000062</c:v>
                </c:pt>
                <c:pt idx="6">
                  <c:v>1.4</c:v>
                </c:pt>
                <c:pt idx="7">
                  <c:v>0.9</c:v>
                </c:pt>
                <c:pt idx="8">
                  <c:v>2.6</c:v>
                </c:pt>
              </c:numCache>
            </c:numRef>
          </c:val>
        </c:ser>
        <c:axId val="75694848"/>
        <c:axId val="75696384"/>
      </c:barChart>
      <c:catAx>
        <c:axId val="75694848"/>
        <c:scaling>
          <c:orientation val="minMax"/>
        </c:scaling>
        <c:axPos val="b"/>
        <c:tickLblPos val="low"/>
        <c:txPr>
          <a:bodyPr/>
          <a:lstStyle/>
          <a:p>
            <a:pPr>
              <a:defRPr sz="700"/>
            </a:pPr>
            <a:endParaRPr lang="es-ES"/>
          </a:p>
        </c:txPr>
        <c:crossAx val="75696384"/>
        <c:crosses val="autoZero"/>
        <c:auto val="1"/>
        <c:lblAlgn val="ctr"/>
        <c:lblOffset val="100"/>
      </c:catAx>
      <c:valAx>
        <c:axId val="75696384"/>
        <c:scaling>
          <c:orientation val="minMax"/>
        </c:scaling>
        <c:axPos val="l"/>
        <c:majorGridlines>
          <c:spPr>
            <a:ln>
              <a:solidFill>
                <a:schemeClr val="bg1">
                  <a:lumMod val="75000"/>
                </a:schemeClr>
              </a:solidFill>
            </a:ln>
          </c:spPr>
        </c:majorGridlines>
        <c:numFmt formatCode="General" sourceLinked="1"/>
        <c:tickLblPos val="nextTo"/>
        <c:crossAx val="75694848"/>
        <c:crosses val="autoZero"/>
        <c:crossBetween val="between"/>
      </c:valAx>
    </c:plotArea>
    <c:legend>
      <c:legendPos val="b"/>
      <c:layout>
        <c:manualLayout>
          <c:xMode val="edge"/>
          <c:yMode val="edge"/>
          <c:x val="0.38005915927175782"/>
          <c:y val="0.91504669212486545"/>
          <c:w val="0.23988149629444491"/>
          <c:h val="8.4953307875142228E-2"/>
        </c:manualLayout>
      </c:layout>
    </c:legend>
    <c:plotVisOnly val="1"/>
    <c:dispBlanksAs val="gap"/>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2380533835"/>
          <c:y val="2.608499469481209E-2"/>
          <c:w val="0.86640471512770134"/>
          <c:h val="0.62087912087913633"/>
        </c:manualLayout>
      </c:layout>
      <c:barChart>
        <c:barDir val="col"/>
        <c:grouping val="clustered"/>
        <c:ser>
          <c:idx val="0"/>
          <c:order val="0"/>
          <c:tx>
            <c:strRef>
              <c:f>Sheet1!$A$2</c:f>
              <c:strCache>
                <c:ptCount val="1"/>
                <c:pt idx="0">
                  <c:v>Fundazioak</c:v>
                </c:pt>
              </c:strCache>
            </c:strRef>
          </c:tx>
          <c:dLbls>
            <c:dLbl>
              <c:idx val="0"/>
              <c:layout/>
              <c:tx>
                <c:rich>
                  <a:bodyPr/>
                  <a:lstStyle/>
                  <a:p>
                    <a:r>
                      <a:rPr lang="en-US"/>
                      <a:t>266.926.686</a:t>
                    </a:r>
                  </a:p>
                </c:rich>
              </c:tx>
              <c:showVal val="1"/>
            </c:dLbl>
            <c:showVal val="1"/>
          </c:dLbls>
          <c:val>
            <c:numRef>
              <c:f>Sheet1!$B$2</c:f>
              <c:numCache>
                <c:formatCode>#,##0.00</c:formatCode>
                <c:ptCount val="1"/>
                <c:pt idx="0">
                  <c:v>266926686</c:v>
                </c:pt>
              </c:numCache>
            </c:numRef>
          </c:val>
        </c:ser>
        <c:ser>
          <c:idx val="1"/>
          <c:order val="1"/>
          <c:tx>
            <c:strRef>
              <c:f>Sheet1!$A$3</c:f>
              <c:strCache>
                <c:ptCount val="1"/>
                <c:pt idx="0">
                  <c:v>Enplegu zentro bereziak</c:v>
                </c:pt>
              </c:strCache>
            </c:strRef>
          </c:tx>
          <c:dLbls>
            <c:dLbl>
              <c:idx val="0"/>
              <c:layout/>
              <c:tx>
                <c:rich>
                  <a:bodyPr/>
                  <a:lstStyle/>
                  <a:p>
                    <a:r>
                      <a:rPr lang="en-US"/>
                      <a:t>118.350.755</a:t>
                    </a:r>
                  </a:p>
                </c:rich>
              </c:tx>
              <c:showVal val="1"/>
            </c:dLbl>
            <c:showVal val="1"/>
          </c:dLbls>
          <c:val>
            <c:numRef>
              <c:f>Sheet1!$B$3</c:f>
              <c:numCache>
                <c:formatCode>#,##0.00</c:formatCode>
                <c:ptCount val="1"/>
                <c:pt idx="0">
                  <c:v>118350755</c:v>
                </c:pt>
              </c:numCache>
            </c:numRef>
          </c:val>
        </c:ser>
        <c:ser>
          <c:idx val="2"/>
          <c:order val="2"/>
          <c:tx>
            <c:strRef>
              <c:f>Sheet1!$A$4</c:f>
              <c:strCache>
                <c:ptCount val="1"/>
                <c:pt idx="0">
                  <c:v>Onura publikoko erakundeak</c:v>
                </c:pt>
              </c:strCache>
            </c:strRef>
          </c:tx>
          <c:dLbls>
            <c:dLbl>
              <c:idx val="0"/>
              <c:layout/>
              <c:tx>
                <c:rich>
                  <a:bodyPr/>
                  <a:lstStyle/>
                  <a:p>
                    <a:r>
                      <a:rPr lang="en-US"/>
                      <a:t>44.587.734</a:t>
                    </a:r>
                  </a:p>
                </c:rich>
              </c:tx>
              <c:showVal val="1"/>
            </c:dLbl>
            <c:showVal val="1"/>
          </c:dLbls>
          <c:val>
            <c:numRef>
              <c:f>Sheet1!$B$4</c:f>
              <c:numCache>
                <c:formatCode>#,##0.00</c:formatCode>
                <c:ptCount val="1"/>
                <c:pt idx="0">
                  <c:v>44587734</c:v>
                </c:pt>
              </c:numCache>
            </c:numRef>
          </c:val>
        </c:ser>
        <c:ser>
          <c:idx val="3"/>
          <c:order val="3"/>
          <c:tx>
            <c:strRef>
              <c:f>Sheet1!$A$5</c:f>
              <c:strCache>
                <c:ptCount val="1"/>
                <c:pt idx="0">
                  <c:v>Laneratzeko enpresak</c:v>
                </c:pt>
              </c:strCache>
            </c:strRef>
          </c:tx>
          <c:dLbls>
            <c:dLbl>
              <c:idx val="0"/>
              <c:layout/>
              <c:tx>
                <c:rich>
                  <a:bodyPr/>
                  <a:lstStyle/>
                  <a:p>
                    <a:r>
                      <a:rPr lang="en-US"/>
                      <a:t>16.187.617</a:t>
                    </a:r>
                  </a:p>
                </c:rich>
              </c:tx>
              <c:showVal val="1"/>
            </c:dLbl>
            <c:showVal val="1"/>
          </c:dLbls>
          <c:val>
            <c:numRef>
              <c:f>Sheet1!$B$5</c:f>
              <c:numCache>
                <c:formatCode>#,##0.00</c:formatCode>
                <c:ptCount val="1"/>
                <c:pt idx="0">
                  <c:v>16187617</c:v>
                </c:pt>
              </c:numCache>
            </c:numRef>
          </c:val>
        </c:ser>
        <c:ser>
          <c:idx val="4"/>
          <c:order val="4"/>
          <c:tx>
            <c:strRef>
              <c:f>Sheet1!$A$6</c:f>
              <c:strCache>
                <c:ptCount val="1"/>
                <c:pt idx="0">
                  <c:v>BGAE</c:v>
                </c:pt>
              </c:strCache>
            </c:strRef>
          </c:tx>
          <c:dLbls>
            <c:dLbl>
              <c:idx val="0"/>
              <c:layout/>
              <c:tx>
                <c:rich>
                  <a:bodyPr/>
                  <a:lstStyle/>
                  <a:p>
                    <a:r>
                      <a:rPr lang="en-US"/>
                      <a:t>10.077.779</a:t>
                    </a:r>
                  </a:p>
                </c:rich>
              </c:tx>
              <c:showVal val="1"/>
            </c:dLbl>
            <c:showVal val="1"/>
          </c:dLbls>
          <c:val>
            <c:numRef>
              <c:f>Sheet1!$B$6</c:f>
              <c:numCache>
                <c:formatCode>#,##0.00</c:formatCode>
                <c:ptCount val="1"/>
                <c:pt idx="0">
                  <c:v>10077778.75</c:v>
                </c:pt>
              </c:numCache>
            </c:numRef>
          </c:val>
        </c:ser>
        <c:ser>
          <c:idx val="5"/>
          <c:order val="5"/>
          <c:tx>
            <c:strRef>
              <c:f>Sheet1!$A$7</c:f>
              <c:strCache>
                <c:ptCount val="1"/>
                <c:pt idx="0">
                  <c:v>ENS</c:v>
                </c:pt>
              </c:strCache>
            </c:strRef>
          </c:tx>
          <c:dLbls>
            <c:dLbl>
              <c:idx val="0"/>
              <c:layout>
                <c:manualLayout>
                  <c:x val="1.2066365007541479E-2"/>
                  <c:y val="0"/>
                </c:manualLayout>
              </c:layout>
              <c:tx>
                <c:rich>
                  <a:bodyPr/>
                  <a:lstStyle/>
                  <a:p>
                    <a:r>
                      <a:rPr lang="en-US"/>
                      <a:t>8.023.843</a:t>
                    </a:r>
                  </a:p>
                </c:rich>
              </c:tx>
              <c:showVal val="1"/>
            </c:dLbl>
            <c:showVal val="1"/>
          </c:dLbls>
          <c:val>
            <c:numRef>
              <c:f>Sheet1!$B$7</c:f>
              <c:numCache>
                <c:formatCode>#,##0.00</c:formatCode>
                <c:ptCount val="1"/>
                <c:pt idx="0">
                  <c:v>8023843</c:v>
                </c:pt>
              </c:numCache>
            </c:numRef>
          </c:val>
        </c:ser>
        <c:ser>
          <c:idx val="6"/>
          <c:order val="6"/>
          <c:tx>
            <c:strRef>
              <c:f>Sheet1!$A$8</c:f>
              <c:strCache>
                <c:ptCount val="1"/>
                <c:pt idx="0">
                  <c:v>Arrantzale kofradiak</c:v>
                </c:pt>
              </c:strCache>
            </c:strRef>
          </c:tx>
          <c:dLbls>
            <c:dLbl>
              <c:idx val="0"/>
              <c:layout>
                <c:manualLayout>
                  <c:x val="2.6143790849673533E-2"/>
                  <c:y val="0"/>
                </c:manualLayout>
              </c:layout>
              <c:tx>
                <c:rich>
                  <a:bodyPr/>
                  <a:lstStyle/>
                  <a:p>
                    <a:r>
                      <a:rPr lang="en-US"/>
                      <a:t>2.330.840</a:t>
                    </a:r>
                  </a:p>
                </c:rich>
              </c:tx>
              <c:showVal val="1"/>
            </c:dLbl>
            <c:showVal val="1"/>
          </c:dLbls>
          <c:val>
            <c:numRef>
              <c:f>Sheet1!$B$8</c:f>
              <c:numCache>
                <c:formatCode>#,##0.00</c:formatCode>
                <c:ptCount val="1"/>
                <c:pt idx="0">
                  <c:v>2330840</c:v>
                </c:pt>
              </c:numCache>
            </c:numRef>
          </c:val>
        </c:ser>
        <c:axId val="75888128"/>
        <c:axId val="75889664"/>
      </c:barChart>
      <c:catAx>
        <c:axId val="75888128"/>
        <c:scaling>
          <c:orientation val="minMax"/>
        </c:scaling>
        <c:axPos val="b"/>
        <c:numFmt formatCode="General" sourceLinked="1"/>
        <c:tickLblPos val="none"/>
        <c:txPr>
          <a:bodyPr rot="0" vert="horz"/>
          <a:lstStyle/>
          <a:p>
            <a:pPr>
              <a:defRPr/>
            </a:pPr>
            <a:endParaRPr lang="es-ES"/>
          </a:p>
        </c:txPr>
        <c:crossAx val="75889664"/>
        <c:crosses val="autoZero"/>
        <c:auto val="1"/>
        <c:lblAlgn val="ctr"/>
        <c:lblOffset val="100"/>
        <c:tickMarkSkip val="1"/>
      </c:catAx>
      <c:valAx>
        <c:axId val="75889664"/>
        <c:scaling>
          <c:orientation val="minMax"/>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75888128"/>
        <c:crosses val="autoZero"/>
        <c:crossBetween val="between"/>
      </c:valAx>
    </c:plotArea>
    <c:legend>
      <c:legendPos val="b"/>
      <c:layout>
        <c:manualLayout>
          <c:xMode val="edge"/>
          <c:yMode val="edge"/>
          <c:x val="0.1253158513556846"/>
          <c:y val="0.80980934829954865"/>
          <c:w val="0.87065315930531362"/>
          <c:h val="0.14742480594181046"/>
        </c:manualLayout>
      </c:layout>
      <c:txPr>
        <a:bodyPr/>
        <a:lstStyle/>
        <a:p>
          <a:pPr>
            <a:defRPr sz="700"/>
          </a:pPr>
          <a:endParaRPr lang="es-ES"/>
        </a:p>
      </c:txPr>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900"/>
              <a:t>ESTABLEZIMENDUAK</a:t>
            </a:r>
          </a:p>
        </c:rich>
      </c:tx>
      <c:layout>
        <c:manualLayout>
          <c:xMode val="edge"/>
          <c:yMode val="edge"/>
          <c:x val="0.3896620278330104"/>
          <c:y val="2.1978021978022001E-2"/>
        </c:manualLayout>
      </c:layout>
    </c:title>
    <c:plotArea>
      <c:layout>
        <c:manualLayout>
          <c:layoutTarget val="inner"/>
          <c:xMode val="edge"/>
          <c:yMode val="edge"/>
          <c:x val="8.5487077534791192E-2"/>
          <c:y val="0.24175824175824576"/>
          <c:w val="0.8946322067594441"/>
          <c:h val="0.57142857142858972"/>
        </c:manualLayout>
      </c:layout>
      <c:barChart>
        <c:barDir val="col"/>
        <c:grouping val="clustered"/>
        <c:ser>
          <c:idx val="0"/>
          <c:order val="0"/>
          <c:tx>
            <c:strRef>
              <c:f>Sheet1!$A$2</c:f>
              <c:strCache>
                <c:ptCount val="1"/>
              </c:strCache>
            </c:strRef>
          </c:tx>
          <c:spPr>
            <a:solidFill>
              <a:schemeClr val="accent1"/>
            </a:solidFill>
          </c:spPr>
          <c:dLbls>
            <c:dLbl>
              <c:idx val="0"/>
              <c:layout>
                <c:manualLayout>
                  <c:x val="1.0709989395876423E-2"/>
                  <c:y val="-4.9949519531212364E-2"/>
                </c:manualLayout>
              </c:layout>
              <c:showVal val="1"/>
            </c:dLbl>
            <c:dLbl>
              <c:idx val="1"/>
              <c:layout>
                <c:manualLayout>
                  <c:x val="6.4456502065732123E-3"/>
                  <c:y val="-4.5885328035918514E-2"/>
                </c:manualLayout>
              </c:layout>
              <c:showVal val="1"/>
            </c:dLbl>
            <c:dLbl>
              <c:idx val="2"/>
              <c:layout>
                <c:manualLayout>
                  <c:x val="8.1455257289995125E-3"/>
                  <c:y val="-3.7638582436811202E-2"/>
                </c:manualLayout>
              </c:layout>
              <c:showVal val="1"/>
            </c:dLbl>
            <c:dLbl>
              <c:idx val="3"/>
              <c:layout>
                <c:manualLayout>
                  <c:x val="5.8692581102729579E-3"/>
                  <c:y val="-2.7539183803947608E-2"/>
                </c:manualLayout>
              </c:layout>
              <c:showVal val="1"/>
            </c:dLbl>
            <c:dLbl>
              <c:idx val="4"/>
              <c:layout>
                <c:manualLayout>
                  <c:x val="3.5929904915460412E-3"/>
                  <c:y val="-3.2371728774287886E-2"/>
                </c:manualLayout>
              </c:layout>
              <c:showVal val="1"/>
            </c:dLbl>
            <c:dLbl>
              <c:idx val="5"/>
              <c:layout>
                <c:manualLayout>
                  <c:x val="9.2690091551258548E-3"/>
                  <c:y val="-4.1526395738994207E-2"/>
                </c:manualLayout>
              </c:layout>
              <c:showVal val="1"/>
            </c:dLbl>
            <c:dLbl>
              <c:idx val="6"/>
              <c:layout>
                <c:manualLayout>
                  <c:x val="5.0046699658223706E-3"/>
                  <c:y val="-2.7656452799169451E-2"/>
                </c:manualLayout>
              </c:layout>
              <c:showVal val="1"/>
            </c:dLbl>
            <c:dLbl>
              <c:idx val="7"/>
              <c:layout>
                <c:manualLayout>
                  <c:x val="6.7045454882487124E-3"/>
                  <c:y val="-4.7546736946345439E-2"/>
                </c:manualLayout>
              </c:layout>
              <c:showVal val="1"/>
            </c:dLbl>
            <c:dLbl>
              <c:idx val="8"/>
              <c:layout>
                <c:manualLayout>
                  <c:x val="6.41634944009875E-3"/>
                  <c:y val="-3.511798405007064E-2"/>
                </c:manualLayout>
              </c:layout>
              <c:showVal val="1"/>
            </c:dLbl>
            <c:dLbl>
              <c:idx val="9"/>
              <c:layout>
                <c:manualLayout>
                  <c:x val="6.1281533919482073E-3"/>
                  <c:y val="-1.9023084854777841E-2"/>
                </c:manualLayout>
              </c:layout>
              <c:tx>
                <c:rich>
                  <a:bodyPr/>
                  <a:lstStyle/>
                  <a:p>
                    <a:r>
                      <a:rPr lang="es-ES" b="1"/>
                      <a:t>3.078</a:t>
                    </a:r>
                  </a:p>
                </c:rich>
              </c:tx>
            </c:dLbl>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1918</c:v>
                </c:pt>
                <c:pt idx="1">
                  <c:v>2117</c:v>
                </c:pt>
                <c:pt idx="2">
                  <c:v>2222</c:v>
                </c:pt>
                <c:pt idx="3">
                  <c:v>2803</c:v>
                </c:pt>
                <c:pt idx="4">
                  <c:v>2976</c:v>
                </c:pt>
                <c:pt idx="5">
                  <c:v>3032</c:v>
                </c:pt>
                <c:pt idx="6">
                  <c:v>3096</c:v>
                </c:pt>
                <c:pt idx="7">
                  <c:v>2986</c:v>
                </c:pt>
                <c:pt idx="8">
                  <c:v>2997</c:v>
                </c:pt>
                <c:pt idx="9" formatCode="General">
                  <c:v>3078</c:v>
                </c:pt>
                <c:pt idx="10">
                  <c:v>3127</c:v>
                </c:pt>
              </c:numCache>
            </c:numRef>
          </c:val>
        </c:ser>
        <c:axId val="75930624"/>
        <c:axId val="75936512"/>
      </c:barChart>
      <c:catAx>
        <c:axId val="75930624"/>
        <c:scaling>
          <c:orientation val="minMax"/>
        </c:scaling>
        <c:axPos val="b"/>
        <c:numFmt formatCode="General" sourceLinked="1"/>
        <c:tickLblPos val="low"/>
        <c:txPr>
          <a:bodyPr rot="0" vert="horz"/>
          <a:lstStyle/>
          <a:p>
            <a:pPr>
              <a:defRPr/>
            </a:pPr>
            <a:endParaRPr lang="es-ES"/>
          </a:p>
        </c:txPr>
        <c:crossAx val="75936512"/>
        <c:crosses val="autoZero"/>
        <c:auto val="1"/>
        <c:lblAlgn val="ctr"/>
        <c:lblOffset val="100"/>
        <c:tickLblSkip val="1"/>
        <c:tickMarkSkip val="1"/>
      </c:catAx>
      <c:valAx>
        <c:axId val="75936512"/>
        <c:scaling>
          <c:orientation val="minMax"/>
          <c:max val="4000"/>
        </c:scaling>
        <c:axPos val="l"/>
        <c:majorGridlines>
          <c:spPr>
            <a:ln>
              <a:solidFill>
                <a:srgbClr val="C0C0C0"/>
              </a:solidFill>
            </a:ln>
          </c:spPr>
        </c:majorGridlines>
        <c:numFmt formatCode="#,##0" sourceLinked="1"/>
        <c:tickLblPos val="nextTo"/>
        <c:txPr>
          <a:bodyPr rot="0" vert="horz"/>
          <a:lstStyle/>
          <a:p>
            <a:pPr>
              <a:defRPr/>
            </a:pPr>
            <a:endParaRPr lang="es-ES"/>
          </a:p>
        </c:txPr>
        <c:crossAx val="75930624"/>
        <c:crosses val="autoZero"/>
        <c:crossBetween val="between"/>
        <c:majorUnit val="1000"/>
      </c:valAx>
    </c:plotArea>
    <c:plotVisOnly val="1"/>
    <c:dispBlanksAs val="gap"/>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b="1"/>
            </a:pPr>
            <a:r>
              <a:rPr lang="es-ES" sz="900" b="1"/>
              <a:t>ENPLEGUAK</a:t>
            </a:r>
          </a:p>
        </c:rich>
      </c:tx>
      <c:layout>
        <c:manualLayout>
          <c:xMode val="edge"/>
          <c:yMode val="edge"/>
          <c:x val="0.44597249508841702"/>
          <c:y val="2.197802197802199E-2"/>
        </c:manualLayout>
      </c:layout>
      <c:spPr>
        <a:noFill/>
        <a:ln w="25400">
          <a:noFill/>
        </a:ln>
      </c:spPr>
    </c:title>
    <c:plotArea>
      <c:layout>
        <c:manualLayout>
          <c:layoutTarget val="inner"/>
          <c:xMode val="edge"/>
          <c:yMode val="edge"/>
          <c:x val="9.6267190569744643E-2"/>
          <c:y val="0.18620242782152724"/>
          <c:w val="0.88408644400784409"/>
          <c:h val="0.62698436132983382"/>
        </c:manualLayout>
      </c:layout>
      <c:barChart>
        <c:barDir val="col"/>
        <c:grouping val="clustered"/>
        <c:ser>
          <c:idx val="0"/>
          <c:order val="0"/>
          <c:tx>
            <c:strRef>
              <c:f>Sheet1!$A$2</c:f>
              <c:strCache>
                <c:ptCount val="1"/>
              </c:strCache>
            </c:strRef>
          </c:tx>
          <c:spPr>
            <a:solidFill>
              <a:schemeClr val="accent1"/>
            </a:solidFill>
            <a:ln w="12700">
              <a:noFill/>
              <a:prstDash val="solid"/>
            </a:ln>
          </c:spPr>
          <c:dLbls>
            <c:dLbl>
              <c:idx val="0"/>
              <c:layout>
                <c:manualLayout>
                  <c:x val="9.7349380578272797E-3"/>
                  <c:y val="-4.945378822839442E-2"/>
                </c:manualLayout>
              </c:layout>
              <c:showVal val="1"/>
            </c:dLbl>
            <c:dLbl>
              <c:idx val="1"/>
              <c:layout>
                <c:manualLayout>
                  <c:x val="5.1421103050588324E-3"/>
                  <c:y val="-4.3807108246084546E-2"/>
                </c:manualLayout>
              </c:layout>
              <c:showVal val="1"/>
            </c:dLbl>
            <c:dLbl>
              <c:idx val="2"/>
              <c:layout>
                <c:manualLayout>
                  <c:x val="6.4431921790094934E-3"/>
                  <c:y val="-3.9890746829724322E-2"/>
                </c:manualLayout>
              </c:layout>
              <c:showVal val="1"/>
            </c:dLbl>
            <c:dLbl>
              <c:idx val="3"/>
              <c:layout>
                <c:manualLayout>
                  <c:x val="5.7796375107204145E-3"/>
                  <c:y val="-2.906001533462154E-2"/>
                </c:manualLayout>
              </c:layout>
              <c:showVal val="1"/>
            </c:dLbl>
            <c:dLbl>
              <c:idx val="4"/>
              <c:layout>
                <c:manualLayout>
                  <c:x val="3.1514463001914282E-3"/>
                  <c:y val="-2.8900792449020812E-2"/>
                </c:manualLayout>
              </c:layout>
              <c:showVal val="1"/>
            </c:dLbl>
            <c:dLbl>
              <c:idx val="5"/>
              <c:layout>
                <c:manualLayout>
                  <c:x val="8.3818012586214727E-3"/>
                  <c:y val="-4.4614405170507562E-2"/>
                </c:manualLayout>
              </c:layout>
              <c:showVal val="1"/>
            </c:dLbl>
            <c:dLbl>
              <c:idx val="6"/>
              <c:layout>
                <c:manualLayout>
                  <c:x val="3.7889735058530458E-3"/>
                  <c:y val="-2.9350844365608166E-2"/>
                </c:manualLayout>
              </c:layout>
              <c:showVal val="1"/>
            </c:dLbl>
            <c:dLbl>
              <c:idx val="7"/>
              <c:layout>
                <c:manualLayout>
                  <c:x val="5.0900553798036829E-3"/>
                  <c:y val="-4.5982353167392506E-2"/>
                </c:manualLayout>
              </c:layout>
              <c:showVal val="1"/>
            </c:dLbl>
            <c:dLbl>
              <c:idx val="8"/>
              <c:layout>
                <c:manualLayout>
                  <c:x val="6.3911372537540324E-3"/>
                  <c:y val="-3.612192105794465E-2"/>
                </c:manualLayout>
              </c:layout>
              <c:showVal val="1"/>
            </c:dLbl>
            <c:dLbl>
              <c:idx val="9"/>
              <c:layout>
                <c:manualLayout>
                  <c:x val="3.7629460432254606E-3"/>
                  <c:y val="-1.894901358484026E-2"/>
                </c:manualLayout>
              </c:layout>
              <c:tx>
                <c:rich>
                  <a:bodyPr/>
                  <a:lstStyle/>
                  <a:p>
                    <a:r>
                      <a:rPr lang="es-ES" b="1"/>
                      <a:t>55.809</a:t>
                    </a:r>
                  </a:p>
                </c:rich>
              </c:tx>
            </c:dLbl>
            <c:spPr>
              <a:noFill/>
              <a:ln w="25400">
                <a:noFill/>
              </a:ln>
            </c:spPr>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41867</c:v>
                </c:pt>
                <c:pt idx="1">
                  <c:v>43575</c:v>
                </c:pt>
                <c:pt idx="2">
                  <c:v>48387</c:v>
                </c:pt>
                <c:pt idx="3">
                  <c:v>54259</c:v>
                </c:pt>
                <c:pt idx="4">
                  <c:v>61022</c:v>
                </c:pt>
                <c:pt idx="5">
                  <c:v>61140</c:v>
                </c:pt>
                <c:pt idx="6">
                  <c:v>63480</c:v>
                </c:pt>
                <c:pt idx="7">
                  <c:v>62615</c:v>
                </c:pt>
                <c:pt idx="8">
                  <c:v>59915</c:v>
                </c:pt>
                <c:pt idx="9" formatCode="General">
                  <c:v>55809</c:v>
                </c:pt>
                <c:pt idx="10">
                  <c:v>54582</c:v>
                </c:pt>
              </c:numCache>
            </c:numRef>
          </c:val>
        </c:ser>
        <c:axId val="76018432"/>
        <c:axId val="76019968"/>
      </c:barChart>
      <c:catAx>
        <c:axId val="76018432"/>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6019968"/>
        <c:crosses val="autoZero"/>
        <c:auto val="1"/>
        <c:lblAlgn val="ctr"/>
        <c:lblOffset val="100"/>
        <c:tickLblSkip val="1"/>
        <c:tickMarkSkip val="1"/>
      </c:catAx>
      <c:valAx>
        <c:axId val="76019968"/>
        <c:scaling>
          <c:orientation val="minMax"/>
          <c:max val="8000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76018432"/>
        <c:crosses val="autoZero"/>
        <c:crossBetween val="between"/>
        <c:majorUnit val="2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ser>
          <c:idx val="0"/>
          <c:order val="0"/>
          <c:tx>
            <c:strRef>
              <c:f>Sheet1!$A$2</c:f>
              <c:strCache>
                <c:ptCount val="1"/>
              </c:strCache>
            </c:strRef>
          </c:tx>
          <c:spPr>
            <a:solidFill>
              <a:schemeClr val="accent1"/>
            </a:solidFill>
            <a:ln w="12674">
              <a:noFill/>
              <a:prstDash val="solid"/>
            </a:ln>
          </c:spPr>
          <c:dLbls>
            <c:dLbl>
              <c:idx val="0"/>
              <c:layout>
                <c:manualLayout>
                  <c:x val="1.1166861098090668E-2"/>
                  <c:y val="-7.3290625888722413E-2"/>
                </c:manualLayout>
              </c:layout>
              <c:showVal val="1"/>
            </c:dLbl>
            <c:dLbl>
              <c:idx val="1"/>
              <c:layout>
                <c:manualLayout>
                  <c:x val="4.4401375513309308E-3"/>
                  <c:y val="-6.7796120394217924E-2"/>
                </c:manualLayout>
              </c:layout>
              <c:showVal val="1"/>
            </c:dLbl>
            <c:dLbl>
              <c:idx val="2"/>
              <c:layout>
                <c:manualLayout>
                  <c:x val="7.6537718574542814E-3"/>
                  <c:y val="-5.3990246160614166E-2"/>
                </c:manualLayout>
              </c:layout>
              <c:showVal val="1"/>
            </c:dLbl>
            <c:dLbl>
              <c:idx val="3"/>
              <c:layout>
                <c:manualLayout>
                  <c:x val="4.9031914518479014E-3"/>
                  <c:y val="-4.7017424572370133E-2"/>
                </c:manualLayout>
              </c:layout>
              <c:showVal val="1"/>
            </c:dLbl>
            <c:dLbl>
              <c:idx val="4"/>
              <c:layout>
                <c:manualLayout>
                  <c:x val="2.1528160186676552E-3"/>
                  <c:y val="-4.0044602984125939E-2"/>
                </c:manualLayout>
              </c:layout>
              <c:showVal val="1"/>
            </c:dLbl>
            <c:dLbl>
              <c:idx val="5"/>
              <c:layout>
                <c:manualLayout>
                  <c:x val="7.3545218953673984E-3"/>
                  <c:y val="-5.3850477217729023E-2"/>
                </c:manualLayout>
              </c:layout>
              <c:showVal val="1"/>
            </c:dLbl>
            <c:dLbl>
              <c:idx val="6"/>
              <c:layout>
                <c:manualLayout>
                  <c:x val="6.2779834860832195E-4"/>
                  <c:y val="-4.2861466228717594E-2"/>
                </c:manualLayout>
              </c:layout>
              <c:showVal val="1"/>
            </c:dLbl>
            <c:dLbl>
              <c:idx val="7"/>
              <c:layout>
                <c:manualLayout>
                  <c:x val="3.8414326547315052E-3"/>
                  <c:y val="-6.6317804300478192E-2"/>
                </c:manualLayout>
              </c:layout>
              <c:showVal val="1"/>
            </c:dLbl>
            <c:dLbl>
              <c:idx val="8"/>
              <c:layout>
                <c:manualLayout>
                  <c:x val="3.0789238197017482E-3"/>
                  <c:y val="-4.9834287816963738E-2"/>
                </c:manualLayout>
              </c:layout>
              <c:showVal val="1"/>
            </c:dLbl>
            <c:dLbl>
              <c:idx val="9"/>
              <c:layout>
                <c:manualLayout>
                  <c:x val="-1.6595231840549221E-3"/>
                  <c:y val="-2.6517718688086812E-2"/>
                </c:manualLayout>
              </c:layout>
              <c:showVal val="1"/>
            </c:dLbl>
            <c:spPr>
              <a:noFill/>
              <a:ln w="25347">
                <a:noFill/>
              </a:ln>
            </c:spPr>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6</c:v>
                </c:pt>
                <c:pt idx="1">
                  <c:v>6</c:v>
                </c:pt>
                <c:pt idx="2">
                  <c:v>6.2</c:v>
                </c:pt>
                <c:pt idx="3">
                  <c:v>6.5</c:v>
                </c:pt>
                <c:pt idx="4">
                  <c:v>6.8</c:v>
                </c:pt>
                <c:pt idx="5">
                  <c:v>6.6</c:v>
                </c:pt>
                <c:pt idx="6">
                  <c:v>6.6</c:v>
                </c:pt>
                <c:pt idx="7">
                  <c:v>6.3</c:v>
                </c:pt>
                <c:pt idx="8">
                  <c:v>6.3</c:v>
                </c:pt>
                <c:pt idx="9" formatCode="General">
                  <c:v>6.2</c:v>
                </c:pt>
                <c:pt idx="10">
                  <c:v>6.1</c:v>
                </c:pt>
              </c:numCache>
            </c:numRef>
          </c:val>
        </c:ser>
        <c:axId val="76121984"/>
        <c:axId val="76123520"/>
      </c:barChart>
      <c:catAx>
        <c:axId val="76121984"/>
        <c:scaling>
          <c:orientation val="minMax"/>
        </c:scaling>
        <c:axPos val="b"/>
        <c:numFmt formatCode="General" sourceLinked="1"/>
        <c:tickLblPos val="low"/>
        <c:spPr>
          <a:ln w="3168">
            <a:solidFill>
              <a:srgbClr val="000000"/>
            </a:solidFill>
            <a:prstDash val="solid"/>
          </a:ln>
        </c:spPr>
        <c:txPr>
          <a:bodyPr rot="0" vert="horz"/>
          <a:lstStyle/>
          <a:p>
            <a:pPr>
              <a:defRPr/>
            </a:pPr>
            <a:endParaRPr lang="es-ES"/>
          </a:p>
        </c:txPr>
        <c:crossAx val="76123520"/>
        <c:crosses val="autoZero"/>
        <c:auto val="1"/>
        <c:lblAlgn val="ctr"/>
        <c:lblOffset val="100"/>
        <c:tickLblSkip val="1"/>
        <c:tickMarkSkip val="1"/>
      </c:catAx>
      <c:valAx>
        <c:axId val="76123520"/>
        <c:scaling>
          <c:orientation val="minMax"/>
          <c:max val="7"/>
          <c:min val="0"/>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76121984"/>
        <c:crosses val="autoZero"/>
        <c:crossBetween val="between"/>
        <c:majorUnit val="1"/>
        <c:minorUnit val="1"/>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748201438848921"/>
          <c:y val="6.5934065934065936E-2"/>
          <c:w val="0.81654676258992809"/>
          <c:h val="0.60439560439561912"/>
        </c:manualLayout>
      </c:layout>
      <c:barChart>
        <c:barDir val="col"/>
        <c:grouping val="clustered"/>
        <c:ser>
          <c:idx val="0"/>
          <c:order val="0"/>
          <c:tx>
            <c:strRef>
              <c:f>Sheet1!$A$2</c:f>
              <c:strCache>
                <c:ptCount val="1"/>
                <c:pt idx="0">
                  <c:v>2010-2012</c:v>
                </c:pt>
              </c:strCache>
            </c:strRef>
          </c:tx>
          <c:spPr>
            <a:solidFill>
              <a:schemeClr val="tx2"/>
            </a:solidFill>
            <a:ln w="11449">
              <a:noFill/>
              <a:prstDash val="solid"/>
            </a:ln>
          </c:spPr>
          <c:dLbls>
            <c:dLbl>
              <c:idx val="0"/>
              <c:layout>
                <c:manualLayout>
                  <c:x val="1.1861931973098519E-2"/>
                  <c:y val="2.3850804707103854E-2"/>
                </c:manualLayout>
              </c:layout>
              <c:tx>
                <c:rich>
                  <a:bodyPr/>
                  <a:lstStyle/>
                  <a:p>
                    <a:r>
                      <a:rPr lang="en-US"/>
                      <a:t>%-3,0</a:t>
                    </a:r>
                  </a:p>
                </c:rich>
              </c:tx>
              <c:showVal val="1"/>
            </c:dLbl>
            <c:dLbl>
              <c:idx val="1"/>
              <c:layout>
                <c:manualLayout>
                  <c:x val="1.1197844455489575E-2"/>
                  <c:y val="-2.7750019619640692E-3"/>
                </c:manualLayout>
              </c:layout>
              <c:tx>
                <c:rich>
                  <a:bodyPr/>
                  <a:lstStyle/>
                  <a:p>
                    <a:r>
                      <a:rPr lang="en-US"/>
                      <a:t>%-10,3</a:t>
                    </a:r>
                  </a:p>
                </c:rich>
              </c:tx>
              <c:showVal val="1"/>
            </c:dLbl>
            <c:spPr>
              <a:noFill/>
              <a:ln w="22899">
                <a:noFill/>
              </a:ln>
            </c:spPr>
            <c:txPr>
              <a:bodyPr/>
              <a:lstStyle/>
              <a:p>
                <a:pPr>
                  <a:defRPr b="1"/>
                </a:pPr>
                <a:endParaRPr lang="es-ES"/>
              </a:p>
            </c:txPr>
            <c:showVal val="1"/>
          </c:dLbls>
          <c:cat>
            <c:strRef>
              <c:f>Sheet1!$B$1:$C$1</c:f>
              <c:strCache>
                <c:ptCount val="2"/>
                <c:pt idx="0">
                  <c:v>Industria</c:v>
                </c:pt>
                <c:pt idx="1">
                  <c:v>Zerbitzuak</c:v>
                </c:pt>
              </c:strCache>
            </c:strRef>
          </c:cat>
          <c:val>
            <c:numRef>
              <c:f>Sheet1!$B$2:$C$2</c:f>
              <c:numCache>
                <c:formatCode>0.0%</c:formatCode>
                <c:ptCount val="2"/>
                <c:pt idx="0">
                  <c:v>-3.0000000000000002E-2</c:v>
                </c:pt>
                <c:pt idx="1">
                  <c:v>-0.10299999999999998</c:v>
                </c:pt>
              </c:numCache>
            </c:numRef>
          </c:val>
        </c:ser>
        <c:ser>
          <c:idx val="1"/>
          <c:order val="1"/>
          <c:tx>
            <c:strRef>
              <c:f>Sheet1!$A$3</c:f>
              <c:strCache>
                <c:ptCount val="1"/>
                <c:pt idx="0">
                  <c:v>2012-2014</c:v>
                </c:pt>
              </c:strCache>
            </c:strRef>
          </c:tx>
          <c:spPr>
            <a:solidFill>
              <a:schemeClr val="accent1"/>
            </a:solidFill>
            <a:ln w="11449">
              <a:noFill/>
              <a:prstDash val="solid"/>
            </a:ln>
          </c:spPr>
          <c:dLbls>
            <c:dLbl>
              <c:idx val="0"/>
              <c:tx>
                <c:rich>
                  <a:bodyPr/>
                  <a:lstStyle/>
                  <a:p>
                    <a:r>
                      <a:rPr lang="en-US"/>
                      <a:t>%-7,5</a:t>
                    </a:r>
                  </a:p>
                </c:rich>
              </c:tx>
              <c:showVal val="1"/>
            </c:dLbl>
            <c:dLbl>
              <c:idx val="1"/>
              <c:tx>
                <c:rich>
                  <a:bodyPr/>
                  <a:lstStyle/>
                  <a:p>
                    <a:r>
                      <a:rPr lang="en-US"/>
                      <a:t>%3,7</a:t>
                    </a:r>
                  </a:p>
                </c:rich>
              </c:tx>
              <c:showVal val="1"/>
            </c:dLbl>
            <c:txPr>
              <a:bodyPr/>
              <a:lstStyle/>
              <a:p>
                <a:pPr>
                  <a:defRPr b="1"/>
                </a:pPr>
                <a:endParaRPr lang="es-ES"/>
              </a:p>
            </c:txPr>
            <c:showVal val="1"/>
          </c:dLbls>
          <c:cat>
            <c:strRef>
              <c:f>Sheet1!$B$1:$C$1</c:f>
              <c:strCache>
                <c:ptCount val="2"/>
                <c:pt idx="0">
                  <c:v>Industria</c:v>
                </c:pt>
                <c:pt idx="1">
                  <c:v>Zerbitzuak</c:v>
                </c:pt>
              </c:strCache>
            </c:strRef>
          </c:cat>
          <c:val>
            <c:numRef>
              <c:f>Sheet1!$B$3:$C$3</c:f>
              <c:numCache>
                <c:formatCode>0.0%</c:formatCode>
                <c:ptCount val="2"/>
                <c:pt idx="0">
                  <c:v>-7.5000000000000011E-2</c:v>
                </c:pt>
                <c:pt idx="1">
                  <c:v>3.6999999999999998E-2</c:v>
                </c:pt>
              </c:numCache>
            </c:numRef>
          </c:val>
        </c:ser>
        <c:axId val="76303744"/>
        <c:axId val="76309632"/>
      </c:barChart>
      <c:catAx>
        <c:axId val="76303744"/>
        <c:scaling>
          <c:orientation val="minMax"/>
        </c:scaling>
        <c:axPos val="b"/>
        <c:numFmt formatCode="General" sourceLinked="1"/>
        <c:tickLblPos val="low"/>
        <c:spPr>
          <a:ln w="2862">
            <a:solidFill>
              <a:srgbClr val="000000"/>
            </a:solidFill>
            <a:prstDash val="solid"/>
          </a:ln>
        </c:spPr>
        <c:txPr>
          <a:bodyPr rot="0" vert="horz"/>
          <a:lstStyle/>
          <a:p>
            <a:pPr>
              <a:defRPr/>
            </a:pPr>
            <a:endParaRPr lang="es-ES"/>
          </a:p>
        </c:txPr>
        <c:crossAx val="76309632"/>
        <c:crosses val="autoZero"/>
        <c:auto val="1"/>
        <c:lblAlgn val="ctr"/>
        <c:lblOffset val="100"/>
        <c:tickLblSkip val="1"/>
        <c:tickMarkSkip val="1"/>
      </c:catAx>
      <c:valAx>
        <c:axId val="76309632"/>
        <c:scaling>
          <c:orientation val="minMax"/>
        </c:scaling>
        <c:axPos val="l"/>
        <c:majorGridlines>
          <c:spPr>
            <a:ln w="11449">
              <a:solidFill>
                <a:srgbClr val="C0C0C0"/>
              </a:solidFill>
              <a:prstDash val="solid"/>
            </a:ln>
          </c:spPr>
        </c:majorGridlines>
        <c:numFmt formatCode="0%" sourceLinked="0"/>
        <c:tickLblPos val="nextTo"/>
        <c:spPr>
          <a:ln w="2862">
            <a:solidFill>
              <a:srgbClr val="000000"/>
            </a:solidFill>
            <a:prstDash val="solid"/>
          </a:ln>
        </c:spPr>
        <c:txPr>
          <a:bodyPr rot="0" vert="horz"/>
          <a:lstStyle/>
          <a:p>
            <a:pPr>
              <a:defRPr/>
            </a:pPr>
            <a:endParaRPr lang="es-ES"/>
          </a:p>
        </c:txPr>
        <c:crossAx val="76303744"/>
        <c:crosses val="autoZero"/>
        <c:crossBetween val="between"/>
      </c:valAx>
      <c:spPr>
        <a:noFill/>
        <a:ln w="25400">
          <a:noFill/>
        </a:ln>
      </c:spPr>
    </c:plotArea>
    <c:legend>
      <c:legendPos val="b"/>
      <c:layout>
        <c:manualLayout>
          <c:xMode val="edge"/>
          <c:yMode val="edge"/>
          <c:x val="0.24820158509598392"/>
          <c:y val="0.79716113610798667"/>
          <c:w val="0.61444598836911546"/>
          <c:h val="8.4806959171875612E-2"/>
        </c:manualLayout>
      </c:layout>
      <c:spPr>
        <a:noFill/>
        <a:ln w="2862">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ser>
          <c:idx val="0"/>
          <c:order val="0"/>
          <c:tx>
            <c:strRef>
              <c:f>Sheet1!$A$2</c:f>
              <c:strCache>
                <c:ptCount val="1"/>
                <c:pt idx="0">
                  <c:v>EAE Ekonomia</c:v>
                </c:pt>
              </c:strCache>
            </c:strRef>
          </c:tx>
          <c:spPr>
            <a:solidFill>
              <a:schemeClr val="accent1">
                <a:lumMod val="20000"/>
                <a:lumOff val="80000"/>
              </a:schemeClr>
            </a:solidFill>
            <a:ln w="12700">
              <a:noFill/>
              <a:prstDash val="solid"/>
            </a:ln>
          </c:spPr>
          <c:dLbls>
            <c:dLbl>
              <c:idx val="0"/>
              <c:tx>
                <c:rich>
                  <a:bodyPr/>
                  <a:lstStyle/>
                  <a:p>
                    <a:r>
                      <a:rPr lang="en-US"/>
                      <a:t>%1,0</a:t>
                    </a:r>
                  </a:p>
                </c:rich>
              </c:tx>
              <c:showVal val="1"/>
            </c:dLbl>
            <c:dLbl>
              <c:idx val="1"/>
              <c:tx>
                <c:rich>
                  <a:bodyPr/>
                  <a:lstStyle/>
                  <a:p>
                    <a:r>
                      <a:rPr lang="en-US"/>
                      <a:t>%22,0</a:t>
                    </a:r>
                  </a:p>
                </c:rich>
              </c:tx>
              <c:showVal val="1"/>
            </c:dLbl>
            <c:dLbl>
              <c:idx val="2"/>
              <c:tx>
                <c:rich>
                  <a:bodyPr/>
                  <a:lstStyle/>
                  <a:p>
                    <a:r>
                      <a:rPr lang="en-US"/>
                      <a:t>%5,3</a:t>
                    </a:r>
                  </a:p>
                </c:rich>
              </c:tx>
              <c:showVal val="1"/>
            </c:dLbl>
            <c:dLbl>
              <c:idx val="3"/>
              <c:tx>
                <c:rich>
                  <a:bodyPr/>
                  <a:lstStyle/>
                  <a:p>
                    <a:r>
                      <a:rPr lang="en-US"/>
                      <a:t>%71,7</a:t>
                    </a:r>
                  </a:p>
                </c:rich>
              </c:tx>
              <c:showVal val="1"/>
            </c:dLbl>
            <c:txPr>
              <a:bodyPr/>
              <a:lstStyle/>
              <a:p>
                <a:pPr>
                  <a:defRPr b="1"/>
                </a:pPr>
                <a:endParaRPr lang="es-ES"/>
              </a:p>
            </c:txPr>
            <c:showVal val="1"/>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1.0000000000000005E-2</c:v>
                </c:pt>
                <c:pt idx="1">
                  <c:v>0.22</c:v>
                </c:pt>
                <c:pt idx="2">
                  <c:v>5.3000000000000012E-2</c:v>
                </c:pt>
                <c:pt idx="3">
                  <c:v>0.71700000000000064</c:v>
                </c:pt>
              </c:numCache>
            </c:numRef>
          </c:val>
        </c:ser>
        <c:ser>
          <c:idx val="1"/>
          <c:order val="1"/>
          <c:tx>
            <c:strRef>
              <c:f>Sheet1!$A$3</c:f>
              <c:strCache>
                <c:ptCount val="1"/>
                <c:pt idx="0">
                  <c:v>Gizarte ekonomia</c:v>
                </c:pt>
              </c:strCache>
            </c:strRef>
          </c:tx>
          <c:spPr>
            <a:solidFill>
              <a:schemeClr val="tx2"/>
            </a:solidFill>
            <a:ln w="12700">
              <a:noFill/>
              <a:prstDash val="solid"/>
            </a:ln>
          </c:spPr>
          <c:dLbls>
            <c:dLbl>
              <c:idx val="0"/>
              <c:tx>
                <c:rich>
                  <a:bodyPr/>
                  <a:lstStyle/>
                  <a:p>
                    <a:r>
                      <a:rPr lang="en-US"/>
                      <a:t>%0,3</a:t>
                    </a:r>
                  </a:p>
                </c:rich>
              </c:tx>
              <c:showVal val="1"/>
            </c:dLbl>
            <c:dLbl>
              <c:idx val="1"/>
              <c:tx>
                <c:rich>
                  <a:bodyPr/>
                  <a:lstStyle/>
                  <a:p>
                    <a:r>
                      <a:rPr lang="en-US"/>
                      <a:t>%43,6</a:t>
                    </a:r>
                  </a:p>
                </c:rich>
              </c:tx>
              <c:showVal val="1"/>
            </c:dLbl>
            <c:dLbl>
              <c:idx val="2"/>
              <c:tx>
                <c:rich>
                  <a:bodyPr/>
                  <a:lstStyle/>
                  <a:p>
                    <a:r>
                      <a:rPr lang="en-US"/>
                      <a:t>%2,9</a:t>
                    </a:r>
                  </a:p>
                </c:rich>
              </c:tx>
              <c:showVal val="1"/>
            </c:dLbl>
            <c:dLbl>
              <c:idx val="3"/>
              <c:tx>
                <c:rich>
                  <a:bodyPr/>
                  <a:lstStyle/>
                  <a:p>
                    <a:r>
                      <a:rPr lang="en-US"/>
                      <a:t>%53,1</a:t>
                    </a:r>
                  </a:p>
                </c:rich>
              </c:tx>
              <c:showVal val="1"/>
            </c:dLbl>
            <c:txPr>
              <a:bodyPr/>
              <a:lstStyle/>
              <a:p>
                <a:pPr>
                  <a:defRPr b="1"/>
                </a:pPr>
                <a:endParaRPr lang="es-ES"/>
              </a:p>
            </c:txPr>
            <c:showVal val="1"/>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3.0000000000000092E-3</c:v>
                </c:pt>
                <c:pt idx="1">
                  <c:v>0.43600000000000233</c:v>
                </c:pt>
                <c:pt idx="2">
                  <c:v>2.9000000000000001E-2</c:v>
                </c:pt>
                <c:pt idx="3">
                  <c:v>0.53100000000000003</c:v>
                </c:pt>
              </c:numCache>
            </c:numRef>
          </c:val>
        </c:ser>
        <c:axId val="76474240"/>
        <c:axId val="76475776"/>
      </c:barChart>
      <c:catAx>
        <c:axId val="76474240"/>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6475776"/>
        <c:crosses val="autoZero"/>
        <c:auto val="1"/>
        <c:lblAlgn val="ctr"/>
        <c:lblOffset val="100"/>
        <c:tickLblSkip val="1"/>
        <c:tickMarkSkip val="1"/>
      </c:catAx>
      <c:valAx>
        <c:axId val="76475776"/>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76474240"/>
        <c:crosses val="autoZero"/>
        <c:crossBetween val="between"/>
        <c:majorUnit val="0.2"/>
      </c:valAx>
      <c:spPr>
        <a:noFill/>
        <a:ln w="25400">
          <a:noFill/>
        </a:ln>
      </c:spPr>
    </c:plotArea>
    <c:legend>
      <c:legendPos val="b"/>
      <c:layout>
        <c:manualLayout>
          <c:xMode val="edge"/>
          <c:yMode val="edge"/>
          <c:x val="0.21659919028340602"/>
          <c:y val="0.85714285714285765"/>
          <c:w val="0.63590360018825365"/>
          <c:h val="0.10309437882764656"/>
        </c:manualLayout>
      </c:layout>
      <c:spPr>
        <a:noFill/>
        <a:ln w="3175">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ser>
          <c:idx val="2"/>
          <c:order val="0"/>
          <c:tx>
            <c:strRef>
              <c:f>Sheet1!$A$2</c:f>
              <c:strCache>
                <c:ptCount val="1"/>
                <c:pt idx="0">
                  <c:v>2010</c:v>
                </c:pt>
              </c:strCache>
            </c:strRef>
          </c:tx>
          <c:spPr>
            <a:solidFill>
              <a:schemeClr val="accent1">
                <a:lumMod val="20000"/>
                <a:lumOff val="80000"/>
              </a:schemeClr>
            </a:solidFill>
            <a:ln w="12700">
              <a:noFill/>
              <a:prstDash val="solid"/>
            </a:ln>
          </c:spPr>
          <c:dLbls>
            <c:dLbl>
              <c:idx val="0"/>
              <c:layout>
                <c:manualLayout>
                  <c:x val="-1.183431952662722E-2"/>
                  <c:y val="6.9444444444446566E-3"/>
                </c:manualLayout>
              </c:layout>
              <c:tx>
                <c:rich>
                  <a:bodyPr/>
                  <a:lstStyle/>
                  <a:p>
                    <a:r>
                      <a:rPr lang="en-US"/>
                      <a:t>%6,3</a:t>
                    </a:r>
                  </a:p>
                </c:rich>
              </c:tx>
              <c:showVal val="1"/>
            </c:dLbl>
            <c:dLbl>
              <c:idx val="1"/>
              <c:layout>
                <c:manualLayout>
                  <c:x val="0"/>
                  <c:y val="2.0833333333333412E-2"/>
                </c:manualLayout>
              </c:layout>
              <c:tx>
                <c:rich>
                  <a:bodyPr/>
                  <a:lstStyle/>
                  <a:p>
                    <a:r>
                      <a:rPr lang="en-US"/>
                      <a:t>%2,0</a:t>
                    </a:r>
                  </a:p>
                </c:rich>
              </c:tx>
              <c:showVal val="1"/>
            </c:dLbl>
            <c:dLbl>
              <c:idx val="2"/>
              <c:layout>
                <c:manualLayout>
                  <c:x val="-1.183431952662722E-2"/>
                  <c:y val="2.0833333333333412E-2"/>
                </c:manualLayout>
              </c:layout>
              <c:tx>
                <c:rich>
                  <a:bodyPr/>
                  <a:lstStyle/>
                  <a:p>
                    <a:r>
                      <a:rPr lang="en-US"/>
                      <a:t>%11,8</a:t>
                    </a:r>
                  </a:p>
                </c:rich>
              </c:tx>
              <c:showVal val="1"/>
            </c:dLbl>
            <c:dLbl>
              <c:idx val="3"/>
              <c:layout>
                <c:manualLayout>
                  <c:x val="-9.4674556213018048E-3"/>
                  <c:y val="2.0833333333333412E-2"/>
                </c:manualLayout>
              </c:layout>
              <c:tx>
                <c:rich>
                  <a:bodyPr/>
                  <a:lstStyle/>
                  <a:p>
                    <a:r>
                      <a:rPr lang="en-US"/>
                      <a:t>%2,8</a:t>
                    </a:r>
                  </a:p>
                </c:rich>
              </c:tx>
              <c:showVal val="1"/>
            </c:dLbl>
            <c:dLbl>
              <c:idx val="4"/>
              <c:layout>
                <c:manualLayout>
                  <c:x val="-9.473060982830071E-3"/>
                  <c:y val="2.777777777777871E-2"/>
                </c:manualLayout>
              </c:layout>
              <c:tx>
                <c:rich>
                  <a:bodyPr/>
                  <a:lstStyle/>
                  <a:p>
                    <a:r>
                      <a:rPr lang="en-US"/>
                      <a:t>%4,9</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6.3E-2</c:v>
                </c:pt>
                <c:pt idx="1">
                  <c:v>2.0000000000000011E-2</c:v>
                </c:pt>
                <c:pt idx="2">
                  <c:v>0.11799999999999998</c:v>
                </c:pt>
                <c:pt idx="3">
                  <c:v>2.8000000000000001E-2</c:v>
                </c:pt>
                <c:pt idx="4">
                  <c:v>4.9000000000000113E-2</c:v>
                </c:pt>
              </c:numCache>
            </c:numRef>
          </c:val>
        </c:ser>
        <c:ser>
          <c:idx val="0"/>
          <c:order val="1"/>
          <c:tx>
            <c:strRef>
              <c:f>Sheet1!$A$3</c:f>
              <c:strCache>
                <c:ptCount val="1"/>
                <c:pt idx="0">
                  <c:v>2012</c:v>
                </c:pt>
              </c:strCache>
            </c:strRef>
          </c:tx>
          <c:spPr>
            <a:solidFill>
              <a:schemeClr val="tx2"/>
            </a:solidFill>
            <a:ln w="12700">
              <a:noFill/>
              <a:prstDash val="solid"/>
            </a:ln>
          </c:spPr>
          <c:dLbls>
            <c:dLbl>
              <c:idx val="0"/>
              <c:layout>
                <c:manualLayout>
                  <c:x val="0"/>
                  <c:y val="-4.8611111111111112E-2"/>
                </c:manualLayout>
              </c:layout>
              <c:tx>
                <c:rich>
                  <a:bodyPr/>
                  <a:lstStyle/>
                  <a:p>
                    <a:r>
                      <a:rPr lang="en-US"/>
                      <a:t>%6,2</a:t>
                    </a:r>
                  </a:p>
                </c:rich>
              </c:tx>
              <c:showVal val="1"/>
            </c:dLbl>
            <c:dLbl>
              <c:idx val="1"/>
              <c:layout>
                <c:manualLayout>
                  <c:x val="4.7337278106510134E-3"/>
                  <c:y val="-4.8611111111111084E-2"/>
                </c:manualLayout>
              </c:layout>
              <c:tx>
                <c:rich>
                  <a:bodyPr/>
                  <a:lstStyle/>
                  <a:p>
                    <a:r>
                      <a:rPr lang="en-US"/>
                      <a:t>%1,4</a:t>
                    </a:r>
                  </a:p>
                </c:rich>
              </c:tx>
              <c:showVal val="1"/>
            </c:dLbl>
            <c:dLbl>
              <c:idx val="2"/>
              <c:layout>
                <c:manualLayout>
                  <c:x val="4.7337278106509024E-3"/>
                  <c:y val="-6.25E-2"/>
                </c:manualLayout>
              </c:layout>
              <c:tx>
                <c:rich>
                  <a:bodyPr/>
                  <a:lstStyle/>
                  <a:p>
                    <a:r>
                      <a:rPr lang="en-US"/>
                      <a:t>%12,0</a:t>
                    </a:r>
                  </a:p>
                </c:rich>
              </c:tx>
              <c:showVal val="1"/>
            </c:dLbl>
            <c:dLbl>
              <c:idx val="3"/>
              <c:layout>
                <c:manualLayout>
                  <c:x val="-7.1005917159762504E-3"/>
                  <c:y val="-2.0833333333333412E-2"/>
                </c:manualLayout>
              </c:layout>
              <c:tx>
                <c:rich>
                  <a:bodyPr/>
                  <a:lstStyle/>
                  <a:p>
                    <a:r>
                      <a:rPr lang="en-US"/>
                      <a:t>%3,5</a:t>
                    </a:r>
                  </a:p>
                </c:rich>
              </c:tx>
              <c:showVal val="1"/>
            </c:dLbl>
            <c:dLbl>
              <c:idx val="4"/>
              <c:layout>
                <c:manualLayout>
                  <c:x val="0"/>
                  <c:y val="-2.0833333333333412E-2"/>
                </c:manualLayout>
              </c:layout>
              <c:tx>
                <c:rich>
                  <a:bodyPr/>
                  <a:lstStyle/>
                  <a:p>
                    <a:r>
                      <a:rPr lang="en-US"/>
                      <a:t>%4,5</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6.2000000000000034E-2</c:v>
                </c:pt>
                <c:pt idx="1">
                  <c:v>1.4E-2</c:v>
                </c:pt>
                <c:pt idx="2">
                  <c:v>0.12000000000000002</c:v>
                </c:pt>
                <c:pt idx="3">
                  <c:v>3.500000000000001E-2</c:v>
                </c:pt>
                <c:pt idx="4">
                  <c:v>4.5000000000000012E-2</c:v>
                </c:pt>
              </c:numCache>
            </c:numRef>
          </c:val>
        </c:ser>
        <c:ser>
          <c:idx val="1"/>
          <c:order val="2"/>
          <c:tx>
            <c:strRef>
              <c:f>Sheet1!$A$4</c:f>
              <c:strCache>
                <c:ptCount val="1"/>
                <c:pt idx="0">
                  <c:v>2014</c:v>
                </c:pt>
              </c:strCache>
            </c:strRef>
          </c:tx>
          <c:spPr>
            <a:solidFill>
              <a:schemeClr val="accent1"/>
            </a:solidFill>
            <a:ln w="12700">
              <a:noFill/>
              <a:prstDash val="solid"/>
            </a:ln>
          </c:spPr>
          <c:dLbls>
            <c:dLbl>
              <c:idx val="0"/>
              <c:tx>
                <c:rich>
                  <a:bodyPr/>
                  <a:lstStyle/>
                  <a:p>
                    <a:r>
                      <a:rPr lang="en-US"/>
                      <a:t>%6,1</a:t>
                    </a:r>
                  </a:p>
                </c:rich>
              </c:tx>
              <c:showVal val="1"/>
            </c:dLbl>
            <c:dLbl>
              <c:idx val="1"/>
              <c:layout>
                <c:manualLayout>
                  <c:x val="1.4209591474245119E-2"/>
                  <c:y val="0"/>
                </c:manualLayout>
              </c:layout>
              <c:tx>
                <c:rich>
                  <a:bodyPr/>
                  <a:lstStyle/>
                  <a:p>
                    <a:r>
                      <a:rPr lang="en-US"/>
                      <a:t>%1,9</a:t>
                    </a:r>
                  </a:p>
                </c:rich>
              </c:tx>
              <c:showVal val="1"/>
            </c:dLbl>
            <c:dLbl>
              <c:idx val="2"/>
              <c:tx>
                <c:rich>
                  <a:bodyPr/>
                  <a:lstStyle/>
                  <a:p>
                    <a:r>
                      <a:rPr lang="en-US"/>
                      <a:t>%12,1</a:t>
                    </a:r>
                  </a:p>
                </c:rich>
              </c:tx>
              <c:showVal val="1"/>
            </c:dLbl>
            <c:dLbl>
              <c:idx val="3"/>
              <c:tx>
                <c:rich>
                  <a:bodyPr/>
                  <a:lstStyle/>
                  <a:p>
                    <a:r>
                      <a:rPr lang="en-US"/>
                      <a:t>%3,4</a:t>
                    </a:r>
                  </a:p>
                </c:rich>
              </c:tx>
              <c:showVal val="1"/>
            </c:dLbl>
            <c:dLbl>
              <c:idx val="4"/>
              <c:layout>
                <c:manualLayout>
                  <c:x val="1.8946121965660475E-2"/>
                  <c:y val="0"/>
                </c:manualLayout>
              </c:layout>
              <c:tx>
                <c:rich>
                  <a:bodyPr/>
                  <a:lstStyle/>
                  <a:p>
                    <a:r>
                      <a:rPr lang="en-US"/>
                      <a:t>%4,5</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6.1000000000000013E-2</c:v>
                </c:pt>
                <c:pt idx="1">
                  <c:v>1.9000000000000152E-2</c:v>
                </c:pt>
                <c:pt idx="2">
                  <c:v>0.12100000000000002</c:v>
                </c:pt>
                <c:pt idx="3">
                  <c:v>3.4000000000000002E-2</c:v>
                </c:pt>
                <c:pt idx="4">
                  <c:v>4.5000000000000012E-2</c:v>
                </c:pt>
              </c:numCache>
            </c:numRef>
          </c:val>
        </c:ser>
        <c:axId val="76531200"/>
        <c:axId val="76532736"/>
      </c:barChart>
      <c:catAx>
        <c:axId val="76531200"/>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76532736"/>
        <c:crosses val="autoZero"/>
        <c:auto val="1"/>
        <c:lblAlgn val="ctr"/>
        <c:lblOffset val="100"/>
        <c:tickLblSkip val="1"/>
        <c:tickMarkSkip val="1"/>
      </c:catAx>
      <c:valAx>
        <c:axId val="76532736"/>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76531200"/>
        <c:crosses val="autoZero"/>
        <c:crossBetween val="between"/>
        <c:majorUnit val="0.05"/>
      </c:valAx>
      <c:spPr>
        <a:noFill/>
        <a:ln w="25400">
          <a:noFill/>
        </a:ln>
      </c:spPr>
    </c:plotArea>
    <c:legend>
      <c:legendPos val="b"/>
      <c:layout>
        <c:manualLayout>
          <c:xMode val="edge"/>
          <c:yMode val="edge"/>
          <c:x val="0.24926468806784408"/>
          <c:y val="0.8681318681318686"/>
          <c:w val="0.51841271024553859"/>
          <c:h val="0.10309437882764656"/>
        </c:manualLayout>
      </c:layout>
      <c:spPr>
        <a:noFill/>
        <a:ln w="3175">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2349726775956283E-2"/>
          <c:y val="8.8105726872247728E-3"/>
          <c:w val="0.95765027322405993"/>
          <c:h val="0.75770925110133724"/>
        </c:manualLayout>
      </c:layout>
      <c:barChart>
        <c:barDir val="col"/>
        <c:grouping val="clustered"/>
        <c:ser>
          <c:idx val="0"/>
          <c:order val="0"/>
          <c:tx>
            <c:strRef>
              <c:f>Sheet1!$A$2</c:f>
              <c:strCache>
                <c:ptCount val="1"/>
                <c:pt idx="0">
                  <c:v>Kooperatibak</c:v>
                </c:pt>
              </c:strCache>
            </c:strRef>
          </c:tx>
          <c:spPr>
            <a:solidFill>
              <a:schemeClr val="accent1">
                <a:lumMod val="20000"/>
                <a:lumOff val="80000"/>
              </a:schemeClr>
            </a:solidFill>
            <a:ln w="12682">
              <a:noFill/>
              <a:prstDash val="solid"/>
            </a:ln>
          </c:spPr>
          <c:dLbls>
            <c:dLbl>
              <c:idx val="0"/>
              <c:tx>
                <c:rich>
                  <a:bodyPr/>
                  <a:lstStyle/>
                  <a:p>
                    <a:r>
                      <a:rPr lang="en-US"/>
                      <a:t>%74,3</a:t>
                    </a:r>
                  </a:p>
                </c:rich>
              </c:tx>
              <c:showVal val="1"/>
            </c:dLbl>
            <c:dLbl>
              <c:idx val="1"/>
              <c:tx>
                <c:rich>
                  <a:bodyPr/>
                  <a:lstStyle/>
                  <a:p>
                    <a:r>
                      <a:rPr lang="en-US"/>
                      <a:t>%68,7</a:t>
                    </a:r>
                  </a:p>
                </c:rich>
              </c:tx>
              <c:showVal val="1"/>
            </c:dLbl>
            <c:dLbl>
              <c:idx val="2"/>
              <c:tx>
                <c:rich>
                  <a:bodyPr/>
                  <a:lstStyle/>
                  <a:p>
                    <a:r>
                      <a:rPr lang="en-US"/>
                      <a:t>%66,0</a:t>
                    </a:r>
                  </a:p>
                </c:rich>
              </c:tx>
              <c:showVal val="1"/>
            </c:dLbl>
            <c:dLbl>
              <c:idx val="3"/>
              <c:tx>
                <c:rich>
                  <a:bodyPr/>
                  <a:lstStyle/>
                  <a:p>
                    <a:r>
                      <a:rPr lang="en-US"/>
                      <a:t>%67,3</a:t>
                    </a:r>
                  </a:p>
                </c:rich>
              </c:tx>
              <c:showVal val="1"/>
            </c:dLbl>
            <c:dLbl>
              <c:idx val="4"/>
              <c:tx>
                <c:rich>
                  <a:bodyPr/>
                  <a:lstStyle/>
                  <a:p>
                    <a:r>
                      <a:rPr lang="en-US"/>
                      <a:t>%65,9</a:t>
                    </a:r>
                  </a:p>
                </c:rich>
              </c:tx>
              <c:showVal val="1"/>
            </c:dLbl>
            <c:dLbl>
              <c:idx val="5"/>
              <c:tx>
                <c:rich>
                  <a:bodyPr/>
                  <a:lstStyle/>
                  <a:p>
                    <a:r>
                      <a:rPr lang="en-US"/>
                      <a:t>%69,0</a:t>
                    </a:r>
                  </a:p>
                </c:rich>
              </c:tx>
              <c:showVal val="1"/>
            </c:dLbl>
            <c:dLbl>
              <c:idx val="6"/>
              <c:tx>
                <c:rich>
                  <a:bodyPr/>
                  <a:lstStyle/>
                  <a:p>
                    <a:r>
                      <a:rPr lang="en-US"/>
                      <a:t>%68,9</a:t>
                    </a:r>
                  </a:p>
                </c:rich>
              </c:tx>
              <c:showVal val="1"/>
            </c:dLbl>
            <c:dLbl>
              <c:idx val="7"/>
              <c:tx>
                <c:rich>
                  <a:bodyPr/>
                  <a:lstStyle/>
                  <a:p>
                    <a:r>
                      <a:rPr lang="en-US"/>
                      <a:t>%70,8</a:t>
                    </a:r>
                  </a:p>
                </c:rich>
              </c:tx>
              <c:showVal val="1"/>
            </c:dLbl>
            <c:dLbl>
              <c:idx val="8"/>
              <c:tx>
                <c:rich>
                  <a:bodyPr/>
                  <a:lstStyle/>
                  <a:p>
                    <a:r>
                      <a:rPr lang="en-US"/>
                      <a:t>%71,5</a:t>
                    </a:r>
                  </a:p>
                </c:rich>
              </c:tx>
              <c:showVal val="1"/>
            </c:dLbl>
            <c:dLbl>
              <c:idx val="9"/>
              <c:tx>
                <c:rich>
                  <a:bodyPr/>
                  <a:lstStyle/>
                  <a:p>
                    <a:r>
                      <a:rPr lang="en-US"/>
                      <a:t>%67,8</a:t>
                    </a:r>
                  </a:p>
                </c:rich>
              </c:tx>
              <c:showVal val="1"/>
            </c:dLbl>
            <c:txPr>
              <a:bodyPr/>
              <a:lstStyle/>
              <a:p>
                <a:pPr>
                  <a:defRPr sz="700" b="1"/>
                </a:pPr>
                <a:endParaRPr lang="es-ES"/>
              </a:p>
            </c:txPr>
            <c:showVal val="1"/>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Sheet1!$B$2:$K$2</c:f>
              <c:numCache>
                <c:formatCode>0.0%</c:formatCode>
                <c:ptCount val="10"/>
                <c:pt idx="0">
                  <c:v>0.74300000000000466</c:v>
                </c:pt>
                <c:pt idx="1">
                  <c:v>0.68700000000000061</c:v>
                </c:pt>
                <c:pt idx="2">
                  <c:v>0.66000000000000603</c:v>
                </c:pt>
                <c:pt idx="3">
                  <c:v>0.67300000000000604</c:v>
                </c:pt>
                <c:pt idx="4">
                  <c:v>0.65900000000000603</c:v>
                </c:pt>
                <c:pt idx="5">
                  <c:v>0.69000000000000061</c:v>
                </c:pt>
                <c:pt idx="6">
                  <c:v>0.68899999999999995</c:v>
                </c:pt>
                <c:pt idx="7">
                  <c:v>0.70800000000000063</c:v>
                </c:pt>
                <c:pt idx="8">
                  <c:v>0.71500000000000064</c:v>
                </c:pt>
                <c:pt idx="9">
                  <c:v>0.67800000000000593</c:v>
                </c:pt>
              </c:numCache>
            </c:numRef>
          </c:val>
        </c:ser>
        <c:ser>
          <c:idx val="1"/>
          <c:order val="1"/>
          <c:tx>
            <c:strRef>
              <c:f>Sheet1!$A$3</c:f>
              <c:strCache>
                <c:ptCount val="1"/>
                <c:pt idx="0">
                  <c:v>S.A.L.</c:v>
                </c:pt>
              </c:strCache>
            </c:strRef>
          </c:tx>
          <c:spPr>
            <a:solidFill>
              <a:schemeClr val="accent1"/>
            </a:solidFill>
            <a:ln w="12682">
              <a:noFill/>
              <a:prstDash val="solid"/>
            </a:ln>
          </c:spPr>
          <c:dLbls>
            <c:dLbl>
              <c:idx val="0"/>
              <c:tx>
                <c:rich>
                  <a:bodyPr/>
                  <a:lstStyle/>
                  <a:p>
                    <a:r>
                      <a:rPr lang="en-US"/>
                      <a:t>%70,6</a:t>
                    </a:r>
                  </a:p>
                </c:rich>
              </c:tx>
              <c:showVal val="1"/>
            </c:dLbl>
            <c:dLbl>
              <c:idx val="1"/>
              <c:tx>
                <c:rich>
                  <a:bodyPr/>
                  <a:lstStyle/>
                  <a:p>
                    <a:r>
                      <a:rPr lang="en-US"/>
                      <a:t>%62,8</a:t>
                    </a:r>
                  </a:p>
                </c:rich>
              </c:tx>
              <c:showVal val="1"/>
            </c:dLbl>
            <c:dLbl>
              <c:idx val="2"/>
              <c:tx>
                <c:rich>
                  <a:bodyPr/>
                  <a:lstStyle/>
                  <a:p>
                    <a:r>
                      <a:rPr lang="en-US"/>
                      <a:t>%58,8</a:t>
                    </a:r>
                  </a:p>
                </c:rich>
              </c:tx>
              <c:showVal val="1"/>
            </c:dLbl>
            <c:dLbl>
              <c:idx val="3"/>
              <c:layout>
                <c:manualLayout>
                  <c:x val="0"/>
                  <c:y val="1.6877637130801686E-2"/>
                </c:manualLayout>
              </c:layout>
              <c:tx>
                <c:rich>
                  <a:bodyPr/>
                  <a:lstStyle/>
                  <a:p>
                    <a:r>
                      <a:rPr lang="en-US"/>
                      <a:t>%57,3</a:t>
                    </a:r>
                  </a:p>
                </c:rich>
              </c:tx>
              <c:showVal val="1"/>
            </c:dLbl>
            <c:dLbl>
              <c:idx val="4"/>
              <c:tx>
                <c:rich>
                  <a:bodyPr/>
                  <a:lstStyle/>
                  <a:p>
                    <a:r>
                      <a:rPr lang="en-US"/>
                      <a:t>%46,2</a:t>
                    </a:r>
                  </a:p>
                </c:rich>
              </c:tx>
              <c:showVal val="1"/>
            </c:dLbl>
            <c:dLbl>
              <c:idx val="5"/>
              <c:tx>
                <c:rich>
                  <a:bodyPr/>
                  <a:lstStyle/>
                  <a:p>
                    <a:r>
                      <a:rPr lang="en-US"/>
                      <a:t>%50,0</a:t>
                    </a:r>
                  </a:p>
                </c:rich>
              </c:tx>
              <c:showVal val="1"/>
            </c:dLbl>
            <c:dLbl>
              <c:idx val="6"/>
              <c:tx>
                <c:rich>
                  <a:bodyPr/>
                  <a:lstStyle/>
                  <a:p>
                    <a:r>
                      <a:rPr lang="en-US"/>
                      <a:t>%59,6</a:t>
                    </a:r>
                  </a:p>
                </c:rich>
              </c:tx>
              <c:showVal val="1"/>
            </c:dLbl>
            <c:dLbl>
              <c:idx val="7"/>
              <c:tx>
                <c:rich>
                  <a:bodyPr/>
                  <a:lstStyle/>
                  <a:p>
                    <a:r>
                      <a:rPr lang="en-US"/>
                      <a:t>%34,9</a:t>
                    </a:r>
                  </a:p>
                </c:rich>
              </c:tx>
              <c:showVal val="1"/>
            </c:dLbl>
            <c:dLbl>
              <c:idx val="8"/>
              <c:tx>
                <c:rich>
                  <a:bodyPr/>
                  <a:lstStyle/>
                  <a:p>
                    <a:r>
                      <a:rPr lang="en-US"/>
                      <a:t>%59,3</a:t>
                    </a:r>
                  </a:p>
                </c:rich>
              </c:tx>
              <c:showVal val="1"/>
            </c:dLbl>
            <c:dLbl>
              <c:idx val="9"/>
              <c:tx>
                <c:rich>
                  <a:bodyPr/>
                  <a:lstStyle/>
                  <a:p>
                    <a:r>
                      <a:rPr lang="en-US"/>
                      <a:t>%53,9</a:t>
                    </a:r>
                  </a:p>
                </c:rich>
              </c:tx>
              <c:showVal val="1"/>
            </c:dLbl>
            <c:txPr>
              <a:bodyPr/>
              <a:lstStyle/>
              <a:p>
                <a:pPr>
                  <a:defRPr sz="700" b="1"/>
                </a:pPr>
                <a:endParaRPr lang="es-ES"/>
              </a:p>
            </c:txPr>
            <c:showVal val="1"/>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Sheet1!$B$3:$K$3</c:f>
              <c:numCache>
                <c:formatCode>0.0%</c:formatCode>
                <c:ptCount val="10"/>
                <c:pt idx="0">
                  <c:v>0.70600000000000063</c:v>
                </c:pt>
                <c:pt idx="1">
                  <c:v>0.62800000000000511</c:v>
                </c:pt>
                <c:pt idx="2">
                  <c:v>0.58799999999999997</c:v>
                </c:pt>
                <c:pt idx="3">
                  <c:v>0.57299999999999995</c:v>
                </c:pt>
                <c:pt idx="4">
                  <c:v>0.46200000000000002</c:v>
                </c:pt>
                <c:pt idx="5">
                  <c:v>0.5</c:v>
                </c:pt>
                <c:pt idx="6">
                  <c:v>0.59599999999999997</c:v>
                </c:pt>
                <c:pt idx="7">
                  <c:v>0.34900000000000031</c:v>
                </c:pt>
                <c:pt idx="8">
                  <c:v>0.59299999999999997</c:v>
                </c:pt>
                <c:pt idx="9">
                  <c:v>0.53900000000000003</c:v>
                </c:pt>
              </c:numCache>
            </c:numRef>
          </c:val>
        </c:ser>
        <c:ser>
          <c:idx val="2"/>
          <c:order val="2"/>
          <c:tx>
            <c:strRef>
              <c:f>Sheet1!$A$4</c:f>
              <c:strCache>
                <c:ptCount val="1"/>
                <c:pt idx="0">
                  <c:v>S.M.L.</c:v>
                </c:pt>
              </c:strCache>
            </c:strRef>
          </c:tx>
          <c:spPr>
            <a:solidFill>
              <a:schemeClr val="tx2"/>
            </a:solidFill>
            <a:ln w="12682">
              <a:noFill/>
              <a:prstDash val="solid"/>
            </a:ln>
          </c:spPr>
          <c:dLbls>
            <c:dLbl>
              <c:idx val="1"/>
              <c:layout>
                <c:manualLayout>
                  <c:x val="6.0882800608828124E-3"/>
                  <c:y val="1.6877637130801686E-2"/>
                </c:manualLayout>
              </c:layout>
              <c:tx>
                <c:rich>
                  <a:bodyPr/>
                  <a:lstStyle/>
                  <a:p>
                    <a:r>
                      <a:rPr lang="en-US"/>
                      <a:t>%62,2</a:t>
                    </a:r>
                  </a:p>
                </c:rich>
              </c:tx>
              <c:showVal val="1"/>
            </c:dLbl>
            <c:dLbl>
              <c:idx val="2"/>
              <c:layout>
                <c:manualLayout>
                  <c:x val="8.1177067478437528E-3"/>
                  <c:y val="1.6877637130801662E-2"/>
                </c:manualLayout>
              </c:layout>
              <c:tx>
                <c:rich>
                  <a:bodyPr/>
                  <a:lstStyle/>
                  <a:p>
                    <a:r>
                      <a:rPr lang="en-US"/>
                      <a:t>%55,6</a:t>
                    </a:r>
                  </a:p>
                </c:rich>
              </c:tx>
              <c:showVal val="1"/>
            </c:dLbl>
            <c:dLbl>
              <c:idx val="3"/>
              <c:tx>
                <c:rich>
                  <a:bodyPr/>
                  <a:lstStyle/>
                  <a:p>
                    <a:r>
                      <a:rPr lang="en-US"/>
                      <a:t>%62,1</a:t>
                    </a:r>
                  </a:p>
                </c:rich>
              </c:tx>
              <c:showVal val="1"/>
            </c:dLbl>
            <c:dLbl>
              <c:idx val="4"/>
              <c:tx>
                <c:rich>
                  <a:bodyPr/>
                  <a:lstStyle/>
                  <a:p>
                    <a:r>
                      <a:rPr lang="en-US"/>
                      <a:t>%61,7</a:t>
                    </a:r>
                  </a:p>
                </c:rich>
              </c:tx>
              <c:showVal val="1"/>
            </c:dLbl>
            <c:dLbl>
              <c:idx val="5"/>
              <c:tx>
                <c:rich>
                  <a:bodyPr/>
                  <a:lstStyle/>
                  <a:p>
                    <a:r>
                      <a:rPr lang="en-US"/>
                      <a:t>%59,0</a:t>
                    </a:r>
                  </a:p>
                </c:rich>
              </c:tx>
              <c:showVal val="1"/>
            </c:dLbl>
            <c:dLbl>
              <c:idx val="6"/>
              <c:layout>
                <c:manualLayout>
                  <c:x val="0"/>
                  <c:y val="3.37552742616034E-2"/>
                </c:manualLayout>
              </c:layout>
              <c:tx>
                <c:rich>
                  <a:bodyPr/>
                  <a:lstStyle/>
                  <a:p>
                    <a:r>
                      <a:rPr lang="en-US"/>
                      <a:t>%56,6</a:t>
                    </a:r>
                  </a:p>
                </c:rich>
              </c:tx>
              <c:showVal val="1"/>
            </c:dLbl>
            <c:dLbl>
              <c:idx val="7"/>
              <c:tx>
                <c:rich>
                  <a:bodyPr/>
                  <a:lstStyle/>
                  <a:p>
                    <a:r>
                      <a:rPr lang="en-US"/>
                      <a:t>%65,4</a:t>
                    </a:r>
                  </a:p>
                </c:rich>
              </c:tx>
              <c:showVal val="1"/>
            </c:dLbl>
            <c:dLbl>
              <c:idx val="8"/>
              <c:tx>
                <c:rich>
                  <a:bodyPr/>
                  <a:lstStyle/>
                  <a:p>
                    <a:r>
                      <a:rPr lang="en-US"/>
                      <a:t>%68,0</a:t>
                    </a:r>
                  </a:p>
                </c:rich>
              </c:tx>
              <c:showVal val="1"/>
            </c:dLbl>
            <c:dLbl>
              <c:idx val="9"/>
              <c:tx>
                <c:rich>
                  <a:bodyPr/>
                  <a:lstStyle/>
                  <a:p>
                    <a:r>
                      <a:rPr lang="en-US"/>
                      <a:t>%64,6</a:t>
                    </a:r>
                  </a:p>
                </c:rich>
              </c:tx>
              <c:showVal val="1"/>
            </c:dLbl>
            <c:txPr>
              <a:bodyPr/>
              <a:lstStyle/>
              <a:p>
                <a:pPr>
                  <a:defRPr sz="700" b="1"/>
                </a:pPr>
                <a:endParaRPr lang="es-ES"/>
              </a:p>
            </c:txPr>
            <c:showVal val="1"/>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Sheet1!$B$4:$K$4</c:f>
              <c:numCache>
                <c:formatCode>0.0%</c:formatCode>
                <c:ptCount val="10"/>
                <c:pt idx="1">
                  <c:v>0.62200000000000466</c:v>
                </c:pt>
                <c:pt idx="2">
                  <c:v>0.55600000000000005</c:v>
                </c:pt>
                <c:pt idx="3">
                  <c:v>0.62100000000000466</c:v>
                </c:pt>
                <c:pt idx="4">
                  <c:v>0.61700000000000466</c:v>
                </c:pt>
                <c:pt idx="5">
                  <c:v>0.59</c:v>
                </c:pt>
                <c:pt idx="6">
                  <c:v>0.56599999999999995</c:v>
                </c:pt>
                <c:pt idx="7">
                  <c:v>0.65400000000000591</c:v>
                </c:pt>
                <c:pt idx="8">
                  <c:v>0.68</c:v>
                </c:pt>
                <c:pt idx="9">
                  <c:v>0.64600000000000513</c:v>
                </c:pt>
              </c:numCache>
            </c:numRef>
          </c:val>
        </c:ser>
        <c:gapWidth val="60"/>
        <c:axId val="76711040"/>
        <c:axId val="76712576"/>
      </c:barChart>
      <c:catAx>
        <c:axId val="76711040"/>
        <c:scaling>
          <c:orientation val="minMax"/>
        </c:scaling>
        <c:axPos val="b"/>
        <c:numFmt formatCode="General" sourceLinked="1"/>
        <c:tickLblPos val="low"/>
        <c:spPr>
          <a:ln w="3170">
            <a:solidFill>
              <a:srgbClr val="000000"/>
            </a:solidFill>
            <a:prstDash val="solid"/>
          </a:ln>
        </c:spPr>
        <c:txPr>
          <a:bodyPr rot="0" vert="horz"/>
          <a:lstStyle/>
          <a:p>
            <a:pPr>
              <a:defRPr/>
            </a:pPr>
            <a:endParaRPr lang="es-ES"/>
          </a:p>
        </c:txPr>
        <c:crossAx val="76712576"/>
        <c:crosses val="autoZero"/>
        <c:auto val="1"/>
        <c:lblAlgn val="ctr"/>
        <c:lblOffset val="100"/>
        <c:tickLblSkip val="1"/>
        <c:tickMarkSkip val="1"/>
      </c:catAx>
      <c:valAx>
        <c:axId val="76712576"/>
        <c:scaling>
          <c:orientation val="minMax"/>
        </c:scaling>
        <c:axPos val="l"/>
        <c:majorGridlines>
          <c:spPr>
            <a:ln w="12682">
              <a:solidFill>
                <a:srgbClr val="C0C0C0"/>
              </a:solidFill>
              <a:prstDash val="solid"/>
            </a:ln>
          </c:spPr>
        </c:majorGridlines>
        <c:numFmt formatCode="0%" sourceLinked="0"/>
        <c:tickLblPos val="nextTo"/>
        <c:spPr>
          <a:ln w="3170">
            <a:solidFill>
              <a:srgbClr val="000000"/>
            </a:solidFill>
            <a:prstDash val="solid"/>
          </a:ln>
        </c:spPr>
        <c:txPr>
          <a:bodyPr rot="0" vert="horz"/>
          <a:lstStyle/>
          <a:p>
            <a:pPr>
              <a:defRPr/>
            </a:pPr>
            <a:endParaRPr lang="es-ES"/>
          </a:p>
        </c:txPr>
        <c:crossAx val="76711040"/>
        <c:crosses val="autoZero"/>
        <c:crossBetween val="between"/>
        <c:majorUnit val="0.2"/>
      </c:valAx>
      <c:spPr>
        <a:noFill/>
        <a:ln w="25400">
          <a:noFill/>
        </a:ln>
      </c:spPr>
    </c:plotArea>
    <c:legend>
      <c:legendPos val="b"/>
      <c:layout>
        <c:manualLayout>
          <c:xMode val="edge"/>
          <c:yMode val="edge"/>
          <c:x val="0.30601092896175736"/>
          <c:y val="0.90748898678414058"/>
          <c:w val="0.42273788835756282"/>
          <c:h val="7.9425894547992024E-2"/>
        </c:manualLayout>
      </c:layout>
      <c:spPr>
        <a:noFill/>
        <a:ln w="3170">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1944990145"/>
          <c:y val="4.9450549450549504E-2"/>
          <c:w val="0.86640471512770134"/>
          <c:h val="0.62087912087913544"/>
        </c:manualLayout>
      </c:layout>
      <c:barChart>
        <c:barDir val="col"/>
        <c:grouping val="clustered"/>
        <c:ser>
          <c:idx val="0"/>
          <c:order val="0"/>
          <c:tx>
            <c:strRef>
              <c:f>Sheet1!$A$2</c:f>
              <c:strCache>
                <c:ptCount val="1"/>
                <c:pt idx="0">
                  <c:v>2002</c:v>
                </c:pt>
              </c:strCache>
            </c:strRef>
          </c:tx>
          <c:dLbls>
            <c:dLbl>
              <c:idx val="0"/>
              <c:layout>
                <c:manualLayout>
                  <c:x val="-1.8706541808456923E-2"/>
                  <c:y val="2.808283579937125E-2"/>
                </c:manualLayout>
              </c:layout>
              <c:showVal val="1"/>
            </c:dLbl>
            <c:dLbl>
              <c:idx val="1"/>
              <c:layout>
                <c:manualLayout>
                  <c:x val="-2.2514071294559089E-2"/>
                  <c:y val="4.2735042735042764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dLbls>
            <c:dLbl>
              <c:idx val="0"/>
              <c:layout>
                <c:manualLayout>
                  <c:x val="-2.5015634771732346E-3"/>
                  <c:y val="8.5470085470085513E-3"/>
                </c:manualLayout>
              </c:layout>
              <c:showVal val="1"/>
            </c:dLbl>
            <c:dLbl>
              <c:idx val="1"/>
              <c:layout>
                <c:manualLayout>
                  <c:x val="-1.2507817385866201E-2"/>
                  <c:y val="2.5641025641026258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dLbls>
            <c:dLbl>
              <c:idx val="0"/>
              <c:layout>
                <c:manualLayout>
                  <c:x val="2.5015634771732346E-3"/>
                  <c:y val="0"/>
                </c:manualLayout>
              </c:layout>
              <c:showVal val="1"/>
            </c:dLbl>
            <c:dLbl>
              <c:idx val="1"/>
              <c:layout>
                <c:manualLayout>
                  <c:x val="-1.0006253908692838E-2"/>
                  <c:y val="1.7094017094017123E-2"/>
                </c:manualLayout>
              </c:layout>
              <c:showVal val="1"/>
            </c:dLbl>
            <c:numFmt formatCode="#,##0" sourceLinked="0"/>
            <c:txPr>
              <a:bodyPr/>
              <a:lstStyle/>
              <a:p>
                <a:pPr>
                  <a:defRPr sz="700" b="1"/>
                </a:pPr>
                <a:endParaRPr lang="es-ES"/>
              </a:p>
            </c:txPr>
            <c:showVal val="1"/>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dLbls>
            <c:dLbl>
              <c:idx val="0"/>
              <c:layout/>
              <c:tx>
                <c:rich>
                  <a:bodyPr/>
                  <a:lstStyle/>
                  <a:p>
                    <a:r>
                      <a:rPr lang="en-US"/>
                      <a:t>248.232*</a:t>
                    </a:r>
                  </a:p>
                </c:rich>
              </c:tx>
              <c:showVal val="1"/>
            </c:dLbl>
            <c:dLbl>
              <c:idx val="1"/>
              <c:layout>
                <c:manualLayout>
                  <c:x val="-2.2753128555177632E-3"/>
                  <c:y val="-2.1978021978022001E-2"/>
                </c:manualLayout>
              </c:layout>
              <c:tx>
                <c:rich>
                  <a:bodyPr/>
                  <a:lstStyle/>
                  <a:p>
                    <a:r>
                      <a:rPr lang="en-US"/>
                      <a:t>1.040.589*</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ser>
        <c:ser>
          <c:idx val="4"/>
          <c:order val="4"/>
          <c:tx>
            <c:strRef>
              <c:f>Sheet1!$A$6</c:f>
              <c:strCache>
                <c:ptCount val="1"/>
                <c:pt idx="0">
                  <c:v>2010</c:v>
                </c:pt>
              </c:strCache>
            </c:strRef>
          </c:tx>
          <c:dLbls>
            <c:dLbl>
              <c:idx val="0"/>
              <c:layout/>
              <c:tx>
                <c:rich>
                  <a:bodyPr/>
                  <a:lstStyle/>
                  <a:p>
                    <a:r>
                      <a:rPr lang="en-US"/>
                      <a:t>99.716*</a:t>
                    </a:r>
                  </a:p>
                </c:rich>
              </c:tx>
              <c:showVal val="1"/>
            </c:dLbl>
            <c:dLbl>
              <c:idx val="1"/>
              <c:layout/>
              <c:tx>
                <c:rich>
                  <a:bodyPr/>
                  <a:lstStyle/>
                  <a:p>
                    <a:r>
                      <a:rPr lang="en-US"/>
                      <a:t>954.690*</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ser>
        <c:ser>
          <c:idx val="5"/>
          <c:order val="5"/>
          <c:tx>
            <c:strRef>
              <c:f>Sheet1!$A$7</c:f>
              <c:strCache>
                <c:ptCount val="1"/>
                <c:pt idx="0">
                  <c:v>2012</c:v>
                </c:pt>
              </c:strCache>
            </c:strRef>
          </c:tx>
          <c:dLbls>
            <c:dLbl>
              <c:idx val="0"/>
              <c:layout>
                <c:manualLayout>
                  <c:x val="1.000625390869293E-2"/>
                  <c:y val="0"/>
                </c:manualLayout>
              </c:layout>
              <c:tx>
                <c:rich>
                  <a:bodyPr/>
                  <a:lstStyle/>
                  <a:p>
                    <a:r>
                      <a:rPr lang="en-US"/>
                      <a:t>79.320*</a:t>
                    </a:r>
                  </a:p>
                </c:rich>
              </c:tx>
              <c:showVal val="1"/>
            </c:dLbl>
            <c:dLbl>
              <c:idx val="1"/>
              <c:layout>
                <c:manualLayout>
                  <c:x val="2.2805666641827729E-3"/>
                  <c:y val="3.2967032967032975E-2"/>
                </c:manualLayout>
              </c:layout>
              <c:tx>
                <c:rich>
                  <a:bodyPr/>
                  <a:lstStyle/>
                  <a:p>
                    <a:r>
                      <a:rPr lang="en-US"/>
                      <a:t>932.293*</a:t>
                    </a:r>
                  </a:p>
                </c:rich>
              </c:tx>
              <c:showVal val="1"/>
            </c:dLbl>
            <c:txPr>
              <a:bodyPr/>
              <a:lstStyle/>
              <a:p>
                <a:pPr>
                  <a:defRPr sz="700" b="1"/>
                </a:pPr>
                <a:endParaRPr lang="es-ES"/>
              </a:p>
            </c:txPr>
            <c:showVal val="1"/>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ser>
        <c:ser>
          <c:idx val="6"/>
          <c:order val="6"/>
          <c:tx>
            <c:strRef>
              <c:f>Sheet1!$A$8</c:f>
              <c:strCache>
                <c:ptCount val="1"/>
                <c:pt idx="0">
                  <c:v>2014</c:v>
                </c:pt>
              </c:strCache>
            </c:strRef>
          </c:tx>
          <c:dLbls>
            <c:dLbl>
              <c:idx val="0"/>
              <c:layout>
                <c:manualLayout>
                  <c:x val="1.5927189988623441E-2"/>
                  <c:y val="0"/>
                </c:manualLayout>
              </c:layout>
              <c:tx>
                <c:rich>
                  <a:bodyPr/>
                  <a:lstStyle/>
                  <a:p>
                    <a:r>
                      <a:rPr lang="en-US" b="1"/>
                      <a:t>92.150</a:t>
                    </a:r>
                  </a:p>
                </c:rich>
              </c:tx>
              <c:showVal val="1"/>
            </c:dLbl>
            <c:dLbl>
              <c:idx val="1"/>
              <c:layout>
                <c:manualLayout>
                  <c:x val="2.2372637174296491E-2"/>
                  <c:y val="1.4652014652014652E-2"/>
                </c:manualLayout>
              </c:layout>
              <c:tx>
                <c:rich>
                  <a:bodyPr/>
                  <a:lstStyle/>
                  <a:p>
                    <a:r>
                      <a:rPr lang="en-US" b="1"/>
                      <a:t>888.212</a:t>
                    </a:r>
                  </a:p>
                </c:rich>
              </c:tx>
              <c:showVal val="1"/>
            </c:dLbl>
            <c:txPr>
              <a:bodyPr/>
              <a:lstStyle/>
              <a:p>
                <a:pPr>
                  <a:defRPr sz="700"/>
                </a:pPr>
                <a:endParaRPr lang="es-ES"/>
              </a:p>
            </c:txPr>
            <c:showVal val="1"/>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ser>
        <c:axId val="77841920"/>
        <c:axId val="77843456"/>
      </c:barChart>
      <c:catAx>
        <c:axId val="77841920"/>
        <c:scaling>
          <c:orientation val="minMax"/>
        </c:scaling>
        <c:axPos val="b"/>
        <c:numFmt formatCode="General" sourceLinked="1"/>
        <c:tickLblPos val="low"/>
        <c:txPr>
          <a:bodyPr rot="0" vert="horz"/>
          <a:lstStyle/>
          <a:p>
            <a:pPr>
              <a:defRPr/>
            </a:pPr>
            <a:endParaRPr lang="es-ES"/>
          </a:p>
        </c:txPr>
        <c:crossAx val="77843456"/>
        <c:crosses val="autoZero"/>
        <c:auto val="1"/>
        <c:lblAlgn val="ctr"/>
        <c:lblOffset val="100"/>
        <c:tickLblSkip val="1"/>
        <c:tickMarkSkip val="1"/>
      </c:catAx>
      <c:valAx>
        <c:axId val="77843456"/>
        <c:scaling>
          <c:orientation val="minMax"/>
          <c:max val="1500000"/>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77841920"/>
        <c:crosses val="autoZero"/>
        <c:crossBetween val="between"/>
        <c:majorUnit val="500000"/>
      </c:valAx>
    </c:plotArea>
    <c:legend>
      <c:legendPos val="b"/>
      <c:layout>
        <c:manualLayout>
          <c:xMode val="edge"/>
          <c:yMode val="edge"/>
          <c:x val="0.21960221201243302"/>
          <c:y val="0.86935258092737444"/>
          <c:w val="0.57353470747897162"/>
          <c:h val="0.10875890513685789"/>
        </c:manualLayout>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748201438848921"/>
          <c:y val="6.5934065934065936E-2"/>
          <c:w val="0.81654676258992809"/>
          <c:h val="0.60439560439561935"/>
        </c:manualLayout>
      </c:layout>
      <c:barChart>
        <c:barDir val="col"/>
        <c:grouping val="clustered"/>
        <c:ser>
          <c:idx val="0"/>
          <c:order val="0"/>
          <c:tx>
            <c:strRef>
              <c:f>Sheet1!$A$2</c:f>
              <c:strCache>
                <c:ptCount val="1"/>
                <c:pt idx="0">
                  <c:v>2010-2012</c:v>
                </c:pt>
              </c:strCache>
            </c:strRef>
          </c:tx>
          <c:spPr>
            <a:solidFill>
              <a:schemeClr val="tx2"/>
            </a:solidFill>
            <a:ln w="11449">
              <a:noFill/>
              <a:prstDash val="solid"/>
            </a:ln>
          </c:spPr>
          <c:dLbls>
            <c:dLbl>
              <c:idx val="0"/>
              <c:layout>
                <c:manualLayout>
                  <c:x val="1.1861931973098519E-2"/>
                  <c:y val="2.3850804707103854E-2"/>
                </c:manualLayout>
              </c:layout>
              <c:tx>
                <c:rich>
                  <a:bodyPr/>
                  <a:lstStyle/>
                  <a:p>
                    <a:r>
                      <a:rPr lang="en-US"/>
                      <a:t>%-3,0</a:t>
                    </a:r>
                  </a:p>
                </c:rich>
              </c:tx>
              <c:showVal val="1"/>
            </c:dLbl>
            <c:dLbl>
              <c:idx val="1"/>
              <c:layout>
                <c:manualLayout>
                  <c:x val="1.1197844455489575E-2"/>
                  <c:y val="-2.7750019619640692E-3"/>
                </c:manualLayout>
              </c:layout>
              <c:tx>
                <c:rich>
                  <a:bodyPr/>
                  <a:lstStyle/>
                  <a:p>
                    <a:r>
                      <a:rPr lang="en-US"/>
                      <a:t>%-10,3</a:t>
                    </a:r>
                  </a:p>
                </c:rich>
              </c:tx>
              <c:showVal val="1"/>
            </c:dLbl>
            <c:spPr>
              <a:noFill/>
              <a:ln w="22899">
                <a:noFill/>
              </a:ln>
            </c:spPr>
            <c:txPr>
              <a:bodyPr/>
              <a:lstStyle/>
              <a:p>
                <a:pPr>
                  <a:defRPr b="1"/>
                </a:pPr>
                <a:endParaRPr lang="es-ES"/>
              </a:p>
            </c:txPr>
            <c:showVal val="1"/>
          </c:dLbls>
          <c:cat>
            <c:strRef>
              <c:f>Sheet1!$B$1:$C$1</c:f>
              <c:strCache>
                <c:ptCount val="2"/>
                <c:pt idx="0">
                  <c:v>Industria</c:v>
                </c:pt>
                <c:pt idx="1">
                  <c:v>Zerbitzuak</c:v>
                </c:pt>
              </c:strCache>
            </c:strRef>
          </c:cat>
          <c:val>
            <c:numRef>
              <c:f>Sheet1!$B$2:$C$2</c:f>
              <c:numCache>
                <c:formatCode>0.0%</c:formatCode>
                <c:ptCount val="2"/>
                <c:pt idx="0">
                  <c:v>-3.0000000000000002E-2</c:v>
                </c:pt>
                <c:pt idx="1">
                  <c:v>-0.10299999999999998</c:v>
                </c:pt>
              </c:numCache>
            </c:numRef>
          </c:val>
        </c:ser>
        <c:ser>
          <c:idx val="1"/>
          <c:order val="1"/>
          <c:tx>
            <c:strRef>
              <c:f>Sheet1!$A$3</c:f>
              <c:strCache>
                <c:ptCount val="1"/>
                <c:pt idx="0">
                  <c:v>2012-2014</c:v>
                </c:pt>
              </c:strCache>
            </c:strRef>
          </c:tx>
          <c:spPr>
            <a:solidFill>
              <a:schemeClr val="accent1"/>
            </a:solidFill>
            <a:ln w="11449">
              <a:noFill/>
              <a:prstDash val="solid"/>
            </a:ln>
          </c:spPr>
          <c:dLbls>
            <c:dLbl>
              <c:idx val="0"/>
              <c:layout/>
              <c:tx>
                <c:rich>
                  <a:bodyPr/>
                  <a:lstStyle/>
                  <a:p>
                    <a:r>
                      <a:rPr lang="en-US"/>
                      <a:t>%-7,5</a:t>
                    </a:r>
                  </a:p>
                </c:rich>
              </c:tx>
              <c:showVal val="1"/>
            </c:dLbl>
            <c:dLbl>
              <c:idx val="1"/>
              <c:layout/>
              <c:tx>
                <c:rich>
                  <a:bodyPr/>
                  <a:lstStyle/>
                  <a:p>
                    <a:r>
                      <a:rPr lang="en-US"/>
                      <a:t>%3,7</a:t>
                    </a:r>
                  </a:p>
                </c:rich>
              </c:tx>
              <c:showVal val="1"/>
            </c:dLbl>
            <c:txPr>
              <a:bodyPr/>
              <a:lstStyle/>
              <a:p>
                <a:pPr>
                  <a:defRPr b="1"/>
                </a:pPr>
                <a:endParaRPr lang="es-ES"/>
              </a:p>
            </c:txPr>
            <c:showVal val="1"/>
          </c:dLbls>
          <c:cat>
            <c:strRef>
              <c:f>Sheet1!$B$1:$C$1</c:f>
              <c:strCache>
                <c:ptCount val="2"/>
                <c:pt idx="0">
                  <c:v>Industria</c:v>
                </c:pt>
                <c:pt idx="1">
                  <c:v>Zerbitzuak</c:v>
                </c:pt>
              </c:strCache>
            </c:strRef>
          </c:cat>
          <c:val>
            <c:numRef>
              <c:f>Sheet1!$B$3:$C$3</c:f>
              <c:numCache>
                <c:formatCode>0.0%</c:formatCode>
                <c:ptCount val="2"/>
                <c:pt idx="0">
                  <c:v>-7.5000000000000011E-2</c:v>
                </c:pt>
                <c:pt idx="1">
                  <c:v>3.6999999999999998E-2</c:v>
                </c:pt>
              </c:numCache>
            </c:numRef>
          </c:val>
        </c:ser>
        <c:axId val="59310848"/>
        <c:axId val="59312384"/>
      </c:barChart>
      <c:catAx>
        <c:axId val="59310848"/>
        <c:scaling>
          <c:orientation val="minMax"/>
        </c:scaling>
        <c:axPos val="b"/>
        <c:numFmt formatCode="General" sourceLinked="1"/>
        <c:tickLblPos val="low"/>
        <c:spPr>
          <a:ln w="2862">
            <a:solidFill>
              <a:srgbClr val="000000"/>
            </a:solidFill>
            <a:prstDash val="solid"/>
          </a:ln>
        </c:spPr>
        <c:txPr>
          <a:bodyPr rot="0" vert="horz"/>
          <a:lstStyle/>
          <a:p>
            <a:pPr>
              <a:defRPr/>
            </a:pPr>
            <a:endParaRPr lang="es-ES"/>
          </a:p>
        </c:txPr>
        <c:crossAx val="59312384"/>
        <c:crosses val="autoZero"/>
        <c:auto val="1"/>
        <c:lblAlgn val="ctr"/>
        <c:lblOffset val="100"/>
        <c:tickLblSkip val="1"/>
        <c:tickMarkSkip val="1"/>
      </c:catAx>
      <c:valAx>
        <c:axId val="59312384"/>
        <c:scaling>
          <c:orientation val="minMax"/>
        </c:scaling>
        <c:axPos val="l"/>
        <c:majorGridlines>
          <c:spPr>
            <a:ln w="11449">
              <a:solidFill>
                <a:srgbClr val="C0C0C0"/>
              </a:solidFill>
              <a:prstDash val="solid"/>
            </a:ln>
          </c:spPr>
        </c:majorGridlines>
        <c:numFmt formatCode="0%" sourceLinked="0"/>
        <c:tickLblPos val="nextTo"/>
        <c:spPr>
          <a:ln w="2862">
            <a:solidFill>
              <a:srgbClr val="000000"/>
            </a:solidFill>
            <a:prstDash val="solid"/>
          </a:ln>
        </c:spPr>
        <c:txPr>
          <a:bodyPr rot="0" vert="horz"/>
          <a:lstStyle/>
          <a:p>
            <a:pPr>
              <a:defRPr/>
            </a:pPr>
            <a:endParaRPr lang="es-ES"/>
          </a:p>
        </c:txPr>
        <c:crossAx val="59310848"/>
        <c:crosses val="autoZero"/>
        <c:crossBetween val="between"/>
      </c:valAx>
      <c:spPr>
        <a:noFill/>
        <a:ln w="25400">
          <a:noFill/>
        </a:ln>
      </c:spPr>
    </c:plotArea>
    <c:legend>
      <c:legendPos val="b"/>
      <c:layout>
        <c:manualLayout>
          <c:xMode val="edge"/>
          <c:yMode val="edge"/>
          <c:x val="0.24820158509598397"/>
          <c:y val="0.79716113610798667"/>
          <c:w val="0.61444598836911579"/>
          <c:h val="8.4806959171875682E-2"/>
        </c:manualLayout>
      </c:layout>
      <c:spPr>
        <a:noFill/>
        <a:ln w="2862">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ESTABLEZIMENDUAK</a:t>
            </a:r>
          </a:p>
        </c:rich>
      </c:tx>
      <c:layout>
        <c:manualLayout>
          <c:xMode val="edge"/>
          <c:yMode val="edge"/>
          <c:x val="0.30575539568345933"/>
          <c:y val="2.197802197802199E-2"/>
        </c:manualLayout>
      </c:layout>
    </c:title>
    <c:plotArea>
      <c:layout>
        <c:manualLayout>
          <c:layoutTarget val="inner"/>
          <c:xMode val="edge"/>
          <c:yMode val="edge"/>
          <c:x val="0.33696607646380888"/>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tx>
                <c:rich>
                  <a:bodyPr/>
                  <a:lstStyle/>
                  <a:p>
                    <a:r>
                      <a:rPr lang="en-US"/>
                      <a:t>L.S.M
%21,2</a:t>
                    </a:r>
                  </a:p>
                </c:rich>
              </c:tx>
              <c:dLblPos val="bestFit"/>
              <c:showCatName val="1"/>
              <c:showPercent val="1"/>
            </c:dLbl>
            <c:dLbl>
              <c:idx val="1"/>
              <c:layout>
                <c:manualLayout>
                  <c:x val="-3.5514093812997756E-2"/>
                  <c:y val="-1.2000735617943565E-2"/>
                </c:manualLayout>
              </c:layout>
              <c:tx>
                <c:rich>
                  <a:bodyPr/>
                  <a:lstStyle/>
                  <a:p>
                    <a:r>
                      <a:rPr lang="en-US"/>
                      <a:t>Koop.
%71,4</a:t>
                    </a:r>
                  </a:p>
                </c:rich>
              </c:tx>
              <c:dLblPos val="bestFit"/>
              <c:showCatName val="1"/>
              <c:showPercent val="1"/>
            </c:dLbl>
            <c:dLbl>
              <c:idx val="2"/>
              <c:layout>
                <c:manualLayout>
                  <c:x val="-8.9074762959656134E-2"/>
                  <c:y val="-1.1471768241631479E-2"/>
                </c:manualLayout>
              </c:layout>
              <c:tx>
                <c:rich>
                  <a:bodyPr/>
                  <a:lstStyle/>
                  <a:p>
                    <a:r>
                      <a:rPr lang="en-US"/>
                      <a:t>L.S.A 
%7,4</a:t>
                    </a:r>
                  </a:p>
                </c:rich>
              </c:tx>
              <c:dLblPos val="bestFit"/>
              <c:showCatName val="1"/>
              <c:showPercent val="1"/>
            </c:dLbl>
            <c:numFmt formatCode="0.0%" sourceLinked="0"/>
            <c:showCatName val="1"/>
            <c:showPercent val="1"/>
            <c:showLeaderLines val="1"/>
          </c:dLbls>
          <c:cat>
            <c:strRef>
              <c:f>Sheet1!$B$1:$D$1</c:f>
              <c:strCache>
                <c:ptCount val="3"/>
                <c:pt idx="0">
                  <c:v>S.L.L.es</c:v>
                </c:pt>
                <c:pt idx="1">
                  <c:v>Coop.</c:v>
                </c:pt>
                <c:pt idx="2">
                  <c:v>S.A.L.es</c:v>
                </c:pt>
              </c:strCache>
            </c:strRef>
          </c:cat>
          <c:val>
            <c:numRef>
              <c:f>Sheet1!$B$2:$D$2</c:f>
              <c:numCache>
                <c:formatCode>0.0%</c:formatCode>
                <c:ptCount val="3"/>
                <c:pt idx="0">
                  <c:v>0.21200000000000024</c:v>
                </c:pt>
                <c:pt idx="1">
                  <c:v>0.71400000000000063</c:v>
                </c:pt>
                <c:pt idx="2">
                  <c:v>7.3999999999999996E-2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EMPLEGUA</a:t>
            </a:r>
          </a:p>
        </c:rich>
      </c:tx>
      <c:layout>
        <c:manualLayout>
          <c:xMode val="edge"/>
          <c:yMode val="edge"/>
          <c:x val="0.41366906474820142"/>
          <c:y val="2.197802197802199E-2"/>
        </c:manualLayout>
      </c:layout>
    </c:title>
    <c:plotArea>
      <c:layout>
        <c:manualLayout>
          <c:layoutTarget val="inner"/>
          <c:xMode val="edge"/>
          <c:yMode val="edge"/>
          <c:x val="0.28385899098804857"/>
          <c:y val="0.27307086614173232"/>
          <c:w val="0.38057228455751835"/>
          <c:h val="0.57278759509899968"/>
        </c:manualLayout>
      </c:layout>
      <c:pieChart>
        <c:varyColors val="1"/>
        <c:ser>
          <c:idx val="0"/>
          <c:order val="0"/>
          <c:tx>
            <c:strRef>
              <c:f>Sheet1!$A$2</c:f>
              <c:strCache>
                <c:ptCount val="1"/>
              </c:strCache>
            </c:strRef>
          </c:tx>
          <c:dLbls>
            <c:dLbl>
              <c:idx val="0"/>
              <c:layout>
                <c:manualLayout>
                  <c:x val="7.0735631407984834E-2"/>
                  <c:y val="-2.1279920655080279E-2"/>
                </c:manualLayout>
              </c:layout>
              <c:tx>
                <c:rich>
                  <a:bodyPr/>
                  <a:lstStyle/>
                  <a:p>
                    <a:r>
                      <a:rPr lang="en-US"/>
                      <a:t>L.S.M.
%7,5</a:t>
                    </a:r>
                  </a:p>
                </c:rich>
              </c:tx>
              <c:dLblPos val="bestFit"/>
              <c:showCatName val="1"/>
              <c:showPercent val="1"/>
            </c:dLbl>
            <c:dLbl>
              <c:idx val="1"/>
              <c:layout>
                <c:manualLayout>
                  <c:x val="-9.8544938465671875E-2"/>
                  <c:y val="-2.5584382597336509E-2"/>
                </c:manualLayout>
              </c:layout>
              <c:tx>
                <c:rich>
                  <a:bodyPr/>
                  <a:lstStyle/>
                  <a:p>
                    <a:pPr>
                      <a:defRPr/>
                    </a:pPr>
                    <a:r>
                      <a:rPr lang="es-ES"/>
                      <a:t>Koop.
%86,0</a:t>
                    </a:r>
                  </a:p>
                </c:rich>
              </c:tx>
              <c:spPr/>
              <c:dLblPos val="bestFit"/>
            </c:dLbl>
            <c:dLbl>
              <c:idx val="2"/>
              <c:layout>
                <c:manualLayout>
                  <c:x val="-7.0186266520726834E-2"/>
                  <c:y val="-2.5178949405517882E-2"/>
                </c:manualLayout>
              </c:layout>
              <c:tx>
                <c:rich>
                  <a:bodyPr/>
                  <a:lstStyle/>
                  <a:p>
                    <a:r>
                      <a:rPr lang="en-US"/>
                      <a:t>L.S.A.
%5,8</a:t>
                    </a:r>
                  </a:p>
                </c:rich>
              </c:tx>
              <c:dLblPos val="bestFit"/>
              <c:showCatName val="1"/>
              <c:showPercent val="1"/>
            </c:dLbl>
            <c:numFmt formatCode="0.0%" sourceLinked="0"/>
            <c:showCatName val="1"/>
            <c:showPercent val="1"/>
            <c:showLeaderLines val="1"/>
          </c:dLbls>
          <c:cat>
            <c:strRef>
              <c:f>Sheet1!$B$1:$D$1</c:f>
              <c:strCache>
                <c:ptCount val="3"/>
                <c:pt idx="0">
                  <c:v>S.L.L.es</c:v>
                </c:pt>
                <c:pt idx="1">
                  <c:v>Coop.</c:v>
                </c:pt>
                <c:pt idx="2">
                  <c:v>S.A.L.es</c:v>
                </c:pt>
              </c:strCache>
            </c:strRef>
          </c:cat>
          <c:val>
            <c:numRef>
              <c:f>Sheet1!$B$2:$D$2</c:f>
              <c:numCache>
                <c:formatCode>0.0%</c:formatCode>
                <c:ptCount val="3"/>
                <c:pt idx="0">
                  <c:v>7.5000000000000011E-2</c:v>
                </c:pt>
                <c:pt idx="1">
                  <c:v>0.8670000000000061</c:v>
                </c:pt>
                <c:pt idx="2">
                  <c:v>5.8000000000000003E-2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0.28385899098804879"/>
          <c:y val="0.27307086614173232"/>
          <c:w val="0.38057228455751846"/>
          <c:h val="0.57278759509899968"/>
        </c:manualLayout>
      </c:layout>
      <c:pieChart>
        <c:varyColors val="1"/>
        <c:ser>
          <c:idx val="0"/>
          <c:order val="0"/>
          <c:tx>
            <c:strRef>
              <c:f>Sheet1!$A$2</c:f>
              <c:strCache>
                <c:ptCount val="1"/>
              </c:strCache>
            </c:strRef>
          </c:tx>
          <c:dLbls>
            <c:dLbl>
              <c:idx val="0"/>
              <c:layout>
                <c:manualLayout>
                  <c:x val="0.12902132646263254"/>
                  <c:y val="-4.5524148191151768E-2"/>
                </c:manualLayout>
              </c:layout>
              <c:tx>
                <c:rich>
                  <a:bodyPr/>
                  <a:lstStyle/>
                  <a:p>
                    <a:r>
                      <a:rPr lang="en-US"/>
                      <a:t>L.S.M.
%4,7</a:t>
                    </a:r>
                  </a:p>
                </c:rich>
              </c:tx>
              <c:showVal val="1"/>
              <c:showCatName val="1"/>
              <c:separator>
</c:separator>
            </c:dLbl>
            <c:dLbl>
              <c:idx val="1"/>
              <c:layout>
                <c:manualLayout>
                  <c:x val="0.21850546204660592"/>
                  <c:y val="-3.9777930984434252E-2"/>
                </c:manualLayout>
              </c:layout>
              <c:tx>
                <c:rich>
                  <a:bodyPr/>
                  <a:lstStyle/>
                  <a:p>
                    <a:r>
                      <a:rPr lang="en-US"/>
                      <a:t>Koop.
%90,2</a:t>
                    </a:r>
                  </a:p>
                </c:rich>
              </c:tx>
              <c:showVal val="1"/>
              <c:showCatName val="1"/>
              <c:separator>
</c:separator>
            </c:dLbl>
            <c:dLbl>
              <c:idx val="2"/>
              <c:layout>
                <c:manualLayout>
                  <c:x val="-7.6024464831804334E-2"/>
                  <c:y val="-6.5781777277840334E-2"/>
                </c:manualLayout>
              </c:layout>
              <c:tx>
                <c:rich>
                  <a:bodyPr/>
                  <a:lstStyle/>
                  <a:p>
                    <a:r>
                      <a:rPr lang="en-US"/>
                      <a:t>L.S.A
%5,1</a:t>
                    </a:r>
                  </a:p>
                </c:rich>
              </c:tx>
              <c:showVal val="1"/>
              <c:showCatName val="1"/>
              <c:separator>
</c:separator>
            </c:dLbl>
            <c:showVal val="1"/>
            <c:showCatName val="1"/>
            <c:separator>
</c:separator>
            <c:showLeaderLines val="1"/>
          </c:dLbls>
          <c:cat>
            <c:strRef>
              <c:f>Sheet1!$B$1:$D$1</c:f>
              <c:strCache>
                <c:ptCount val="3"/>
                <c:pt idx="0">
                  <c:v>S.L.L.es</c:v>
                </c:pt>
                <c:pt idx="1">
                  <c:v>Coop.</c:v>
                </c:pt>
                <c:pt idx="2">
                  <c:v>S.A.L.es</c:v>
                </c:pt>
              </c:strCache>
            </c:strRef>
          </c:cat>
          <c:val>
            <c:numRef>
              <c:f>Sheet1!$B$2:$D$2</c:f>
              <c:numCache>
                <c:formatCode>0.0%</c:formatCode>
                <c:ptCount val="3"/>
                <c:pt idx="0">
                  <c:v>3.9000000000000014E-2</c:v>
                </c:pt>
                <c:pt idx="1">
                  <c:v>0.90200000000000002</c:v>
                </c:pt>
                <c:pt idx="2">
                  <c:v>5.1000000000000004E-2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2014</a:t>
            </a:r>
          </a:p>
        </c:rich>
      </c:tx>
      <c:layout>
        <c:manualLayout>
          <c:xMode val="edge"/>
          <c:yMode val="edge"/>
          <c:x val="0.44244604316546782"/>
          <c:y val="2.197802197802199E-2"/>
        </c:manualLayout>
      </c:layout>
    </c:title>
    <c:plotArea>
      <c:layout>
        <c:manualLayout>
          <c:layoutTarget val="inner"/>
          <c:xMode val="edge"/>
          <c:yMode val="edge"/>
          <c:x val="0.31202541123801886"/>
          <c:y val="0.21407687963055017"/>
          <c:w val="0.41504591205378605"/>
          <c:h val="0.6248204733902164"/>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%45,1</a:t>
                    </a:r>
                  </a:p>
                </c:rich>
              </c:tx>
              <c:dLblPos val="bestFit"/>
              <c:showCatName val="1"/>
              <c:showPercent val="1"/>
            </c:dLbl>
            <c:dLbl>
              <c:idx val="1"/>
              <c:layout>
                <c:manualLayout>
                  <c:x val="-3.1894456970728353E-2"/>
                  <c:y val="-1.7279931354734893E-3"/>
                </c:manualLayout>
              </c:layout>
              <c:tx>
                <c:rich>
                  <a:bodyPr/>
                  <a:lstStyle/>
                  <a:p>
                    <a:r>
                      <a:rPr lang="en-US"/>
                      <a:t>Gipuzkoa
%39,1</a:t>
                    </a:r>
                  </a:p>
                </c:rich>
              </c:tx>
              <c:dLblPos val="bestFit"/>
              <c:showCatName val="1"/>
              <c:showPercent val="1"/>
            </c:dLbl>
            <c:dLbl>
              <c:idx val="2"/>
              <c:layout>
                <c:manualLayout>
                  <c:x val="-2.3377708417078816E-2"/>
                  <c:y val="-1.4395352479674218E-3"/>
                </c:manualLayout>
              </c:layout>
              <c:tx>
                <c:rich>
                  <a:bodyPr/>
                  <a:lstStyle/>
                  <a:p>
                    <a:r>
                      <a:rPr lang="en-US"/>
                      <a:t>Araba
%15,8</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0.45100000000000001</c:v>
                </c:pt>
                <c:pt idx="1">
                  <c:v>0.39100000000000351</c:v>
                </c:pt>
                <c:pt idx="2">
                  <c:v>0.15800000000000144</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2012</a:t>
            </a:r>
          </a:p>
        </c:rich>
      </c:tx>
      <c:layout>
        <c:manualLayout>
          <c:xMode val="edge"/>
          <c:yMode val="edge"/>
          <c:x val="0.44244604316546782"/>
          <c:y val="2.197802197802199E-2"/>
        </c:manualLayout>
      </c:layout>
    </c:title>
    <c:plotArea>
      <c:layout>
        <c:manualLayout>
          <c:layoutTarget val="inner"/>
          <c:xMode val="edge"/>
          <c:yMode val="edge"/>
          <c:x val="0.31202541123801897"/>
          <c:y val="0.21407687963055017"/>
          <c:w val="0.41504591205378605"/>
          <c:h val="0.62482047339021674"/>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%45,5</a:t>
                    </a:r>
                  </a:p>
                </c:rich>
              </c:tx>
              <c:dLblPos val="bestFit"/>
              <c:showCatName val="1"/>
              <c:showPercent val="1"/>
            </c:dLbl>
            <c:dLbl>
              <c:idx val="1"/>
              <c:layout>
                <c:manualLayout>
                  <c:x val="-3.1894456970728353E-2"/>
                  <c:y val="-1.7279931354734893E-3"/>
                </c:manualLayout>
              </c:layout>
              <c:tx>
                <c:rich>
                  <a:bodyPr/>
                  <a:lstStyle/>
                  <a:p>
                    <a:r>
                      <a:rPr lang="en-US"/>
                      <a:t>Gipuzkoa
%39,3</a:t>
                    </a:r>
                  </a:p>
                </c:rich>
              </c:tx>
              <c:dLblPos val="bestFit"/>
              <c:showCatName val="1"/>
              <c:showPercent val="1"/>
            </c:dLbl>
            <c:dLbl>
              <c:idx val="2"/>
              <c:layout>
                <c:manualLayout>
                  <c:x val="-2.3377708417078816E-2"/>
                  <c:y val="-1.4395352479674218E-3"/>
                </c:manualLayout>
              </c:layout>
              <c:tx>
                <c:rich>
                  <a:bodyPr/>
                  <a:lstStyle/>
                  <a:p>
                    <a:r>
                      <a:rPr lang="en-US"/>
                      <a:t>Araba %15,2</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0.45500000000000002</c:v>
                </c:pt>
                <c:pt idx="1">
                  <c:v>0.39300000000000734</c:v>
                </c:pt>
                <c:pt idx="2">
                  <c:v>0.15200000000000041</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2014</a:t>
            </a:r>
          </a:p>
        </c:rich>
      </c:tx>
      <c:layout>
        <c:manualLayout>
          <c:xMode val="edge"/>
          <c:yMode val="edge"/>
          <c:x val="0.44244604316546782"/>
          <c:y val="2.197802197802199E-2"/>
        </c:manualLayout>
      </c:layout>
    </c:title>
    <c:plotArea>
      <c:layout>
        <c:manualLayout>
          <c:layoutTarget val="inner"/>
          <c:xMode val="edge"/>
          <c:yMode val="edge"/>
          <c:x val="0.31202541123801886"/>
          <c:y val="0.21407687963055017"/>
          <c:w val="0.41504591205378605"/>
          <c:h val="0.6248204733902164"/>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r>
                      <a:rPr lang="en-US"/>
                      <a:t>Bizkaia
%39,0</a:t>
                    </a:r>
                  </a:p>
                </c:rich>
              </c:tx>
              <c:dLblPos val="bestFit"/>
              <c:showCatName val="1"/>
              <c:showPercent val="1"/>
            </c:dLbl>
            <c:dLbl>
              <c:idx val="1"/>
              <c:layout>
                <c:manualLayout>
                  <c:x val="-3.1894456970728353E-2"/>
                  <c:y val="-1.7279931354734893E-3"/>
                </c:manualLayout>
              </c:layout>
              <c:tx>
                <c:rich>
                  <a:bodyPr/>
                  <a:lstStyle/>
                  <a:p>
                    <a:r>
                      <a:rPr lang="en-US"/>
                      <a:t>Gipuzkoa
%50,8</a:t>
                    </a:r>
                  </a:p>
                </c:rich>
              </c:tx>
              <c:dLblPos val="bestFit"/>
              <c:showCatName val="1"/>
              <c:showPercent val="1"/>
            </c:dLbl>
            <c:dLbl>
              <c:idx val="2"/>
              <c:layout>
                <c:manualLayout>
                  <c:x val="-2.3377708417078816E-2"/>
                  <c:y val="-1.4395352479674218E-3"/>
                </c:manualLayout>
              </c:layout>
              <c:tx>
                <c:rich>
                  <a:bodyPr/>
                  <a:lstStyle/>
                  <a:p>
                    <a:r>
                      <a:rPr lang="en-US"/>
                      <a:t>Araba
%10,2</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0.39000000000000346</c:v>
                </c:pt>
                <c:pt idx="1">
                  <c:v>0.50700000000000001</c:v>
                </c:pt>
                <c:pt idx="2">
                  <c:v>0.10199999999999998</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2012</a:t>
            </a:r>
          </a:p>
        </c:rich>
      </c:tx>
      <c:layout>
        <c:manualLayout>
          <c:xMode val="edge"/>
          <c:yMode val="edge"/>
          <c:x val="0.47012760083190291"/>
          <c:y val="2.1977799650043851E-2"/>
        </c:manualLayout>
      </c:layout>
    </c:title>
    <c:plotArea>
      <c:layout>
        <c:manualLayout>
          <c:layoutTarget val="inner"/>
          <c:xMode val="edge"/>
          <c:yMode val="edge"/>
          <c:x val="0.26402637386590855"/>
          <c:y val="0.18788167104111986"/>
          <c:w val="0.43342578717454033"/>
          <c:h val="0.65239610673665749"/>
        </c:manualLayout>
      </c:layout>
      <c:pieChart>
        <c:varyColors val="1"/>
        <c:ser>
          <c:idx val="0"/>
          <c:order val="0"/>
          <c:tx>
            <c:strRef>
              <c:f>Sheet1!$A$2</c:f>
              <c:strCache>
                <c:ptCount val="1"/>
              </c:strCache>
            </c:strRef>
          </c:tx>
          <c:dLbls>
            <c:dLbl>
              <c:idx val="0"/>
              <c:layout>
                <c:manualLayout>
                  <c:x val="-9.4363413990492764E-2"/>
                  <c:y val="-0.18719381231192544"/>
                </c:manualLayout>
              </c:layout>
              <c:tx>
                <c:rich>
                  <a:bodyPr/>
                  <a:lstStyle/>
                  <a:p>
                    <a:r>
                      <a:rPr lang="en-US"/>
                      <a:t>Bizkaia
%37,8</a:t>
                    </a:r>
                  </a:p>
                </c:rich>
              </c:tx>
              <c:dLblPos val="bestFit"/>
              <c:showCatName val="1"/>
              <c:showPercent val="1"/>
            </c:dLbl>
            <c:dLbl>
              <c:idx val="1"/>
              <c:layout>
                <c:manualLayout>
                  <c:x val="-2.6895530792215051E-2"/>
                  <c:y val="-3.0523293963254601E-2"/>
                </c:manualLayout>
              </c:layout>
              <c:tx>
                <c:rich>
                  <a:bodyPr/>
                  <a:lstStyle/>
                  <a:p>
                    <a:r>
                      <a:rPr lang="en-US"/>
                      <a:t>Gipuzkoa
%51,7</a:t>
                    </a:r>
                  </a:p>
                </c:rich>
              </c:tx>
              <c:dLblPos val="bestFit"/>
              <c:showCatName val="1"/>
              <c:showPercent val="1"/>
            </c:dLbl>
            <c:dLbl>
              <c:idx val="2"/>
              <c:layout>
                <c:manualLayout>
                  <c:x val="-6.340371813384918E-2"/>
                  <c:y val="-1.0538057742782141E-2"/>
                </c:manualLayout>
              </c:layout>
              <c:tx>
                <c:rich>
                  <a:bodyPr/>
                  <a:lstStyle/>
                  <a:p>
                    <a:r>
                      <a:rPr lang="en-US"/>
                      <a:t>Araba
%10,5</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0.37800000000000633</c:v>
                </c:pt>
                <c:pt idx="1">
                  <c:v>0.51700000000000002</c:v>
                </c:pt>
                <c:pt idx="2">
                  <c:v>0.10500000000000002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1677704194260528E-2"/>
          <c:y val="9.5890410958904146E-2"/>
          <c:w val="0.89624724061811556"/>
          <c:h val="0.49315068493150682"/>
        </c:manualLayout>
      </c:layout>
      <c:barChart>
        <c:barDir val="col"/>
        <c:grouping val="clustered"/>
        <c:ser>
          <c:idx val="0"/>
          <c:order val="0"/>
          <c:tx>
            <c:strRef>
              <c:f>Sheet1!$A$2</c:f>
              <c:strCache>
                <c:ptCount val="1"/>
                <c:pt idx="0">
                  <c:v>2012</c:v>
                </c:pt>
              </c:strCache>
            </c:strRef>
          </c:tx>
          <c:spPr>
            <a:solidFill>
              <a:schemeClr val="tx2"/>
            </a:solidFill>
            <a:ln w="12643">
              <a:noFill/>
              <a:prstDash val="solid"/>
            </a:ln>
          </c:spPr>
          <c:dLbls>
            <c:dLbl>
              <c:idx val="0"/>
              <c:layout>
                <c:manualLayout>
                  <c:x val="-1.6483622844324561E-3"/>
                  <c:y val="5.3611406682272785E-3"/>
                </c:manualLayout>
              </c:layout>
              <c:tx>
                <c:rich>
                  <a:bodyPr/>
                  <a:lstStyle/>
                  <a:p>
                    <a:r>
                      <a:rPr lang="en-US"/>
                      <a:t>%6,2</a:t>
                    </a:r>
                  </a:p>
                </c:rich>
              </c:tx>
              <c:showVal val="1"/>
            </c:dLbl>
            <c:dLbl>
              <c:idx val="1"/>
              <c:layout>
                <c:manualLayout>
                  <c:x val="6.7146262210350536E-3"/>
                  <c:y val="-2.4706837883410052E-2"/>
                </c:manualLayout>
              </c:layout>
              <c:tx>
                <c:rich>
                  <a:bodyPr/>
                  <a:lstStyle/>
                  <a:p>
                    <a:r>
                      <a:rPr lang="en-US"/>
                      <a:t>%4,2</a:t>
                    </a:r>
                  </a:p>
                </c:rich>
              </c:tx>
              <c:showVal val="1"/>
            </c:dLbl>
            <c:dLbl>
              <c:idx val="2"/>
              <c:layout>
                <c:manualLayout>
                  <c:x val="-2.5824744111851792E-3"/>
                  <c:y val="-2.4144723312914391E-3"/>
                </c:manualLayout>
              </c:layout>
              <c:tx>
                <c:rich>
                  <a:bodyPr/>
                  <a:lstStyle/>
                  <a:p>
                    <a:r>
                      <a:rPr lang="en-US"/>
                      <a:t>%9,7</a:t>
                    </a:r>
                  </a:p>
                </c:rich>
              </c:tx>
              <c:showVal val="1"/>
            </c:dLbl>
            <c:dLbl>
              <c:idx val="3"/>
              <c:layout>
                <c:manualLayout>
                  <c:x val="-1.5340350834466701E-2"/>
                  <c:y val="-1.8541923839317069E-3"/>
                </c:manualLayout>
              </c:layout>
              <c:tx>
                <c:rich>
                  <a:bodyPr/>
                  <a:lstStyle/>
                  <a:p>
                    <a:r>
                      <a:rPr lang="en-US"/>
                      <a:t>%4,5</a:t>
                    </a:r>
                  </a:p>
                </c:rich>
              </c:tx>
              <c:showVal val="1"/>
            </c:dLbl>
            <c:dLbl>
              <c:idx val="4"/>
              <c:layout>
                <c:manualLayout>
                  <c:xMode val="edge"/>
                  <c:yMode val="edge"/>
                  <c:x val="0.75496688741721851"/>
                  <c:y val="0.54794520547946646"/>
                </c:manualLayout>
              </c:layout>
              <c:showVal val="1"/>
            </c:dLbl>
            <c:spPr>
              <a:noFill/>
              <a:ln w="25287">
                <a:noFill/>
              </a:ln>
            </c:spPr>
            <c:txPr>
              <a:bodyPr/>
              <a:lstStyle/>
              <a:p>
                <a:pPr>
                  <a:defRPr b="1"/>
                </a:pPr>
                <a:endParaRPr lang="es-ES"/>
              </a:p>
            </c:txPr>
            <c:showVal val="1"/>
          </c:dLbls>
          <c:cat>
            <c:strRef>
              <c:f>Sheet1!$B$1:$E$1</c:f>
              <c:strCache>
                <c:ptCount val="4"/>
                <c:pt idx="0">
                  <c:v>EAE</c:v>
                </c:pt>
                <c:pt idx="1">
                  <c:v>Araba</c:v>
                </c:pt>
                <c:pt idx="2">
                  <c:v>Gipuzkoa</c:v>
                </c:pt>
                <c:pt idx="3">
                  <c:v>Bizkaia</c:v>
                </c:pt>
              </c:strCache>
            </c:strRef>
          </c:cat>
          <c:val>
            <c:numRef>
              <c:f>Sheet1!$B$2:$E$2</c:f>
              <c:numCache>
                <c:formatCode>0.0%</c:formatCode>
                <c:ptCount val="4"/>
                <c:pt idx="0">
                  <c:v>6.2000000000000034E-2</c:v>
                </c:pt>
                <c:pt idx="1">
                  <c:v>4.2000000000000023E-2</c:v>
                </c:pt>
                <c:pt idx="2">
                  <c:v>9.7000000000000003E-2</c:v>
                </c:pt>
                <c:pt idx="3">
                  <c:v>4.5000000000000012E-2</c:v>
                </c:pt>
              </c:numCache>
            </c:numRef>
          </c:val>
        </c:ser>
        <c:ser>
          <c:idx val="1"/>
          <c:order val="1"/>
          <c:tx>
            <c:strRef>
              <c:f>Sheet1!$A$3</c:f>
              <c:strCache>
                <c:ptCount val="1"/>
                <c:pt idx="0">
                  <c:v>2014</c:v>
                </c:pt>
              </c:strCache>
            </c:strRef>
          </c:tx>
          <c:spPr>
            <a:solidFill>
              <a:schemeClr val="accent1"/>
            </a:solidFill>
            <a:ln w="12643">
              <a:noFill/>
              <a:prstDash val="solid"/>
            </a:ln>
          </c:spPr>
          <c:dLbls>
            <c:dLbl>
              <c:idx val="0"/>
              <c:layout>
                <c:manualLayout>
                  <c:x val="2.4230788938801304E-2"/>
                  <c:y val="-1.775696956799319E-3"/>
                </c:manualLayout>
              </c:layout>
              <c:tx>
                <c:rich>
                  <a:bodyPr/>
                  <a:lstStyle/>
                  <a:p>
                    <a:r>
                      <a:rPr lang="en-US"/>
                      <a:t>%6,1</a:t>
                    </a:r>
                  </a:p>
                </c:rich>
              </c:tx>
              <c:showVal val="1"/>
            </c:dLbl>
            <c:dLbl>
              <c:idx val="1"/>
              <c:layout>
                <c:manualLayout>
                  <c:x val="8.9034767605843581E-3"/>
                  <c:y val="3.3254229433788676E-4"/>
                </c:manualLayout>
              </c:layout>
              <c:tx>
                <c:rich>
                  <a:bodyPr/>
                  <a:lstStyle/>
                  <a:p>
                    <a:r>
                      <a:rPr lang="en-US"/>
                      <a:t>%4,1</a:t>
                    </a:r>
                  </a:p>
                </c:rich>
              </c:tx>
              <c:showVal val="1"/>
            </c:dLbl>
            <c:dLbl>
              <c:idx val="2"/>
              <c:layout>
                <c:manualLayout>
                  <c:x val="1.368694314027975E-2"/>
                  <c:y val="1.7562425326693061E-2"/>
                </c:manualLayout>
              </c:layout>
              <c:tx>
                <c:rich>
                  <a:bodyPr/>
                  <a:lstStyle/>
                  <a:p>
                    <a:r>
                      <a:rPr lang="en-US"/>
                      <a:t>%9,2</a:t>
                    </a:r>
                  </a:p>
                </c:rich>
              </c:tx>
              <c:showVal val="1"/>
            </c:dLbl>
            <c:dLbl>
              <c:idx val="3"/>
              <c:layout>
                <c:manualLayout>
                  <c:x val="1.9783991209341781E-2"/>
                  <c:y val="-2.7906079307654152E-2"/>
                </c:manualLayout>
              </c:layout>
              <c:tx>
                <c:rich>
                  <a:bodyPr/>
                  <a:lstStyle/>
                  <a:p>
                    <a:r>
                      <a:rPr lang="en-US"/>
                      <a:t>%4,7</a:t>
                    </a:r>
                  </a:p>
                </c:rich>
              </c:tx>
              <c:showVal val="1"/>
            </c:dLbl>
            <c:dLbl>
              <c:idx val="4"/>
              <c:layout>
                <c:manualLayout>
                  <c:xMode val="edge"/>
                  <c:yMode val="edge"/>
                  <c:x val="0.83664459161149884"/>
                  <c:y val="0.57534246575342451"/>
                </c:manualLayout>
              </c:layout>
              <c:showVal val="1"/>
            </c:dLbl>
            <c:spPr>
              <a:noFill/>
              <a:ln w="25287">
                <a:noFill/>
              </a:ln>
            </c:spPr>
            <c:txPr>
              <a:bodyPr/>
              <a:lstStyle/>
              <a:p>
                <a:pPr>
                  <a:defRPr b="1"/>
                </a:pPr>
                <a:endParaRPr lang="es-ES"/>
              </a:p>
            </c:txPr>
            <c:showVal val="1"/>
          </c:dLbls>
          <c:cat>
            <c:strRef>
              <c:f>Sheet1!$B$1:$E$1</c:f>
              <c:strCache>
                <c:ptCount val="4"/>
                <c:pt idx="0">
                  <c:v>EAE</c:v>
                </c:pt>
                <c:pt idx="1">
                  <c:v>Araba</c:v>
                </c:pt>
                <c:pt idx="2">
                  <c:v>Gipuzkoa</c:v>
                </c:pt>
                <c:pt idx="3">
                  <c:v>Bizkaia</c:v>
                </c:pt>
              </c:strCache>
            </c:strRef>
          </c:cat>
          <c:val>
            <c:numRef>
              <c:f>Sheet1!$B$3:$E$3</c:f>
              <c:numCache>
                <c:formatCode>0.0%</c:formatCode>
                <c:ptCount val="4"/>
                <c:pt idx="0">
                  <c:v>6.1000000000000013E-2</c:v>
                </c:pt>
                <c:pt idx="1">
                  <c:v>4.1000000000000002E-2</c:v>
                </c:pt>
                <c:pt idx="2">
                  <c:v>9.2000000000000026E-2</c:v>
                </c:pt>
                <c:pt idx="3">
                  <c:v>4.7000000000000014E-2</c:v>
                </c:pt>
              </c:numCache>
            </c:numRef>
          </c:val>
        </c:ser>
        <c:axId val="54654080"/>
        <c:axId val="54655616"/>
      </c:barChart>
      <c:catAx>
        <c:axId val="54654080"/>
        <c:scaling>
          <c:orientation val="minMax"/>
        </c:scaling>
        <c:axPos val="b"/>
        <c:numFmt formatCode="General" sourceLinked="1"/>
        <c:tickLblPos val="low"/>
        <c:spPr>
          <a:ln w="3161">
            <a:solidFill>
              <a:srgbClr val="000000"/>
            </a:solidFill>
            <a:prstDash val="solid"/>
          </a:ln>
        </c:spPr>
        <c:txPr>
          <a:bodyPr rot="0" vert="horz"/>
          <a:lstStyle/>
          <a:p>
            <a:pPr>
              <a:defRPr/>
            </a:pPr>
            <a:endParaRPr lang="es-ES"/>
          </a:p>
        </c:txPr>
        <c:crossAx val="54655616"/>
        <c:crosses val="autoZero"/>
        <c:auto val="1"/>
        <c:lblAlgn val="ctr"/>
        <c:lblOffset val="100"/>
        <c:tickLblSkip val="1"/>
        <c:tickMarkSkip val="1"/>
      </c:catAx>
      <c:valAx>
        <c:axId val="54655616"/>
        <c:scaling>
          <c:orientation val="minMax"/>
        </c:scaling>
        <c:axPos val="l"/>
        <c:majorGridlines>
          <c:spPr>
            <a:ln w="12643">
              <a:solidFill>
                <a:srgbClr val="C0C0C0"/>
              </a:solidFill>
              <a:prstDash val="solid"/>
            </a:ln>
          </c:spPr>
        </c:majorGridlines>
        <c:numFmt formatCode="0%" sourceLinked="0"/>
        <c:tickLblPos val="nextTo"/>
        <c:spPr>
          <a:ln w="3161">
            <a:solidFill>
              <a:srgbClr val="000000"/>
            </a:solidFill>
            <a:prstDash val="solid"/>
          </a:ln>
        </c:spPr>
        <c:txPr>
          <a:bodyPr rot="0" vert="horz"/>
          <a:lstStyle/>
          <a:p>
            <a:pPr>
              <a:defRPr/>
            </a:pPr>
            <a:endParaRPr lang="es-ES"/>
          </a:p>
        </c:txPr>
        <c:crossAx val="54654080"/>
        <c:crosses val="autoZero"/>
        <c:crossBetween val="between"/>
      </c:valAx>
      <c:spPr>
        <a:noFill/>
        <a:ln w="25400">
          <a:noFill/>
        </a:ln>
      </c:spPr>
    </c:plotArea>
    <c:legend>
      <c:legendPos val="b"/>
      <c:layout>
        <c:manualLayout>
          <c:xMode val="edge"/>
          <c:yMode val="edge"/>
          <c:x val="0.15802605235525774"/>
          <c:y val="0.80482401238310319"/>
          <c:w val="0.81015445097132599"/>
          <c:h val="0.12045494313210849"/>
        </c:manualLayout>
      </c:layout>
      <c:spPr>
        <a:noFill/>
        <a:ln w="3161">
          <a:noFill/>
          <a:prstDash val="solid"/>
        </a:ln>
      </c:spPr>
    </c:legend>
    <c:plotVisOnly val="1"/>
    <c:dispBlanksAs val="gap"/>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2014</a:t>
            </a:r>
          </a:p>
        </c:rich>
      </c:tx>
      <c:layout>
        <c:manualLayout>
          <c:xMode val="edge"/>
          <c:yMode val="edge"/>
          <c:x val="0.44244604316546782"/>
          <c:y val="2.197802197802199E-2"/>
        </c:manualLayout>
      </c:layout>
    </c:title>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r>
                      <a:rPr lang="en-US"/>
                      <a:t>Bizkaia
%35,2</a:t>
                    </a:r>
                  </a:p>
                </c:rich>
              </c:tx>
              <c:dLblPos val="bestFit"/>
              <c:showCatName val="1"/>
              <c:showPercent val="1"/>
            </c:dLbl>
            <c:dLbl>
              <c:idx val="1"/>
              <c:layout>
                <c:manualLayout>
                  <c:x val="-3.1894456970728353E-2"/>
                  <c:y val="-1.7279931354734893E-3"/>
                </c:manualLayout>
              </c:layout>
              <c:tx>
                <c:rich>
                  <a:bodyPr/>
                  <a:lstStyle/>
                  <a:p>
                    <a:r>
                      <a:rPr lang="en-US"/>
                      <a:t>Gipuzkoa
%53,5</a:t>
                    </a:r>
                  </a:p>
                </c:rich>
              </c:tx>
              <c:dLblPos val="bestFit"/>
              <c:showCatName val="1"/>
              <c:showPercent val="1"/>
            </c:dLbl>
            <c:dLbl>
              <c:idx val="2"/>
              <c:layout>
                <c:manualLayout>
                  <c:x val="-2.3377708417078816E-2"/>
                  <c:y val="-1.4395352479674218E-3"/>
                </c:manualLayout>
              </c:layout>
              <c:tx>
                <c:rich>
                  <a:bodyPr/>
                  <a:lstStyle/>
                  <a:p>
                    <a:r>
                      <a:rPr lang="en-US"/>
                      <a:t>Araba
%11,3</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0.35200000000000031</c:v>
                </c:pt>
                <c:pt idx="1">
                  <c:v>0.53500000000000003</c:v>
                </c:pt>
                <c:pt idx="2">
                  <c:v>0.113</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2012</a:t>
            </a:r>
          </a:p>
        </c:rich>
      </c:tx>
      <c:layout>
        <c:manualLayout>
          <c:xMode val="edge"/>
          <c:yMode val="edge"/>
          <c:x val="0.47012760083190291"/>
          <c:y val="2.1977799650043851E-2"/>
        </c:manualLayout>
      </c:layout>
    </c:title>
    <c:plotArea>
      <c:layout>
        <c:manualLayout>
          <c:layoutTarget val="inner"/>
          <c:xMode val="edge"/>
          <c:yMode val="edge"/>
          <c:x val="0.26402637386590838"/>
          <c:y val="0.18788167104111986"/>
          <c:w val="0.46110744807418103"/>
          <c:h val="0.69406277340332467"/>
        </c:manualLayout>
      </c:layout>
      <c:pieChart>
        <c:varyColors val="1"/>
        <c:ser>
          <c:idx val="0"/>
          <c:order val="0"/>
          <c:tx>
            <c:strRef>
              <c:f>Sheet1!$A$2</c:f>
              <c:strCache>
                <c:ptCount val="1"/>
              </c:strCache>
            </c:strRef>
          </c:tx>
          <c:dLbls>
            <c:dLbl>
              <c:idx val="0"/>
              <c:layout>
                <c:manualLayout>
                  <c:x val="-9.4363413990492764E-2"/>
                  <c:y val="-0.18719381231192544"/>
                </c:manualLayout>
              </c:layout>
              <c:tx>
                <c:rich>
                  <a:bodyPr/>
                  <a:lstStyle/>
                  <a:p>
                    <a:r>
                      <a:rPr lang="en-US"/>
                      <a:t>Bizkaia
%32,8</a:t>
                    </a:r>
                  </a:p>
                </c:rich>
              </c:tx>
              <c:dLblPos val="bestFit"/>
              <c:showCatName val="1"/>
              <c:showPercent val="1"/>
            </c:dLbl>
            <c:dLbl>
              <c:idx val="1"/>
              <c:layout>
                <c:manualLayout>
                  <c:x val="-2.6895530792215051E-2"/>
                  <c:y val="-3.0523293963254601E-2"/>
                </c:manualLayout>
              </c:layout>
              <c:tx>
                <c:rich>
                  <a:bodyPr/>
                  <a:lstStyle/>
                  <a:p>
                    <a:r>
                      <a:rPr lang="en-US"/>
                      <a:t>Gipuzkoa
%54,9</a:t>
                    </a:r>
                  </a:p>
                </c:rich>
              </c:tx>
              <c:dLblPos val="bestFit"/>
              <c:showCatName val="1"/>
              <c:showPercent val="1"/>
            </c:dLbl>
            <c:dLbl>
              <c:idx val="2"/>
              <c:layout>
                <c:manualLayout>
                  <c:x val="-6.340371813384918E-2"/>
                  <c:y val="-1.0538057742782141E-2"/>
                </c:manualLayout>
              </c:layout>
              <c:tx>
                <c:rich>
                  <a:bodyPr/>
                  <a:lstStyle/>
                  <a:p>
                    <a:r>
                      <a:rPr lang="en-US"/>
                      <a:t>Araba
%12,3</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0.32800000000000684</c:v>
                </c:pt>
                <c:pt idx="1">
                  <c:v>0.54900000000000004</c:v>
                </c:pt>
                <c:pt idx="2">
                  <c:v>0.12300000000000012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ser>
          <c:idx val="2"/>
          <c:order val="0"/>
          <c:tx>
            <c:strRef>
              <c:f>Sheet1!$A$2</c:f>
              <c:strCache>
                <c:ptCount val="1"/>
                <c:pt idx="0">
                  <c:v>2010</c:v>
                </c:pt>
              </c:strCache>
            </c:strRef>
          </c:tx>
          <c:spPr>
            <a:solidFill>
              <a:schemeClr val="accent1">
                <a:lumMod val="20000"/>
                <a:lumOff val="80000"/>
              </a:schemeClr>
            </a:solidFill>
            <a:ln w="12700">
              <a:noFill/>
              <a:prstDash val="solid"/>
            </a:ln>
          </c:spPr>
          <c:dLbls>
            <c:dLbl>
              <c:idx val="0"/>
              <c:layout>
                <c:manualLayout>
                  <c:x val="-1.183431952662722E-2"/>
                  <c:y val="6.9444444444446609E-3"/>
                </c:manualLayout>
              </c:layout>
              <c:tx>
                <c:rich>
                  <a:bodyPr/>
                  <a:lstStyle/>
                  <a:p>
                    <a:r>
                      <a:rPr lang="en-US"/>
                      <a:t>%6,3</a:t>
                    </a:r>
                  </a:p>
                </c:rich>
              </c:tx>
              <c:showVal val="1"/>
            </c:dLbl>
            <c:dLbl>
              <c:idx val="1"/>
              <c:layout>
                <c:manualLayout>
                  <c:x val="0"/>
                  <c:y val="2.0833333333333412E-2"/>
                </c:manualLayout>
              </c:layout>
              <c:tx>
                <c:rich>
                  <a:bodyPr/>
                  <a:lstStyle/>
                  <a:p>
                    <a:r>
                      <a:rPr lang="en-US"/>
                      <a:t>%2,0</a:t>
                    </a:r>
                  </a:p>
                </c:rich>
              </c:tx>
              <c:showVal val="1"/>
            </c:dLbl>
            <c:dLbl>
              <c:idx val="2"/>
              <c:layout>
                <c:manualLayout>
                  <c:x val="-1.183431952662722E-2"/>
                  <c:y val="2.0833333333333412E-2"/>
                </c:manualLayout>
              </c:layout>
              <c:tx>
                <c:rich>
                  <a:bodyPr/>
                  <a:lstStyle/>
                  <a:p>
                    <a:r>
                      <a:rPr lang="en-US"/>
                      <a:t>%11,8</a:t>
                    </a:r>
                  </a:p>
                </c:rich>
              </c:tx>
              <c:showVal val="1"/>
            </c:dLbl>
            <c:dLbl>
              <c:idx val="3"/>
              <c:layout>
                <c:manualLayout>
                  <c:x val="-9.4674556213018048E-3"/>
                  <c:y val="2.0833333333333412E-2"/>
                </c:manualLayout>
              </c:layout>
              <c:tx>
                <c:rich>
                  <a:bodyPr/>
                  <a:lstStyle/>
                  <a:p>
                    <a:r>
                      <a:rPr lang="en-US"/>
                      <a:t>%2,8</a:t>
                    </a:r>
                  </a:p>
                </c:rich>
              </c:tx>
              <c:showVal val="1"/>
            </c:dLbl>
            <c:dLbl>
              <c:idx val="4"/>
              <c:layout>
                <c:manualLayout>
                  <c:x val="-9.473060982830071E-3"/>
                  <c:y val="2.7777777777778734E-2"/>
                </c:manualLayout>
              </c:layout>
              <c:tx>
                <c:rich>
                  <a:bodyPr/>
                  <a:lstStyle/>
                  <a:p>
                    <a:r>
                      <a:rPr lang="en-US"/>
                      <a:t>%4,9</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6.3E-2</c:v>
                </c:pt>
                <c:pt idx="1">
                  <c:v>2.0000000000000011E-2</c:v>
                </c:pt>
                <c:pt idx="2">
                  <c:v>0.11799999999999998</c:v>
                </c:pt>
                <c:pt idx="3">
                  <c:v>2.8000000000000001E-2</c:v>
                </c:pt>
                <c:pt idx="4">
                  <c:v>4.9000000000000113E-2</c:v>
                </c:pt>
              </c:numCache>
            </c:numRef>
          </c:val>
        </c:ser>
        <c:ser>
          <c:idx val="0"/>
          <c:order val="1"/>
          <c:tx>
            <c:strRef>
              <c:f>Sheet1!$A$3</c:f>
              <c:strCache>
                <c:ptCount val="1"/>
                <c:pt idx="0">
                  <c:v>2012</c:v>
                </c:pt>
              </c:strCache>
            </c:strRef>
          </c:tx>
          <c:spPr>
            <a:solidFill>
              <a:schemeClr val="tx2"/>
            </a:solidFill>
            <a:ln w="12700">
              <a:noFill/>
              <a:prstDash val="solid"/>
            </a:ln>
          </c:spPr>
          <c:dLbls>
            <c:dLbl>
              <c:idx val="0"/>
              <c:layout>
                <c:manualLayout>
                  <c:x val="0"/>
                  <c:y val="-4.8611111111111112E-2"/>
                </c:manualLayout>
              </c:layout>
              <c:tx>
                <c:rich>
                  <a:bodyPr/>
                  <a:lstStyle/>
                  <a:p>
                    <a:r>
                      <a:rPr lang="en-US"/>
                      <a:t>%6,2</a:t>
                    </a:r>
                  </a:p>
                </c:rich>
              </c:tx>
              <c:showVal val="1"/>
            </c:dLbl>
            <c:dLbl>
              <c:idx val="1"/>
              <c:layout>
                <c:manualLayout>
                  <c:x val="4.7337278106510134E-3"/>
                  <c:y val="-4.8611111111111084E-2"/>
                </c:manualLayout>
              </c:layout>
              <c:tx>
                <c:rich>
                  <a:bodyPr/>
                  <a:lstStyle/>
                  <a:p>
                    <a:r>
                      <a:rPr lang="en-US"/>
                      <a:t>%1,4</a:t>
                    </a:r>
                  </a:p>
                </c:rich>
              </c:tx>
              <c:showVal val="1"/>
            </c:dLbl>
            <c:dLbl>
              <c:idx val="2"/>
              <c:layout>
                <c:manualLayout>
                  <c:x val="4.7337278106509024E-3"/>
                  <c:y val="-6.25E-2"/>
                </c:manualLayout>
              </c:layout>
              <c:tx>
                <c:rich>
                  <a:bodyPr/>
                  <a:lstStyle/>
                  <a:p>
                    <a:r>
                      <a:rPr lang="en-US"/>
                      <a:t>%12,0</a:t>
                    </a:r>
                  </a:p>
                </c:rich>
              </c:tx>
              <c:showVal val="1"/>
            </c:dLbl>
            <c:dLbl>
              <c:idx val="3"/>
              <c:layout>
                <c:manualLayout>
                  <c:x val="-7.1005917159762504E-3"/>
                  <c:y val="-2.0833333333333412E-2"/>
                </c:manualLayout>
              </c:layout>
              <c:tx>
                <c:rich>
                  <a:bodyPr/>
                  <a:lstStyle/>
                  <a:p>
                    <a:r>
                      <a:rPr lang="en-US"/>
                      <a:t>%3,5</a:t>
                    </a:r>
                  </a:p>
                </c:rich>
              </c:tx>
              <c:showVal val="1"/>
            </c:dLbl>
            <c:dLbl>
              <c:idx val="4"/>
              <c:layout>
                <c:manualLayout>
                  <c:x val="0"/>
                  <c:y val="-2.0833333333333412E-2"/>
                </c:manualLayout>
              </c:layout>
              <c:tx>
                <c:rich>
                  <a:bodyPr/>
                  <a:lstStyle/>
                  <a:p>
                    <a:r>
                      <a:rPr lang="en-US"/>
                      <a:t>%4,5</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6.2000000000000034E-2</c:v>
                </c:pt>
                <c:pt idx="1">
                  <c:v>1.4E-2</c:v>
                </c:pt>
                <c:pt idx="2">
                  <c:v>0.12000000000000002</c:v>
                </c:pt>
                <c:pt idx="3">
                  <c:v>3.500000000000001E-2</c:v>
                </c:pt>
                <c:pt idx="4">
                  <c:v>4.5000000000000012E-2</c:v>
                </c:pt>
              </c:numCache>
            </c:numRef>
          </c:val>
        </c:ser>
        <c:ser>
          <c:idx val="1"/>
          <c:order val="2"/>
          <c:tx>
            <c:strRef>
              <c:f>Sheet1!$A$4</c:f>
              <c:strCache>
                <c:ptCount val="1"/>
                <c:pt idx="0">
                  <c:v>2014</c:v>
                </c:pt>
              </c:strCache>
            </c:strRef>
          </c:tx>
          <c:spPr>
            <a:solidFill>
              <a:schemeClr val="accent1"/>
            </a:solidFill>
            <a:ln w="12700">
              <a:noFill/>
              <a:prstDash val="solid"/>
            </a:ln>
          </c:spPr>
          <c:dLbls>
            <c:dLbl>
              <c:idx val="0"/>
              <c:layout/>
              <c:tx>
                <c:rich>
                  <a:bodyPr/>
                  <a:lstStyle/>
                  <a:p>
                    <a:r>
                      <a:rPr lang="en-US"/>
                      <a:t>%6,1</a:t>
                    </a:r>
                  </a:p>
                </c:rich>
              </c:tx>
              <c:showVal val="1"/>
            </c:dLbl>
            <c:dLbl>
              <c:idx val="1"/>
              <c:layout>
                <c:manualLayout>
                  <c:x val="1.4209591474245119E-2"/>
                  <c:y val="0"/>
                </c:manualLayout>
              </c:layout>
              <c:tx>
                <c:rich>
                  <a:bodyPr/>
                  <a:lstStyle/>
                  <a:p>
                    <a:r>
                      <a:rPr lang="en-US"/>
                      <a:t>%1,9</a:t>
                    </a:r>
                  </a:p>
                </c:rich>
              </c:tx>
              <c:showVal val="1"/>
            </c:dLbl>
            <c:dLbl>
              <c:idx val="2"/>
              <c:layout/>
              <c:tx>
                <c:rich>
                  <a:bodyPr/>
                  <a:lstStyle/>
                  <a:p>
                    <a:r>
                      <a:rPr lang="en-US"/>
                      <a:t>%12,1</a:t>
                    </a:r>
                  </a:p>
                </c:rich>
              </c:tx>
              <c:showVal val="1"/>
            </c:dLbl>
            <c:dLbl>
              <c:idx val="3"/>
              <c:layout/>
              <c:tx>
                <c:rich>
                  <a:bodyPr/>
                  <a:lstStyle/>
                  <a:p>
                    <a:r>
                      <a:rPr lang="en-US"/>
                      <a:t>%3,4</a:t>
                    </a:r>
                  </a:p>
                </c:rich>
              </c:tx>
              <c:showVal val="1"/>
            </c:dLbl>
            <c:dLbl>
              <c:idx val="4"/>
              <c:layout>
                <c:manualLayout>
                  <c:x val="1.8946121965660489E-2"/>
                  <c:y val="0"/>
                </c:manualLayout>
              </c:layout>
              <c:tx>
                <c:rich>
                  <a:bodyPr/>
                  <a:lstStyle/>
                  <a:p>
                    <a:r>
                      <a:rPr lang="en-US"/>
                      <a:t>%4,5</a:t>
                    </a:r>
                  </a:p>
                </c:rich>
              </c:tx>
              <c:showVal val="1"/>
            </c:dLbl>
            <c:txPr>
              <a:bodyPr/>
              <a:lstStyle/>
              <a:p>
                <a:pPr>
                  <a:defRPr b="1"/>
                </a:pPr>
                <a:endParaRPr lang="es-ES"/>
              </a:p>
            </c:txPr>
            <c:showVal val="1"/>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6.1000000000000013E-2</c:v>
                </c:pt>
                <c:pt idx="1">
                  <c:v>1.9000000000000163E-2</c:v>
                </c:pt>
                <c:pt idx="2">
                  <c:v>0.12100000000000002</c:v>
                </c:pt>
                <c:pt idx="3">
                  <c:v>3.4000000000000002E-2</c:v>
                </c:pt>
                <c:pt idx="4">
                  <c:v>4.5000000000000012E-2</c:v>
                </c:pt>
              </c:numCache>
            </c:numRef>
          </c:val>
        </c:ser>
        <c:axId val="59371904"/>
        <c:axId val="59373440"/>
      </c:barChart>
      <c:catAx>
        <c:axId val="59371904"/>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59373440"/>
        <c:crosses val="autoZero"/>
        <c:auto val="1"/>
        <c:lblAlgn val="ctr"/>
        <c:lblOffset val="100"/>
        <c:tickLblSkip val="1"/>
        <c:tickMarkSkip val="1"/>
      </c:catAx>
      <c:valAx>
        <c:axId val="59373440"/>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59371904"/>
        <c:crosses val="autoZero"/>
        <c:crossBetween val="between"/>
        <c:majorUnit val="0.05"/>
      </c:valAx>
      <c:spPr>
        <a:noFill/>
        <a:ln w="25400">
          <a:noFill/>
        </a:ln>
      </c:spPr>
    </c:plotArea>
    <c:legend>
      <c:legendPos val="b"/>
      <c:layout>
        <c:manualLayout>
          <c:xMode val="edge"/>
          <c:yMode val="edge"/>
          <c:x val="0.24926468806784419"/>
          <c:y val="0.8681318681318686"/>
          <c:w val="0.51841271024553859"/>
          <c:h val="0.10309437882764656"/>
        </c:manualLayout>
      </c:layout>
      <c:spPr>
        <a:noFill/>
        <a:ln w="3175">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ser>
          <c:idx val="0"/>
          <c:order val="0"/>
          <c:tx>
            <c:strRef>
              <c:f>Sheet1!$A$2</c:f>
              <c:strCache>
                <c:ptCount val="1"/>
              </c:strCache>
            </c:strRef>
          </c:tx>
          <c:spPr>
            <a:solidFill>
              <a:schemeClr val="accent1"/>
            </a:solidFill>
            <a:ln w="12700">
              <a:noFill/>
              <a:prstDash val="solid"/>
            </a:ln>
          </c:spPr>
          <c:dLbls>
            <c:dLbl>
              <c:idx val="0"/>
              <c:layout>
                <c:manualLayout>
                  <c:x val="9.0246767025729327E-3"/>
                  <c:y val="-6.8155110418889886E-2"/>
                </c:manualLayout>
              </c:layout>
              <c:tx>
                <c:rich>
                  <a:bodyPr/>
                  <a:lstStyle/>
                  <a:p>
                    <a:r>
                      <a:rPr lang="en-US"/>
                      <a:t>%17,0</a:t>
                    </a:r>
                  </a:p>
                </c:rich>
              </c:tx>
              <c:showVal val="1"/>
            </c:dLbl>
            <c:dLbl>
              <c:idx val="1"/>
              <c:layout>
                <c:manualLayout>
                  <c:x val="6.3694224662061904E-3"/>
                  <c:y val="-6.1068970945941423E-2"/>
                </c:manualLayout>
              </c:layout>
              <c:tx>
                <c:rich>
                  <a:bodyPr/>
                  <a:lstStyle/>
                  <a:p>
                    <a:r>
                      <a:rPr lang="en-US"/>
                      <a:t>%20,3</a:t>
                    </a:r>
                  </a:p>
                </c:rich>
              </c:tx>
              <c:showVal val="1"/>
            </c:dLbl>
            <c:dLbl>
              <c:idx val="2"/>
              <c:layout>
                <c:manualLayout>
                  <c:x val="5.7022398004159588E-3"/>
                  <c:y val="-5.0420710632324832E-2"/>
                </c:manualLayout>
              </c:layout>
              <c:tx>
                <c:rich>
                  <a:bodyPr/>
                  <a:lstStyle/>
                  <a:p>
                    <a:r>
                      <a:rPr lang="en-US"/>
                      <a:t>%22,7</a:t>
                    </a:r>
                  </a:p>
                </c:rich>
              </c:tx>
              <c:showVal val="1"/>
            </c:dLbl>
            <c:dLbl>
              <c:idx val="3"/>
              <c:layout>
                <c:manualLayout>
                  <c:x val="7.023128705202491E-3"/>
                  <c:y val="-4.0075645592377647E-2"/>
                </c:manualLayout>
              </c:layout>
              <c:tx>
                <c:rich>
                  <a:bodyPr/>
                  <a:lstStyle/>
                  <a:p>
                    <a:r>
                      <a:rPr lang="en-US"/>
                      <a:t>%22,4</a:t>
                    </a:r>
                  </a:p>
                </c:rich>
              </c:tx>
              <c:showVal val="1"/>
            </c:dLbl>
            <c:dLbl>
              <c:idx val="4"/>
              <c:layout>
                <c:manualLayout>
                  <c:x val="2.3798028982589862E-3"/>
                  <c:y val="-4.3751532260390545E-2"/>
                </c:manualLayout>
              </c:layout>
              <c:tx>
                <c:rich>
                  <a:bodyPr/>
                  <a:lstStyle/>
                  <a:p>
                    <a:r>
                      <a:rPr lang="en-US"/>
                      <a:t>%24,1</a:t>
                    </a:r>
                  </a:p>
                </c:rich>
              </c:tx>
              <c:showVal val="1"/>
            </c:dLbl>
            <c:dLbl>
              <c:idx val="5"/>
              <c:layout>
                <c:manualLayout>
                  <c:x val="7.6768349441982894E-3"/>
                  <c:y val="-5.0193725784276964E-2"/>
                </c:manualLayout>
              </c:layout>
              <c:tx>
                <c:rich>
                  <a:bodyPr/>
                  <a:lstStyle/>
                  <a:p>
                    <a:r>
                      <a:rPr lang="en-US"/>
                      <a:t>%21,1</a:t>
                    </a:r>
                  </a:p>
                </c:rich>
              </c:tx>
              <c:showVal val="1"/>
            </c:dLbl>
            <c:dLbl>
              <c:idx val="6"/>
              <c:layout>
                <c:manualLayout>
                  <c:x val="3.0335091372550912E-3"/>
                  <c:y val="-3.9545465470662441E-2"/>
                </c:manualLayout>
              </c:layout>
              <c:tx>
                <c:rich>
                  <a:bodyPr/>
                  <a:lstStyle/>
                  <a:p>
                    <a:r>
                      <a:rPr lang="en-US"/>
                      <a:t>%23,5</a:t>
                    </a:r>
                  </a:p>
                </c:rich>
              </c:tx>
              <c:showVal val="1"/>
            </c:dLbl>
            <c:dLbl>
              <c:idx val="7"/>
              <c:layout>
                <c:manualLayout>
                  <c:x val="2.3663264714649202E-3"/>
                  <c:y val="-3.8370245786585294E-2"/>
                </c:manualLayout>
              </c:layout>
              <c:tx>
                <c:rich>
                  <a:bodyPr/>
                  <a:lstStyle/>
                  <a:p>
                    <a:r>
                      <a:rPr lang="en-US"/>
                      <a:t>%24,9</a:t>
                    </a:r>
                  </a:p>
                </c:rich>
              </c:tx>
              <c:showVal val="1"/>
            </c:dLbl>
            <c:dLbl>
              <c:idx val="8"/>
              <c:layout>
                <c:manualLayout>
                  <c:x val="1.6991438056745598E-3"/>
                  <c:y val="-3.7195572909155615E-2"/>
                </c:manualLayout>
              </c:layout>
              <c:tx>
                <c:rich>
                  <a:bodyPr/>
                  <a:lstStyle/>
                  <a:p>
                    <a:r>
                      <a:rPr lang="en-US"/>
                      <a:t>%26,3</a:t>
                    </a:r>
                  </a:p>
                </c:rich>
              </c:tx>
              <c:showVal val="1"/>
            </c:dLbl>
            <c:dLbl>
              <c:idx val="9"/>
              <c:layout>
                <c:manualLayout>
                  <c:x val="8.9842474221906096E-3"/>
                  <c:y val="-3.5300196850393699E-2"/>
                </c:manualLayout>
              </c:layout>
              <c:tx>
                <c:rich>
                  <a:bodyPr/>
                  <a:lstStyle/>
                  <a:p>
                    <a:r>
                      <a:rPr lang="en-US"/>
                      <a:t>%32,3</a:t>
                    </a:r>
                  </a:p>
                </c:rich>
              </c:tx>
              <c:showVal val="1"/>
            </c:dLbl>
            <c:dLbl>
              <c:idx val="10"/>
              <c:tx>
                <c:rich>
                  <a:bodyPr/>
                  <a:lstStyle/>
                  <a:p>
                    <a:r>
                      <a:rPr lang="en-US"/>
                      <a:t>%34,5</a:t>
                    </a:r>
                  </a:p>
                </c:rich>
              </c:tx>
              <c:showVal val="1"/>
            </c:dLbl>
            <c:spPr>
              <a:noFill/>
              <a:ln w="25400">
                <a:noFill/>
              </a:ln>
            </c:spPr>
            <c:txPr>
              <a:bodyPr/>
              <a:lstStyle/>
              <a:p>
                <a:pPr>
                  <a:defRPr b="1"/>
                </a:pPr>
                <a:endParaRPr lang="es-ES"/>
              </a:p>
            </c:txPr>
            <c:showVal val="1"/>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0.32300000000000317</c:v>
                </c:pt>
                <c:pt idx="10">
                  <c:v>0.34500000000000008</c:v>
                </c:pt>
              </c:numCache>
            </c:numRef>
          </c:val>
        </c:ser>
        <c:axId val="55068928"/>
        <c:axId val="55095296"/>
      </c:barChart>
      <c:catAx>
        <c:axId val="55068928"/>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55095296"/>
        <c:crosses val="autoZero"/>
        <c:auto val="1"/>
        <c:lblAlgn val="ctr"/>
        <c:lblOffset val="100"/>
        <c:tickLblSkip val="1"/>
        <c:tickMarkSkip val="1"/>
      </c:catAx>
      <c:valAx>
        <c:axId val="55095296"/>
        <c:scaling>
          <c:orientation val="minMax"/>
          <c:max val="0.4"/>
          <c:min val="0"/>
        </c:scaling>
        <c:axPos val="l"/>
        <c:majorGridlines>
          <c:spPr>
            <a:ln w="12700">
              <a:solidFill>
                <a:schemeClr val="bg1">
                  <a:lumMod val="95000"/>
                </a:schemeClr>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55068928"/>
        <c:crosses val="autoZero"/>
        <c:crossBetween val="between"/>
        <c:majorUnit val="0.2"/>
        <c:minorUnit val="0.2"/>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ser>
          <c:idx val="0"/>
          <c:order val="0"/>
          <c:tx>
            <c:strRef>
              <c:f>Sheet1!$A$2</c:f>
              <c:strCache>
                <c:ptCount val="1"/>
              </c:strCache>
            </c:strRef>
          </c:tx>
          <c:dPt>
            <c:idx val="0"/>
            <c:spPr/>
          </c:dPt>
          <c:dLbls>
            <c:dLbl>
              <c:idx val="0"/>
              <c:tx>
                <c:rich>
                  <a:bodyPr/>
                  <a:lstStyle/>
                  <a:p>
                    <a:r>
                      <a:rPr lang="en-US"/>
                      <a:t>%39,9</a:t>
                    </a:r>
                  </a:p>
                </c:rich>
              </c:tx>
              <c:showVal val="1"/>
            </c:dLbl>
            <c:dLbl>
              <c:idx val="1"/>
              <c:tx>
                <c:rich>
                  <a:bodyPr/>
                  <a:lstStyle/>
                  <a:p>
                    <a:r>
                      <a:rPr lang="en-US"/>
                      <a:t>%44,0</a:t>
                    </a:r>
                  </a:p>
                </c:rich>
              </c:tx>
              <c:showVal val="1"/>
            </c:dLbl>
            <c:dLbl>
              <c:idx val="2"/>
              <c:tx>
                <c:rich>
                  <a:bodyPr/>
                  <a:lstStyle/>
                  <a:p>
                    <a:r>
                      <a:rPr lang="en-US"/>
                      <a:t>%48,8</a:t>
                    </a:r>
                  </a:p>
                </c:rich>
              </c:tx>
              <c:showVal val="1"/>
            </c:dLbl>
            <c:dLbl>
              <c:idx val="3"/>
              <c:tx>
                <c:rich>
                  <a:bodyPr/>
                  <a:lstStyle/>
                  <a:p>
                    <a:r>
                      <a:rPr lang="en-US"/>
                      <a:t>%54,1</a:t>
                    </a:r>
                  </a:p>
                </c:rich>
              </c:tx>
              <c:showVal val="1"/>
            </c:dLbl>
            <c:dLbl>
              <c:idx val="4"/>
              <c:tx>
                <c:rich>
                  <a:bodyPr/>
                  <a:lstStyle/>
                  <a:p>
                    <a:r>
                      <a:rPr lang="en-US"/>
                      <a:t>%59,7</a:t>
                    </a:r>
                  </a:p>
                </c:rich>
              </c:tx>
              <c:showVal val="1"/>
            </c:dLbl>
            <c:dLbl>
              <c:idx val="5"/>
              <c:tx>
                <c:rich>
                  <a:bodyPr/>
                  <a:lstStyle/>
                  <a:p>
                    <a:r>
                      <a:rPr lang="en-US"/>
                      <a:t>%65,2</a:t>
                    </a:r>
                  </a:p>
                </c:rich>
              </c:tx>
              <c:showVal val="1"/>
            </c:dLbl>
            <c:showVal val="1"/>
          </c:dLbls>
          <c:cat>
            <c:numRef>
              <c:f>Sheet1!$B$1:$G$1</c:f>
              <c:numCache>
                <c:formatCode>General</c:formatCode>
                <c:ptCount val="6"/>
                <c:pt idx="0">
                  <c:v>2004</c:v>
                </c:pt>
                <c:pt idx="1">
                  <c:v>2006</c:v>
                </c:pt>
                <c:pt idx="2">
                  <c:v>2008</c:v>
                </c:pt>
                <c:pt idx="3">
                  <c:v>2010</c:v>
                </c:pt>
                <c:pt idx="4">
                  <c:v>2012</c:v>
                </c:pt>
                <c:pt idx="5">
                  <c:v>2014</c:v>
                </c:pt>
              </c:numCache>
            </c:numRef>
          </c:cat>
          <c:val>
            <c:numRef>
              <c:f>Sheet1!$B$2:$G$2</c:f>
              <c:numCache>
                <c:formatCode>0.0%</c:formatCode>
                <c:ptCount val="6"/>
                <c:pt idx="0">
                  <c:v>0.39900000000000363</c:v>
                </c:pt>
                <c:pt idx="1">
                  <c:v>0.44</c:v>
                </c:pt>
                <c:pt idx="2">
                  <c:v>0.48800000000000032</c:v>
                </c:pt>
                <c:pt idx="3">
                  <c:v>0.54100000000000004</c:v>
                </c:pt>
                <c:pt idx="4">
                  <c:v>0.59699999999999998</c:v>
                </c:pt>
                <c:pt idx="5">
                  <c:v>0.6520000000000068</c:v>
                </c:pt>
              </c:numCache>
            </c:numRef>
          </c:val>
        </c:ser>
        <c:axId val="54508928"/>
        <c:axId val="54510720"/>
      </c:barChart>
      <c:catAx>
        <c:axId val="54508928"/>
        <c:scaling>
          <c:orientation val="minMax"/>
        </c:scaling>
        <c:axPos val="b"/>
        <c:numFmt formatCode="General" sourceLinked="1"/>
        <c:tickLblPos val="low"/>
        <c:txPr>
          <a:bodyPr rot="0" vert="horz"/>
          <a:lstStyle/>
          <a:p>
            <a:pPr>
              <a:defRPr/>
            </a:pPr>
            <a:endParaRPr lang="es-ES"/>
          </a:p>
        </c:txPr>
        <c:crossAx val="54510720"/>
        <c:crosses val="autoZero"/>
        <c:auto val="1"/>
        <c:lblAlgn val="ctr"/>
        <c:lblOffset val="100"/>
        <c:tickLblSkip val="1"/>
        <c:tickMarkSkip val="1"/>
      </c:catAx>
      <c:valAx>
        <c:axId val="54510720"/>
        <c:scaling>
          <c:orientation val="minMax"/>
          <c:min val="0"/>
        </c:scaling>
        <c:axPos val="l"/>
        <c:majorGridlines>
          <c:spPr>
            <a:ln>
              <a:solidFill>
                <a:schemeClr val="bg2"/>
              </a:solidFill>
            </a:ln>
          </c:spPr>
        </c:majorGridlines>
        <c:numFmt formatCode="0%" sourceLinked="0"/>
        <c:tickLblPos val="nextTo"/>
        <c:txPr>
          <a:bodyPr rot="0" vert="horz"/>
          <a:lstStyle/>
          <a:p>
            <a:pPr>
              <a:defRPr/>
            </a:pPr>
            <a:endParaRPr lang="es-ES"/>
          </a:p>
        </c:txPr>
        <c:crossAx val="54508928"/>
        <c:crosses val="autoZero"/>
        <c:crossBetween val="between"/>
        <c:majorUnit val="0.1"/>
        <c:minorUnit val="0.1"/>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0.31764976023741537"/>
          <c:y val="0.23609407647573474"/>
          <c:w val="0.31598950692085076"/>
          <c:h val="0.71149986342204963"/>
        </c:manualLayout>
      </c:layout>
      <c:pieChart>
        <c:varyColors val="1"/>
        <c:ser>
          <c:idx val="0"/>
          <c:order val="0"/>
          <c:tx>
            <c:strRef>
              <c:f>Sheet1!$A$2</c:f>
              <c:strCache>
                <c:ptCount val="1"/>
              </c:strCache>
            </c:strRef>
          </c:tx>
          <c:dLbls>
            <c:dLbl>
              <c:idx val="0"/>
              <c:layout>
                <c:manualLayout>
                  <c:x val="-7.3047430467817684E-2"/>
                  <c:y val="-6.0097781894912571E-2"/>
                </c:manualLayout>
              </c:layout>
              <c:tx>
                <c:rich>
                  <a:bodyPr/>
                  <a:lstStyle/>
                  <a:p>
                    <a:r>
                      <a:rPr lang="en-US"/>
                      <a:t>Erdialdeko Amerika eta Hego</a:t>
                    </a:r>
                    <a:r>
                      <a:rPr lang="en-US" baseline="0"/>
                      <a:t> Amerika</a:t>
                    </a:r>
                    <a:r>
                      <a:rPr lang="en-US"/>
                      <a:t>
%8,0</a:t>
                    </a:r>
                  </a:p>
                </c:rich>
              </c:tx>
              <c:dLblPos val="bestFit"/>
              <c:showCatName val="1"/>
              <c:showPercent val="1"/>
              <c:separator>
</c:separator>
            </c:dLbl>
            <c:dLbl>
              <c:idx val="1"/>
              <c:layout>
                <c:manualLayout>
                  <c:x val="5.0516892400541934E-2"/>
                  <c:y val="-2.5265398349500871E-2"/>
                </c:manualLayout>
              </c:layout>
              <c:tx>
                <c:rich>
                  <a:bodyPr/>
                  <a:lstStyle/>
                  <a:p>
                    <a:r>
                      <a:rPr lang="en-US"/>
                      <a:t>Beste batzuk
%5,3</a:t>
                    </a:r>
                  </a:p>
                </c:rich>
              </c:tx>
              <c:dLblPos val="bestFit"/>
              <c:showCatName val="1"/>
              <c:showPercent val="1"/>
              <c:separator>
</c:separator>
            </c:dLbl>
            <c:dLbl>
              <c:idx val="2"/>
              <c:layout>
                <c:manualLayout>
                  <c:x val="0.10279117228824644"/>
                  <c:y val="-4.7058823529411813E-2"/>
                </c:manualLayout>
              </c:layout>
              <c:tx>
                <c:rich>
                  <a:bodyPr/>
                  <a:lstStyle/>
                  <a:p>
                    <a:r>
                      <a:rPr lang="en-US"/>
                      <a:t>Europa
%64,0</a:t>
                    </a:r>
                  </a:p>
                </c:rich>
              </c:tx>
              <c:dLblPos val="bestFit"/>
              <c:showCatName val="1"/>
              <c:showPercent val="1"/>
              <c:separator>
</c:separator>
            </c:dLbl>
            <c:dLbl>
              <c:idx val="3"/>
              <c:layout>
                <c:manualLayout>
                  <c:x val="-4.3462157461780587E-2"/>
                  <c:y val="9.3458905872061765E-2"/>
                </c:manualLayout>
              </c:layout>
              <c:tx>
                <c:rich>
                  <a:bodyPr/>
                  <a:lstStyle/>
                  <a:p>
                    <a:r>
                      <a:rPr lang="en-US"/>
                      <a:t>Asia
%15,1</a:t>
                    </a:r>
                  </a:p>
                </c:rich>
              </c:tx>
              <c:showCatName val="1"/>
              <c:showPercent val="1"/>
              <c:separator>
</c:separator>
            </c:dLbl>
            <c:dLbl>
              <c:idx val="4"/>
              <c:layout>
                <c:manualLayout>
                  <c:x val="-7.9211960019317032E-2"/>
                  <c:y val="-7.2884771756472094E-2"/>
                </c:manualLayout>
              </c:layout>
              <c:tx>
                <c:rich>
                  <a:bodyPr/>
                  <a:lstStyle/>
                  <a:p>
                    <a:r>
                      <a:rPr lang="en-US"/>
                      <a:t>EE.UU.
%7,6</a:t>
                    </a:r>
                  </a:p>
                </c:rich>
              </c:tx>
              <c:dLblPos val="bestFit"/>
              <c:showCatName val="1"/>
              <c:showPercent val="1"/>
              <c:separator>
</c:separator>
            </c:dLbl>
            <c:numFmt formatCode="0.0%" sourceLinked="0"/>
            <c:showCatName val="1"/>
            <c:showPercent val="1"/>
            <c:separator>
</c:separator>
            <c:showLeaderLines val="1"/>
          </c:dLbls>
          <c:cat>
            <c:strRef>
              <c:f>Sheet1!$B$1:$F$1</c:f>
              <c:strCache>
                <c:ptCount val="5"/>
                <c:pt idx="0">
                  <c:v>Centroamérica y Sudamérica</c:v>
                </c:pt>
                <c:pt idx="1">
                  <c:v>Otros</c:v>
                </c:pt>
                <c:pt idx="2">
                  <c:v>Europa</c:v>
                </c:pt>
                <c:pt idx="3">
                  <c:v>Asia</c:v>
                </c:pt>
                <c:pt idx="4">
                  <c:v>EE.UU.</c:v>
                </c:pt>
              </c:strCache>
            </c:strRef>
          </c:cat>
          <c:val>
            <c:numRef>
              <c:f>Sheet1!$B$2:$F$2</c:f>
              <c:numCache>
                <c:formatCode>0.0%</c:formatCode>
                <c:ptCount val="5"/>
                <c:pt idx="0">
                  <c:v>8.0000000000000043E-2</c:v>
                </c:pt>
                <c:pt idx="1">
                  <c:v>5.3000000000000012E-2</c:v>
                </c:pt>
                <c:pt idx="2">
                  <c:v>0.63900000000000634</c:v>
                </c:pt>
                <c:pt idx="3">
                  <c:v>0.15100000000000041</c:v>
                </c:pt>
                <c:pt idx="4">
                  <c:v>7.5999999999999998E-2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ser>
          <c:idx val="0"/>
          <c:order val="0"/>
          <c:tx>
            <c:strRef>
              <c:f>Sheet1!$A$2</c:f>
              <c:strCache>
                <c:ptCount val="1"/>
                <c:pt idx="0">
                  <c:v>2010</c:v>
                </c:pt>
              </c:strCache>
            </c:strRef>
          </c:tx>
          <c:spPr>
            <a:solidFill>
              <a:schemeClr val="accent1">
                <a:lumMod val="20000"/>
                <a:lumOff val="80000"/>
              </a:schemeClr>
            </a:solidFill>
          </c:spPr>
          <c:dLbls>
            <c:dLbl>
              <c:idx val="0"/>
              <c:layout>
                <c:manualLayout>
                  <c:x val="-1.9585705632950211E-2"/>
                  <c:y val="-5.112903397196833E-3"/>
                </c:manualLayout>
              </c:layout>
              <c:tx>
                <c:rich>
                  <a:bodyPr/>
                  <a:lstStyle/>
                  <a:p>
                    <a:r>
                      <a:rPr lang="en-US"/>
                      <a:t>%27,7</a:t>
                    </a:r>
                  </a:p>
                </c:rich>
              </c:tx>
              <c:showVal val="1"/>
            </c:dLbl>
            <c:dLbl>
              <c:idx val="1"/>
              <c:layout>
                <c:manualLayout>
                  <c:x val="-1.4676419885384148E-2"/>
                  <c:y val="4.203725546452443E-4"/>
                </c:manualLayout>
              </c:layout>
              <c:tx>
                <c:rich>
                  <a:bodyPr/>
                  <a:lstStyle/>
                  <a:p>
                    <a:r>
                      <a:rPr lang="en-US"/>
                      <a:t>%15,9</a:t>
                    </a:r>
                  </a:p>
                </c:rich>
              </c:tx>
              <c:showVal val="1"/>
            </c:dLbl>
            <c:dLbl>
              <c:idx val="2"/>
              <c:layout>
                <c:manualLayout>
                  <c:x val="-6.2673438009597914E-3"/>
                  <c:y val="1.0397951268237586E-2"/>
                </c:manualLayout>
              </c:layout>
              <c:tx>
                <c:rich>
                  <a:bodyPr/>
                  <a:lstStyle/>
                  <a:p>
                    <a:r>
                      <a:rPr lang="en-US"/>
                      <a:t>%4,0</a:t>
                    </a:r>
                  </a:p>
                </c:rich>
              </c:tx>
              <c:showVal val="1"/>
            </c:dLbl>
            <c:dLbl>
              <c:idx val="3"/>
              <c:layout>
                <c:manualLayout>
                  <c:xMode val="edge"/>
                  <c:yMode val="edge"/>
                  <c:x val="0.63224637681160001"/>
                  <c:y val="0.35714285714286703"/>
                </c:manualLayout>
              </c:layout>
              <c:showVal val="1"/>
            </c:dLbl>
            <c:dLbl>
              <c:idx val="4"/>
              <c:layout>
                <c:manualLayout>
                  <c:xMode val="edge"/>
                  <c:yMode val="edge"/>
                  <c:x val="0.78442028985507251"/>
                  <c:y val="0.3131868131868269"/>
                </c:manualLayout>
              </c:layout>
              <c:showVal val="1"/>
            </c:dLbl>
            <c:showVal val="1"/>
          </c:dLbls>
          <c:cat>
            <c:strRef>
              <c:f>Sheet1!$B$1:$D$1</c:f>
              <c:strCache>
                <c:ptCount val="3"/>
                <c:pt idx="0">
                  <c:v>Kooperatibak</c:v>
                </c:pt>
                <c:pt idx="1">
                  <c:v>L.S.A</c:v>
                </c:pt>
                <c:pt idx="2">
                  <c:v>L.S.M</c:v>
                </c:pt>
              </c:strCache>
            </c:strRef>
          </c:cat>
          <c:val>
            <c:numRef>
              <c:f>Sheet1!$B$2:$D$2</c:f>
              <c:numCache>
                <c:formatCode>0.0%</c:formatCode>
                <c:ptCount val="3"/>
                <c:pt idx="0">
                  <c:v>0.27700000000000002</c:v>
                </c:pt>
                <c:pt idx="1">
                  <c:v>0.15900000000000125</c:v>
                </c:pt>
                <c:pt idx="2">
                  <c:v>4.0000000000000022E-2</c:v>
                </c:pt>
              </c:numCache>
            </c:numRef>
          </c:val>
        </c:ser>
        <c:ser>
          <c:idx val="1"/>
          <c:order val="1"/>
          <c:tx>
            <c:strRef>
              <c:f>Sheet1!$A$3</c:f>
              <c:strCache>
                <c:ptCount val="1"/>
                <c:pt idx="0">
                  <c:v>2012</c:v>
                </c:pt>
              </c:strCache>
            </c:strRef>
          </c:tx>
          <c:spPr>
            <a:solidFill>
              <a:schemeClr val="tx2"/>
            </a:solidFill>
          </c:spPr>
          <c:dLbls>
            <c:dLbl>
              <c:idx val="0"/>
              <c:layout>
                <c:manualLayout>
                  <c:x val="-1.0032148348320161E-3"/>
                  <c:y val="-1.5416493990882741E-3"/>
                </c:manualLayout>
              </c:layout>
              <c:tx>
                <c:rich>
                  <a:bodyPr/>
                  <a:lstStyle/>
                  <a:p>
                    <a:r>
                      <a:rPr lang="en-US"/>
                      <a:t>%33,5</a:t>
                    </a:r>
                  </a:p>
                </c:rich>
              </c:tx>
              <c:showVal val="1"/>
            </c:dLbl>
            <c:dLbl>
              <c:idx val="1"/>
              <c:layout>
                <c:manualLayout>
                  <c:x val="1.8025439127801381E-3"/>
                  <c:y val="1.140489017820146E-2"/>
                </c:manualLayout>
              </c:layout>
              <c:tx>
                <c:rich>
                  <a:bodyPr/>
                  <a:lstStyle/>
                  <a:p>
                    <a:r>
                      <a:rPr lang="en-US"/>
                      <a:t>%21,20</a:t>
                    </a:r>
                  </a:p>
                </c:rich>
              </c:tx>
              <c:showVal val="1"/>
            </c:dLbl>
            <c:dLbl>
              <c:idx val="2"/>
              <c:layout>
                <c:manualLayout>
                  <c:x val="-7.758468061315045E-4"/>
                  <c:y val="1.2335320433123997E-2"/>
                </c:manualLayout>
              </c:layout>
              <c:tx>
                <c:rich>
                  <a:bodyPr/>
                  <a:lstStyle/>
                  <a:p>
                    <a:r>
                      <a:rPr lang="en-US"/>
                      <a:t>%12,1</a:t>
                    </a:r>
                  </a:p>
                </c:rich>
              </c:tx>
              <c:showVal val="1"/>
            </c:dLbl>
            <c:dLbl>
              <c:idx val="3"/>
              <c:layout>
                <c:manualLayout>
                  <c:xMode val="edge"/>
                  <c:yMode val="edge"/>
                  <c:x val="0.67753623188405798"/>
                  <c:y val="0.44505494505495347"/>
                </c:manualLayout>
              </c:layout>
              <c:showVal val="1"/>
            </c:dLbl>
            <c:dLbl>
              <c:idx val="4"/>
              <c:layout>
                <c:manualLayout>
                  <c:xMode val="edge"/>
                  <c:yMode val="edge"/>
                  <c:x val="0.85144927536231885"/>
                  <c:y val="0.36263736263736268"/>
                </c:manualLayout>
              </c:layout>
              <c:showVal val="1"/>
            </c:dLbl>
            <c:showVal val="1"/>
          </c:dLbls>
          <c:cat>
            <c:strRef>
              <c:f>Sheet1!$B$1:$D$1</c:f>
              <c:strCache>
                <c:ptCount val="3"/>
                <c:pt idx="0">
                  <c:v>Kooperatibak</c:v>
                </c:pt>
                <c:pt idx="1">
                  <c:v>L.S.A</c:v>
                </c:pt>
                <c:pt idx="2">
                  <c:v>L.S.M</c:v>
                </c:pt>
              </c:strCache>
            </c:strRef>
          </c:cat>
          <c:val>
            <c:numRef>
              <c:f>Sheet1!$B$3:$D$3</c:f>
              <c:numCache>
                <c:formatCode>0.00%</c:formatCode>
                <c:ptCount val="3"/>
                <c:pt idx="0" formatCode="0.0%">
                  <c:v>0.33500000000000302</c:v>
                </c:pt>
                <c:pt idx="1">
                  <c:v>0.21200000000000024</c:v>
                </c:pt>
                <c:pt idx="2" formatCode="0.0%">
                  <c:v>0.12100000000000002</c:v>
                </c:pt>
              </c:numCache>
            </c:numRef>
          </c:val>
        </c:ser>
        <c:ser>
          <c:idx val="2"/>
          <c:order val="2"/>
          <c:tx>
            <c:strRef>
              <c:f>Sheet1!$A$4</c:f>
              <c:strCache>
                <c:ptCount val="1"/>
                <c:pt idx="0">
                  <c:v>2014</c:v>
                </c:pt>
              </c:strCache>
            </c:strRef>
          </c:tx>
          <c:spPr>
            <a:solidFill>
              <a:schemeClr val="accent1"/>
            </a:solidFill>
          </c:spPr>
          <c:dLbls>
            <c:dLbl>
              <c:idx val="0"/>
              <c:layout/>
              <c:tx>
                <c:rich>
                  <a:bodyPr/>
                  <a:lstStyle/>
                  <a:p>
                    <a:r>
                      <a:rPr lang="en-US"/>
                      <a:t>%35,9</a:t>
                    </a:r>
                  </a:p>
                </c:rich>
              </c:tx>
              <c:showVal val="1"/>
            </c:dLbl>
            <c:dLbl>
              <c:idx val="1"/>
              <c:layout/>
              <c:tx>
                <c:rich>
                  <a:bodyPr/>
                  <a:lstStyle/>
                  <a:p>
                    <a:r>
                      <a:rPr lang="en-US"/>
                      <a:t>%27,70</a:t>
                    </a:r>
                  </a:p>
                </c:rich>
              </c:tx>
              <c:showVal val="1"/>
            </c:dLbl>
            <c:dLbl>
              <c:idx val="2"/>
              <c:layout/>
              <c:tx>
                <c:rich>
                  <a:bodyPr/>
                  <a:lstStyle/>
                  <a:p>
                    <a:r>
                      <a:rPr lang="en-US"/>
                      <a:t>%9,0</a:t>
                    </a:r>
                  </a:p>
                </c:rich>
              </c:tx>
              <c:showVal val="1"/>
            </c:dLbl>
            <c:showVal val="1"/>
          </c:dLbls>
          <c:cat>
            <c:strRef>
              <c:f>Sheet1!$B$1:$D$1</c:f>
              <c:strCache>
                <c:ptCount val="3"/>
                <c:pt idx="0">
                  <c:v>Kooperatibak</c:v>
                </c:pt>
                <c:pt idx="1">
                  <c:v>L.S.A</c:v>
                </c:pt>
                <c:pt idx="2">
                  <c:v>L.S.M</c:v>
                </c:pt>
              </c:strCache>
            </c:strRef>
          </c:cat>
          <c:val>
            <c:numRef>
              <c:f>Sheet1!$B$4:$D$4</c:f>
              <c:numCache>
                <c:formatCode>0.00%</c:formatCode>
                <c:ptCount val="3"/>
                <c:pt idx="0" formatCode="0.0%">
                  <c:v>0.35900000000000032</c:v>
                </c:pt>
                <c:pt idx="1">
                  <c:v>0.27700000000000002</c:v>
                </c:pt>
                <c:pt idx="2" formatCode="0.0%">
                  <c:v>9.0000000000000024E-2</c:v>
                </c:pt>
              </c:numCache>
            </c:numRef>
          </c:val>
        </c:ser>
        <c:axId val="55284096"/>
        <c:axId val="55285632"/>
      </c:barChart>
      <c:catAx>
        <c:axId val="55284096"/>
        <c:scaling>
          <c:orientation val="minMax"/>
        </c:scaling>
        <c:axPos val="b"/>
        <c:numFmt formatCode="General" sourceLinked="1"/>
        <c:tickLblPos val="low"/>
        <c:txPr>
          <a:bodyPr rot="0" vert="horz"/>
          <a:lstStyle/>
          <a:p>
            <a:pPr>
              <a:defRPr/>
            </a:pPr>
            <a:endParaRPr lang="es-ES"/>
          </a:p>
        </c:txPr>
        <c:crossAx val="55285632"/>
        <c:crosses val="autoZero"/>
        <c:auto val="1"/>
        <c:lblAlgn val="ctr"/>
        <c:lblOffset val="100"/>
        <c:tickLblSkip val="1"/>
        <c:tickMarkSkip val="1"/>
      </c:catAx>
      <c:valAx>
        <c:axId val="55285632"/>
        <c:scaling>
          <c:orientation val="minMax"/>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55284096"/>
        <c:crosses val="autoZero"/>
        <c:crossBetween val="between"/>
      </c:valAx>
    </c:plotArea>
    <c:legend>
      <c:legendPos val="b"/>
      <c:layout>
        <c:manualLayout>
          <c:xMode val="edge"/>
          <c:yMode val="edge"/>
          <c:x val="0.28476764664771925"/>
          <c:y val="0.82494692212056475"/>
          <c:w val="0.48764347947630804"/>
          <c:h val="8.0138140627158447E-2"/>
        </c:manualLayout>
      </c:layout>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0.29041954386612862"/>
          <c:y val="0.28268819658412281"/>
          <c:w val="0.38254870678650782"/>
          <c:h val="0.5768169196241919"/>
        </c:manualLayout>
      </c:layout>
      <c:pieChart>
        <c:varyColors val="1"/>
        <c:ser>
          <c:idx val="0"/>
          <c:order val="0"/>
          <c:tx>
            <c:strRef>
              <c:f>Sheet1!$A$2</c:f>
              <c:strCache>
                <c:ptCount val="1"/>
              </c:strCache>
            </c:strRef>
          </c:tx>
          <c:dLbls>
            <c:dLbl>
              <c:idx val="0"/>
              <c:layout>
                <c:manualLayout>
                  <c:x val="2.0093473033287207E-2"/>
                  <c:y val="-4.6178249457948177E-2"/>
                </c:manualLayout>
              </c:layout>
              <c:tx>
                <c:rich>
                  <a:bodyPr/>
                  <a:lstStyle/>
                  <a:p>
                    <a:r>
                      <a:rPr lang="en-US"/>
                      <a:t>Bizkaia
%25,1</a:t>
                    </a:r>
                  </a:p>
                </c:rich>
              </c:tx>
              <c:dLblPos val="bestFit"/>
              <c:showCatName val="1"/>
              <c:showPercent val="1"/>
            </c:dLbl>
            <c:dLbl>
              <c:idx val="1"/>
              <c:layout>
                <c:manualLayout>
                  <c:x val="1.9051828440707426E-3"/>
                  <c:y val="-1.6336490547377243E-2"/>
                </c:manualLayout>
              </c:layout>
              <c:tx>
                <c:rich>
                  <a:bodyPr/>
                  <a:lstStyle/>
                  <a:p>
                    <a:r>
                      <a:rPr lang="en-US"/>
                      <a:t>Gipuzkoa
%68,1</a:t>
                    </a:r>
                  </a:p>
                </c:rich>
              </c:tx>
              <c:dLblPos val="bestFit"/>
              <c:showCatName val="1"/>
              <c:showPercent val="1"/>
            </c:dLbl>
            <c:dLbl>
              <c:idx val="2"/>
              <c:layout>
                <c:manualLayout>
                  <c:x val="3.9848048542612292E-3"/>
                  <c:y val="-9.0934966573998063E-2"/>
                </c:manualLayout>
              </c:layout>
              <c:tx>
                <c:rich>
                  <a:bodyPr/>
                  <a:lstStyle/>
                  <a:p>
                    <a:r>
                      <a:rPr lang="en-US"/>
                      <a:t>Araba
%6,8</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0.251</c:v>
                </c:pt>
                <c:pt idx="1">
                  <c:v>0.68200000000000005</c:v>
                </c:pt>
                <c:pt idx="2">
                  <c:v>6.8000000000000019E-2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ser>
          <c:idx val="0"/>
          <c:order val="0"/>
          <c:tx>
            <c:strRef>
              <c:f>Sheet1!$A$2</c:f>
              <c:strCache>
                <c:ptCount val="1"/>
              </c:strCache>
            </c:strRef>
          </c:tx>
          <c:dLbls>
            <c:dLbl>
              <c:idx val="0"/>
              <c:layout>
                <c:manualLayout>
                  <c:x val="6.5440069317999373E-4"/>
                  <c:y val="-1.9850188291681611E-2"/>
                </c:manualLayout>
              </c:layout>
              <c:showVal val="1"/>
            </c:dLbl>
            <c:dLbl>
              <c:idx val="1"/>
              <c:layout>
                <c:manualLayout>
                  <c:x val="-2.2768700661166892E-3"/>
                  <c:y val="-5.3948647723382405E-2"/>
                </c:manualLayout>
              </c:layout>
              <c:showVal val="1"/>
            </c:dLbl>
            <c:dLbl>
              <c:idx val="2"/>
              <c:layout>
                <c:manualLayout>
                  <c:x val="8.3815802362915449E-3"/>
                  <c:y val="-8.0985963711058227E-3"/>
                </c:manualLayout>
              </c:layout>
              <c:showVal val="1"/>
            </c:dLbl>
            <c:dLbl>
              <c:idx val="3"/>
              <c:layout>
                <c:manualLayout>
                  <c:x val="-6.20367817624198E-3"/>
                  <c:y val="0"/>
                </c:manualLayout>
              </c:layout>
              <c:showVal val="1"/>
            </c:dLbl>
            <c:dLbl>
              <c:idx val="4"/>
              <c:layout>
                <c:manualLayout>
                  <c:xMode val="edge"/>
                  <c:yMode val="edge"/>
                  <c:x val="0.5009823182711195"/>
                  <c:y val="0.1373626373626374"/>
                </c:manualLayout>
              </c:layout>
              <c:showVal val="1"/>
            </c:dLbl>
            <c:dLbl>
              <c:idx val="5"/>
              <c:layout>
                <c:manualLayout>
                  <c:xMode val="edge"/>
                  <c:yMode val="edge"/>
                  <c:x val="0.58939096267190549"/>
                  <c:y val="0.12637362637362137"/>
                </c:manualLayout>
              </c:layout>
              <c:showVal val="1"/>
            </c:dLbl>
            <c:dLbl>
              <c:idx val="6"/>
              <c:layout>
                <c:manualLayout>
                  <c:xMode val="edge"/>
                  <c:yMode val="edge"/>
                  <c:x val="0.6679764243615115"/>
                  <c:y val="0.1153846153846154"/>
                </c:manualLayout>
              </c:layout>
              <c:showVal val="1"/>
            </c:dLbl>
            <c:dLbl>
              <c:idx val="7"/>
              <c:layout>
                <c:manualLayout>
                  <c:xMode val="edge"/>
                  <c:yMode val="edge"/>
                  <c:x val="0.75245579567779963"/>
                  <c:y val="9.8901098901100243E-2"/>
                </c:manualLayout>
              </c:layout>
              <c:showVal val="1"/>
            </c:dLbl>
            <c:dLbl>
              <c:idx val="8"/>
              <c:layout>
                <c:manualLayout>
                  <c:xMode val="edge"/>
                  <c:yMode val="edge"/>
                  <c:x val="0.83889980353636429"/>
                  <c:y val="0.14285714285714723"/>
                </c:manualLayout>
              </c:layout>
              <c:showVal val="1"/>
            </c:dLbl>
            <c:txPr>
              <a:bodyPr/>
              <a:lstStyle/>
              <a:p>
                <a:pPr>
                  <a:defRPr b="1"/>
                </a:pPr>
                <a:endParaRPr lang="es-ES"/>
              </a:p>
            </c:txPr>
            <c:showVal val="1"/>
          </c:dLbls>
          <c:cat>
            <c:strRef>
              <c:f>Sheet1!$B$1:$E$1</c:f>
              <c:strCache>
                <c:ptCount val="4"/>
                <c:pt idx="0">
                  <c:v>Lehen sektorea</c:v>
                </c:pt>
                <c:pt idx="1">
                  <c:v>Industria</c:v>
                </c:pt>
                <c:pt idx="2">
                  <c:v>Eraikuntza</c:v>
                </c:pt>
                <c:pt idx="3">
                  <c:v>Zerbitzuak</c:v>
                </c:pt>
              </c:strCache>
            </c:strRef>
          </c:cat>
          <c:val>
            <c:numRef>
              <c:f>Sheet1!$B$2:$E$2</c:f>
              <c:numCache>
                <c:formatCode>#,##0</c:formatCode>
                <c:ptCount val="4"/>
                <c:pt idx="0">
                  <c:v>40947.432748538005</c:v>
                </c:pt>
                <c:pt idx="1">
                  <c:v>88769.490485991511</c:v>
                </c:pt>
                <c:pt idx="2">
                  <c:v>27002.669168230092</c:v>
                </c:pt>
                <c:pt idx="3">
                  <c:v>119476.50112049648</c:v>
                </c:pt>
              </c:numCache>
            </c:numRef>
          </c:val>
        </c:ser>
        <c:axId val="54922240"/>
        <c:axId val="54928128"/>
      </c:barChart>
      <c:catAx>
        <c:axId val="54922240"/>
        <c:scaling>
          <c:orientation val="minMax"/>
        </c:scaling>
        <c:axPos val="b"/>
        <c:numFmt formatCode="General" sourceLinked="1"/>
        <c:tickLblPos val="low"/>
        <c:txPr>
          <a:bodyPr rot="0" vert="horz"/>
          <a:lstStyle/>
          <a:p>
            <a:pPr>
              <a:defRPr/>
            </a:pPr>
            <a:endParaRPr lang="es-ES"/>
          </a:p>
        </c:txPr>
        <c:crossAx val="54928128"/>
        <c:crosses val="autoZero"/>
        <c:auto val="1"/>
        <c:lblAlgn val="ctr"/>
        <c:lblOffset val="100"/>
        <c:tickLblSkip val="1"/>
        <c:tickMarkSkip val="1"/>
      </c:catAx>
      <c:valAx>
        <c:axId val="54928128"/>
        <c:scaling>
          <c:orientation val="minMax"/>
          <c:max val="130000"/>
          <c:min val="0"/>
        </c:scaling>
        <c:axPos val="l"/>
        <c:majorGridlines/>
        <c:numFmt formatCode="#,##0" sourceLinked="1"/>
        <c:tickLblPos val="nextTo"/>
        <c:txPr>
          <a:bodyPr rot="0" vert="horz"/>
          <a:lstStyle/>
          <a:p>
            <a:pPr>
              <a:defRPr/>
            </a:pPr>
            <a:endParaRPr lang="es-ES"/>
          </a:p>
        </c:txPr>
        <c:crossAx val="54922240"/>
        <c:crosses val="autoZero"/>
        <c:crossBetween val="between"/>
        <c:majorUnit val="20000"/>
      </c:valAx>
    </c:plotArea>
    <c:plotVisOnly val="1"/>
    <c:dispBlanksAs val="gap"/>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32E-2"/>
          <c:y val="8.7912087912087933E-2"/>
          <c:w val="0.93638170974154356"/>
          <c:h val="0.58951696492482686"/>
        </c:manualLayout>
      </c:layout>
      <c:barChart>
        <c:barDir val="col"/>
        <c:grouping val="clustered"/>
        <c:ser>
          <c:idx val="0"/>
          <c:order val="0"/>
          <c:tx>
            <c:strRef>
              <c:f>Sheet1!$A$2</c:f>
              <c:strCache>
                <c:ptCount val="1"/>
              </c:strCache>
            </c:strRef>
          </c:tx>
          <c:spPr>
            <a:solidFill>
              <a:schemeClr val="accent1"/>
            </a:solidFill>
            <a:ln w="12674">
              <a:noFill/>
              <a:prstDash val="solid"/>
            </a:ln>
          </c:spPr>
          <c:dLbls>
            <c:dLbl>
              <c:idx val="0"/>
              <c:layout>
                <c:manualLayout>
                  <c:x val="7.5028707349082257E-4"/>
                  <c:y val="-4.6899606299212714E-3"/>
                </c:manualLayout>
              </c:layout>
              <c:showVal val="1"/>
            </c:dLbl>
            <c:dLbl>
              <c:idx val="1"/>
              <c:layout>
                <c:manualLayout>
                  <c:x val="1.8360400262467601E-3"/>
                  <c:y val="-4.0018591426071934E-2"/>
                </c:manualLayout>
              </c:layout>
              <c:tx>
                <c:rich>
                  <a:bodyPr/>
                  <a:lstStyle/>
                  <a:p>
                    <a:r>
                      <a:rPr lang="en-US" b="1"/>
                      <a:t>1</a:t>
                    </a:r>
                    <a:r>
                      <a:rPr lang="en-US"/>
                      <a:t>1,0</a:t>
                    </a:r>
                  </a:p>
                </c:rich>
              </c:tx>
              <c:showVal val="1"/>
            </c:dLbl>
            <c:dLbl>
              <c:idx val="2"/>
              <c:layout>
                <c:manualLayout>
                  <c:x val="7.6537893700787413E-3"/>
                  <c:y val="-1.2323381452318441E-2"/>
                </c:manualLayout>
              </c:layout>
              <c:showVal val="1"/>
            </c:dLbl>
            <c:dLbl>
              <c:idx val="3"/>
              <c:layout>
                <c:manualLayout>
                  <c:x val="4.9032152230971534E-3"/>
                  <c:y val="-1.2295494313210861E-2"/>
                </c:manualLayout>
              </c:layout>
              <c:showVal val="1"/>
            </c:dLbl>
            <c:dLbl>
              <c:idx val="4"/>
              <c:layout>
                <c:manualLayout>
                  <c:x val="-3.0554872047244292E-3"/>
                  <c:y val="-1.9212051618547984E-2"/>
                </c:manualLayout>
              </c:layout>
              <c:showVal val="1"/>
            </c:dLbl>
            <c:dLbl>
              <c:idx val="5"/>
              <c:layout>
                <c:manualLayout>
                  <c:x val="7.3546177821522925E-3"/>
                  <c:y val="1.7043963254593183E-3"/>
                </c:manualLayout>
              </c:layout>
              <c:showVal val="1"/>
            </c:dLbl>
            <c:dLbl>
              <c:idx val="6"/>
              <c:layout>
                <c:manualLayout>
                  <c:x val="6.2787073490814475E-4"/>
                  <c:y val="1.2694116360454939E-2"/>
                </c:manualLayout>
              </c:layout>
              <c:showVal val="1"/>
            </c:dLbl>
            <c:dLbl>
              <c:idx val="7"/>
              <c:layout>
                <c:manualLayout>
                  <c:x val="1.2372867454068241E-3"/>
                  <c:y val="1.007053805774278E-2"/>
                </c:manualLayout>
              </c:layout>
              <c:showVal val="1"/>
            </c:dLbl>
            <c:dLbl>
              <c:idx val="8"/>
              <c:layout>
                <c:manualLayout>
                  <c:x val="3.0788631889764892E-3"/>
                  <c:y val="1.2665682414698162E-2"/>
                </c:manualLayout>
              </c:layout>
              <c:showVal val="1"/>
            </c:dLbl>
            <c:dLbl>
              <c:idx val="9"/>
              <c:layout>
                <c:manualLayout>
                  <c:x val="-1.6594898293963553E-3"/>
                  <c:y val="1.5148731408573935E-2"/>
                </c:manualLayout>
              </c:layout>
              <c:showVal val="1"/>
            </c:dLbl>
            <c:spPr>
              <a:noFill/>
              <a:ln w="25347">
                <a:noFill/>
              </a:ln>
            </c:spPr>
            <c:txPr>
              <a:bodyPr/>
              <a:lstStyle/>
              <a:p>
                <a:pPr>
                  <a:defRPr b="1"/>
                </a:pPr>
                <a:endParaRPr lang="es-ES"/>
              </a:p>
            </c:txPr>
            <c:showVal val="1"/>
          </c:dLbls>
          <c:cat>
            <c:strRef>
              <c:f>Sheet1!$B$1:$L$1</c:f>
              <c:strCache>
                <c:ptCount val="11"/>
                <c:pt idx="0">
                  <c:v>Deba Goiena</c:v>
                </c:pt>
                <c:pt idx="1">
                  <c:v>Tolosa – Goierri</c:v>
                </c:pt>
                <c:pt idx="2">
                  <c:v>Durangaldea</c:v>
                </c:pt>
                <c:pt idx="3">
                  <c:v>Bizkaia – Kosta</c:v>
                </c:pt>
                <c:pt idx="4">
                  <c:v>Deba Behea</c:v>
                </c:pt>
                <c:pt idx="5">
                  <c:v>Eskuinaldea</c:v>
                </c:pt>
                <c:pt idx="6">
                  <c:v>Donostialdea</c:v>
                </c:pt>
                <c:pt idx="7">
                  <c:v>Gasteiz</c:v>
                </c:pt>
                <c:pt idx="8">
                  <c:v>Ayala</c:v>
                </c:pt>
                <c:pt idx="9">
                  <c:v>Bilbo</c:v>
                </c:pt>
                <c:pt idx="10">
                  <c:v>Ezkerraldea</c:v>
                </c:pt>
              </c:strCache>
            </c:strRef>
          </c:cat>
          <c:val>
            <c:numRef>
              <c:f>Sheet1!$B$2:$L$2</c:f>
              <c:numCache>
                <c:formatCode>General</c:formatCode>
                <c:ptCount val="11"/>
                <c:pt idx="0">
                  <c:v>40.800000000000004</c:v>
                </c:pt>
                <c:pt idx="1">
                  <c:v>11</c:v>
                </c:pt>
                <c:pt idx="2" formatCode="#,##0.0">
                  <c:v>10.1</c:v>
                </c:pt>
                <c:pt idx="3" formatCode="#,##0.0">
                  <c:v>7.9</c:v>
                </c:pt>
                <c:pt idx="4">
                  <c:v>7.1</c:v>
                </c:pt>
                <c:pt idx="5" formatCode="#,##0.0">
                  <c:v>5</c:v>
                </c:pt>
                <c:pt idx="6" formatCode="#,##0.0">
                  <c:v>4.7</c:v>
                </c:pt>
                <c:pt idx="7" formatCode="#,##0.0">
                  <c:v>4.2</c:v>
                </c:pt>
                <c:pt idx="8" formatCode="#,##0.0">
                  <c:v>3.3</c:v>
                </c:pt>
                <c:pt idx="9" formatCode="#,##0.0">
                  <c:v>3.2</c:v>
                </c:pt>
                <c:pt idx="10" formatCode="#,##0.0">
                  <c:v>2.9</c:v>
                </c:pt>
              </c:numCache>
            </c:numRef>
          </c:val>
        </c:ser>
        <c:axId val="54882304"/>
        <c:axId val="54883840"/>
      </c:barChart>
      <c:catAx>
        <c:axId val="54882304"/>
        <c:scaling>
          <c:orientation val="minMax"/>
        </c:scaling>
        <c:axPos val="b"/>
        <c:numFmt formatCode="General" sourceLinked="1"/>
        <c:tickLblPos val="low"/>
        <c:spPr>
          <a:ln w="3168">
            <a:solidFill>
              <a:srgbClr val="000000"/>
            </a:solidFill>
            <a:prstDash val="solid"/>
          </a:ln>
        </c:spPr>
        <c:txPr>
          <a:bodyPr rot="-5400000" vert="horz" anchor="ctr" anchorCtr="0"/>
          <a:lstStyle/>
          <a:p>
            <a:pPr>
              <a:defRPr sz="800"/>
            </a:pPr>
            <a:endParaRPr lang="es-ES"/>
          </a:p>
        </c:txPr>
        <c:crossAx val="54883840"/>
        <c:crosses val="autoZero"/>
        <c:auto val="1"/>
        <c:lblAlgn val="ctr"/>
        <c:lblOffset val="0"/>
        <c:tickLblSkip val="1"/>
        <c:tickMarkSkip val="1"/>
      </c:catAx>
      <c:valAx>
        <c:axId val="54883840"/>
        <c:scaling>
          <c:orientation val="minMax"/>
          <c:max val="45"/>
          <c:min val="0"/>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54882304"/>
        <c:crosses val="autoZero"/>
        <c:crossBetween val="between"/>
        <c:majorUnit val="1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ser>
          <c:idx val="0"/>
          <c:order val="0"/>
          <c:tx>
            <c:strRef>
              <c:f>Sheet1!$A$2</c:f>
              <c:strCache>
                <c:ptCount val="1"/>
              </c:strCache>
            </c:strRef>
          </c:tx>
          <c:spPr>
            <a:solidFill>
              <a:schemeClr val="accent1"/>
            </a:solidFill>
            <a:ln w="12674">
              <a:noFill/>
              <a:prstDash val="solid"/>
            </a:ln>
          </c:spPr>
          <c:dLbls>
            <c:showVal val="1"/>
          </c:dLbls>
          <c:cat>
            <c:strRef>
              <c:f>Sheet1!$B$1:$L$1</c:f>
              <c:strCache>
                <c:ptCount val="11"/>
                <c:pt idx="0">
                  <c:v>Deba Goiena</c:v>
                </c:pt>
                <c:pt idx="1">
                  <c:v>Tolosa – Goierri</c:v>
                </c:pt>
                <c:pt idx="2">
                  <c:v>Bizkaia – Kosta</c:v>
                </c:pt>
                <c:pt idx="3">
                  <c:v>Deba Behea</c:v>
                </c:pt>
                <c:pt idx="4">
                  <c:v>Durangaldea</c:v>
                </c:pt>
                <c:pt idx="5">
                  <c:v>Gasteiz</c:v>
                </c:pt>
                <c:pt idx="6">
                  <c:v>Eskuinaldea</c:v>
                </c:pt>
                <c:pt idx="7">
                  <c:v>Donostialdea</c:v>
                </c:pt>
                <c:pt idx="8">
                  <c:v>Ayala</c:v>
                </c:pt>
                <c:pt idx="9">
                  <c:v>Ezkerraldea</c:v>
                </c:pt>
                <c:pt idx="10">
                  <c:v>Bilbo</c:v>
                </c:pt>
              </c:strCache>
            </c:strRef>
          </c:cat>
          <c:val>
            <c:numRef>
              <c:f>Sheet1!$B$2:$L$2</c:f>
              <c:numCache>
                <c:formatCode>General</c:formatCode>
                <c:ptCount val="11"/>
                <c:pt idx="0">
                  <c:v>61.1</c:v>
                </c:pt>
                <c:pt idx="1">
                  <c:v>54.8</c:v>
                </c:pt>
                <c:pt idx="2" formatCode="#,##0.0">
                  <c:v>53</c:v>
                </c:pt>
                <c:pt idx="3">
                  <c:v>46</c:v>
                </c:pt>
                <c:pt idx="4" formatCode="#,##0.0">
                  <c:v>29.8</c:v>
                </c:pt>
                <c:pt idx="5">
                  <c:v>19.8</c:v>
                </c:pt>
                <c:pt idx="6" formatCode="#,##0.0">
                  <c:v>19.100000000000001</c:v>
                </c:pt>
                <c:pt idx="7" formatCode="#,##0.0">
                  <c:v>12.3</c:v>
                </c:pt>
                <c:pt idx="8" formatCode="#,##0.0">
                  <c:v>10.4</c:v>
                </c:pt>
                <c:pt idx="9" formatCode="#,##0.0">
                  <c:v>2.2000000000000002</c:v>
                </c:pt>
                <c:pt idx="10" formatCode="#,##0.0">
                  <c:v>1.3</c:v>
                </c:pt>
              </c:numCache>
            </c:numRef>
          </c:val>
        </c:ser>
        <c:axId val="54911744"/>
        <c:axId val="54913280"/>
      </c:barChart>
      <c:catAx>
        <c:axId val="54911744"/>
        <c:scaling>
          <c:orientation val="minMax"/>
        </c:scaling>
        <c:axPos val="b"/>
        <c:numFmt formatCode="General" sourceLinked="1"/>
        <c:tickLblPos val="low"/>
        <c:spPr>
          <a:ln w="3168">
            <a:solidFill>
              <a:srgbClr val="000000"/>
            </a:solidFill>
            <a:prstDash val="solid"/>
          </a:ln>
        </c:spPr>
        <c:txPr>
          <a:bodyPr rot="-5400000" vert="horz"/>
          <a:lstStyle/>
          <a:p>
            <a:pPr>
              <a:defRPr sz="800"/>
            </a:pPr>
            <a:endParaRPr lang="es-ES"/>
          </a:p>
        </c:txPr>
        <c:crossAx val="54913280"/>
        <c:crosses val="autoZero"/>
        <c:auto val="1"/>
        <c:lblAlgn val="ctr"/>
        <c:lblOffset val="100"/>
        <c:tickLblSkip val="1"/>
        <c:tickMarkSkip val="1"/>
      </c:catAx>
      <c:valAx>
        <c:axId val="54913280"/>
        <c:scaling>
          <c:orientation val="minMax"/>
        </c:scaling>
        <c:axPos val="l"/>
        <c:majorGridlines>
          <c:spPr>
            <a:ln w="12674">
              <a:solidFill>
                <a:srgbClr val="C0C0C0"/>
              </a:solidFill>
              <a:prstDash val="solid"/>
            </a:ln>
          </c:spPr>
        </c:majorGridlines>
        <c:numFmt formatCode="#,##0" sourceLinked="0"/>
        <c:tickLblPos val="nextTo"/>
        <c:spPr>
          <a:ln w="3168">
            <a:solidFill>
              <a:srgbClr val="000000"/>
            </a:solidFill>
            <a:prstDash val="solid"/>
          </a:ln>
        </c:spPr>
        <c:txPr>
          <a:bodyPr rot="0" vert="horz"/>
          <a:lstStyle/>
          <a:p>
            <a:pPr>
              <a:defRPr/>
            </a:pPr>
            <a:endParaRPr lang="es-ES"/>
          </a:p>
        </c:txPr>
        <c:crossAx val="54911744"/>
        <c:crosses val="autoZero"/>
        <c:crossBetween val="between"/>
        <c:majorUnit val="2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23"/>
          <c:w val="0.88408644400784531"/>
          <c:h val="0.57142857142858738"/>
        </c:manualLayout>
      </c:layout>
      <c:barChart>
        <c:barDir val="col"/>
        <c:grouping val="clustered"/>
        <c:ser>
          <c:idx val="0"/>
          <c:order val="0"/>
          <c:tx>
            <c:strRef>
              <c:f>Sheet1!$A$2</c:f>
              <c:strCache>
                <c:ptCount val="1"/>
              </c:strCache>
            </c:strRef>
          </c:tx>
          <c:spPr>
            <a:solidFill>
              <a:schemeClr val="accent1"/>
            </a:solidFill>
            <a:ln w="12700">
              <a:noFill/>
              <a:prstDash val="solid"/>
            </a:ln>
          </c:spPr>
          <c:dPt>
            <c:idx val="10"/>
            <c:spPr>
              <a:solidFill>
                <a:srgbClr val="4F81BD"/>
              </a:solidFill>
              <a:ln w="12700">
                <a:noFill/>
                <a:prstDash val="solid"/>
              </a:ln>
            </c:spPr>
          </c:dPt>
          <c:dPt>
            <c:idx val="11"/>
            <c:spPr>
              <a:solidFill>
                <a:srgbClr val="4F81BD">
                  <a:lumMod val="20000"/>
                  <a:lumOff val="80000"/>
                </a:srgbClr>
              </a:solidFill>
              <a:ln w="12700">
                <a:noFill/>
                <a:prstDash val="solid"/>
              </a:ln>
            </c:spPr>
          </c:dPt>
          <c:dLbls>
            <c:dLbl>
              <c:idx val="0"/>
              <c:layout>
                <c:manualLayout>
                  <c:x val="-1.0654030596321264E-3"/>
                  <c:y val="5.7945795449602013E-3"/>
                </c:manualLayout>
              </c:layout>
              <c:showVal val="1"/>
            </c:dLbl>
            <c:dLbl>
              <c:idx val="1"/>
              <c:layout>
                <c:manualLayout>
                  <c:x val="8.2201356756101394E-4"/>
                  <c:y val="4.5351720537695414E-3"/>
                </c:manualLayout>
              </c:layout>
              <c:showVal val="1"/>
            </c:dLbl>
            <c:dLbl>
              <c:idx val="2"/>
              <c:layout>
                <c:manualLayout>
                  <c:x val="-4.3570290834285133E-3"/>
                  <c:y val="-5.3600948362117675E-3"/>
                </c:manualLayout>
              </c:layout>
              <c:showVal val="1"/>
            </c:dLbl>
            <c:dLbl>
              <c:idx val="3"/>
              <c:layout>
                <c:manualLayout>
                  <c:x val="-2.8606344284726861E-3"/>
                  <c:y val="-8.3416713794753558E-3"/>
                </c:manualLayout>
              </c:layout>
              <c:showVal val="1"/>
            </c:dLbl>
            <c:dLbl>
              <c:idx val="4"/>
              <c:layout>
                <c:manualLayout>
                  <c:x val="-1.1686437456469372E-3"/>
                  <c:y val="-1.2762648453473698E-3"/>
                </c:manualLayout>
              </c:layout>
              <c:showVal val="1"/>
            </c:dLbl>
            <c:dLbl>
              <c:idx val="5"/>
              <c:layout>
                <c:manualLayout>
                  <c:x val="-2.5835684029074498E-4"/>
                  <c:y val="-1.6990037847479027E-2"/>
                </c:manualLayout>
              </c:layout>
              <c:showVal val="1"/>
            </c:dLbl>
            <c:dLbl>
              <c:idx val="6"/>
              <c:layout>
                <c:manualLayout>
                  <c:x val="3.7889501850934025E-3"/>
                  <c:y val="-8.6325966850829376E-3"/>
                </c:manualLayout>
              </c:layout>
              <c:showVal val="1"/>
            </c:dLbl>
            <c:dLbl>
              <c:idx val="7"/>
              <c:layout>
                <c:manualLayout>
                  <c:x val="5.0900889791843304E-3"/>
                  <c:y val="-1.145212511419498E-2"/>
                </c:manualLayout>
              </c:layout>
              <c:showVal val="1"/>
            </c:dLbl>
            <c:dLbl>
              <c:idx val="8"/>
              <c:layout>
                <c:manualLayout>
                  <c:x val="6.3908876062702975E-3"/>
                  <c:y val="-1.5916605037629965E-3"/>
                </c:manualLayout>
              </c:layout>
              <c:showVal val="1"/>
            </c:dLbl>
            <c:dLbl>
              <c:idx val="9"/>
              <c:layout>
                <c:manualLayout>
                  <c:x val="-5.5719355417542483E-4"/>
                  <c:y val="1.7694784008352666E-3"/>
                </c:manualLayout>
              </c:layout>
              <c:tx>
                <c:rich>
                  <a:bodyPr/>
                  <a:lstStyle/>
                  <a:p>
                    <a:r>
                      <a:rPr lang="es-ES" b="1"/>
                      <a:t>55.809</a:t>
                    </a:r>
                  </a:p>
                </c:rich>
              </c:tx>
            </c:dLbl>
            <c:spPr>
              <a:noFill/>
              <a:ln w="25400">
                <a:noFill/>
              </a:ln>
            </c:spPr>
            <c:txPr>
              <a:bodyPr/>
              <a:lstStyle/>
              <a:p>
                <a:pPr>
                  <a:defRPr b="1"/>
                </a:pPr>
                <a:endParaRPr lang="es-ES"/>
              </a:p>
            </c:txPr>
            <c:showVal val="1"/>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2015</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55372</c:v>
                </c:pt>
              </c:numCache>
            </c:numRef>
          </c:val>
        </c:ser>
        <c:axId val="55048448"/>
        <c:axId val="57413632"/>
      </c:barChart>
      <c:catAx>
        <c:axId val="55048448"/>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57413632"/>
        <c:crosses val="autoZero"/>
        <c:auto val="1"/>
        <c:lblAlgn val="ctr"/>
        <c:lblOffset val="100"/>
        <c:tickLblSkip val="1"/>
        <c:tickMarkSkip val="1"/>
      </c:catAx>
      <c:valAx>
        <c:axId val="57413632"/>
        <c:scaling>
          <c:orientation val="minMax"/>
          <c:max val="8000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55048448"/>
        <c:crosses val="autoZero"/>
        <c:crossBetween val="between"/>
        <c:majorUnit val="2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28"/>
          <c:w val="0.88408644400784508"/>
          <c:h val="0.57142857142858772"/>
        </c:manualLayout>
      </c:layout>
      <c:barChart>
        <c:barDir val="col"/>
        <c:grouping val="clustered"/>
        <c:ser>
          <c:idx val="1"/>
          <c:order val="0"/>
          <c:spPr>
            <a:solidFill>
              <a:srgbClr val="4F81BD"/>
            </a:solidFill>
          </c:spPr>
          <c:dPt>
            <c:idx val="8"/>
            <c:spPr>
              <a:solidFill>
                <a:srgbClr val="4F81BD">
                  <a:lumMod val="20000"/>
                  <a:lumOff val="80000"/>
                </a:srgbClr>
              </a:solidFill>
            </c:spPr>
          </c:dPt>
          <c:dLbls>
            <c:txPr>
              <a:bodyPr/>
              <a:lstStyle/>
              <a:p>
                <a:pPr>
                  <a:defRPr b="1"/>
                </a:pPr>
                <a:endParaRPr lang="es-ES"/>
              </a:p>
            </c:txPr>
            <c:showVal val="1"/>
          </c:dLbls>
          <c:cat>
            <c:numRef>
              <c:f>Sheet1!$B$1:$J$1</c:f>
              <c:numCache>
                <c:formatCode>General</c:formatCode>
                <c:ptCount val="9"/>
                <c:pt idx="0">
                  <c:v>2006</c:v>
                </c:pt>
                <c:pt idx="1">
                  <c:v>2007</c:v>
                </c:pt>
                <c:pt idx="2">
                  <c:v>2008</c:v>
                </c:pt>
                <c:pt idx="3">
                  <c:v>2009</c:v>
                </c:pt>
                <c:pt idx="4">
                  <c:v>2010</c:v>
                </c:pt>
                <c:pt idx="5">
                  <c:v>2011</c:v>
                </c:pt>
                <c:pt idx="6">
                  <c:v>2012</c:v>
                </c:pt>
                <c:pt idx="7">
                  <c:v>2014</c:v>
                </c:pt>
                <c:pt idx="8">
                  <c:v>2015</c:v>
                </c:pt>
              </c:numCache>
            </c:numRef>
          </c:cat>
          <c:val>
            <c:numRef>
              <c:f>Sheet1!$B$2:$J$2</c:f>
              <c:numCache>
                <c:formatCode>#,##0</c:formatCode>
                <c:ptCount val="9"/>
                <c:pt idx="0">
                  <c:v>9523957</c:v>
                </c:pt>
                <c:pt idx="1">
                  <c:v>10314878</c:v>
                </c:pt>
                <c:pt idx="2">
                  <c:v>9757100</c:v>
                </c:pt>
                <c:pt idx="3">
                  <c:v>9205115</c:v>
                </c:pt>
                <c:pt idx="4">
                  <c:v>8563275</c:v>
                </c:pt>
                <c:pt idx="5">
                  <c:v>9109612</c:v>
                </c:pt>
                <c:pt idx="6">
                  <c:v>8283006</c:v>
                </c:pt>
                <c:pt idx="7">
                  <c:v>7690772</c:v>
                </c:pt>
                <c:pt idx="8">
                  <c:v>7835588</c:v>
                </c:pt>
              </c:numCache>
            </c:numRef>
          </c:val>
        </c:ser>
        <c:axId val="57445760"/>
        <c:axId val="57513088"/>
      </c:barChart>
      <c:catAx>
        <c:axId val="57445760"/>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57513088"/>
        <c:crosses val="autoZero"/>
        <c:auto val="1"/>
        <c:lblAlgn val="ctr"/>
        <c:lblOffset val="100"/>
        <c:tickLblSkip val="1"/>
        <c:tickMarkSkip val="1"/>
      </c:catAx>
      <c:valAx>
        <c:axId val="57513088"/>
        <c:scaling>
          <c:orientation val="minMax"/>
          <c:max val="10316000"/>
          <c:min val="0"/>
        </c:scaling>
        <c:axPos val="l"/>
        <c:majorGridlines>
          <c:spPr>
            <a:ln w="12700">
              <a:solidFill>
                <a:srgbClr val="C0C0C0"/>
              </a:solidFill>
              <a:prstDash val="solid"/>
            </a:ln>
          </c:spPr>
        </c:majorGridlines>
        <c:numFmt formatCode="#,##0" sourceLinked="1"/>
        <c:tickLblPos val="nextTo"/>
        <c:spPr>
          <a:ln w="3175">
            <a:solidFill>
              <a:srgbClr val="000000"/>
            </a:solidFill>
            <a:prstDash val="solid"/>
          </a:ln>
        </c:spPr>
        <c:txPr>
          <a:bodyPr rot="0" vert="horz"/>
          <a:lstStyle/>
          <a:p>
            <a:pPr>
              <a:defRPr/>
            </a:pPr>
            <a:endParaRPr lang="es-ES"/>
          </a:p>
        </c:txPr>
        <c:crossAx val="57445760"/>
        <c:crosses val="autoZero"/>
        <c:crossBetween val="between"/>
        <c:majorUnit val="2000000"/>
        <c:minorUnit val="400000"/>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ser>
          <c:idx val="0"/>
          <c:order val="0"/>
          <c:tx>
            <c:strRef>
              <c:f>Sheet1!$A$2</c:f>
              <c:strCache>
                <c:ptCount val="1"/>
                <c:pt idx="0">
                  <c:v>EAE Ekonomia</c:v>
                </c:pt>
              </c:strCache>
            </c:strRef>
          </c:tx>
          <c:spPr>
            <a:solidFill>
              <a:schemeClr val="accent1">
                <a:lumMod val="20000"/>
                <a:lumOff val="80000"/>
              </a:schemeClr>
            </a:solidFill>
            <a:ln w="12700">
              <a:noFill/>
              <a:prstDash val="solid"/>
            </a:ln>
          </c:spPr>
          <c:dLbls>
            <c:dLbl>
              <c:idx val="0"/>
              <c:layout/>
              <c:tx>
                <c:rich>
                  <a:bodyPr/>
                  <a:lstStyle/>
                  <a:p>
                    <a:r>
                      <a:rPr lang="en-US"/>
                      <a:t>%1,0</a:t>
                    </a:r>
                  </a:p>
                </c:rich>
              </c:tx>
              <c:showVal val="1"/>
            </c:dLbl>
            <c:dLbl>
              <c:idx val="1"/>
              <c:layout/>
              <c:tx>
                <c:rich>
                  <a:bodyPr/>
                  <a:lstStyle/>
                  <a:p>
                    <a:r>
                      <a:rPr lang="en-US"/>
                      <a:t>%22,0</a:t>
                    </a:r>
                  </a:p>
                </c:rich>
              </c:tx>
              <c:showVal val="1"/>
            </c:dLbl>
            <c:dLbl>
              <c:idx val="2"/>
              <c:layout/>
              <c:tx>
                <c:rich>
                  <a:bodyPr/>
                  <a:lstStyle/>
                  <a:p>
                    <a:r>
                      <a:rPr lang="en-US"/>
                      <a:t>%5,3</a:t>
                    </a:r>
                  </a:p>
                </c:rich>
              </c:tx>
              <c:showVal val="1"/>
            </c:dLbl>
            <c:dLbl>
              <c:idx val="3"/>
              <c:layout/>
              <c:tx>
                <c:rich>
                  <a:bodyPr/>
                  <a:lstStyle/>
                  <a:p>
                    <a:r>
                      <a:rPr lang="en-US"/>
                      <a:t>%71,7</a:t>
                    </a:r>
                  </a:p>
                </c:rich>
              </c:tx>
              <c:showVal val="1"/>
            </c:dLbl>
            <c:txPr>
              <a:bodyPr/>
              <a:lstStyle/>
              <a:p>
                <a:pPr>
                  <a:defRPr b="1"/>
                </a:pPr>
                <a:endParaRPr lang="es-ES"/>
              </a:p>
            </c:txPr>
            <c:showVal val="1"/>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1.0000000000000005E-2</c:v>
                </c:pt>
                <c:pt idx="1">
                  <c:v>0.22</c:v>
                </c:pt>
                <c:pt idx="2">
                  <c:v>5.3000000000000012E-2</c:v>
                </c:pt>
                <c:pt idx="3">
                  <c:v>0.71700000000000064</c:v>
                </c:pt>
              </c:numCache>
            </c:numRef>
          </c:val>
        </c:ser>
        <c:ser>
          <c:idx val="1"/>
          <c:order val="1"/>
          <c:tx>
            <c:strRef>
              <c:f>Sheet1!$A$3</c:f>
              <c:strCache>
                <c:ptCount val="1"/>
                <c:pt idx="0">
                  <c:v>Gizarte ekonomia</c:v>
                </c:pt>
              </c:strCache>
            </c:strRef>
          </c:tx>
          <c:spPr>
            <a:solidFill>
              <a:schemeClr val="tx2"/>
            </a:solidFill>
            <a:ln w="12700">
              <a:noFill/>
              <a:prstDash val="solid"/>
            </a:ln>
          </c:spPr>
          <c:dLbls>
            <c:dLbl>
              <c:idx val="0"/>
              <c:layout/>
              <c:tx>
                <c:rich>
                  <a:bodyPr/>
                  <a:lstStyle/>
                  <a:p>
                    <a:r>
                      <a:rPr lang="en-US"/>
                      <a:t>%0,3</a:t>
                    </a:r>
                  </a:p>
                </c:rich>
              </c:tx>
              <c:showVal val="1"/>
            </c:dLbl>
            <c:dLbl>
              <c:idx val="1"/>
              <c:layout/>
              <c:tx>
                <c:rich>
                  <a:bodyPr/>
                  <a:lstStyle/>
                  <a:p>
                    <a:r>
                      <a:rPr lang="en-US"/>
                      <a:t>%43,6</a:t>
                    </a:r>
                  </a:p>
                </c:rich>
              </c:tx>
              <c:showVal val="1"/>
            </c:dLbl>
            <c:dLbl>
              <c:idx val="2"/>
              <c:layout/>
              <c:tx>
                <c:rich>
                  <a:bodyPr/>
                  <a:lstStyle/>
                  <a:p>
                    <a:r>
                      <a:rPr lang="en-US"/>
                      <a:t>%2,9</a:t>
                    </a:r>
                  </a:p>
                </c:rich>
              </c:tx>
              <c:showVal val="1"/>
            </c:dLbl>
            <c:dLbl>
              <c:idx val="3"/>
              <c:layout/>
              <c:tx>
                <c:rich>
                  <a:bodyPr/>
                  <a:lstStyle/>
                  <a:p>
                    <a:r>
                      <a:rPr lang="en-US"/>
                      <a:t>%53,1</a:t>
                    </a:r>
                  </a:p>
                </c:rich>
              </c:tx>
              <c:showVal val="1"/>
            </c:dLbl>
            <c:txPr>
              <a:bodyPr/>
              <a:lstStyle/>
              <a:p>
                <a:pPr>
                  <a:defRPr b="1"/>
                </a:pPr>
                <a:endParaRPr lang="es-ES"/>
              </a:p>
            </c:txPr>
            <c:showVal val="1"/>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3.0000000000000092E-3</c:v>
                </c:pt>
                <c:pt idx="1">
                  <c:v>0.43600000000000244</c:v>
                </c:pt>
                <c:pt idx="2">
                  <c:v>2.9000000000000001E-2</c:v>
                </c:pt>
                <c:pt idx="3">
                  <c:v>0.53100000000000003</c:v>
                </c:pt>
              </c:numCache>
            </c:numRef>
          </c:val>
        </c:ser>
        <c:axId val="64396672"/>
        <c:axId val="64402560"/>
      </c:barChart>
      <c:catAx>
        <c:axId val="64396672"/>
        <c:scaling>
          <c:orientation val="minMax"/>
        </c:scaling>
        <c:axPos val="b"/>
        <c:numFmt formatCode="General" sourceLinked="1"/>
        <c:tickLblPos val="low"/>
        <c:spPr>
          <a:ln w="3175">
            <a:solidFill>
              <a:srgbClr val="000000"/>
            </a:solidFill>
            <a:prstDash val="solid"/>
          </a:ln>
        </c:spPr>
        <c:txPr>
          <a:bodyPr rot="0" vert="horz"/>
          <a:lstStyle/>
          <a:p>
            <a:pPr>
              <a:defRPr/>
            </a:pPr>
            <a:endParaRPr lang="es-ES"/>
          </a:p>
        </c:txPr>
        <c:crossAx val="64402560"/>
        <c:crosses val="autoZero"/>
        <c:auto val="1"/>
        <c:lblAlgn val="ctr"/>
        <c:lblOffset val="100"/>
        <c:tickLblSkip val="1"/>
        <c:tickMarkSkip val="1"/>
      </c:catAx>
      <c:valAx>
        <c:axId val="64402560"/>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a:pPr>
            <a:endParaRPr lang="es-ES"/>
          </a:p>
        </c:txPr>
        <c:crossAx val="64396672"/>
        <c:crosses val="autoZero"/>
        <c:crossBetween val="between"/>
        <c:majorUnit val="0.2"/>
      </c:valAx>
      <c:spPr>
        <a:noFill/>
        <a:ln w="25400">
          <a:noFill/>
        </a:ln>
      </c:spPr>
    </c:plotArea>
    <c:legend>
      <c:legendPos val="b"/>
      <c:layout>
        <c:manualLayout>
          <c:xMode val="edge"/>
          <c:yMode val="edge"/>
          <c:x val="0.21659919028340613"/>
          <c:y val="0.85714285714285765"/>
          <c:w val="0.63590360018825365"/>
          <c:h val="0.10309437882764656"/>
        </c:manualLayout>
      </c:layout>
      <c:spPr>
        <a:noFill/>
        <a:ln w="3175">
          <a:noFill/>
          <a:prstDash val="solid"/>
        </a:ln>
      </c:spPr>
    </c:legend>
    <c:plotVisOnly val="1"/>
    <c:dispBlanksAs val="gap"/>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Serie 1</c:v>
                </c:pt>
              </c:strCache>
            </c:strRef>
          </c:tx>
          <c:dLbls>
            <c:dLbl>
              <c:idx val="0"/>
              <c:layout/>
              <c:tx>
                <c:rich>
                  <a:bodyPr/>
                  <a:lstStyle/>
                  <a:p>
                    <a:r>
                      <a:rPr lang="en-US"/>
                      <a:t>%45,7</a:t>
                    </a:r>
                  </a:p>
                </c:rich>
              </c:tx>
              <c:showVal val="1"/>
            </c:dLbl>
            <c:dLbl>
              <c:idx val="1"/>
              <c:layout/>
              <c:tx>
                <c:rich>
                  <a:bodyPr/>
                  <a:lstStyle/>
                  <a:p>
                    <a:r>
                      <a:rPr lang="en-US"/>
                      <a:t>%44,6</a:t>
                    </a:r>
                  </a:p>
                </c:rich>
              </c:tx>
              <c:showVal val="1"/>
            </c:dLbl>
            <c:dLbl>
              <c:idx val="2"/>
              <c:layout/>
              <c:tx>
                <c:rich>
                  <a:bodyPr/>
                  <a:lstStyle/>
                  <a:p>
                    <a:r>
                      <a:rPr lang="en-US"/>
                      <a:t>%33,7</a:t>
                    </a:r>
                  </a:p>
                </c:rich>
              </c:tx>
              <c:showVal val="1"/>
            </c:dLbl>
            <c:dLbl>
              <c:idx val="3"/>
              <c:layout/>
              <c:tx>
                <c:rich>
                  <a:bodyPr/>
                  <a:lstStyle/>
                  <a:p>
                    <a:r>
                      <a:rPr lang="en-US"/>
                      <a:t>%31,9</a:t>
                    </a:r>
                  </a:p>
                </c:rich>
              </c:tx>
              <c:showVal val="1"/>
            </c:dLbl>
            <c:dLbl>
              <c:idx val="4"/>
              <c:layout/>
              <c:tx>
                <c:rich>
                  <a:bodyPr/>
                  <a:lstStyle/>
                  <a:p>
                    <a:r>
                      <a:rPr lang="en-US"/>
                      <a:t>%31,4</a:t>
                    </a:r>
                  </a:p>
                </c:rich>
              </c:tx>
              <c:showVal val="1"/>
            </c:dLbl>
            <c:dLbl>
              <c:idx val="5"/>
              <c:layout/>
              <c:tx>
                <c:rich>
                  <a:bodyPr/>
                  <a:lstStyle/>
                  <a:p>
                    <a:r>
                      <a:rPr lang="en-US"/>
                      <a:t>%30</a:t>
                    </a:r>
                  </a:p>
                </c:rich>
              </c:tx>
              <c:showVal val="1"/>
            </c:dLbl>
            <c:dLbl>
              <c:idx val="6"/>
              <c:layout/>
              <c:tx>
                <c:rich>
                  <a:bodyPr/>
                  <a:lstStyle/>
                  <a:p>
                    <a:r>
                      <a:rPr lang="en-US"/>
                      <a:t>%6</a:t>
                    </a:r>
                  </a:p>
                </c:rich>
              </c:tx>
              <c:showVal val="1"/>
            </c:dLbl>
            <c:showVal val="1"/>
          </c:dLbls>
          <c:cat>
            <c:strRef>
              <c:f>Hoja1!$A$2:$A$8</c:f>
              <c:strCache>
                <c:ptCount val="7"/>
                <c:pt idx="0">
                  <c:v>Soldata doikuntza edota pertsonal eta ordutegi doikuntza edota lankidetza akordioak</c:v>
                </c:pt>
                <c:pt idx="1">
                  <c:v>Soldata doikuntza edota pertsonal eta ordutegi doikuntza</c:v>
                </c:pt>
                <c:pt idx="2">
                  <c:v>Pertsonal doikuntza edota lankidetza akordioak</c:v>
                </c:pt>
                <c:pt idx="3">
                  <c:v>Soldata doikuntza edota lankidetza akordioak</c:v>
                </c:pt>
                <c:pt idx="4">
                  <c:v>Pertsonal doikuntza edota lankidetza akordioak</c:v>
                </c:pt>
                <c:pt idx="5">
                  <c:v>Soldata doikuntza</c:v>
                </c:pt>
                <c:pt idx="6">
                  <c:v>Kooperatiben arteko lankidetza akordio solidarioak</c:v>
                </c:pt>
              </c:strCache>
            </c:strRef>
          </c:cat>
          <c:val>
            <c:numRef>
              <c:f>Hoja1!$B$2:$B$8</c:f>
              <c:numCache>
                <c:formatCode>General</c:formatCode>
                <c:ptCount val="7"/>
                <c:pt idx="0">
                  <c:v>45.7</c:v>
                </c:pt>
                <c:pt idx="1">
                  <c:v>44.6</c:v>
                </c:pt>
                <c:pt idx="2">
                  <c:v>33.700000000000003</c:v>
                </c:pt>
                <c:pt idx="3">
                  <c:v>31.9</c:v>
                </c:pt>
                <c:pt idx="4">
                  <c:v>31.4</c:v>
                </c:pt>
                <c:pt idx="5">
                  <c:v>30</c:v>
                </c:pt>
                <c:pt idx="6">
                  <c:v>6</c:v>
                </c:pt>
              </c:numCache>
            </c:numRef>
          </c:val>
        </c:ser>
        <c:axId val="57557376"/>
        <c:axId val="57558912"/>
      </c:barChart>
      <c:catAx>
        <c:axId val="57557376"/>
        <c:scaling>
          <c:orientation val="minMax"/>
        </c:scaling>
        <c:axPos val="l"/>
        <c:tickLblPos val="nextTo"/>
        <c:txPr>
          <a:bodyPr/>
          <a:lstStyle/>
          <a:p>
            <a:pPr>
              <a:defRPr sz="800"/>
            </a:pPr>
            <a:endParaRPr lang="es-ES"/>
          </a:p>
        </c:txPr>
        <c:crossAx val="57558912"/>
        <c:crosses val="autoZero"/>
        <c:auto val="1"/>
        <c:lblAlgn val="ctr"/>
        <c:lblOffset val="100"/>
      </c:catAx>
      <c:valAx>
        <c:axId val="57558912"/>
        <c:scaling>
          <c:orientation val="minMax"/>
        </c:scaling>
        <c:axPos val="b"/>
        <c:majorGridlines>
          <c:spPr>
            <a:ln>
              <a:solidFill>
                <a:srgbClr val="C0C0C0"/>
              </a:solidFill>
            </a:ln>
          </c:spPr>
        </c:majorGridlines>
        <c:numFmt formatCode="General" sourceLinked="1"/>
        <c:tickLblPos val="nextTo"/>
        <c:crossAx val="57557376"/>
        <c:crosses val="autoZero"/>
        <c:crossBetween val="between"/>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Serie 1</c:v>
                </c:pt>
              </c:strCache>
            </c:strRef>
          </c:tx>
          <c:dLbls>
            <c:dLbl>
              <c:idx val="0"/>
              <c:layout/>
              <c:tx>
                <c:rich>
                  <a:bodyPr/>
                  <a:lstStyle/>
                  <a:p>
                    <a:r>
                      <a:rPr lang="en-US"/>
                      <a:t>%22,1</a:t>
                    </a:r>
                  </a:p>
                </c:rich>
              </c:tx>
              <c:showVal val="1"/>
            </c:dLbl>
            <c:dLbl>
              <c:idx val="1"/>
              <c:layout/>
              <c:tx>
                <c:rich>
                  <a:bodyPr/>
                  <a:lstStyle/>
                  <a:p>
                    <a:r>
                      <a:rPr lang="en-US"/>
                      <a:t>%14,9</a:t>
                    </a:r>
                  </a:p>
                </c:rich>
              </c:tx>
              <c:showVal val="1"/>
            </c:dLbl>
            <c:dLbl>
              <c:idx val="2"/>
              <c:layout/>
              <c:tx>
                <c:rich>
                  <a:bodyPr/>
                  <a:lstStyle/>
                  <a:p>
                    <a:r>
                      <a:rPr lang="en-US"/>
                      <a:t>%3,1</a:t>
                    </a:r>
                  </a:p>
                </c:rich>
              </c:tx>
              <c:showVal val="1"/>
            </c:dLbl>
            <c:dLbl>
              <c:idx val="3"/>
              <c:layout/>
              <c:tx>
                <c:rich>
                  <a:bodyPr/>
                  <a:lstStyle/>
                  <a:p>
                    <a:r>
                      <a:rPr lang="en-US"/>
                      <a:t>%3,3</a:t>
                    </a:r>
                  </a:p>
                </c:rich>
              </c:tx>
              <c:showVal val="1"/>
            </c:dLbl>
            <c:showVal val="1"/>
          </c:dLbls>
          <c:cat>
            <c:strRef>
              <c:f>Hoja1!$A$2:$A$5</c:f>
              <c:strCache>
                <c:ptCount val="4"/>
                <c:pt idx="0">
                  <c:v>Hileko ordainsaria txikitzea</c:v>
                </c:pt>
                <c:pt idx="1">
                  <c:v>Aparteko ordainsaria txikitzea/kentzea</c:v>
                </c:pt>
                <c:pt idx="2">
                  <c:v>Bazkideen ekarpenen interesak kapitalizatzea</c:v>
                </c:pt>
                <c:pt idx="3">
                  <c:v>Beste batzuk</c:v>
                </c:pt>
              </c:strCache>
            </c:strRef>
          </c:cat>
          <c:val>
            <c:numRef>
              <c:f>Hoja1!$B$2:$B$5</c:f>
              <c:numCache>
                <c:formatCode>General</c:formatCode>
                <c:ptCount val="4"/>
                <c:pt idx="0">
                  <c:v>22.1</c:v>
                </c:pt>
                <c:pt idx="1">
                  <c:v>14.9</c:v>
                </c:pt>
                <c:pt idx="2">
                  <c:v>3.1</c:v>
                </c:pt>
                <c:pt idx="3">
                  <c:v>3.3</c:v>
                </c:pt>
              </c:numCache>
            </c:numRef>
          </c:val>
        </c:ser>
        <c:axId val="57357440"/>
        <c:axId val="57358976"/>
      </c:barChart>
      <c:catAx>
        <c:axId val="57357440"/>
        <c:scaling>
          <c:orientation val="minMax"/>
        </c:scaling>
        <c:axPos val="l"/>
        <c:tickLblPos val="nextTo"/>
        <c:crossAx val="57358976"/>
        <c:crosses val="autoZero"/>
        <c:auto val="1"/>
        <c:lblAlgn val="ctr"/>
        <c:lblOffset val="100"/>
      </c:catAx>
      <c:valAx>
        <c:axId val="57358976"/>
        <c:scaling>
          <c:orientation val="minMax"/>
        </c:scaling>
        <c:axPos val="b"/>
        <c:majorGridlines>
          <c:spPr>
            <a:ln>
              <a:solidFill>
                <a:srgbClr val="C0C0C0"/>
              </a:solidFill>
            </a:ln>
          </c:spPr>
        </c:majorGridlines>
        <c:numFmt formatCode="General" sourceLinked="1"/>
        <c:tickLblPos val="nextTo"/>
        <c:crossAx val="57357440"/>
        <c:crosses val="autoZero"/>
        <c:crossBetween val="between"/>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Serie 1</c:v>
                </c:pt>
              </c:strCache>
            </c:strRef>
          </c:tx>
          <c:dLbls>
            <c:dLbl>
              <c:idx val="0"/>
              <c:layout/>
              <c:tx>
                <c:rich>
                  <a:bodyPr/>
                  <a:lstStyle/>
                  <a:p>
                    <a:r>
                      <a:rPr lang="en-US"/>
                      <a:t>%15,6</a:t>
                    </a:r>
                  </a:p>
                </c:rich>
              </c:tx>
              <c:showVal val="1"/>
            </c:dLbl>
            <c:dLbl>
              <c:idx val="1"/>
              <c:layout/>
              <c:tx>
                <c:rich>
                  <a:bodyPr/>
                  <a:lstStyle/>
                  <a:p>
                    <a:r>
                      <a:rPr lang="en-US"/>
                      <a:t>%8,6</a:t>
                    </a:r>
                  </a:p>
                </c:rich>
              </c:tx>
              <c:showVal val="1"/>
            </c:dLbl>
            <c:dLbl>
              <c:idx val="2"/>
              <c:layout>
                <c:manualLayout>
                  <c:x val="6.5370623985769134E-3"/>
                  <c:y val="0"/>
                </c:manualLayout>
              </c:layout>
              <c:tx>
                <c:rich>
                  <a:bodyPr/>
                  <a:lstStyle/>
                  <a:p>
                    <a:r>
                      <a:rPr lang="en-US"/>
                      <a:t>%6,9</a:t>
                    </a:r>
                  </a:p>
                </c:rich>
              </c:tx>
              <c:showVal val="1"/>
            </c:dLbl>
            <c:dLbl>
              <c:idx val="3"/>
              <c:layout/>
              <c:tx>
                <c:rich>
                  <a:bodyPr/>
                  <a:lstStyle/>
                  <a:p>
                    <a:r>
                      <a:rPr lang="en-US"/>
                      <a:t>%6,7</a:t>
                    </a:r>
                  </a:p>
                </c:rich>
              </c:tx>
              <c:showVal val="1"/>
            </c:dLbl>
            <c:dLbl>
              <c:idx val="4"/>
              <c:layout/>
              <c:tx>
                <c:rich>
                  <a:bodyPr/>
                  <a:lstStyle/>
                  <a:p>
                    <a:r>
                      <a:rPr lang="en-US"/>
                      <a:t>%4,6</a:t>
                    </a:r>
                  </a:p>
                </c:rich>
              </c:tx>
              <c:showVal val="1"/>
            </c:dLbl>
            <c:dLbl>
              <c:idx val="5"/>
              <c:layout/>
              <c:tx>
                <c:rich>
                  <a:bodyPr/>
                  <a:lstStyle/>
                  <a:p>
                    <a:r>
                      <a:rPr lang="en-US"/>
                      <a:t>%1,6</a:t>
                    </a:r>
                  </a:p>
                </c:rich>
              </c:tx>
              <c:showVal val="1"/>
            </c:dLbl>
            <c:showVal val="1"/>
          </c:dLbls>
          <c:cat>
            <c:strRef>
              <c:f>Hoja1!$A$2:$A$7</c:f>
              <c:strCache>
                <c:ptCount val="6"/>
                <c:pt idx="0">
                  <c:v>Soldatapekoak gutxitzea</c:v>
                </c:pt>
                <c:pt idx="1">
                  <c:v>Lanaldia laburtzea</c:v>
                </c:pt>
                <c:pt idx="2">
                  <c:v>Aurretiko erretiroak</c:v>
                </c:pt>
                <c:pt idx="3">
                  <c:v>Lan egindako orduak gehitzea</c:v>
                </c:pt>
                <c:pt idx="4">
                  <c:v>Egutegi mugikorra - Langileen urteko orduen poltsa sortzea</c:v>
                </c:pt>
                <c:pt idx="5">
                  <c:v>Beste batzuk</c:v>
                </c:pt>
              </c:strCache>
            </c:strRef>
          </c:cat>
          <c:val>
            <c:numRef>
              <c:f>Hoja1!$B$2:$B$7</c:f>
              <c:numCache>
                <c:formatCode>General</c:formatCode>
                <c:ptCount val="6"/>
                <c:pt idx="0">
                  <c:v>15.6</c:v>
                </c:pt>
                <c:pt idx="1">
                  <c:v>8.6</c:v>
                </c:pt>
                <c:pt idx="2">
                  <c:v>6.9</c:v>
                </c:pt>
                <c:pt idx="3">
                  <c:v>6.7</c:v>
                </c:pt>
                <c:pt idx="4">
                  <c:v>4.5999999999999996</c:v>
                </c:pt>
                <c:pt idx="5">
                  <c:v>1.6</c:v>
                </c:pt>
              </c:numCache>
            </c:numRef>
          </c:val>
        </c:ser>
        <c:axId val="57403264"/>
        <c:axId val="57404800"/>
      </c:barChart>
      <c:catAx>
        <c:axId val="57403264"/>
        <c:scaling>
          <c:orientation val="minMax"/>
        </c:scaling>
        <c:axPos val="l"/>
        <c:tickLblPos val="nextTo"/>
        <c:crossAx val="57404800"/>
        <c:crosses val="autoZero"/>
        <c:auto val="1"/>
        <c:lblAlgn val="ctr"/>
        <c:lblOffset val="100"/>
      </c:catAx>
      <c:valAx>
        <c:axId val="57404800"/>
        <c:scaling>
          <c:orientation val="minMax"/>
        </c:scaling>
        <c:axPos val="b"/>
        <c:majorGridlines>
          <c:spPr>
            <a:ln>
              <a:solidFill>
                <a:srgbClr val="C0C0C0"/>
              </a:solidFill>
            </a:ln>
          </c:spPr>
        </c:majorGridlines>
        <c:numFmt formatCode="General" sourceLinked="1"/>
        <c:tickLblPos val="nextTo"/>
        <c:crossAx val="57403264"/>
        <c:crosses val="autoZero"/>
        <c:crossBetween val="between"/>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Serie 1</c:v>
                </c:pt>
              </c:strCache>
            </c:strRef>
          </c:tx>
          <c:dLbls>
            <c:dLbl>
              <c:idx val="0"/>
              <c:layout/>
              <c:tx>
                <c:rich>
                  <a:bodyPr/>
                  <a:lstStyle/>
                  <a:p>
                    <a:r>
                      <a:rPr lang="en-US"/>
                      <a:t>%4,1</a:t>
                    </a:r>
                  </a:p>
                </c:rich>
              </c:tx>
              <c:showVal val="1"/>
            </c:dLbl>
            <c:dLbl>
              <c:idx val="1"/>
              <c:layout/>
              <c:tx>
                <c:rich>
                  <a:bodyPr/>
                  <a:lstStyle/>
                  <a:p>
                    <a:r>
                      <a:rPr lang="en-US"/>
                      <a:t>%2,5</a:t>
                    </a:r>
                  </a:p>
                </c:rich>
              </c:tx>
              <c:showVal val="1"/>
            </c:dLbl>
            <c:dLbl>
              <c:idx val="2"/>
              <c:layout/>
              <c:tx>
                <c:rich>
                  <a:bodyPr/>
                  <a:lstStyle/>
                  <a:p>
                    <a:r>
                      <a:rPr lang="en-US"/>
                      <a:t>%2,1</a:t>
                    </a:r>
                  </a:p>
                </c:rich>
              </c:tx>
              <c:showVal val="1"/>
            </c:dLbl>
            <c:dLbl>
              <c:idx val="3"/>
              <c:layout/>
              <c:tx>
                <c:rich>
                  <a:bodyPr/>
                  <a:lstStyle/>
                  <a:p>
                    <a:r>
                      <a:rPr lang="en-US"/>
                      <a:t>%0,2</a:t>
                    </a:r>
                  </a:p>
                </c:rich>
              </c:tx>
              <c:showVal val="1"/>
            </c:dLbl>
            <c:dLbl>
              <c:idx val="4"/>
              <c:layout/>
              <c:tx>
                <c:rich>
                  <a:bodyPr/>
                  <a:lstStyle/>
                  <a:p>
                    <a:r>
                      <a:rPr lang="en-US"/>
                      <a:t>%0,2</a:t>
                    </a:r>
                  </a:p>
                </c:rich>
              </c:tx>
              <c:showVal val="1"/>
            </c:dLbl>
            <c:showVal val="1"/>
          </c:dLbls>
          <c:cat>
            <c:strRef>
              <c:f>Hoja1!$A$2:$A$6</c:f>
              <c:strCache>
                <c:ptCount val="5"/>
                <c:pt idx="0">
                  <c:v>Taldeko beste enpresa batzuetatik datorren pertsonalaren enpresaren harrera</c:v>
                </c:pt>
                <c:pt idx="1">
                  <c:v>Aplikatu ez diren ordu eta Enplegu soberakinen finantzaketako funts komunerako ekarpena </c:v>
                </c:pt>
                <c:pt idx="2">
                  <c:v>EAEn Talde/aliatu/Kolaboratzaileen beste enpresa batzuetako berezko soberazko pertsonalaren birkokapena </c:v>
                </c:pt>
                <c:pt idx="3">
                  <c:v>EAEn Kanpoan Talde/aliatu/kolaboratzaileko beste enpresa batzuetako berezko soberazko pertsonalaren birkokapena</c:v>
                </c:pt>
                <c:pt idx="4">
                  <c:v>Besteak</c:v>
                </c:pt>
              </c:strCache>
            </c:strRef>
          </c:cat>
          <c:val>
            <c:numRef>
              <c:f>Hoja1!$B$2:$B$6</c:f>
              <c:numCache>
                <c:formatCode>General</c:formatCode>
                <c:ptCount val="5"/>
                <c:pt idx="0">
                  <c:v>4.0999999999999996</c:v>
                </c:pt>
                <c:pt idx="1">
                  <c:v>2.5</c:v>
                </c:pt>
                <c:pt idx="2">
                  <c:v>2.1</c:v>
                </c:pt>
                <c:pt idx="3">
                  <c:v>0.2</c:v>
                </c:pt>
                <c:pt idx="4">
                  <c:v>0.2</c:v>
                </c:pt>
              </c:numCache>
            </c:numRef>
          </c:val>
        </c:ser>
        <c:axId val="57805440"/>
        <c:axId val="57819520"/>
      </c:barChart>
      <c:catAx>
        <c:axId val="57805440"/>
        <c:scaling>
          <c:orientation val="minMax"/>
        </c:scaling>
        <c:axPos val="l"/>
        <c:tickLblPos val="nextTo"/>
        <c:crossAx val="57819520"/>
        <c:crosses val="autoZero"/>
        <c:auto val="1"/>
        <c:lblAlgn val="ctr"/>
        <c:lblOffset val="100"/>
      </c:catAx>
      <c:valAx>
        <c:axId val="57819520"/>
        <c:scaling>
          <c:orientation val="minMax"/>
        </c:scaling>
        <c:axPos val="b"/>
        <c:majorGridlines>
          <c:spPr>
            <a:ln>
              <a:solidFill>
                <a:srgbClr val="C0C0C0"/>
              </a:solidFill>
            </a:ln>
          </c:spPr>
        </c:majorGridlines>
        <c:numFmt formatCode="General" sourceLinked="1"/>
        <c:tickLblPos val="nextTo"/>
        <c:crossAx val="57805440"/>
        <c:crosses val="autoZero"/>
        <c:crossBetween val="between"/>
      </c:valAx>
    </c:plotArea>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layout/>
              <c:tx>
                <c:rich>
                  <a:bodyPr/>
                  <a:lstStyle/>
                  <a:p>
                    <a:r>
                      <a:rPr lang="en-US"/>
                      <a:t>%36,6</a:t>
                    </a:r>
                  </a:p>
                </c:rich>
              </c:tx>
              <c:showVal val="1"/>
            </c:dLbl>
            <c:dLbl>
              <c:idx val="1"/>
              <c:layout/>
              <c:tx>
                <c:rich>
                  <a:bodyPr/>
                  <a:lstStyle/>
                  <a:p>
                    <a:r>
                      <a:rPr lang="en-US"/>
                      <a:t>%51,7</a:t>
                    </a:r>
                  </a:p>
                </c:rich>
              </c:tx>
              <c:showVal val="1"/>
            </c:dLbl>
            <c:dLbl>
              <c:idx val="2"/>
              <c:layout/>
              <c:tx>
                <c:rich>
                  <a:bodyPr/>
                  <a:lstStyle/>
                  <a:p>
                    <a:r>
                      <a:rPr lang="en-US"/>
                      <a:t>%72,3</a:t>
                    </a:r>
                  </a:p>
                </c:rich>
              </c:tx>
              <c:showVal val="1"/>
            </c:dLbl>
            <c:dLbl>
              <c:idx val="3"/>
              <c:layout/>
              <c:tx>
                <c:rich>
                  <a:bodyPr/>
                  <a:lstStyle/>
                  <a:p>
                    <a:r>
                      <a:rPr lang="en-US"/>
                      <a:t>%79,3</a:t>
                    </a:r>
                  </a:p>
                </c:rich>
              </c:tx>
              <c:showVal val="1"/>
            </c:dLbl>
            <c:dLbl>
              <c:idx val="4"/>
              <c:layout/>
              <c:tx>
                <c:rich>
                  <a:bodyPr/>
                  <a:lstStyle/>
                  <a:p>
                    <a:r>
                      <a:rPr lang="en-US"/>
                      <a:t>%95</a:t>
                    </a:r>
                  </a:p>
                </c:rich>
              </c:tx>
              <c:showVal val="1"/>
            </c:dLbl>
            <c:dLbl>
              <c:idx val="5"/>
              <c:layout/>
              <c:tx>
                <c:rich>
                  <a:bodyPr/>
                  <a:lstStyle/>
                  <a:p>
                    <a:r>
                      <a:rPr lang="en-US"/>
                      <a:t>%83,3</a:t>
                    </a:r>
                  </a:p>
                </c:rich>
              </c:tx>
              <c:showVal val="1"/>
            </c:dLbl>
            <c:dLbl>
              <c:idx val="6"/>
              <c:layout/>
              <c:tx>
                <c:rich>
                  <a:bodyPr/>
                  <a:lstStyle/>
                  <a:p>
                    <a:r>
                      <a:rPr lang="en-US"/>
                      <a:t>%100,0</a:t>
                    </a:r>
                  </a:p>
                </c:rich>
              </c:tx>
              <c:showVal val="1"/>
            </c:dLbl>
            <c:txPr>
              <a:bodyPr/>
              <a:lstStyle/>
              <a:p>
                <a:pPr>
                  <a:defRPr sz="800">
                    <a:latin typeface="Arial" pitchFamily="34" charset="0"/>
                    <a:cs typeface="Arial" pitchFamily="34" charset="0"/>
                  </a:defRPr>
                </a:pPr>
                <a:endParaRPr lang="es-ES"/>
              </a:p>
            </c:txPr>
            <c:showVal val="1"/>
          </c:dLbls>
          <c:cat>
            <c:strRef>
              <c:f>Hoja1!$A$2:$A$8</c:f>
              <c:strCache>
                <c:ptCount val="7"/>
                <c:pt idx="0">
                  <c:v>5 arte</c:v>
                </c:pt>
                <c:pt idx="1">
                  <c:v>6 eta 15</c:v>
                </c:pt>
                <c:pt idx="2">
                  <c:v>16 eta 50</c:v>
                </c:pt>
                <c:pt idx="3">
                  <c:v>51 eta 100</c:v>
                </c:pt>
                <c:pt idx="4">
                  <c:v>101 eta 200</c:v>
                </c:pt>
                <c:pt idx="5">
                  <c:v>201 eta 500</c:v>
                </c:pt>
                <c:pt idx="6">
                  <c:v>500dik gora</c:v>
                </c:pt>
              </c:strCache>
            </c:strRef>
          </c:cat>
          <c:val>
            <c:numRef>
              <c:f>Hoja1!$B$2:$B$8</c:f>
              <c:numCache>
                <c:formatCode>General</c:formatCode>
                <c:ptCount val="7"/>
                <c:pt idx="0">
                  <c:v>36.6</c:v>
                </c:pt>
                <c:pt idx="1">
                  <c:v>51.7</c:v>
                </c:pt>
                <c:pt idx="2">
                  <c:v>72.3</c:v>
                </c:pt>
                <c:pt idx="3">
                  <c:v>79.3</c:v>
                </c:pt>
                <c:pt idx="4">
                  <c:v>95</c:v>
                </c:pt>
                <c:pt idx="5">
                  <c:v>83.3</c:v>
                </c:pt>
                <c:pt idx="6">
                  <c:v>100</c:v>
                </c:pt>
              </c:numCache>
            </c:numRef>
          </c:val>
        </c:ser>
        <c:axId val="57830784"/>
        <c:axId val="57844864"/>
      </c:barChart>
      <c:catAx>
        <c:axId val="57830784"/>
        <c:scaling>
          <c:orientation val="minMax"/>
        </c:scaling>
        <c:axPos val="b"/>
        <c:tickLblPos val="nextTo"/>
        <c:txPr>
          <a:bodyPr/>
          <a:lstStyle/>
          <a:p>
            <a:pPr>
              <a:defRPr sz="800">
                <a:latin typeface="Arial" pitchFamily="34" charset="0"/>
                <a:cs typeface="Arial" pitchFamily="34" charset="0"/>
              </a:defRPr>
            </a:pPr>
            <a:endParaRPr lang="es-ES"/>
          </a:p>
        </c:txPr>
        <c:crossAx val="57844864"/>
        <c:crosses val="autoZero"/>
        <c:auto val="1"/>
        <c:lblAlgn val="ctr"/>
        <c:lblOffset val="100"/>
      </c:catAx>
      <c:valAx>
        <c:axId val="57844864"/>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es-ES"/>
          </a:p>
        </c:txPr>
        <c:crossAx val="57830784"/>
        <c:crosses val="autoZero"/>
        <c:crossBetween val="between"/>
      </c:valAx>
    </c:plotArea>
    <c:plotVisOnly val="1"/>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layout/>
              <c:tx>
                <c:rich>
                  <a:bodyPr/>
                  <a:lstStyle/>
                  <a:p>
                    <a:r>
                      <a:rPr lang="en-US"/>
                      <a:t>%15,7</a:t>
                    </a:r>
                  </a:p>
                </c:rich>
              </c:tx>
              <c:showVal val="1"/>
            </c:dLbl>
            <c:dLbl>
              <c:idx val="1"/>
              <c:layout/>
              <c:tx>
                <c:rich>
                  <a:bodyPr/>
                  <a:lstStyle/>
                  <a:p>
                    <a:r>
                      <a:rPr lang="en-US"/>
                      <a:t>%21,8</a:t>
                    </a:r>
                  </a:p>
                </c:rich>
              </c:tx>
              <c:showVal val="1"/>
            </c:dLbl>
            <c:dLbl>
              <c:idx val="2"/>
              <c:layout/>
              <c:tx>
                <c:rich>
                  <a:bodyPr/>
                  <a:lstStyle/>
                  <a:p>
                    <a:r>
                      <a:rPr lang="en-US"/>
                      <a:t>%46,7</a:t>
                    </a:r>
                  </a:p>
                </c:rich>
              </c:tx>
              <c:showVal val="1"/>
            </c:dLbl>
            <c:dLbl>
              <c:idx val="3"/>
              <c:layout/>
              <c:tx>
                <c:rich>
                  <a:bodyPr/>
                  <a:lstStyle/>
                  <a:p>
                    <a:r>
                      <a:rPr lang="en-US"/>
                      <a:t>%68,6</a:t>
                    </a:r>
                  </a:p>
                </c:rich>
              </c:tx>
              <c:showVal val="1"/>
            </c:dLbl>
            <c:dLbl>
              <c:idx val="4"/>
              <c:layout/>
              <c:tx>
                <c:rich>
                  <a:bodyPr/>
                  <a:lstStyle/>
                  <a:p>
                    <a:r>
                      <a:rPr lang="en-US"/>
                      <a:t>%72,5</a:t>
                    </a:r>
                  </a:p>
                </c:rich>
              </c:tx>
              <c:showVal val="1"/>
            </c:dLbl>
            <c:dLbl>
              <c:idx val="5"/>
              <c:layout/>
              <c:tx>
                <c:rich>
                  <a:bodyPr/>
                  <a:lstStyle/>
                  <a:p>
                    <a:r>
                      <a:rPr lang="en-US"/>
                      <a:t>%90,9</a:t>
                    </a:r>
                  </a:p>
                </c:rich>
              </c:tx>
              <c:showVal val="1"/>
            </c:dLbl>
            <c:dLbl>
              <c:idx val="6"/>
              <c:layout/>
              <c:tx>
                <c:rich>
                  <a:bodyPr/>
                  <a:lstStyle/>
                  <a:p>
                    <a:r>
                      <a:rPr lang="en-US"/>
                      <a:t>%83,2</a:t>
                    </a:r>
                  </a:p>
                </c:rich>
              </c:tx>
              <c:showVal val="1"/>
            </c:dLbl>
            <c:txPr>
              <a:bodyPr/>
              <a:lstStyle/>
              <a:p>
                <a:pPr>
                  <a:defRPr sz="800">
                    <a:latin typeface="Arial" pitchFamily="34" charset="0"/>
                    <a:cs typeface="Arial" pitchFamily="34" charset="0"/>
                  </a:defRPr>
                </a:pPr>
                <a:endParaRPr lang="es-ES"/>
              </a:p>
            </c:txPr>
            <c:showVal val="1"/>
          </c:dLbls>
          <c:cat>
            <c:strRef>
              <c:f>Hoja1!$A$2:$A$8</c:f>
              <c:strCache>
                <c:ptCount val="7"/>
                <c:pt idx="0">
                  <c:v>5 arte</c:v>
                </c:pt>
                <c:pt idx="1">
                  <c:v>6 eta 15</c:v>
                </c:pt>
                <c:pt idx="2">
                  <c:v>16 eta 50</c:v>
                </c:pt>
                <c:pt idx="3">
                  <c:v>51 eta 100</c:v>
                </c:pt>
                <c:pt idx="4">
                  <c:v>101 eta 200</c:v>
                </c:pt>
                <c:pt idx="5">
                  <c:v>201 eta 500</c:v>
                </c:pt>
                <c:pt idx="6">
                  <c:v>500dik gora</c:v>
                </c:pt>
              </c:strCache>
            </c:strRef>
          </c:cat>
          <c:val>
            <c:numRef>
              <c:f>Hoja1!$B$2:$B$8</c:f>
              <c:numCache>
                <c:formatCode>General</c:formatCode>
                <c:ptCount val="7"/>
                <c:pt idx="0">
                  <c:v>15.7</c:v>
                </c:pt>
                <c:pt idx="1">
                  <c:v>21.8</c:v>
                </c:pt>
                <c:pt idx="2">
                  <c:v>46.7</c:v>
                </c:pt>
                <c:pt idx="3">
                  <c:v>68.599999999999994</c:v>
                </c:pt>
                <c:pt idx="4">
                  <c:v>72.5</c:v>
                </c:pt>
                <c:pt idx="5">
                  <c:v>90.9</c:v>
                </c:pt>
                <c:pt idx="6">
                  <c:v>83.2</c:v>
                </c:pt>
              </c:numCache>
            </c:numRef>
          </c:val>
        </c:ser>
        <c:axId val="57880960"/>
        <c:axId val="57882496"/>
      </c:barChart>
      <c:catAx>
        <c:axId val="57880960"/>
        <c:scaling>
          <c:orientation val="minMax"/>
        </c:scaling>
        <c:axPos val="b"/>
        <c:tickLblPos val="nextTo"/>
        <c:txPr>
          <a:bodyPr/>
          <a:lstStyle/>
          <a:p>
            <a:pPr>
              <a:defRPr sz="800">
                <a:latin typeface="Arial" pitchFamily="34" charset="0"/>
                <a:cs typeface="Arial" pitchFamily="34" charset="0"/>
              </a:defRPr>
            </a:pPr>
            <a:endParaRPr lang="es-ES"/>
          </a:p>
        </c:txPr>
        <c:crossAx val="57882496"/>
        <c:crosses val="autoZero"/>
        <c:auto val="1"/>
        <c:lblAlgn val="ctr"/>
        <c:lblOffset val="100"/>
      </c:catAx>
      <c:valAx>
        <c:axId val="57882496"/>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es-ES"/>
          </a:p>
        </c:txPr>
        <c:crossAx val="57880960"/>
        <c:crosses val="autoZero"/>
        <c:crossBetween val="between"/>
        <c:majorUnit val="20"/>
      </c:valAx>
    </c:plotArea>
    <c:plotVisOnly val="1"/>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layout/>
              <c:tx>
                <c:rich>
                  <a:bodyPr/>
                  <a:lstStyle/>
                  <a:p>
                    <a:r>
                      <a:rPr lang="en-US"/>
                      <a:t>%73,1</a:t>
                    </a:r>
                  </a:p>
                </c:rich>
              </c:tx>
              <c:showVal val="1"/>
            </c:dLbl>
            <c:dLbl>
              <c:idx val="1"/>
              <c:layout/>
              <c:tx>
                <c:rich>
                  <a:bodyPr/>
                  <a:lstStyle/>
                  <a:p>
                    <a:r>
                      <a:rPr lang="en-US"/>
                      <a:t>%32</a:t>
                    </a:r>
                  </a:p>
                </c:rich>
              </c:tx>
              <c:showVal val="1"/>
            </c:dLbl>
            <c:dLbl>
              <c:idx val="2"/>
              <c:layout>
                <c:manualLayout>
                  <c:x val="2.5109855618330292E-3"/>
                  <c:y val="-2.27920227920228E-2"/>
                </c:manualLayout>
              </c:layout>
              <c:tx>
                <c:rich>
                  <a:bodyPr/>
                  <a:lstStyle/>
                  <a:p>
                    <a:r>
                      <a:rPr lang="en-US"/>
                      <a:t>%28,5</a:t>
                    </a:r>
                  </a:p>
                </c:rich>
              </c:tx>
              <c:showVal val="1"/>
            </c:dLbl>
            <c:dLbl>
              <c:idx val="3"/>
              <c:layout/>
              <c:tx>
                <c:rich>
                  <a:bodyPr/>
                  <a:lstStyle/>
                  <a:p>
                    <a:r>
                      <a:rPr lang="en-US"/>
                      <a:t>%14,3</a:t>
                    </a:r>
                  </a:p>
                </c:rich>
              </c:tx>
              <c:showVal val="1"/>
            </c:dLbl>
            <c:txPr>
              <a:bodyPr/>
              <a:lstStyle/>
              <a:p>
                <a:pPr>
                  <a:defRPr sz="800">
                    <a:latin typeface="Arial" pitchFamily="34" charset="0"/>
                    <a:cs typeface="Arial" pitchFamily="34" charset="0"/>
                  </a:defRPr>
                </a:pPr>
                <a:endParaRPr lang="es-ES"/>
              </a:p>
            </c:txPr>
            <c:showVal val="1"/>
          </c:dLbls>
          <c:cat>
            <c:strRef>
              <c:f>Hoja1!$A$2:$A$5</c:f>
              <c:strCache>
                <c:ptCount val="4"/>
                <c:pt idx="0">
                  <c:v>Bazkideak</c:v>
                </c:pt>
                <c:pt idx="1">
                  <c:v>Administratzaileak</c:v>
                </c:pt>
                <c:pt idx="2">
                  <c:v>Zuzendaritza Batzordeko kideak</c:v>
                </c:pt>
                <c:pt idx="3">
                  <c:v>Beste batzuk</c:v>
                </c:pt>
              </c:strCache>
            </c:strRef>
          </c:cat>
          <c:val>
            <c:numRef>
              <c:f>Hoja1!$B$2:$B$5</c:f>
              <c:numCache>
                <c:formatCode>General</c:formatCode>
                <c:ptCount val="4"/>
                <c:pt idx="0">
                  <c:v>73.099999999999994</c:v>
                </c:pt>
                <c:pt idx="1">
                  <c:v>32</c:v>
                </c:pt>
                <c:pt idx="2">
                  <c:v>28.5</c:v>
                </c:pt>
                <c:pt idx="3">
                  <c:v>14.3</c:v>
                </c:pt>
              </c:numCache>
            </c:numRef>
          </c:val>
        </c:ser>
        <c:axId val="57226368"/>
        <c:axId val="57227904"/>
      </c:barChart>
      <c:catAx>
        <c:axId val="57226368"/>
        <c:scaling>
          <c:orientation val="minMax"/>
        </c:scaling>
        <c:axPos val="b"/>
        <c:tickLblPos val="nextTo"/>
        <c:txPr>
          <a:bodyPr/>
          <a:lstStyle/>
          <a:p>
            <a:pPr>
              <a:defRPr sz="800">
                <a:latin typeface="Arial" pitchFamily="34" charset="0"/>
                <a:cs typeface="Arial" pitchFamily="34" charset="0"/>
              </a:defRPr>
            </a:pPr>
            <a:endParaRPr lang="es-ES"/>
          </a:p>
        </c:txPr>
        <c:crossAx val="57227904"/>
        <c:crosses val="autoZero"/>
        <c:auto val="1"/>
        <c:lblAlgn val="ctr"/>
        <c:lblOffset val="100"/>
      </c:catAx>
      <c:valAx>
        <c:axId val="57227904"/>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es-ES"/>
          </a:p>
        </c:txPr>
        <c:crossAx val="57226368"/>
        <c:crosses val="autoZero"/>
        <c:crossBetween val="between"/>
      </c:valAx>
    </c:plotArea>
    <c:plotVisOnly val="1"/>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Columna1</c:v>
                </c:pt>
              </c:strCache>
            </c:strRef>
          </c:tx>
          <c:dLbls>
            <c:dLbl>
              <c:idx val="0"/>
              <c:layout/>
              <c:tx>
                <c:rich>
                  <a:bodyPr/>
                  <a:lstStyle/>
                  <a:p>
                    <a:r>
                      <a:rPr lang="en-US"/>
                      <a:t>%65,4</a:t>
                    </a:r>
                  </a:p>
                </c:rich>
              </c:tx>
              <c:showVal val="1"/>
            </c:dLbl>
            <c:dLbl>
              <c:idx val="1"/>
              <c:layout/>
              <c:tx>
                <c:rich>
                  <a:bodyPr/>
                  <a:lstStyle/>
                  <a:p>
                    <a:r>
                      <a:rPr lang="en-US"/>
                      <a:t>%46,3</a:t>
                    </a:r>
                  </a:p>
                </c:rich>
              </c:tx>
              <c:showVal val="1"/>
            </c:dLbl>
            <c:dLbl>
              <c:idx val="2"/>
              <c:layout/>
              <c:tx>
                <c:rich>
                  <a:bodyPr/>
                  <a:lstStyle/>
                  <a:p>
                    <a:r>
                      <a:rPr lang="en-US"/>
                      <a:t>%14,9</a:t>
                    </a:r>
                  </a:p>
                </c:rich>
              </c:tx>
              <c:showVal val="1"/>
            </c:dLbl>
            <c:dLbl>
              <c:idx val="3"/>
              <c:layout/>
              <c:tx>
                <c:rich>
                  <a:bodyPr/>
                  <a:lstStyle/>
                  <a:p>
                    <a:r>
                      <a:rPr lang="en-US"/>
                      <a:t>%9,1</a:t>
                    </a:r>
                  </a:p>
                </c:rich>
              </c:tx>
              <c:showVal val="1"/>
            </c:dLbl>
            <c:dLbl>
              <c:idx val="4"/>
              <c:layout/>
              <c:tx>
                <c:rich>
                  <a:bodyPr/>
                  <a:lstStyle/>
                  <a:p>
                    <a:r>
                      <a:rPr lang="en-US"/>
                      <a:t>%2,7</a:t>
                    </a:r>
                  </a:p>
                </c:rich>
              </c:tx>
              <c:showVal val="1"/>
            </c:dLbl>
            <c:dLbl>
              <c:idx val="5"/>
              <c:layout/>
              <c:tx>
                <c:rich>
                  <a:bodyPr/>
                  <a:lstStyle/>
                  <a:p>
                    <a:r>
                      <a:rPr lang="en-US"/>
                      <a:t>%12,4</a:t>
                    </a:r>
                  </a:p>
                </c:rich>
              </c:tx>
              <c:showVal val="1"/>
            </c:dLbl>
            <c:txPr>
              <a:bodyPr/>
              <a:lstStyle/>
              <a:p>
                <a:pPr>
                  <a:defRPr sz="800">
                    <a:latin typeface="Arial" pitchFamily="34" charset="0"/>
                    <a:cs typeface="Arial" pitchFamily="34" charset="0"/>
                  </a:defRPr>
                </a:pPr>
                <a:endParaRPr lang="es-ES"/>
              </a:p>
            </c:txPr>
            <c:showVal val="1"/>
          </c:dLbls>
          <c:cat>
            <c:strRef>
              <c:f>Hoja1!$A$2:$A$7</c:f>
              <c:strCache>
                <c:ptCount val="6"/>
                <c:pt idx="0">
                  <c:v>Elkarlan puntualak</c:v>
                </c:pt>
                <c:pt idx="1">
                  <c:v>Aliantzak</c:v>
                </c:pt>
                <c:pt idx="2">
                  <c:v>2, Mailako Kooperazioa</c:v>
                </c:pt>
                <c:pt idx="3">
                  <c:v>Akzio-Trukaketa</c:v>
                </c:pt>
                <c:pt idx="4">
                  <c:v>Joint Venture</c:v>
                </c:pt>
                <c:pt idx="5">
                  <c:v>Bestelakoak</c:v>
                </c:pt>
              </c:strCache>
            </c:strRef>
          </c:cat>
          <c:val>
            <c:numRef>
              <c:f>Hoja1!$B$2:$B$7</c:f>
              <c:numCache>
                <c:formatCode>General</c:formatCode>
                <c:ptCount val="6"/>
                <c:pt idx="0">
                  <c:v>65.400000000000006</c:v>
                </c:pt>
                <c:pt idx="1">
                  <c:v>46.3</c:v>
                </c:pt>
                <c:pt idx="2">
                  <c:v>14.9</c:v>
                </c:pt>
                <c:pt idx="3">
                  <c:v>9.1</c:v>
                </c:pt>
                <c:pt idx="4">
                  <c:v>2.7</c:v>
                </c:pt>
                <c:pt idx="5">
                  <c:v>12.4</c:v>
                </c:pt>
              </c:numCache>
            </c:numRef>
          </c:val>
        </c:ser>
        <c:axId val="57268096"/>
        <c:axId val="57269632"/>
      </c:barChart>
      <c:catAx>
        <c:axId val="57268096"/>
        <c:scaling>
          <c:orientation val="minMax"/>
        </c:scaling>
        <c:axPos val="l"/>
        <c:tickLblPos val="nextTo"/>
        <c:txPr>
          <a:bodyPr/>
          <a:lstStyle/>
          <a:p>
            <a:pPr>
              <a:defRPr sz="800">
                <a:latin typeface="Arial" pitchFamily="34" charset="0"/>
                <a:cs typeface="Arial" pitchFamily="34" charset="0"/>
              </a:defRPr>
            </a:pPr>
            <a:endParaRPr lang="es-ES"/>
          </a:p>
        </c:txPr>
        <c:crossAx val="57269632"/>
        <c:crosses val="autoZero"/>
        <c:auto val="1"/>
        <c:lblAlgn val="ctr"/>
        <c:lblOffset val="100"/>
      </c:catAx>
      <c:valAx>
        <c:axId val="57269632"/>
        <c:scaling>
          <c:orientation val="minMax"/>
        </c:scaling>
        <c:axPos val="b"/>
        <c:majorGridlines/>
        <c:numFmt formatCode="General" sourceLinked="1"/>
        <c:tickLblPos val="nextTo"/>
        <c:crossAx val="57268096"/>
        <c:crosses val="autoZero"/>
        <c:crossBetween val="between"/>
      </c:valAx>
    </c:plotArea>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layout/>
              <c:tx>
                <c:rich>
                  <a:bodyPr/>
                  <a:lstStyle/>
                  <a:p>
                    <a:r>
                      <a:rPr lang="en-US"/>
                      <a:t>%17,2</a:t>
                    </a:r>
                  </a:p>
                </c:rich>
              </c:tx>
              <c:showVal val="1"/>
            </c:dLbl>
            <c:dLbl>
              <c:idx val="1"/>
              <c:layout/>
              <c:tx>
                <c:rich>
                  <a:bodyPr/>
                  <a:lstStyle/>
                  <a:p>
                    <a:r>
                      <a:rPr lang="en-US"/>
                      <a:t>%26,5</a:t>
                    </a:r>
                  </a:p>
                </c:rich>
              </c:tx>
              <c:showVal val="1"/>
            </c:dLbl>
            <c:dLbl>
              <c:idx val="2"/>
              <c:layout/>
              <c:tx>
                <c:rich>
                  <a:bodyPr/>
                  <a:lstStyle/>
                  <a:p>
                    <a:r>
                      <a:rPr lang="en-US"/>
                      <a:t>%47,1</a:t>
                    </a:r>
                  </a:p>
                </c:rich>
              </c:tx>
              <c:showVal val="1"/>
            </c:dLbl>
            <c:dLbl>
              <c:idx val="3"/>
              <c:layout/>
              <c:tx>
                <c:rich>
                  <a:bodyPr/>
                  <a:lstStyle/>
                  <a:p>
                    <a:r>
                      <a:rPr lang="en-US"/>
                      <a:t>%74,0</a:t>
                    </a:r>
                  </a:p>
                </c:rich>
              </c:tx>
              <c:showVal val="1"/>
            </c:dLbl>
            <c:dLbl>
              <c:idx val="4"/>
              <c:layout/>
              <c:tx>
                <c:rich>
                  <a:bodyPr/>
                  <a:lstStyle/>
                  <a:p>
                    <a:r>
                      <a:rPr lang="en-US"/>
                      <a:t>%78,5</a:t>
                    </a:r>
                  </a:p>
                </c:rich>
              </c:tx>
              <c:showVal val="1"/>
            </c:dLbl>
            <c:dLbl>
              <c:idx val="5"/>
              <c:layout/>
              <c:tx>
                <c:rich>
                  <a:bodyPr/>
                  <a:lstStyle/>
                  <a:p>
                    <a:r>
                      <a:rPr lang="en-US"/>
                      <a:t>%88,7</a:t>
                    </a:r>
                  </a:p>
                </c:rich>
              </c:tx>
              <c:showVal val="1"/>
            </c:dLbl>
            <c:dLbl>
              <c:idx val="6"/>
              <c:layout/>
              <c:tx>
                <c:rich>
                  <a:bodyPr/>
                  <a:lstStyle/>
                  <a:p>
                    <a:r>
                      <a:rPr lang="en-US"/>
                      <a:t>%91,6</a:t>
                    </a:r>
                  </a:p>
                </c:rich>
              </c:tx>
              <c:showVal val="1"/>
            </c:dLbl>
            <c:txPr>
              <a:bodyPr/>
              <a:lstStyle/>
              <a:p>
                <a:pPr>
                  <a:defRPr sz="800">
                    <a:latin typeface="Arial" pitchFamily="34" charset="0"/>
                    <a:cs typeface="Arial" pitchFamily="34" charset="0"/>
                  </a:defRPr>
                </a:pPr>
                <a:endParaRPr lang="es-ES"/>
              </a:p>
            </c:txPr>
            <c:showVal val="1"/>
          </c:dLbls>
          <c:cat>
            <c:strRef>
              <c:f>Hoja1!$A$2:$A$8</c:f>
              <c:strCache>
                <c:ptCount val="7"/>
                <c:pt idx="0">
                  <c:v>5 arte</c:v>
                </c:pt>
                <c:pt idx="1">
                  <c:v>6 eta 15</c:v>
                </c:pt>
                <c:pt idx="2">
                  <c:v>16 eta 50</c:v>
                </c:pt>
                <c:pt idx="3">
                  <c:v>51 eta 100</c:v>
                </c:pt>
                <c:pt idx="4">
                  <c:v>101 eta 200</c:v>
                </c:pt>
                <c:pt idx="5">
                  <c:v>201 eta 500</c:v>
                </c:pt>
                <c:pt idx="6">
                  <c:v>500dik gora</c:v>
                </c:pt>
              </c:strCache>
            </c:strRef>
          </c:cat>
          <c:val>
            <c:numRef>
              <c:f>Hoja1!$B$2:$B$8</c:f>
              <c:numCache>
                <c:formatCode>General</c:formatCode>
                <c:ptCount val="7"/>
                <c:pt idx="0">
                  <c:v>17.2</c:v>
                </c:pt>
                <c:pt idx="1">
                  <c:v>26.5</c:v>
                </c:pt>
                <c:pt idx="2">
                  <c:v>47.1</c:v>
                </c:pt>
                <c:pt idx="3">
                  <c:v>74</c:v>
                </c:pt>
                <c:pt idx="4">
                  <c:v>78.5</c:v>
                </c:pt>
                <c:pt idx="5">
                  <c:v>88.7</c:v>
                </c:pt>
                <c:pt idx="6">
                  <c:v>91.6</c:v>
                </c:pt>
              </c:numCache>
            </c:numRef>
          </c:val>
        </c:ser>
        <c:axId val="57936512"/>
        <c:axId val="57958784"/>
      </c:barChart>
      <c:catAx>
        <c:axId val="57936512"/>
        <c:scaling>
          <c:orientation val="minMax"/>
        </c:scaling>
        <c:axPos val="b"/>
        <c:tickLblPos val="nextTo"/>
        <c:txPr>
          <a:bodyPr/>
          <a:lstStyle/>
          <a:p>
            <a:pPr>
              <a:defRPr sz="800">
                <a:latin typeface="Arial" pitchFamily="34" charset="0"/>
                <a:cs typeface="Arial" pitchFamily="34" charset="0"/>
              </a:defRPr>
            </a:pPr>
            <a:endParaRPr lang="es-ES"/>
          </a:p>
        </c:txPr>
        <c:crossAx val="57958784"/>
        <c:crosses val="autoZero"/>
        <c:auto val="1"/>
        <c:lblAlgn val="ctr"/>
        <c:lblOffset val="100"/>
      </c:catAx>
      <c:valAx>
        <c:axId val="57958784"/>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es-ES"/>
          </a:p>
        </c:txPr>
        <c:crossAx val="57936512"/>
        <c:crosses val="autoZero"/>
        <c:crossBetween val="between"/>
        <c:majorUnit val="20"/>
      </c:valAx>
    </c:plotArea>
    <c:plotVisOnly val="1"/>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tx>
            <c:strRef>
              <c:f>Hoja1!$B$1</c:f>
              <c:strCache>
                <c:ptCount val="1"/>
                <c:pt idx="0">
                  <c:v>Serie 1</c:v>
                </c:pt>
              </c:strCache>
            </c:strRef>
          </c:tx>
          <c:dLbls>
            <c:dLbl>
              <c:idx val="0"/>
              <c:layout/>
              <c:tx>
                <c:rich>
                  <a:bodyPr/>
                  <a:lstStyle/>
                  <a:p>
                    <a:r>
                      <a:rPr lang="en-US"/>
                      <a:t>%34,3</a:t>
                    </a:r>
                  </a:p>
                </c:rich>
              </c:tx>
              <c:showVal val="1"/>
            </c:dLbl>
            <c:dLbl>
              <c:idx val="1"/>
              <c:layout/>
              <c:tx>
                <c:rich>
                  <a:bodyPr/>
                  <a:lstStyle/>
                  <a:p>
                    <a:r>
                      <a:rPr lang="en-US"/>
                      <a:t>%46,5</a:t>
                    </a:r>
                  </a:p>
                </c:rich>
              </c:tx>
              <c:showVal val="1"/>
            </c:dLbl>
            <c:dLbl>
              <c:idx val="2"/>
              <c:layout/>
              <c:tx>
                <c:rich>
                  <a:bodyPr/>
                  <a:lstStyle/>
                  <a:p>
                    <a:r>
                      <a:rPr lang="en-US"/>
                      <a:t>%64,4</a:t>
                    </a:r>
                  </a:p>
                </c:rich>
              </c:tx>
              <c:showVal val="1"/>
            </c:dLbl>
            <c:dLbl>
              <c:idx val="3"/>
              <c:layout/>
              <c:tx>
                <c:rich>
                  <a:bodyPr/>
                  <a:lstStyle/>
                  <a:p>
                    <a:r>
                      <a:rPr lang="en-US"/>
                      <a:t>%78,4</a:t>
                    </a:r>
                  </a:p>
                </c:rich>
              </c:tx>
              <c:showVal val="1"/>
            </c:dLbl>
            <c:dLbl>
              <c:idx val="4"/>
              <c:layout/>
              <c:tx>
                <c:rich>
                  <a:bodyPr/>
                  <a:lstStyle/>
                  <a:p>
                    <a:r>
                      <a:rPr lang="en-US"/>
                      <a:t>%86,8</a:t>
                    </a:r>
                  </a:p>
                </c:rich>
              </c:tx>
              <c:showVal val="1"/>
            </c:dLbl>
            <c:dLbl>
              <c:idx val="5"/>
              <c:layout/>
              <c:tx>
                <c:rich>
                  <a:bodyPr/>
                  <a:lstStyle/>
                  <a:p>
                    <a:r>
                      <a:rPr lang="en-US"/>
                      <a:t>%84,9</a:t>
                    </a:r>
                  </a:p>
                </c:rich>
              </c:tx>
              <c:showVal val="1"/>
            </c:dLbl>
            <c:dLbl>
              <c:idx val="6"/>
              <c:layout/>
              <c:tx>
                <c:rich>
                  <a:bodyPr/>
                  <a:lstStyle/>
                  <a:p>
                    <a:r>
                      <a:rPr lang="en-US"/>
                      <a:t>%74,7</a:t>
                    </a:r>
                  </a:p>
                </c:rich>
              </c:tx>
              <c:showVal val="1"/>
            </c:dLbl>
            <c:dLbl>
              <c:idx val="7"/>
              <c:layout/>
              <c:tx>
                <c:rich>
                  <a:bodyPr/>
                  <a:lstStyle/>
                  <a:p>
                    <a:r>
                      <a:rPr lang="en-US"/>
                      <a:t>%42,9</a:t>
                    </a:r>
                  </a:p>
                </c:rich>
              </c:tx>
              <c:showVal val="1"/>
            </c:dLbl>
            <c:txPr>
              <a:bodyPr/>
              <a:lstStyle/>
              <a:p>
                <a:pPr>
                  <a:defRPr sz="800">
                    <a:latin typeface="Arial" pitchFamily="34" charset="0"/>
                    <a:cs typeface="Arial" pitchFamily="34" charset="0"/>
                  </a:defRPr>
                </a:pPr>
                <a:endParaRPr lang="es-ES"/>
              </a:p>
            </c:txPr>
            <c:showVal val="1"/>
          </c:dLbls>
          <c:cat>
            <c:strRef>
              <c:f>Hoja1!$A$2:$A$9</c:f>
              <c:strCache>
                <c:ptCount val="8"/>
                <c:pt idx="0">
                  <c:v>6tik behera</c:v>
                </c:pt>
                <c:pt idx="1">
                  <c:v>6 eta 15</c:v>
                </c:pt>
                <c:pt idx="2">
                  <c:v>16 eta 50 </c:v>
                </c:pt>
                <c:pt idx="3">
                  <c:v>51 eta 100</c:v>
                </c:pt>
                <c:pt idx="4">
                  <c:v>101 eta 200</c:v>
                </c:pt>
                <c:pt idx="5">
                  <c:v>201 eta 500</c:v>
                </c:pt>
                <c:pt idx="6">
                  <c:v>500dik gora</c:v>
                </c:pt>
                <c:pt idx="7">
                  <c:v>GUZTIRA</c:v>
                </c:pt>
              </c:strCache>
            </c:strRef>
          </c:cat>
          <c:val>
            <c:numRef>
              <c:f>Hoja1!$B$2:$B$9</c:f>
              <c:numCache>
                <c:formatCode>General</c:formatCode>
                <c:ptCount val="8"/>
                <c:pt idx="0">
                  <c:v>34.300000000000004</c:v>
                </c:pt>
                <c:pt idx="1">
                  <c:v>46.5</c:v>
                </c:pt>
                <c:pt idx="2">
                  <c:v>64.400000000000006</c:v>
                </c:pt>
                <c:pt idx="3">
                  <c:v>78.400000000000006</c:v>
                </c:pt>
                <c:pt idx="4">
                  <c:v>86.8</c:v>
                </c:pt>
                <c:pt idx="5">
                  <c:v>84.9</c:v>
                </c:pt>
                <c:pt idx="6">
                  <c:v>74.7</c:v>
                </c:pt>
                <c:pt idx="7">
                  <c:v>42.9</c:v>
                </c:pt>
              </c:numCache>
            </c:numRef>
          </c:val>
        </c:ser>
        <c:axId val="57982336"/>
        <c:axId val="57988224"/>
      </c:barChart>
      <c:catAx>
        <c:axId val="57982336"/>
        <c:scaling>
          <c:orientation val="minMax"/>
        </c:scaling>
        <c:axPos val="l"/>
        <c:tickLblPos val="nextTo"/>
        <c:txPr>
          <a:bodyPr/>
          <a:lstStyle/>
          <a:p>
            <a:pPr>
              <a:defRPr sz="800">
                <a:latin typeface="Arial" pitchFamily="34" charset="0"/>
                <a:cs typeface="Arial" pitchFamily="34" charset="0"/>
              </a:defRPr>
            </a:pPr>
            <a:endParaRPr lang="es-ES"/>
          </a:p>
        </c:txPr>
        <c:crossAx val="57988224"/>
        <c:crosses val="autoZero"/>
        <c:auto val="1"/>
        <c:lblAlgn val="ctr"/>
        <c:lblOffset val="100"/>
      </c:catAx>
      <c:valAx>
        <c:axId val="57988224"/>
        <c:scaling>
          <c:orientation val="minMax"/>
        </c:scaling>
        <c:axPos val="b"/>
        <c:majorGridlines/>
        <c:numFmt formatCode="General" sourceLinked="1"/>
        <c:tickLblPos val="nextTo"/>
        <c:txPr>
          <a:bodyPr/>
          <a:lstStyle/>
          <a:p>
            <a:pPr>
              <a:defRPr sz="800">
                <a:latin typeface="Arial" pitchFamily="34" charset="0"/>
                <a:cs typeface="Arial" pitchFamily="34" charset="0"/>
              </a:defRPr>
            </a:pPr>
            <a:endParaRPr lang="es-ES"/>
          </a:p>
        </c:txPr>
        <c:crossAx val="57982336"/>
        <c:crosses val="autoZero"/>
        <c:crossBetween val="between"/>
      </c:valAx>
      <c:spPr>
        <a:noFill/>
        <a:ln w="25400">
          <a:noFill/>
        </a:ln>
      </c:spPr>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2014</a:t>
            </a:r>
          </a:p>
        </c:rich>
      </c:tx>
      <c:layout>
        <c:manualLayout>
          <c:xMode val="edge"/>
          <c:yMode val="edge"/>
          <c:x val="0.44244604316546782"/>
          <c:y val="2.197802197802199E-2"/>
        </c:manualLayout>
      </c:layout>
    </c:title>
    <c:plotArea>
      <c:layout>
        <c:manualLayout>
          <c:layoutTarget val="inner"/>
          <c:xMode val="edge"/>
          <c:yMode val="edge"/>
          <c:x val="0.31202541123801897"/>
          <c:y val="0.21407687963055017"/>
          <c:w val="0.41504591205378605"/>
          <c:h val="0.62482047339021674"/>
        </c:manualLayout>
      </c:layout>
      <c:pieChart>
        <c:varyColors val="1"/>
        <c:ser>
          <c:idx val="0"/>
          <c:order val="0"/>
          <c:tx>
            <c:strRef>
              <c:f>Sheet1!$A$2</c:f>
              <c:strCache>
                <c:ptCount val="1"/>
              </c:strCache>
            </c:strRef>
          </c:tx>
          <c:dLbls>
            <c:dLbl>
              <c:idx val="0"/>
              <c:layout>
                <c:manualLayout>
                  <c:x val="-8.3572047084017567E-2"/>
                  <c:y val="-0.18762267096420637"/>
                </c:manualLayout>
              </c:layout>
              <c:tx>
                <c:rich>
                  <a:bodyPr/>
                  <a:lstStyle/>
                  <a:p>
                    <a:r>
                      <a:rPr lang="en-US"/>
                      <a:t>Bizkaia
%39,0</a:t>
                    </a:r>
                  </a:p>
                </c:rich>
              </c:tx>
              <c:dLblPos val="bestFit"/>
              <c:showCatName val="1"/>
              <c:showPercent val="1"/>
            </c:dLbl>
            <c:dLbl>
              <c:idx val="1"/>
              <c:layout>
                <c:manualLayout>
                  <c:x val="-3.1894456970728353E-2"/>
                  <c:y val="-1.7279931354734893E-3"/>
                </c:manualLayout>
              </c:layout>
              <c:tx>
                <c:rich>
                  <a:bodyPr/>
                  <a:lstStyle/>
                  <a:p>
                    <a:r>
                      <a:rPr lang="en-US"/>
                      <a:t>Gipuzkoa
%50,8</a:t>
                    </a:r>
                  </a:p>
                </c:rich>
              </c:tx>
              <c:dLblPos val="bestFit"/>
              <c:showCatName val="1"/>
              <c:showPercent val="1"/>
            </c:dLbl>
            <c:dLbl>
              <c:idx val="2"/>
              <c:layout>
                <c:manualLayout>
                  <c:x val="-2.3377708417078816E-2"/>
                  <c:y val="-1.4395352479674218E-3"/>
                </c:manualLayout>
              </c:layout>
              <c:tx>
                <c:rich>
                  <a:bodyPr/>
                  <a:lstStyle/>
                  <a:p>
                    <a:r>
                      <a:rPr lang="en-US"/>
                      <a:t>Araba
%10,2</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0.39000000000000357</c:v>
                </c:pt>
                <c:pt idx="1">
                  <c:v>0.50700000000000001</c:v>
                </c:pt>
                <c:pt idx="2">
                  <c:v>0.10199999999999998</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192331971161833"/>
          <c:y val="8.2397003745318331E-2"/>
          <c:w val="0.73022857902255889"/>
          <c:h val="0.76388274499395437"/>
        </c:manualLayout>
      </c:layout>
      <c:barChart>
        <c:barDir val="bar"/>
        <c:grouping val="clustered"/>
        <c:ser>
          <c:idx val="0"/>
          <c:order val="0"/>
          <c:tx>
            <c:strRef>
              <c:f>Hoja1!$B$1</c:f>
              <c:strCache>
                <c:ptCount val="1"/>
                <c:pt idx="0">
                  <c:v>Serie 1</c:v>
                </c:pt>
              </c:strCache>
            </c:strRef>
          </c:tx>
          <c:dLbls>
            <c:dLbl>
              <c:idx val="0"/>
              <c:layout/>
              <c:tx>
                <c:rich>
                  <a:bodyPr/>
                  <a:lstStyle/>
                  <a:p>
                    <a:r>
                      <a:rPr lang="en-US"/>
                      <a:t>%50,2</a:t>
                    </a:r>
                  </a:p>
                </c:rich>
              </c:tx>
              <c:showVal val="1"/>
            </c:dLbl>
            <c:dLbl>
              <c:idx val="1"/>
              <c:layout/>
              <c:tx>
                <c:rich>
                  <a:bodyPr/>
                  <a:lstStyle/>
                  <a:p>
                    <a:r>
                      <a:rPr lang="en-US"/>
                      <a:t>%29,6</a:t>
                    </a:r>
                  </a:p>
                </c:rich>
              </c:tx>
              <c:showVal val="1"/>
            </c:dLbl>
            <c:dLbl>
              <c:idx val="2"/>
              <c:layout/>
              <c:tx>
                <c:rich>
                  <a:bodyPr/>
                  <a:lstStyle/>
                  <a:p>
                    <a:r>
                      <a:rPr lang="en-US"/>
                      <a:t>%30,2</a:t>
                    </a:r>
                  </a:p>
                </c:rich>
              </c:tx>
              <c:showVal val="1"/>
            </c:dLbl>
            <c:dLbl>
              <c:idx val="3"/>
              <c:layout/>
              <c:tx>
                <c:rich>
                  <a:bodyPr/>
                  <a:lstStyle/>
                  <a:p>
                    <a:r>
                      <a:rPr lang="en-US"/>
                      <a:t>%42,9</a:t>
                    </a:r>
                  </a:p>
                </c:rich>
              </c:tx>
              <c:showVal val="1"/>
            </c:dLbl>
            <c:txPr>
              <a:bodyPr/>
              <a:lstStyle/>
              <a:p>
                <a:pPr>
                  <a:defRPr sz="800">
                    <a:latin typeface="Arial" pitchFamily="34" charset="0"/>
                    <a:cs typeface="Arial" pitchFamily="34" charset="0"/>
                  </a:defRPr>
                </a:pPr>
                <a:endParaRPr lang="es-ES"/>
              </a:p>
            </c:txPr>
            <c:showVal val="1"/>
          </c:dLbls>
          <c:cat>
            <c:strRef>
              <c:f>Hoja1!$A$2:$A$5</c:f>
              <c:strCache>
                <c:ptCount val="4"/>
                <c:pt idx="0">
                  <c:v>KOOP</c:v>
                </c:pt>
                <c:pt idx="1">
                  <c:v>SLSA</c:v>
                </c:pt>
                <c:pt idx="2">
                  <c:v>LSM</c:v>
                </c:pt>
                <c:pt idx="3">
                  <c:v>GUZTIRA</c:v>
                </c:pt>
              </c:strCache>
            </c:strRef>
          </c:cat>
          <c:val>
            <c:numRef>
              <c:f>Hoja1!$B$2:$B$5</c:f>
              <c:numCache>
                <c:formatCode>General</c:formatCode>
                <c:ptCount val="4"/>
                <c:pt idx="0">
                  <c:v>50.2</c:v>
                </c:pt>
                <c:pt idx="1">
                  <c:v>29.6</c:v>
                </c:pt>
                <c:pt idx="2">
                  <c:v>30.2</c:v>
                </c:pt>
                <c:pt idx="3">
                  <c:v>42.9</c:v>
                </c:pt>
              </c:numCache>
            </c:numRef>
          </c:val>
        </c:ser>
        <c:axId val="58233216"/>
        <c:axId val="58234752"/>
      </c:barChart>
      <c:catAx>
        <c:axId val="58233216"/>
        <c:scaling>
          <c:orientation val="minMax"/>
        </c:scaling>
        <c:axPos val="l"/>
        <c:tickLblPos val="nextTo"/>
        <c:txPr>
          <a:bodyPr/>
          <a:lstStyle/>
          <a:p>
            <a:pPr>
              <a:defRPr sz="800">
                <a:latin typeface="Arial" pitchFamily="34" charset="0"/>
                <a:cs typeface="Arial" pitchFamily="34" charset="0"/>
              </a:defRPr>
            </a:pPr>
            <a:endParaRPr lang="es-ES"/>
          </a:p>
        </c:txPr>
        <c:crossAx val="58234752"/>
        <c:crosses val="autoZero"/>
        <c:auto val="1"/>
        <c:lblAlgn val="ctr"/>
        <c:lblOffset val="100"/>
      </c:catAx>
      <c:valAx>
        <c:axId val="58234752"/>
        <c:scaling>
          <c:orientation val="minMax"/>
        </c:scaling>
        <c:axPos val="b"/>
        <c:majorGridlines/>
        <c:numFmt formatCode="General" sourceLinked="1"/>
        <c:tickLblPos val="nextTo"/>
        <c:txPr>
          <a:bodyPr/>
          <a:lstStyle/>
          <a:p>
            <a:pPr>
              <a:defRPr sz="800">
                <a:latin typeface="Arial" pitchFamily="34" charset="0"/>
                <a:cs typeface="Arial" pitchFamily="34" charset="0"/>
              </a:defRPr>
            </a:pPr>
            <a:endParaRPr lang="es-ES"/>
          </a:p>
        </c:txPr>
        <c:crossAx val="58233216"/>
        <c:crosses val="autoZero"/>
        <c:crossBetween val="between"/>
      </c:valAx>
      <c:spPr>
        <a:noFill/>
        <a:ln w="25400">
          <a:noFill/>
        </a:ln>
      </c:spPr>
    </c:plotArea>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Columna1</c:v>
                </c:pt>
              </c:strCache>
            </c:strRef>
          </c:tx>
          <c:dLbls>
            <c:dLbl>
              <c:idx val="0"/>
              <c:tx>
                <c:rich>
                  <a:bodyPr/>
                  <a:lstStyle/>
                  <a:p>
                    <a:r>
                      <a:rPr lang="en-US"/>
                      <a:t>%21,6*</a:t>
                    </a:r>
                  </a:p>
                </c:rich>
              </c:tx>
              <c:showVal val="1"/>
            </c:dLbl>
            <c:dLbl>
              <c:idx val="1"/>
              <c:tx>
                <c:rich>
                  <a:bodyPr/>
                  <a:lstStyle/>
                  <a:p>
                    <a:r>
                      <a:rPr lang="en-US"/>
                      <a:t>%17,0**</a:t>
                    </a:r>
                  </a:p>
                </c:rich>
              </c:tx>
              <c:showVal val="1"/>
            </c:dLbl>
            <c:txPr>
              <a:bodyPr/>
              <a:lstStyle/>
              <a:p>
                <a:pPr>
                  <a:defRPr sz="800">
                    <a:latin typeface="Arial" pitchFamily="34" charset="0"/>
                    <a:cs typeface="Arial" pitchFamily="34" charset="0"/>
                  </a:defRPr>
                </a:pPr>
                <a:endParaRPr lang="es-ES"/>
              </a:p>
            </c:txPr>
            <c:showVal val="1"/>
          </c:dLbls>
          <c:cat>
            <c:strRef>
              <c:f>Hoja1!$A$2:$A$3</c:f>
              <c:strCache>
                <c:ptCount val="2"/>
                <c:pt idx="0">
                  <c:v>Gizarte ekonomia</c:v>
                </c:pt>
                <c:pt idx="1">
                  <c:v>EAE ekonomia</c:v>
                </c:pt>
              </c:strCache>
            </c:strRef>
          </c:cat>
          <c:val>
            <c:numRef>
              <c:f>Hoja1!$B$2:$B$3</c:f>
              <c:numCache>
                <c:formatCode>General</c:formatCode>
                <c:ptCount val="2"/>
                <c:pt idx="0">
                  <c:v>21.6</c:v>
                </c:pt>
                <c:pt idx="1">
                  <c:v>17</c:v>
                </c:pt>
              </c:numCache>
            </c:numRef>
          </c:val>
        </c:ser>
        <c:axId val="78029952"/>
        <c:axId val="78031488"/>
      </c:barChart>
      <c:catAx>
        <c:axId val="78029952"/>
        <c:scaling>
          <c:orientation val="minMax"/>
        </c:scaling>
        <c:axPos val="b"/>
        <c:tickLblPos val="nextTo"/>
        <c:txPr>
          <a:bodyPr/>
          <a:lstStyle/>
          <a:p>
            <a:pPr>
              <a:defRPr sz="800">
                <a:latin typeface="Arial" pitchFamily="34" charset="0"/>
                <a:cs typeface="Arial" pitchFamily="34" charset="0"/>
              </a:defRPr>
            </a:pPr>
            <a:endParaRPr lang="es-ES"/>
          </a:p>
        </c:txPr>
        <c:crossAx val="78031488"/>
        <c:crosses val="autoZero"/>
        <c:auto val="1"/>
        <c:lblAlgn val="ctr"/>
        <c:lblOffset val="100"/>
      </c:catAx>
      <c:valAx>
        <c:axId val="78031488"/>
        <c:scaling>
          <c:orientation val="minMax"/>
        </c:scaling>
        <c:axPos val="l"/>
        <c:numFmt formatCode="General" sourceLinked="1"/>
        <c:tickLblPos val="nextTo"/>
        <c:txPr>
          <a:bodyPr/>
          <a:lstStyle/>
          <a:p>
            <a:pPr>
              <a:defRPr sz="800">
                <a:latin typeface="Arial" pitchFamily="34" charset="0"/>
                <a:cs typeface="Arial" pitchFamily="34" charset="0"/>
              </a:defRPr>
            </a:pPr>
            <a:endParaRPr lang="es-ES"/>
          </a:p>
        </c:txPr>
        <c:crossAx val="78029952"/>
        <c:crosses val="autoZero"/>
        <c:crossBetween val="between"/>
      </c:valAx>
    </c:plotArea>
    <c:plotVisOnly val="1"/>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Gizarte Ekonomia</c:v>
                </c:pt>
              </c:strCache>
            </c:strRef>
          </c:tx>
          <c:dLbls>
            <c:dLbl>
              <c:idx val="0"/>
              <c:tx>
                <c:rich>
                  <a:bodyPr/>
                  <a:lstStyle/>
                  <a:p>
                    <a:r>
                      <a:rPr lang="en-US"/>
                      <a:t>%26,0</a:t>
                    </a:r>
                  </a:p>
                </c:rich>
              </c:tx>
              <c:showVal val="1"/>
            </c:dLbl>
            <c:dLbl>
              <c:idx val="1"/>
              <c:tx>
                <c:rich>
                  <a:bodyPr/>
                  <a:lstStyle/>
                  <a:p>
                    <a:r>
                      <a:rPr lang="en-US"/>
                      <a:t>%8,2</a:t>
                    </a:r>
                  </a:p>
                </c:rich>
              </c:tx>
              <c:showVal val="1"/>
            </c:dLbl>
            <c:dLbl>
              <c:idx val="2"/>
              <c:tx>
                <c:rich>
                  <a:bodyPr/>
                  <a:lstStyle/>
                  <a:p>
                    <a:r>
                      <a:rPr lang="en-US"/>
                      <a:t>%22,9</a:t>
                    </a:r>
                  </a:p>
                </c:rich>
              </c:tx>
              <c:showVal val="1"/>
            </c:dLbl>
            <c:txPr>
              <a:bodyPr/>
              <a:lstStyle/>
              <a:p>
                <a:pPr>
                  <a:defRPr sz="800">
                    <a:latin typeface="Arial" pitchFamily="34" charset="0"/>
                    <a:cs typeface="Arial" pitchFamily="34" charset="0"/>
                  </a:defRPr>
                </a:pPr>
                <a:endParaRPr lang="es-ES"/>
              </a:p>
            </c:txPr>
            <c:showVal val="1"/>
          </c:dLbls>
          <c:cat>
            <c:strRef>
              <c:f>Hoja1!$A$2:$A$4</c:f>
              <c:strCache>
                <c:ptCount val="3"/>
                <c:pt idx="0">
                  <c:v>Industria</c:v>
                </c:pt>
                <c:pt idx="1">
                  <c:v>Eraikuntza</c:v>
                </c:pt>
                <c:pt idx="2">
                  <c:v>Zerbitzuak</c:v>
                </c:pt>
              </c:strCache>
            </c:strRef>
          </c:cat>
          <c:val>
            <c:numRef>
              <c:f>Hoja1!$B$2:$B$4</c:f>
              <c:numCache>
                <c:formatCode>General</c:formatCode>
                <c:ptCount val="3"/>
                <c:pt idx="0">
                  <c:v>26</c:v>
                </c:pt>
                <c:pt idx="1">
                  <c:v>8.2000000000000011</c:v>
                </c:pt>
                <c:pt idx="2">
                  <c:v>22.9</c:v>
                </c:pt>
              </c:numCache>
            </c:numRef>
          </c:val>
        </c:ser>
        <c:ser>
          <c:idx val="1"/>
          <c:order val="1"/>
          <c:tx>
            <c:strRef>
              <c:f>Hoja1!$C$1</c:f>
              <c:strCache>
                <c:ptCount val="1"/>
                <c:pt idx="0">
                  <c:v>EAE</c:v>
                </c:pt>
              </c:strCache>
            </c:strRef>
          </c:tx>
          <c:spPr>
            <a:solidFill>
              <a:schemeClr val="accent1">
                <a:lumMod val="20000"/>
                <a:lumOff val="80000"/>
              </a:schemeClr>
            </a:solidFill>
          </c:spPr>
          <c:dLbls>
            <c:dLbl>
              <c:idx val="0"/>
              <c:tx>
                <c:rich>
                  <a:bodyPr/>
                  <a:lstStyle/>
                  <a:p>
                    <a:r>
                      <a:rPr lang="en-US"/>
                      <a:t>%24,0</a:t>
                    </a:r>
                  </a:p>
                </c:rich>
              </c:tx>
              <c:showVal val="1"/>
            </c:dLbl>
            <c:dLbl>
              <c:idx val="1"/>
              <c:tx>
                <c:rich>
                  <a:bodyPr/>
                  <a:lstStyle/>
                  <a:p>
                    <a:r>
                      <a:rPr lang="en-US"/>
                      <a:t>%10,5</a:t>
                    </a:r>
                  </a:p>
                </c:rich>
              </c:tx>
              <c:showVal val="1"/>
            </c:dLbl>
            <c:dLbl>
              <c:idx val="2"/>
              <c:tx>
                <c:rich>
                  <a:bodyPr/>
                  <a:lstStyle/>
                  <a:p>
                    <a:r>
                      <a:rPr lang="en-US"/>
                      <a:t>%17,4</a:t>
                    </a:r>
                  </a:p>
                </c:rich>
              </c:tx>
              <c:showVal val="1"/>
            </c:dLbl>
            <c:txPr>
              <a:bodyPr/>
              <a:lstStyle/>
              <a:p>
                <a:pPr>
                  <a:defRPr sz="800">
                    <a:latin typeface="Arial" pitchFamily="34" charset="0"/>
                    <a:cs typeface="Arial" pitchFamily="34" charset="0"/>
                  </a:defRPr>
                </a:pPr>
                <a:endParaRPr lang="es-ES"/>
              </a:p>
            </c:txPr>
            <c:showVal val="1"/>
          </c:dLbls>
          <c:cat>
            <c:strRef>
              <c:f>Hoja1!$A$2:$A$4</c:f>
              <c:strCache>
                <c:ptCount val="3"/>
                <c:pt idx="0">
                  <c:v>Industria</c:v>
                </c:pt>
                <c:pt idx="1">
                  <c:v>Eraikuntza</c:v>
                </c:pt>
                <c:pt idx="2">
                  <c:v>Zerbitzuak</c:v>
                </c:pt>
              </c:strCache>
            </c:strRef>
          </c:cat>
          <c:val>
            <c:numRef>
              <c:f>Hoja1!$C$2:$C$4</c:f>
              <c:numCache>
                <c:formatCode>General</c:formatCode>
                <c:ptCount val="3"/>
                <c:pt idx="0">
                  <c:v>24</c:v>
                </c:pt>
                <c:pt idx="1">
                  <c:v>10.5</c:v>
                </c:pt>
                <c:pt idx="2">
                  <c:v>17.399999999999999</c:v>
                </c:pt>
              </c:numCache>
            </c:numRef>
          </c:val>
        </c:ser>
        <c:axId val="78101504"/>
        <c:axId val="78115584"/>
      </c:barChart>
      <c:catAx>
        <c:axId val="78101504"/>
        <c:scaling>
          <c:orientation val="minMax"/>
        </c:scaling>
        <c:axPos val="b"/>
        <c:tickLblPos val="nextTo"/>
        <c:txPr>
          <a:bodyPr/>
          <a:lstStyle/>
          <a:p>
            <a:pPr>
              <a:defRPr sz="800">
                <a:latin typeface="Arial" pitchFamily="34" charset="0"/>
                <a:cs typeface="Arial" pitchFamily="34" charset="0"/>
              </a:defRPr>
            </a:pPr>
            <a:endParaRPr lang="es-ES"/>
          </a:p>
        </c:txPr>
        <c:crossAx val="78115584"/>
        <c:crosses val="autoZero"/>
        <c:auto val="1"/>
        <c:lblAlgn val="ctr"/>
        <c:lblOffset val="100"/>
      </c:catAx>
      <c:valAx>
        <c:axId val="78115584"/>
        <c:scaling>
          <c:orientation val="minMax"/>
        </c:scaling>
        <c:axPos val="l"/>
        <c:numFmt formatCode="General" sourceLinked="1"/>
        <c:tickLblPos val="nextTo"/>
        <c:txPr>
          <a:bodyPr/>
          <a:lstStyle/>
          <a:p>
            <a:pPr>
              <a:defRPr sz="800">
                <a:latin typeface="Arial" pitchFamily="34" charset="0"/>
                <a:cs typeface="Arial" pitchFamily="34" charset="0"/>
              </a:defRPr>
            </a:pPr>
            <a:endParaRPr lang="es-ES"/>
          </a:p>
        </c:txPr>
        <c:crossAx val="78101504"/>
        <c:crosses val="autoZero"/>
        <c:crossBetween val="between"/>
      </c:valAx>
    </c:plotArea>
    <c:legend>
      <c:legendPos val="b"/>
    </c:legend>
    <c:plotVisOnly val="1"/>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Gizarte Ekonomia</c:v>
                </c:pt>
              </c:strCache>
            </c:strRef>
          </c:tx>
          <c:dLbls>
            <c:showVal val="1"/>
          </c:dLbls>
          <c:cat>
            <c:strRef>
              <c:f>Hoja1!$A$2</c:f>
              <c:strCache>
                <c:ptCount val="1"/>
                <c:pt idx="0">
                  <c:v>Enpleguaren gaineko Inpaktua</c:v>
                </c:pt>
              </c:strCache>
            </c:strRef>
          </c:cat>
          <c:val>
            <c:numRef>
              <c:f>Hoja1!$B$2</c:f>
              <c:numCache>
                <c:formatCode>General</c:formatCode>
                <c:ptCount val="1"/>
                <c:pt idx="0">
                  <c:v>52.6</c:v>
                </c:pt>
              </c:numCache>
            </c:numRef>
          </c:val>
        </c:ser>
        <c:ser>
          <c:idx val="1"/>
          <c:order val="1"/>
          <c:tx>
            <c:strRef>
              <c:f>Hoja1!$C$1</c:f>
              <c:strCache>
                <c:ptCount val="1"/>
                <c:pt idx="0">
                  <c:v>EAE</c:v>
                </c:pt>
              </c:strCache>
            </c:strRef>
          </c:tx>
          <c:spPr>
            <a:solidFill>
              <a:schemeClr val="accent1">
                <a:lumMod val="20000"/>
                <a:lumOff val="80000"/>
              </a:schemeClr>
            </a:solidFill>
          </c:spPr>
          <c:dLbls>
            <c:showVal val="1"/>
          </c:dLbls>
          <c:cat>
            <c:strRef>
              <c:f>Hoja1!$A$2</c:f>
              <c:strCache>
                <c:ptCount val="1"/>
                <c:pt idx="0">
                  <c:v>Enpleguaren gaineko Inpaktua</c:v>
                </c:pt>
              </c:strCache>
            </c:strRef>
          </c:cat>
          <c:val>
            <c:numRef>
              <c:f>Hoja1!$C$2</c:f>
              <c:numCache>
                <c:formatCode>General</c:formatCode>
                <c:ptCount val="1"/>
                <c:pt idx="0">
                  <c:v>53.7</c:v>
                </c:pt>
              </c:numCache>
            </c:numRef>
          </c:val>
        </c:ser>
        <c:axId val="78145024"/>
        <c:axId val="78146560"/>
      </c:barChart>
      <c:catAx>
        <c:axId val="78145024"/>
        <c:scaling>
          <c:orientation val="minMax"/>
        </c:scaling>
        <c:axPos val="b"/>
        <c:tickLblPos val="nextTo"/>
        <c:txPr>
          <a:bodyPr/>
          <a:lstStyle/>
          <a:p>
            <a:pPr>
              <a:defRPr sz="800">
                <a:latin typeface="Arial" pitchFamily="34" charset="0"/>
                <a:cs typeface="Arial" pitchFamily="34" charset="0"/>
              </a:defRPr>
            </a:pPr>
            <a:endParaRPr lang="es-ES"/>
          </a:p>
        </c:txPr>
        <c:crossAx val="78146560"/>
        <c:crosses val="autoZero"/>
        <c:auto val="1"/>
        <c:lblAlgn val="ctr"/>
        <c:lblOffset val="100"/>
      </c:catAx>
      <c:valAx>
        <c:axId val="78146560"/>
        <c:scaling>
          <c:orientation val="minMax"/>
          <c:min val="0"/>
        </c:scaling>
        <c:axPos val="l"/>
        <c:numFmt formatCode="General" sourceLinked="1"/>
        <c:tickLblPos val="nextTo"/>
        <c:txPr>
          <a:bodyPr/>
          <a:lstStyle/>
          <a:p>
            <a:pPr>
              <a:defRPr sz="800">
                <a:latin typeface="Arial" pitchFamily="34" charset="0"/>
                <a:cs typeface="Arial" pitchFamily="34" charset="0"/>
              </a:defRPr>
            </a:pPr>
            <a:endParaRPr lang="es-ES"/>
          </a:p>
        </c:txPr>
        <c:crossAx val="78145024"/>
        <c:crosses val="autoZero"/>
        <c:crossBetween val="between"/>
      </c:valAx>
    </c:plotArea>
    <c:legend>
      <c:legendPos val="b"/>
    </c:legend>
    <c:plotVisOnly val="1"/>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8438266204378831E-2"/>
          <c:y val="0.10591306223708342"/>
          <c:w val="0.93156173379562057"/>
          <c:h val="0.58439147161399385"/>
        </c:manualLayout>
      </c:layout>
      <c:barChart>
        <c:barDir val="col"/>
        <c:grouping val="clustered"/>
        <c:ser>
          <c:idx val="0"/>
          <c:order val="0"/>
          <c:tx>
            <c:strRef>
              <c:f>Hoja1!$B$1</c:f>
              <c:strCache>
                <c:ptCount val="1"/>
                <c:pt idx="0">
                  <c:v>Columna2</c:v>
                </c:pt>
              </c:strCache>
            </c:strRef>
          </c:tx>
          <c:dLbls>
            <c:dLbl>
              <c:idx val="0"/>
              <c:layout/>
              <c:tx>
                <c:rich>
                  <a:bodyPr/>
                  <a:lstStyle/>
                  <a:p>
                    <a:r>
                      <a:rPr lang="en-US">
                        <a:solidFill>
                          <a:schemeClr val="accent3">
                            <a:lumMod val="50000"/>
                          </a:schemeClr>
                        </a:solidFill>
                      </a:rPr>
                      <a:t>4</a:t>
                    </a:r>
                  </a:p>
                </c:rich>
              </c:tx>
              <c:showVal val="1"/>
            </c:dLbl>
            <c:dLbl>
              <c:idx val="2"/>
              <c:layout/>
              <c:tx>
                <c:rich>
                  <a:bodyPr/>
                  <a:lstStyle/>
                  <a:p>
                    <a:r>
                      <a:rPr lang="en-US">
                        <a:solidFill>
                          <a:srgbClr val="C00000"/>
                        </a:solidFill>
                      </a:rPr>
                      <a:t>-5</a:t>
                    </a:r>
                  </a:p>
                </c:rich>
              </c:tx>
              <c:showVal val="1"/>
            </c:dLbl>
            <c:dLbl>
              <c:idx val="3"/>
              <c:layout/>
              <c:tx>
                <c:rich>
                  <a:bodyPr/>
                  <a:lstStyle/>
                  <a:p>
                    <a:r>
                      <a:rPr lang="en-US">
                        <a:solidFill>
                          <a:srgbClr val="C00000"/>
                        </a:solidFill>
                      </a:rPr>
                      <a:t>-10</a:t>
                    </a:r>
                  </a:p>
                </c:rich>
              </c:tx>
              <c:showVal val="1"/>
            </c:dLbl>
            <c:dLbl>
              <c:idx val="4"/>
              <c:layout/>
              <c:tx>
                <c:rich>
                  <a:bodyPr/>
                  <a:lstStyle/>
                  <a:p>
                    <a:r>
                      <a:rPr lang="en-US">
                        <a:solidFill>
                          <a:srgbClr val="C00000"/>
                        </a:solidFill>
                      </a:rPr>
                      <a:t>-1</a:t>
                    </a:r>
                  </a:p>
                </c:rich>
              </c:tx>
              <c:showVal val="1"/>
            </c:dLbl>
            <c:dLbl>
              <c:idx val="5"/>
              <c:layout/>
              <c:tx>
                <c:rich>
                  <a:bodyPr/>
                  <a:lstStyle/>
                  <a:p>
                    <a:r>
                      <a:rPr lang="en-US">
                        <a:solidFill>
                          <a:srgbClr val="C00000"/>
                        </a:solidFill>
                      </a:rPr>
                      <a:t>-10</a:t>
                    </a:r>
                  </a:p>
                </c:rich>
              </c:tx>
              <c:showVal val="1"/>
            </c:dLbl>
            <c:txPr>
              <a:bodyPr/>
              <a:lstStyle/>
              <a:p>
                <a:pPr>
                  <a:defRPr b="1"/>
                </a:pPr>
                <a:endParaRPr lang="es-ES"/>
              </a:p>
            </c:txPr>
            <c:showVal val="1"/>
          </c:dLbls>
          <c:cat>
            <c:strRef>
              <c:f>Hoja1!$A$2:$A$7</c:f>
              <c:strCache>
                <c:ptCount val="6"/>
                <c:pt idx="0">
                  <c:v>Fundazioak</c:v>
                </c:pt>
                <c:pt idx="1">
                  <c:v>Enplegu zentro bereziak</c:v>
                </c:pt>
                <c:pt idx="2">
                  <c:v>Laneratzeko Enpresak</c:v>
                </c:pt>
                <c:pt idx="3">
                  <c:v>ENSak</c:v>
                </c:pt>
                <c:pt idx="4">
                  <c:v>Arrantzale Kofradia</c:v>
                </c:pt>
                <c:pt idx="5">
                  <c:v>BGAEak</c:v>
                </c:pt>
              </c:strCache>
            </c:strRef>
          </c:cat>
          <c:val>
            <c:numRef>
              <c:f>Hoja1!$B$2:$B$7</c:f>
              <c:numCache>
                <c:formatCode>#,##0</c:formatCode>
                <c:ptCount val="6"/>
                <c:pt idx="0">
                  <c:v>4</c:v>
                </c:pt>
                <c:pt idx="1">
                  <c:v>0</c:v>
                </c:pt>
                <c:pt idx="2" formatCode="General">
                  <c:v>-5</c:v>
                </c:pt>
                <c:pt idx="3" formatCode="General">
                  <c:v>-10</c:v>
                </c:pt>
                <c:pt idx="4" formatCode="General">
                  <c:v>-1</c:v>
                </c:pt>
                <c:pt idx="5" formatCode="General">
                  <c:v>-10</c:v>
                </c:pt>
              </c:numCache>
            </c:numRef>
          </c:val>
        </c:ser>
        <c:axId val="78191232"/>
        <c:axId val="78201216"/>
      </c:barChart>
      <c:catAx>
        <c:axId val="78191232"/>
        <c:scaling>
          <c:orientation val="minMax"/>
        </c:scaling>
        <c:axPos val="b"/>
        <c:tickLblPos val="low"/>
        <c:crossAx val="78201216"/>
        <c:crosses val="autoZero"/>
        <c:auto val="1"/>
        <c:lblAlgn val="ctr"/>
        <c:lblOffset val="100"/>
      </c:catAx>
      <c:valAx>
        <c:axId val="78201216"/>
        <c:scaling>
          <c:orientation val="minMax"/>
        </c:scaling>
        <c:axPos val="l"/>
        <c:numFmt formatCode="#,##0" sourceLinked="1"/>
        <c:tickLblPos val="nextTo"/>
        <c:crossAx val="78191232"/>
        <c:crosses val="autoZero"/>
        <c:crossBetween val="between"/>
      </c:valAx>
    </c:plotArea>
    <c:plotVisOnly val="1"/>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Hoja1!$B$1</c:f>
              <c:strCache>
                <c:ptCount val="1"/>
                <c:pt idx="0">
                  <c:v>Columna2</c:v>
                </c:pt>
              </c:strCache>
            </c:strRef>
          </c:tx>
          <c:dLbls>
            <c:txPr>
              <a:bodyPr/>
              <a:lstStyle/>
              <a:p>
                <a:pPr>
                  <a:defRPr b="1"/>
                </a:pPr>
                <a:endParaRPr lang="es-ES"/>
              </a:p>
            </c:txPr>
            <c:showVal val="1"/>
          </c:dLbls>
          <c:cat>
            <c:strRef>
              <c:f>Hoja1!$A$2:$A$3</c:f>
              <c:strCache>
                <c:ptCount val="2"/>
                <c:pt idx="0">
                  <c:v>Urteko borondatezko Enplegua </c:v>
                </c:pt>
                <c:pt idx="1">
                  <c:v>Borondatezko enplegua pertsonak</c:v>
                </c:pt>
              </c:strCache>
            </c:strRef>
          </c:cat>
          <c:val>
            <c:numRef>
              <c:f>Hoja1!$B$2:$B$3</c:f>
              <c:numCache>
                <c:formatCode>#,##0</c:formatCode>
                <c:ptCount val="2"/>
                <c:pt idx="0">
                  <c:v>1766</c:v>
                </c:pt>
                <c:pt idx="1">
                  <c:v>18950</c:v>
                </c:pt>
              </c:numCache>
            </c:numRef>
          </c:val>
        </c:ser>
        <c:axId val="78220672"/>
        <c:axId val="78267520"/>
      </c:barChart>
      <c:catAx>
        <c:axId val="78220672"/>
        <c:scaling>
          <c:orientation val="minMax"/>
        </c:scaling>
        <c:axPos val="b"/>
        <c:tickLblPos val="nextTo"/>
        <c:crossAx val="78267520"/>
        <c:crosses val="autoZero"/>
        <c:auto val="1"/>
        <c:lblAlgn val="ctr"/>
        <c:lblOffset val="100"/>
      </c:catAx>
      <c:valAx>
        <c:axId val="78267520"/>
        <c:scaling>
          <c:orientation val="minMax"/>
        </c:scaling>
        <c:axPos val="l"/>
        <c:numFmt formatCode="#,##0" sourceLinked="1"/>
        <c:tickLblPos val="nextTo"/>
        <c:crossAx val="78220672"/>
        <c:crosses val="autoZero"/>
        <c:crossBetween val="between"/>
      </c:valAx>
    </c:plotArea>
    <c:plotVisOnly val="1"/>
  </c:chart>
  <c:spPr>
    <a:noFill/>
    <a:ln>
      <a:noFill/>
    </a:ln>
  </c:spPr>
  <c:txPr>
    <a:bodyPr/>
    <a:lstStyle/>
    <a:p>
      <a:pPr>
        <a:defRPr sz="800">
          <a:latin typeface="Arial" pitchFamily="34" charset="0"/>
          <a:cs typeface="Arial" pitchFamily="34" charset="0"/>
        </a:defRPr>
      </a:pPr>
      <a:endParaRPr lang="es-ES"/>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0.32102193647812377"/>
          <c:y val="8.8739068906710725E-2"/>
          <c:w val="0.38057228455751885"/>
          <c:h val="0.57278759509899968"/>
        </c:manualLayout>
      </c:layout>
      <c:pieChart>
        <c:varyColors val="1"/>
        <c:ser>
          <c:idx val="0"/>
          <c:order val="0"/>
          <c:tx>
            <c:strRef>
              <c:f>Sheet1!$A$2</c:f>
              <c:strCache>
                <c:ptCount val="1"/>
              </c:strCache>
            </c:strRef>
          </c:tx>
          <c:dLbls>
            <c:dLbl>
              <c:idx val="0"/>
              <c:layout>
                <c:manualLayout>
                  <c:x val="-1.2895245892428584E-2"/>
                  <c:y val="-0.18369365119682798"/>
                </c:manualLayout>
              </c:layout>
              <c:tx>
                <c:rich>
                  <a:bodyPr/>
                  <a:lstStyle/>
                  <a:p>
                    <a:r>
                      <a:rPr lang="en-US"/>
                      <a:t>Gizonak</a:t>
                    </a:r>
                  </a:p>
                  <a:p>
                    <a:r>
                      <a:rPr lang="en-US"/>
                      <a:t>%46,9</a:t>
                    </a:r>
                  </a:p>
                </c:rich>
              </c:tx>
              <c:showVal val="1"/>
            </c:dLbl>
            <c:dLbl>
              <c:idx val="1"/>
              <c:layout>
                <c:manualLayout>
                  <c:x val="-3.9373610408790942E-2"/>
                  <c:y val="-5.9995887610822904E-2"/>
                </c:manualLayout>
              </c:layout>
              <c:tx>
                <c:rich>
                  <a:bodyPr/>
                  <a:lstStyle/>
                  <a:p>
                    <a:r>
                      <a:rPr lang="en-US"/>
                      <a:t>Emakumeak %53,1</a:t>
                    </a:r>
                  </a:p>
                </c:rich>
              </c:tx>
              <c:showVal val="1"/>
            </c:dLbl>
            <c:showVal val="1"/>
            <c:showLeaderLines val="1"/>
          </c:dLbls>
          <c:cat>
            <c:strRef>
              <c:f>Sheet1!$B$1:$C$1</c:f>
              <c:strCache>
                <c:ptCount val="2"/>
                <c:pt idx="0">
                  <c:v>Hombre</c:v>
                </c:pt>
                <c:pt idx="1">
                  <c:v>Emakumeak</c:v>
                </c:pt>
              </c:strCache>
            </c:strRef>
          </c:cat>
          <c:val>
            <c:numRef>
              <c:f>Sheet1!$B$2:$C$2</c:f>
              <c:numCache>
                <c:formatCode>0.0%</c:formatCode>
                <c:ptCount val="2"/>
                <c:pt idx="0">
                  <c:v>0.46900000000000008</c:v>
                </c:pt>
                <c:pt idx="1">
                  <c:v>0.53100000000000003</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plotArea>
      <c:layout>
        <c:manualLayout>
          <c:layoutTarget val="inner"/>
          <c:xMode val="edge"/>
          <c:yMode val="edge"/>
          <c:x val="0.32102193647812377"/>
          <c:y val="8.8739068906710766E-2"/>
          <c:w val="0.38057228455751896"/>
          <c:h val="0.57278759509899968"/>
        </c:manualLayout>
      </c:layout>
      <c:pieChart>
        <c:varyColors val="1"/>
        <c:ser>
          <c:idx val="0"/>
          <c:order val="0"/>
          <c:tx>
            <c:strRef>
              <c:f>Sheet1!$A$2</c:f>
              <c:strCache>
                <c:ptCount val="1"/>
              </c:strCache>
            </c:strRef>
          </c:tx>
          <c:dLbls>
            <c:dLbl>
              <c:idx val="0"/>
              <c:layout>
                <c:manualLayout>
                  <c:x val="5.8345092184577847E-2"/>
                  <c:y val="-0.22498639282993083"/>
                </c:manualLayout>
              </c:layout>
              <c:tx>
                <c:rich>
                  <a:bodyPr/>
                  <a:lstStyle/>
                  <a:p>
                    <a:r>
                      <a:rPr lang="en-US"/>
                      <a:t>Egiturazko</a:t>
                    </a:r>
                    <a:r>
                      <a:rPr lang="en-US" baseline="0"/>
                      <a:t> bolondresa  %</a:t>
                    </a:r>
                    <a:r>
                      <a:rPr lang="en-US"/>
                      <a:t>65,5</a:t>
                    </a:r>
                  </a:p>
                </c:rich>
              </c:tx>
              <c:showVal val="1"/>
            </c:dLbl>
            <c:dLbl>
              <c:idx val="1"/>
              <c:layout>
                <c:manualLayout>
                  <c:x val="-8.5550659378588106E-2"/>
                  <c:y val="5.8744269869492119E-3"/>
                </c:manualLayout>
              </c:layout>
              <c:tx>
                <c:rich>
                  <a:bodyPr/>
                  <a:lstStyle/>
                  <a:p>
                    <a:r>
                      <a:rPr lang="en-US"/>
                      <a:t>Bolondres puntuala %34,5</a:t>
                    </a:r>
                  </a:p>
                </c:rich>
              </c:tx>
              <c:showVal val="1"/>
            </c:dLbl>
            <c:showVal val="1"/>
            <c:showLeaderLines val="1"/>
          </c:dLbls>
          <c:cat>
            <c:strRef>
              <c:f>Sheet1!$B$1:$C$1</c:f>
              <c:strCache>
                <c:ptCount val="2"/>
                <c:pt idx="0">
                  <c:v>Estructural</c:v>
                </c:pt>
                <c:pt idx="1">
                  <c:v>Voluntario </c:v>
                </c:pt>
              </c:strCache>
            </c:strRef>
          </c:cat>
          <c:val>
            <c:numRef>
              <c:f>Sheet1!$B$2:$C$2</c:f>
              <c:numCache>
                <c:formatCode>0.0%</c:formatCode>
                <c:ptCount val="2"/>
                <c:pt idx="0">
                  <c:v>0.65500000000000669</c:v>
                </c:pt>
                <c:pt idx="1">
                  <c:v>0.34500000000000008</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2380533835"/>
          <c:y val="2.608499469481209E-2"/>
          <c:w val="0.86640471512770134"/>
          <c:h val="0.6208791208791361"/>
        </c:manualLayout>
      </c:layout>
      <c:barChart>
        <c:barDir val="col"/>
        <c:grouping val="clustered"/>
        <c:ser>
          <c:idx val="0"/>
          <c:order val="0"/>
          <c:tx>
            <c:strRef>
              <c:f>Sheet1!$A$2</c:f>
              <c:strCache>
                <c:ptCount val="1"/>
                <c:pt idx="0">
                  <c:v>BGAE</c:v>
                </c:pt>
              </c:strCache>
            </c:strRef>
          </c:tx>
          <c:dLbls>
            <c:showVal val="1"/>
          </c:dLbls>
          <c:cat>
            <c:numRef>
              <c:f>Sheet1!$B$1</c:f>
              <c:numCache>
                <c:formatCode>General</c:formatCode>
                <c:ptCount val="1"/>
              </c:numCache>
            </c:numRef>
          </c:cat>
          <c:val>
            <c:numRef>
              <c:f>Sheet1!$B$2</c:f>
              <c:numCache>
                <c:formatCode>#,##0</c:formatCode>
                <c:ptCount val="1"/>
                <c:pt idx="0">
                  <c:v>1231566703.9200001</c:v>
                </c:pt>
              </c:numCache>
            </c:numRef>
          </c:val>
        </c:ser>
        <c:ser>
          <c:idx val="1"/>
          <c:order val="1"/>
          <c:tx>
            <c:strRef>
              <c:f>Sheet1!$A$3</c:f>
              <c:strCache>
                <c:ptCount val="1"/>
                <c:pt idx="0">
                  <c:v>Fundazioak</c:v>
                </c:pt>
              </c:strCache>
            </c:strRef>
          </c:tx>
          <c:dLbls>
            <c:dLbl>
              <c:idx val="0"/>
              <c:spPr/>
              <c:txPr>
                <a:bodyPr/>
                <a:lstStyle/>
                <a:p>
                  <a:pPr>
                    <a:defRPr sz="800"/>
                  </a:pPr>
                  <a:endParaRPr lang="es-ES"/>
                </a:p>
              </c:txPr>
            </c:dLbl>
            <c:showVal val="1"/>
          </c:dLbls>
          <c:cat>
            <c:numRef>
              <c:f>Sheet1!$B$1</c:f>
              <c:numCache>
                <c:formatCode>General</c:formatCode>
                <c:ptCount val="1"/>
              </c:numCache>
            </c:numRef>
          </c:cat>
          <c:val>
            <c:numRef>
              <c:f>Sheet1!$B$3</c:f>
              <c:numCache>
                <c:formatCode>#,##0</c:formatCode>
                <c:ptCount val="1"/>
                <c:pt idx="0">
                  <c:v>524009095</c:v>
                </c:pt>
              </c:numCache>
            </c:numRef>
          </c:val>
        </c:ser>
        <c:ser>
          <c:idx val="2"/>
          <c:order val="2"/>
          <c:tx>
            <c:strRef>
              <c:f>Sheet1!$A$4</c:f>
              <c:strCache>
                <c:ptCount val="1"/>
                <c:pt idx="0">
                  <c:v>Enplegu zentro bereziak</c:v>
                </c:pt>
              </c:strCache>
            </c:strRef>
          </c:tx>
          <c:dLbls>
            <c:showVal val="1"/>
          </c:dLbls>
          <c:cat>
            <c:numRef>
              <c:f>Sheet1!$B$1</c:f>
              <c:numCache>
                <c:formatCode>General</c:formatCode>
                <c:ptCount val="1"/>
              </c:numCache>
            </c:numRef>
          </c:cat>
          <c:val>
            <c:numRef>
              <c:f>Sheet1!$B$4</c:f>
              <c:numCache>
                <c:formatCode>#,##0</c:formatCode>
                <c:ptCount val="1"/>
                <c:pt idx="0">
                  <c:v>229053360</c:v>
                </c:pt>
              </c:numCache>
            </c:numRef>
          </c:val>
        </c:ser>
        <c:ser>
          <c:idx val="3"/>
          <c:order val="3"/>
          <c:tx>
            <c:strRef>
              <c:f>Sheet1!$A$5</c:f>
              <c:strCache>
                <c:ptCount val="1"/>
                <c:pt idx="0">
                  <c:v>Onura publikoko erakundeak</c:v>
                </c:pt>
              </c:strCache>
            </c:strRef>
          </c:tx>
          <c:dLbls>
            <c:showVal val="1"/>
          </c:dLbls>
          <c:cat>
            <c:numRef>
              <c:f>Sheet1!$B$1</c:f>
              <c:numCache>
                <c:formatCode>General</c:formatCode>
                <c:ptCount val="1"/>
              </c:numCache>
            </c:numRef>
          </c:cat>
          <c:val>
            <c:numRef>
              <c:f>Sheet1!$B$5</c:f>
              <c:numCache>
                <c:formatCode>#,##0</c:formatCode>
                <c:ptCount val="1"/>
                <c:pt idx="0">
                  <c:v>92434283</c:v>
                </c:pt>
              </c:numCache>
            </c:numRef>
          </c:val>
        </c:ser>
        <c:ser>
          <c:idx val="4"/>
          <c:order val="4"/>
          <c:tx>
            <c:strRef>
              <c:f>Sheet1!$A$6</c:f>
              <c:strCache>
                <c:ptCount val="1"/>
                <c:pt idx="0">
                  <c:v>ENS</c:v>
                </c:pt>
              </c:strCache>
            </c:strRef>
          </c:tx>
          <c:dLbls>
            <c:dLbl>
              <c:idx val="0"/>
              <c:layout/>
              <c:tx>
                <c:rich>
                  <a:bodyPr/>
                  <a:lstStyle/>
                  <a:p>
                    <a:r>
                      <a:rPr lang="en-US" sz="800"/>
                      <a:t>40.498.269</a:t>
                    </a:r>
                  </a:p>
                </c:rich>
              </c:tx>
              <c:showVal val="1"/>
            </c:dLbl>
            <c:showVal val="1"/>
          </c:dLbls>
          <c:cat>
            <c:numRef>
              <c:f>Sheet1!$B$1</c:f>
              <c:numCache>
                <c:formatCode>General</c:formatCode>
                <c:ptCount val="1"/>
              </c:numCache>
            </c:numRef>
          </c:cat>
          <c:val>
            <c:numRef>
              <c:f>Sheet1!$B$6</c:f>
              <c:numCache>
                <c:formatCode>#,##0</c:formatCode>
                <c:ptCount val="1"/>
                <c:pt idx="0">
                  <c:v>40498269</c:v>
                </c:pt>
              </c:numCache>
            </c:numRef>
          </c:val>
        </c:ser>
        <c:ser>
          <c:idx val="5"/>
          <c:order val="5"/>
          <c:tx>
            <c:strRef>
              <c:f>Sheet1!$A$7</c:f>
              <c:strCache>
                <c:ptCount val="1"/>
                <c:pt idx="0">
                  <c:v>Laneratzeko Enpresak</c:v>
                </c:pt>
              </c:strCache>
            </c:strRef>
          </c:tx>
          <c:dLbls>
            <c:showVal val="1"/>
          </c:dLbls>
          <c:cat>
            <c:numRef>
              <c:f>Sheet1!$B$1</c:f>
              <c:numCache>
                <c:formatCode>General</c:formatCode>
                <c:ptCount val="1"/>
              </c:numCache>
            </c:numRef>
          </c:cat>
          <c:val>
            <c:numRef>
              <c:f>Sheet1!$B$7</c:f>
              <c:numCache>
                <c:formatCode>#,##0</c:formatCode>
                <c:ptCount val="1"/>
                <c:pt idx="0">
                  <c:v>33862744</c:v>
                </c:pt>
              </c:numCache>
            </c:numRef>
          </c:val>
        </c:ser>
        <c:ser>
          <c:idx val="6"/>
          <c:order val="6"/>
          <c:tx>
            <c:strRef>
              <c:f>Sheet1!$A$8</c:f>
              <c:strCache>
                <c:ptCount val="1"/>
                <c:pt idx="0">
                  <c:v>Arrantzale kofradiak</c:v>
                </c:pt>
              </c:strCache>
            </c:strRef>
          </c:tx>
          <c:dLbls>
            <c:showVal val="1"/>
          </c:dLbls>
          <c:cat>
            <c:numRef>
              <c:f>Sheet1!$B$1</c:f>
              <c:numCache>
                <c:formatCode>General</c:formatCode>
                <c:ptCount val="1"/>
              </c:numCache>
            </c:numRef>
          </c:cat>
          <c:val>
            <c:numRef>
              <c:f>Sheet1!$B$8</c:f>
              <c:numCache>
                <c:formatCode>#,##0</c:formatCode>
                <c:ptCount val="1"/>
                <c:pt idx="0">
                  <c:v>31817185</c:v>
                </c:pt>
              </c:numCache>
            </c:numRef>
          </c:val>
        </c:ser>
        <c:axId val="55151616"/>
        <c:axId val="55173888"/>
      </c:barChart>
      <c:catAx>
        <c:axId val="55151616"/>
        <c:scaling>
          <c:orientation val="minMax"/>
        </c:scaling>
        <c:axPos val="b"/>
        <c:numFmt formatCode="General" sourceLinked="1"/>
        <c:tickLblPos val="low"/>
        <c:txPr>
          <a:bodyPr rot="0" vert="horz"/>
          <a:lstStyle/>
          <a:p>
            <a:pPr>
              <a:defRPr/>
            </a:pPr>
            <a:endParaRPr lang="es-ES"/>
          </a:p>
        </c:txPr>
        <c:crossAx val="55173888"/>
        <c:crosses val="autoZero"/>
        <c:auto val="1"/>
        <c:lblAlgn val="ctr"/>
        <c:lblOffset val="100"/>
        <c:tickLblSkip val="1"/>
        <c:tickMarkSkip val="1"/>
      </c:catAx>
      <c:valAx>
        <c:axId val="55173888"/>
        <c:scaling>
          <c:orientation val="minMax"/>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55151616"/>
        <c:crosses val="autoZero"/>
        <c:crossBetween val="between"/>
      </c:valAx>
    </c:plotArea>
    <c:legend>
      <c:legendPos val="b"/>
      <c:layout>
        <c:manualLayout>
          <c:xMode val="edge"/>
          <c:yMode val="edge"/>
          <c:x val="0.17157025055126238"/>
          <c:y val="0.74172424191656905"/>
          <c:w val="0.72987890088399665"/>
          <c:h val="0.14742480594181046"/>
        </c:manualLayout>
      </c:layout>
      <c:txPr>
        <a:bodyPr/>
        <a:lstStyle/>
        <a:p>
          <a:pPr>
            <a:defRPr sz="700"/>
          </a:pPr>
          <a:endParaRPr lang="es-ES"/>
        </a:p>
      </c:txPr>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2380533835"/>
          <c:y val="2.608499469481209E-2"/>
          <c:w val="0.86640471512770134"/>
          <c:h val="0.62087912087913633"/>
        </c:manualLayout>
      </c:layout>
      <c:barChart>
        <c:barDir val="col"/>
        <c:grouping val="clustered"/>
        <c:ser>
          <c:idx val="0"/>
          <c:order val="0"/>
          <c:tx>
            <c:strRef>
              <c:f>Sheet1!$A$2</c:f>
              <c:strCache>
                <c:ptCount val="1"/>
                <c:pt idx="0">
                  <c:v>Onura publikoko erakundeak</c:v>
                </c:pt>
              </c:strCache>
            </c:strRef>
          </c:tx>
          <c:dLbls>
            <c:dLbl>
              <c:idx val="0"/>
              <c:tx>
                <c:rich>
                  <a:bodyPr/>
                  <a:lstStyle/>
                  <a:p>
                    <a:r>
                      <a:rPr lang="en-US"/>
                      <a:t>%105,2</a:t>
                    </a:r>
                  </a:p>
                </c:rich>
              </c:tx>
              <c:showVal val="1"/>
            </c:dLbl>
            <c:showVal val="1"/>
          </c:dLbls>
          <c:val>
            <c:numRef>
              <c:f>Sheet1!$B$2</c:f>
              <c:numCache>
                <c:formatCode>#,##0.0</c:formatCode>
                <c:ptCount val="1"/>
                <c:pt idx="0">
                  <c:v>105.2</c:v>
                </c:pt>
              </c:numCache>
            </c:numRef>
          </c:val>
        </c:ser>
        <c:ser>
          <c:idx val="1"/>
          <c:order val="1"/>
          <c:tx>
            <c:strRef>
              <c:f>Sheet1!$A$3</c:f>
              <c:strCache>
                <c:ptCount val="1"/>
                <c:pt idx="0">
                  <c:v>Fundazioak</c:v>
                </c:pt>
              </c:strCache>
            </c:strRef>
          </c:tx>
          <c:dLbls>
            <c:dLbl>
              <c:idx val="0"/>
              <c:tx>
                <c:rich>
                  <a:bodyPr/>
                  <a:lstStyle/>
                  <a:p>
                    <a:pPr>
                      <a:defRPr sz="800"/>
                    </a:pPr>
                    <a:r>
                      <a:rPr lang="en-US"/>
                      <a:t>%82,4</a:t>
                    </a:r>
                  </a:p>
                </c:rich>
              </c:tx>
              <c:spPr/>
              <c:showVal val="1"/>
            </c:dLbl>
            <c:showVal val="1"/>
          </c:dLbls>
          <c:val>
            <c:numRef>
              <c:f>Sheet1!$B$3</c:f>
              <c:numCache>
                <c:formatCode>#,##0.0</c:formatCode>
                <c:ptCount val="1"/>
                <c:pt idx="0">
                  <c:v>82.4</c:v>
                </c:pt>
              </c:numCache>
            </c:numRef>
          </c:val>
        </c:ser>
        <c:ser>
          <c:idx val="2"/>
          <c:order val="2"/>
          <c:tx>
            <c:strRef>
              <c:f>Sheet1!$A$4</c:f>
              <c:strCache>
                <c:ptCount val="1"/>
                <c:pt idx="0">
                  <c:v>enplegu zentru bereziak</c:v>
                </c:pt>
              </c:strCache>
            </c:strRef>
          </c:tx>
          <c:dLbls>
            <c:dLbl>
              <c:idx val="0"/>
              <c:tx>
                <c:rich>
                  <a:bodyPr/>
                  <a:lstStyle/>
                  <a:p>
                    <a:r>
                      <a:rPr lang="en-US"/>
                      <a:t>%24,4</a:t>
                    </a:r>
                  </a:p>
                </c:rich>
              </c:tx>
              <c:showVal val="1"/>
            </c:dLbl>
            <c:showVal val="1"/>
          </c:dLbls>
          <c:val>
            <c:numRef>
              <c:f>Sheet1!$B$4</c:f>
              <c:numCache>
                <c:formatCode>#,##0.0</c:formatCode>
                <c:ptCount val="1"/>
                <c:pt idx="0">
                  <c:v>24.4</c:v>
                </c:pt>
              </c:numCache>
            </c:numRef>
          </c:val>
        </c:ser>
        <c:ser>
          <c:idx val="3"/>
          <c:order val="3"/>
          <c:tx>
            <c:strRef>
              <c:f>Sheet1!$A$5</c:f>
              <c:strCache>
                <c:ptCount val="1"/>
                <c:pt idx="0">
                  <c:v>Laneratzeko enpresak</c:v>
                </c:pt>
              </c:strCache>
            </c:strRef>
          </c:tx>
          <c:dLbls>
            <c:dLbl>
              <c:idx val="0"/>
              <c:tx>
                <c:rich>
                  <a:bodyPr/>
                  <a:lstStyle/>
                  <a:p>
                    <a:r>
                      <a:rPr lang="en-US"/>
                      <a:t>%20,6</a:t>
                    </a:r>
                  </a:p>
                </c:rich>
              </c:tx>
              <c:showVal val="1"/>
            </c:dLbl>
            <c:showVal val="1"/>
          </c:dLbls>
          <c:val>
            <c:numRef>
              <c:f>Sheet1!$B$5</c:f>
              <c:numCache>
                <c:formatCode>#,##0.0</c:formatCode>
                <c:ptCount val="1"/>
                <c:pt idx="0">
                  <c:v>20.6</c:v>
                </c:pt>
              </c:numCache>
            </c:numRef>
          </c:val>
        </c:ser>
        <c:ser>
          <c:idx val="4"/>
          <c:order val="4"/>
          <c:tx>
            <c:strRef>
              <c:f>Sheet1!$A$6</c:f>
              <c:strCache>
                <c:ptCount val="1"/>
                <c:pt idx="0">
                  <c:v>ENS</c:v>
                </c:pt>
              </c:strCache>
            </c:strRef>
          </c:tx>
          <c:dLbls>
            <c:dLbl>
              <c:idx val="0"/>
              <c:tx>
                <c:rich>
                  <a:bodyPr/>
                  <a:lstStyle/>
                  <a:p>
                    <a:r>
                      <a:rPr lang="en-US"/>
                      <a:t>%5,3</a:t>
                    </a:r>
                  </a:p>
                </c:rich>
              </c:tx>
              <c:showVal val="1"/>
            </c:dLbl>
            <c:showVal val="1"/>
          </c:dLbls>
          <c:val>
            <c:numRef>
              <c:f>Sheet1!$B$6</c:f>
              <c:numCache>
                <c:formatCode>#,##0.0</c:formatCode>
                <c:ptCount val="1"/>
                <c:pt idx="0">
                  <c:v>5.3</c:v>
                </c:pt>
              </c:numCache>
            </c:numRef>
          </c:val>
        </c:ser>
        <c:ser>
          <c:idx val="5"/>
          <c:order val="5"/>
          <c:tx>
            <c:strRef>
              <c:f>Sheet1!$A$7</c:f>
              <c:strCache>
                <c:ptCount val="1"/>
                <c:pt idx="0">
                  <c:v>Arrantzale kofradiak</c:v>
                </c:pt>
              </c:strCache>
            </c:strRef>
          </c:tx>
          <c:dLbls>
            <c:dLbl>
              <c:idx val="0"/>
              <c:tx>
                <c:rich>
                  <a:bodyPr/>
                  <a:lstStyle/>
                  <a:p>
                    <a:r>
                      <a:rPr lang="en-US"/>
                      <a:t>%4,6</a:t>
                    </a:r>
                  </a:p>
                </c:rich>
              </c:tx>
              <c:showVal val="1"/>
            </c:dLbl>
            <c:showVal val="1"/>
          </c:dLbls>
          <c:val>
            <c:numRef>
              <c:f>Sheet1!$B$7</c:f>
              <c:numCache>
                <c:formatCode>#,##0.0</c:formatCode>
                <c:ptCount val="1"/>
                <c:pt idx="0">
                  <c:v>4.5999999999999996</c:v>
                </c:pt>
              </c:numCache>
            </c:numRef>
          </c:val>
        </c:ser>
        <c:axId val="55384704"/>
        <c:axId val="55394688"/>
      </c:barChart>
      <c:catAx>
        <c:axId val="55384704"/>
        <c:scaling>
          <c:orientation val="minMax"/>
        </c:scaling>
        <c:delete val="1"/>
        <c:axPos val="b"/>
        <c:numFmt formatCode="General" sourceLinked="1"/>
        <c:tickLblPos val="none"/>
        <c:crossAx val="55394688"/>
        <c:crosses val="autoZero"/>
        <c:auto val="1"/>
        <c:lblAlgn val="ctr"/>
        <c:lblOffset val="100"/>
        <c:tickLblSkip val="1"/>
        <c:tickMarkSkip val="1"/>
      </c:catAx>
      <c:valAx>
        <c:axId val="55394688"/>
        <c:scaling>
          <c:orientation val="minMax"/>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55384704"/>
        <c:crosses val="autoZero"/>
        <c:crossBetween val="between"/>
      </c:valAx>
    </c:plotArea>
    <c:legend>
      <c:legendPos val="b"/>
      <c:layout>
        <c:manualLayout>
          <c:xMode val="edge"/>
          <c:yMode val="edge"/>
          <c:x val="0.1253158513556846"/>
          <c:y val="0.80980934829954865"/>
          <c:w val="0.87065315930531362"/>
          <c:h val="0.14742480594181046"/>
        </c:manualLayout>
      </c:layout>
      <c:txPr>
        <a:bodyPr/>
        <a:lstStyle/>
        <a:p>
          <a:pPr>
            <a:defRPr sz="700"/>
          </a:pPr>
          <a:endParaRPr lang="es-ES"/>
        </a:p>
      </c:txPr>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2012</a:t>
            </a:r>
          </a:p>
        </c:rich>
      </c:tx>
      <c:layout>
        <c:manualLayout>
          <c:xMode val="edge"/>
          <c:yMode val="edge"/>
          <c:x val="0.47012760083190291"/>
          <c:y val="2.1977799650043851E-2"/>
        </c:manualLayout>
      </c:layout>
    </c:title>
    <c:plotArea>
      <c:layout>
        <c:manualLayout>
          <c:layoutTarget val="inner"/>
          <c:xMode val="edge"/>
          <c:yMode val="edge"/>
          <c:x val="0.26402637386590877"/>
          <c:y val="0.18788167104111986"/>
          <c:w val="0.43342578717454067"/>
          <c:h val="0.65239610673665749"/>
        </c:manualLayout>
      </c:layout>
      <c:pieChart>
        <c:varyColors val="1"/>
        <c:ser>
          <c:idx val="0"/>
          <c:order val="0"/>
          <c:tx>
            <c:strRef>
              <c:f>Sheet1!$A$2</c:f>
              <c:strCache>
                <c:ptCount val="1"/>
              </c:strCache>
            </c:strRef>
          </c:tx>
          <c:dLbls>
            <c:dLbl>
              <c:idx val="0"/>
              <c:layout>
                <c:manualLayout>
                  <c:x val="-9.4363413990492764E-2"/>
                  <c:y val="-0.18719381231192544"/>
                </c:manualLayout>
              </c:layout>
              <c:tx>
                <c:rich>
                  <a:bodyPr/>
                  <a:lstStyle/>
                  <a:p>
                    <a:r>
                      <a:rPr lang="en-US"/>
                      <a:t>Bizkaia
%37,8</a:t>
                    </a:r>
                  </a:p>
                </c:rich>
              </c:tx>
              <c:dLblPos val="bestFit"/>
              <c:showCatName val="1"/>
              <c:showPercent val="1"/>
            </c:dLbl>
            <c:dLbl>
              <c:idx val="1"/>
              <c:layout>
                <c:manualLayout>
                  <c:x val="-2.6895530792215051E-2"/>
                  <c:y val="-3.0523293963254601E-2"/>
                </c:manualLayout>
              </c:layout>
              <c:tx>
                <c:rich>
                  <a:bodyPr/>
                  <a:lstStyle/>
                  <a:p>
                    <a:r>
                      <a:rPr lang="en-US"/>
                      <a:t>Gipuzkoa
%51,7</a:t>
                    </a:r>
                  </a:p>
                </c:rich>
              </c:tx>
              <c:dLblPos val="bestFit"/>
              <c:showCatName val="1"/>
              <c:showPercent val="1"/>
            </c:dLbl>
            <c:dLbl>
              <c:idx val="2"/>
              <c:layout>
                <c:manualLayout>
                  <c:x val="-6.340371813384918E-2"/>
                  <c:y val="-1.0538057742782141E-2"/>
                </c:manualLayout>
              </c:layout>
              <c:tx>
                <c:rich>
                  <a:bodyPr/>
                  <a:lstStyle/>
                  <a:p>
                    <a:r>
                      <a:rPr lang="en-US"/>
                      <a:t>Araba
%10,5</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0.37800000000000644</c:v>
                </c:pt>
                <c:pt idx="1">
                  <c:v>0.51700000000000002</c:v>
                </c:pt>
                <c:pt idx="2">
                  <c:v>0.10500000000000002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2380533835"/>
          <c:y val="7.8857466760316935E-2"/>
          <c:w val="0.86640471512770134"/>
          <c:h val="0.6834768893324954"/>
        </c:manualLayout>
      </c:layout>
      <c:barChart>
        <c:barDir val="col"/>
        <c:grouping val="clustered"/>
        <c:ser>
          <c:idx val="0"/>
          <c:order val="0"/>
          <c:tx>
            <c:strRef>
              <c:f>Sheet1!$A$2</c:f>
              <c:strCache>
                <c:ptCount val="1"/>
                <c:pt idx="0">
                  <c:v>BGAE</c:v>
                </c:pt>
              </c:strCache>
            </c:strRef>
          </c:tx>
          <c:dLbls>
            <c:dLbl>
              <c:idx val="0"/>
              <c:layout/>
              <c:tx>
                <c:rich>
                  <a:bodyPr/>
                  <a:lstStyle/>
                  <a:p>
                    <a:r>
                      <a:rPr lang="en-US" b="0"/>
                      <a:t>6.875.742</a:t>
                    </a:r>
                    <a:r>
                      <a:rPr lang="en-US" b="1"/>
                      <a:t>*</a:t>
                    </a:r>
                  </a:p>
                </c:rich>
              </c:tx>
              <c:showVal val="1"/>
            </c:dLbl>
            <c:showVal val="1"/>
          </c:dLbls>
          <c:val>
            <c:numRef>
              <c:f>Sheet1!$B$2</c:f>
              <c:numCache>
                <c:formatCode>General</c:formatCode>
                <c:ptCount val="1"/>
                <c:pt idx="0">
                  <c:v>6875742</c:v>
                </c:pt>
              </c:numCache>
            </c:numRef>
          </c:val>
        </c:ser>
        <c:ser>
          <c:idx val="1"/>
          <c:order val="1"/>
          <c:tx>
            <c:strRef>
              <c:f>Sheet1!$A$3</c:f>
              <c:strCache>
                <c:ptCount val="1"/>
                <c:pt idx="0">
                  <c:v>Fundazioak</c:v>
                </c:pt>
              </c:strCache>
            </c:strRef>
          </c:tx>
          <c:dLbls>
            <c:dLbl>
              <c:idx val="0"/>
              <c:layout/>
              <c:tx>
                <c:rich>
                  <a:bodyPr/>
                  <a:lstStyle/>
                  <a:p>
                    <a:r>
                      <a:rPr lang="en-US" b="0"/>
                      <a:t>6.417.997</a:t>
                    </a:r>
                  </a:p>
                </c:rich>
              </c:tx>
              <c:showVal val="1"/>
            </c:dLbl>
            <c:showVal val="1"/>
          </c:dLbls>
          <c:val>
            <c:numRef>
              <c:f>Sheet1!$B$3</c:f>
              <c:numCache>
                <c:formatCode>General</c:formatCode>
                <c:ptCount val="1"/>
                <c:pt idx="0">
                  <c:v>6417997</c:v>
                </c:pt>
              </c:numCache>
            </c:numRef>
          </c:val>
        </c:ser>
        <c:ser>
          <c:idx val="2"/>
          <c:order val="2"/>
          <c:tx>
            <c:strRef>
              <c:f>Sheet1!$A$4</c:f>
              <c:strCache>
                <c:ptCount val="1"/>
                <c:pt idx="0">
                  <c:v>Enplegu zentro bereziak</c:v>
                </c:pt>
              </c:strCache>
            </c:strRef>
          </c:tx>
          <c:dLbls>
            <c:dLbl>
              <c:idx val="0"/>
              <c:layout/>
              <c:tx>
                <c:rich>
                  <a:bodyPr/>
                  <a:lstStyle/>
                  <a:p>
                    <a:r>
                      <a:rPr lang="en-US" b="0"/>
                      <a:t>6.219.029</a:t>
                    </a:r>
                  </a:p>
                </c:rich>
              </c:tx>
              <c:showVal val="1"/>
            </c:dLbl>
            <c:showVal val="1"/>
          </c:dLbls>
          <c:val>
            <c:numRef>
              <c:f>Sheet1!$B$4</c:f>
              <c:numCache>
                <c:formatCode>General</c:formatCode>
                <c:ptCount val="1"/>
                <c:pt idx="0">
                  <c:v>6219029</c:v>
                </c:pt>
              </c:numCache>
            </c:numRef>
          </c:val>
        </c:ser>
        <c:ser>
          <c:idx val="3"/>
          <c:order val="3"/>
          <c:tx>
            <c:strRef>
              <c:f>Sheet1!$A$5</c:f>
              <c:strCache>
                <c:ptCount val="1"/>
                <c:pt idx="0">
                  <c:v>Laneratzeko Enpresak</c:v>
                </c:pt>
              </c:strCache>
            </c:strRef>
          </c:tx>
          <c:dLbls>
            <c:dLbl>
              <c:idx val="0"/>
              <c:layout/>
              <c:tx>
                <c:rich>
                  <a:bodyPr/>
                  <a:lstStyle/>
                  <a:p>
                    <a:r>
                      <a:rPr lang="en-US" b="0"/>
                      <a:t>2.039.983</a:t>
                    </a:r>
                  </a:p>
                </c:rich>
              </c:tx>
              <c:showVal val="1"/>
            </c:dLbl>
            <c:showVal val="1"/>
          </c:dLbls>
          <c:val>
            <c:numRef>
              <c:f>Sheet1!$B$5</c:f>
              <c:numCache>
                <c:formatCode>General</c:formatCode>
                <c:ptCount val="1"/>
                <c:pt idx="0">
                  <c:v>2039983</c:v>
                </c:pt>
              </c:numCache>
            </c:numRef>
          </c:val>
        </c:ser>
        <c:ser>
          <c:idx val="4"/>
          <c:order val="4"/>
          <c:tx>
            <c:strRef>
              <c:f>Sheet1!$A$6</c:f>
              <c:strCache>
                <c:ptCount val="1"/>
                <c:pt idx="0">
                  <c:v>Onura publikoko erakundeak</c:v>
                </c:pt>
              </c:strCache>
            </c:strRef>
          </c:tx>
          <c:dLbls>
            <c:dLbl>
              <c:idx val="0"/>
              <c:layout/>
              <c:tx>
                <c:rich>
                  <a:bodyPr/>
                  <a:lstStyle/>
                  <a:p>
                    <a:r>
                      <a:rPr lang="en-US" b="0"/>
                      <a:t>1.447.283</a:t>
                    </a:r>
                  </a:p>
                </c:rich>
              </c:tx>
              <c:showVal val="1"/>
            </c:dLbl>
            <c:showVal val="1"/>
          </c:dLbls>
          <c:val>
            <c:numRef>
              <c:f>Sheet1!$B$6</c:f>
              <c:numCache>
                <c:formatCode>General</c:formatCode>
                <c:ptCount val="1"/>
                <c:pt idx="0">
                  <c:v>1447283</c:v>
                </c:pt>
              </c:numCache>
            </c:numRef>
          </c:val>
        </c:ser>
        <c:ser>
          <c:idx val="5"/>
          <c:order val="5"/>
          <c:tx>
            <c:strRef>
              <c:f>Sheet1!$A$7</c:f>
              <c:strCache>
                <c:ptCount val="1"/>
                <c:pt idx="0">
                  <c:v>ENS</c:v>
                </c:pt>
              </c:strCache>
            </c:strRef>
          </c:tx>
          <c:dLbls>
            <c:dLbl>
              <c:idx val="0"/>
              <c:layout/>
              <c:tx>
                <c:rich>
                  <a:bodyPr/>
                  <a:lstStyle/>
                  <a:p>
                    <a:r>
                      <a:rPr lang="en-US" b="0"/>
                      <a:t>903.312</a:t>
                    </a:r>
                  </a:p>
                </c:rich>
              </c:tx>
              <c:showVal val="1"/>
            </c:dLbl>
            <c:showVal val="1"/>
          </c:dLbls>
          <c:val>
            <c:numRef>
              <c:f>Sheet1!$B$7</c:f>
              <c:numCache>
                <c:formatCode>General</c:formatCode>
                <c:ptCount val="1"/>
                <c:pt idx="0">
                  <c:v>903312</c:v>
                </c:pt>
              </c:numCache>
            </c:numRef>
          </c:val>
        </c:ser>
        <c:ser>
          <c:idx val="6"/>
          <c:order val="6"/>
          <c:tx>
            <c:strRef>
              <c:f>Sheet1!$A$8</c:f>
              <c:strCache>
                <c:ptCount val="1"/>
                <c:pt idx="0">
                  <c:v>Arrantzale kofradiak</c:v>
                </c:pt>
              </c:strCache>
            </c:strRef>
          </c:tx>
          <c:dLbls>
            <c:dLbl>
              <c:idx val="0"/>
              <c:layout/>
              <c:tx>
                <c:rich>
                  <a:bodyPr/>
                  <a:lstStyle/>
                  <a:p>
                    <a:r>
                      <a:rPr lang="en-US" b="0"/>
                      <a:t>-717.328</a:t>
                    </a:r>
                  </a:p>
                </c:rich>
              </c:tx>
              <c:showVal val="1"/>
            </c:dLbl>
            <c:showVal val="1"/>
          </c:dLbls>
          <c:val>
            <c:numRef>
              <c:f>Sheet1!$B$8</c:f>
              <c:numCache>
                <c:formatCode>General</c:formatCode>
                <c:ptCount val="1"/>
                <c:pt idx="0">
                  <c:v>-717328</c:v>
                </c:pt>
              </c:numCache>
            </c:numRef>
          </c:val>
        </c:ser>
        <c:axId val="55487488"/>
        <c:axId val="78648064"/>
      </c:barChart>
      <c:catAx>
        <c:axId val="55487488"/>
        <c:scaling>
          <c:orientation val="minMax"/>
        </c:scaling>
        <c:axPos val="b"/>
        <c:numFmt formatCode="General" sourceLinked="1"/>
        <c:tickLblPos val="none"/>
        <c:txPr>
          <a:bodyPr rot="0" vert="horz"/>
          <a:lstStyle/>
          <a:p>
            <a:pPr>
              <a:defRPr/>
            </a:pPr>
            <a:endParaRPr lang="es-ES"/>
          </a:p>
        </c:txPr>
        <c:crossAx val="78648064"/>
        <c:crosses val="autoZero"/>
        <c:auto val="1"/>
        <c:lblAlgn val="ctr"/>
        <c:lblOffset val="100"/>
        <c:tickMarkSkip val="1"/>
      </c:catAx>
      <c:valAx>
        <c:axId val="78648064"/>
        <c:scaling>
          <c:orientation val="minMax"/>
          <c:max val="7000000"/>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55487488"/>
        <c:crosses val="autoZero"/>
        <c:crossBetween val="between"/>
        <c:majorUnit val="1000000"/>
      </c:valAx>
    </c:plotArea>
    <c:legend>
      <c:legendPos val="b"/>
      <c:layout>
        <c:manualLayout>
          <c:xMode val="edge"/>
          <c:yMode val="edge"/>
          <c:x val="0.1253158513556846"/>
          <c:y val="0.80980934829954865"/>
          <c:w val="0.87065315930531362"/>
          <c:h val="0.14742480594181046"/>
        </c:manualLayout>
      </c:layout>
      <c:txPr>
        <a:bodyPr/>
        <a:lstStyle/>
        <a:p>
          <a:pPr>
            <a:defRPr sz="700"/>
          </a:pPr>
          <a:endParaRPr lang="es-ES"/>
        </a:p>
      </c:txPr>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s-ES"/>
  <c:style val="3"/>
  <c:chart>
    <c:plotArea>
      <c:layout>
        <c:manualLayout>
          <c:layoutTarget val="inner"/>
          <c:xMode val="edge"/>
          <c:yMode val="edge"/>
          <c:x val="0.11394892380533835"/>
          <c:y val="2.608499469481209E-2"/>
          <c:w val="0.86640471512770134"/>
          <c:h val="0.6208791208791361"/>
        </c:manualLayout>
      </c:layout>
      <c:barChart>
        <c:barDir val="col"/>
        <c:grouping val="clustered"/>
        <c:ser>
          <c:idx val="0"/>
          <c:order val="0"/>
          <c:tx>
            <c:strRef>
              <c:f>Sheet1!$A$2</c:f>
              <c:strCache>
                <c:ptCount val="1"/>
                <c:pt idx="0">
                  <c:v>Fundazioak</c:v>
                </c:pt>
              </c:strCache>
            </c:strRef>
          </c:tx>
          <c:dLbls>
            <c:dLbl>
              <c:idx val="0"/>
              <c:layout/>
              <c:tx>
                <c:rich>
                  <a:bodyPr/>
                  <a:lstStyle/>
                  <a:p>
                    <a:r>
                      <a:rPr lang="en-US"/>
                      <a:t>266.926.686</a:t>
                    </a:r>
                  </a:p>
                </c:rich>
              </c:tx>
              <c:showVal val="1"/>
            </c:dLbl>
            <c:showVal val="1"/>
          </c:dLbls>
          <c:val>
            <c:numRef>
              <c:f>Sheet1!$B$2</c:f>
              <c:numCache>
                <c:formatCode>#,##0.00</c:formatCode>
                <c:ptCount val="1"/>
                <c:pt idx="0">
                  <c:v>266926686</c:v>
                </c:pt>
              </c:numCache>
            </c:numRef>
          </c:val>
        </c:ser>
        <c:ser>
          <c:idx val="1"/>
          <c:order val="1"/>
          <c:tx>
            <c:strRef>
              <c:f>Sheet1!$A$3</c:f>
              <c:strCache>
                <c:ptCount val="1"/>
                <c:pt idx="0">
                  <c:v>Enplegu zentro bereziak</c:v>
                </c:pt>
              </c:strCache>
            </c:strRef>
          </c:tx>
          <c:dLbls>
            <c:dLbl>
              <c:idx val="0"/>
              <c:layout/>
              <c:tx>
                <c:rich>
                  <a:bodyPr/>
                  <a:lstStyle/>
                  <a:p>
                    <a:r>
                      <a:rPr lang="en-US"/>
                      <a:t>118.350.755</a:t>
                    </a:r>
                  </a:p>
                </c:rich>
              </c:tx>
              <c:showVal val="1"/>
            </c:dLbl>
            <c:showVal val="1"/>
          </c:dLbls>
          <c:val>
            <c:numRef>
              <c:f>Sheet1!$B$3</c:f>
              <c:numCache>
                <c:formatCode>#,##0.00</c:formatCode>
                <c:ptCount val="1"/>
                <c:pt idx="0">
                  <c:v>118350755</c:v>
                </c:pt>
              </c:numCache>
            </c:numRef>
          </c:val>
        </c:ser>
        <c:ser>
          <c:idx val="2"/>
          <c:order val="2"/>
          <c:tx>
            <c:strRef>
              <c:f>Sheet1!$A$4</c:f>
              <c:strCache>
                <c:ptCount val="1"/>
                <c:pt idx="0">
                  <c:v>Onura publikoko erakundeak</c:v>
                </c:pt>
              </c:strCache>
            </c:strRef>
          </c:tx>
          <c:dLbls>
            <c:dLbl>
              <c:idx val="0"/>
              <c:layout/>
              <c:tx>
                <c:rich>
                  <a:bodyPr/>
                  <a:lstStyle/>
                  <a:p>
                    <a:r>
                      <a:rPr lang="en-US"/>
                      <a:t>44.587.734</a:t>
                    </a:r>
                  </a:p>
                </c:rich>
              </c:tx>
              <c:showVal val="1"/>
            </c:dLbl>
            <c:showVal val="1"/>
          </c:dLbls>
          <c:val>
            <c:numRef>
              <c:f>Sheet1!$B$4</c:f>
              <c:numCache>
                <c:formatCode>#,##0.00</c:formatCode>
                <c:ptCount val="1"/>
                <c:pt idx="0">
                  <c:v>44587734</c:v>
                </c:pt>
              </c:numCache>
            </c:numRef>
          </c:val>
        </c:ser>
        <c:ser>
          <c:idx val="3"/>
          <c:order val="3"/>
          <c:tx>
            <c:strRef>
              <c:f>Sheet1!$A$5</c:f>
              <c:strCache>
                <c:ptCount val="1"/>
                <c:pt idx="0">
                  <c:v>Laneratzeko enpresak</c:v>
                </c:pt>
              </c:strCache>
            </c:strRef>
          </c:tx>
          <c:dLbls>
            <c:dLbl>
              <c:idx val="0"/>
              <c:layout/>
              <c:tx>
                <c:rich>
                  <a:bodyPr/>
                  <a:lstStyle/>
                  <a:p>
                    <a:r>
                      <a:rPr lang="en-US"/>
                      <a:t>16.187.617</a:t>
                    </a:r>
                  </a:p>
                </c:rich>
              </c:tx>
              <c:showVal val="1"/>
            </c:dLbl>
            <c:showVal val="1"/>
          </c:dLbls>
          <c:val>
            <c:numRef>
              <c:f>Sheet1!$B$5</c:f>
              <c:numCache>
                <c:formatCode>#,##0.00</c:formatCode>
                <c:ptCount val="1"/>
                <c:pt idx="0">
                  <c:v>16187617</c:v>
                </c:pt>
              </c:numCache>
            </c:numRef>
          </c:val>
        </c:ser>
        <c:ser>
          <c:idx val="4"/>
          <c:order val="4"/>
          <c:tx>
            <c:strRef>
              <c:f>Sheet1!$A$6</c:f>
              <c:strCache>
                <c:ptCount val="1"/>
                <c:pt idx="0">
                  <c:v>BGAE</c:v>
                </c:pt>
              </c:strCache>
            </c:strRef>
          </c:tx>
          <c:dLbls>
            <c:dLbl>
              <c:idx val="0"/>
              <c:layout/>
              <c:tx>
                <c:rich>
                  <a:bodyPr/>
                  <a:lstStyle/>
                  <a:p>
                    <a:r>
                      <a:rPr lang="en-US"/>
                      <a:t>10.077.779</a:t>
                    </a:r>
                  </a:p>
                </c:rich>
              </c:tx>
              <c:showVal val="1"/>
            </c:dLbl>
            <c:showVal val="1"/>
          </c:dLbls>
          <c:val>
            <c:numRef>
              <c:f>Sheet1!$B$6</c:f>
              <c:numCache>
                <c:formatCode>#,##0.00</c:formatCode>
                <c:ptCount val="1"/>
                <c:pt idx="0">
                  <c:v>10077778.75</c:v>
                </c:pt>
              </c:numCache>
            </c:numRef>
          </c:val>
        </c:ser>
        <c:ser>
          <c:idx val="5"/>
          <c:order val="5"/>
          <c:tx>
            <c:strRef>
              <c:f>Sheet1!$A$7</c:f>
              <c:strCache>
                <c:ptCount val="1"/>
                <c:pt idx="0">
                  <c:v>ENS</c:v>
                </c:pt>
              </c:strCache>
            </c:strRef>
          </c:tx>
          <c:dLbls>
            <c:dLbl>
              <c:idx val="0"/>
              <c:layout>
                <c:manualLayout>
                  <c:x val="1.2066365007541479E-2"/>
                  <c:y val="0"/>
                </c:manualLayout>
              </c:layout>
              <c:tx>
                <c:rich>
                  <a:bodyPr/>
                  <a:lstStyle/>
                  <a:p>
                    <a:r>
                      <a:rPr lang="en-US"/>
                      <a:t>8.023.843</a:t>
                    </a:r>
                  </a:p>
                </c:rich>
              </c:tx>
              <c:showVal val="1"/>
            </c:dLbl>
            <c:showVal val="1"/>
          </c:dLbls>
          <c:val>
            <c:numRef>
              <c:f>Sheet1!$B$7</c:f>
              <c:numCache>
                <c:formatCode>#,##0.00</c:formatCode>
                <c:ptCount val="1"/>
                <c:pt idx="0">
                  <c:v>8023843</c:v>
                </c:pt>
              </c:numCache>
            </c:numRef>
          </c:val>
        </c:ser>
        <c:ser>
          <c:idx val="6"/>
          <c:order val="6"/>
          <c:tx>
            <c:strRef>
              <c:f>Sheet1!$A$8</c:f>
              <c:strCache>
                <c:ptCount val="1"/>
                <c:pt idx="0">
                  <c:v>Arrantzale kofradiak</c:v>
                </c:pt>
              </c:strCache>
            </c:strRef>
          </c:tx>
          <c:dLbls>
            <c:dLbl>
              <c:idx val="0"/>
              <c:layout>
                <c:manualLayout>
                  <c:x val="2.6143790849673516E-2"/>
                  <c:y val="0"/>
                </c:manualLayout>
              </c:layout>
              <c:tx>
                <c:rich>
                  <a:bodyPr/>
                  <a:lstStyle/>
                  <a:p>
                    <a:r>
                      <a:rPr lang="en-US"/>
                      <a:t>2.330.840</a:t>
                    </a:r>
                  </a:p>
                </c:rich>
              </c:tx>
              <c:showVal val="1"/>
            </c:dLbl>
            <c:showVal val="1"/>
          </c:dLbls>
          <c:val>
            <c:numRef>
              <c:f>Sheet1!$B$8</c:f>
              <c:numCache>
                <c:formatCode>#,##0.00</c:formatCode>
                <c:ptCount val="1"/>
                <c:pt idx="0">
                  <c:v>2330840</c:v>
                </c:pt>
              </c:numCache>
            </c:numRef>
          </c:val>
        </c:ser>
        <c:axId val="78724480"/>
        <c:axId val="78742656"/>
      </c:barChart>
      <c:catAx>
        <c:axId val="78724480"/>
        <c:scaling>
          <c:orientation val="minMax"/>
        </c:scaling>
        <c:axPos val="b"/>
        <c:numFmt formatCode="General" sourceLinked="1"/>
        <c:tickLblPos val="none"/>
        <c:txPr>
          <a:bodyPr rot="0" vert="horz"/>
          <a:lstStyle/>
          <a:p>
            <a:pPr>
              <a:defRPr/>
            </a:pPr>
            <a:endParaRPr lang="es-ES"/>
          </a:p>
        </c:txPr>
        <c:crossAx val="78742656"/>
        <c:crosses val="autoZero"/>
        <c:auto val="1"/>
        <c:lblAlgn val="ctr"/>
        <c:lblOffset val="100"/>
        <c:tickMarkSkip val="1"/>
      </c:catAx>
      <c:valAx>
        <c:axId val="78742656"/>
        <c:scaling>
          <c:orientation val="minMax"/>
        </c:scaling>
        <c:axPos val="l"/>
        <c:majorGridlines>
          <c:spPr>
            <a:ln>
              <a:solidFill>
                <a:schemeClr val="bg1">
                  <a:lumMod val="95000"/>
                </a:schemeClr>
              </a:solidFill>
            </a:ln>
          </c:spPr>
        </c:majorGridlines>
        <c:numFmt formatCode="#,##0" sourceLinked="0"/>
        <c:tickLblPos val="nextTo"/>
        <c:txPr>
          <a:bodyPr rot="0" vert="horz"/>
          <a:lstStyle/>
          <a:p>
            <a:pPr>
              <a:defRPr/>
            </a:pPr>
            <a:endParaRPr lang="es-ES"/>
          </a:p>
        </c:txPr>
        <c:crossAx val="78724480"/>
        <c:crosses val="autoZero"/>
        <c:crossBetween val="between"/>
      </c:valAx>
    </c:plotArea>
    <c:legend>
      <c:legendPos val="b"/>
      <c:layout>
        <c:manualLayout>
          <c:xMode val="edge"/>
          <c:yMode val="edge"/>
          <c:x val="0.1253158513556846"/>
          <c:y val="0.80980934829954865"/>
          <c:w val="0.87065315930531362"/>
          <c:h val="0.14742480594181046"/>
        </c:manualLayout>
      </c:layout>
      <c:txPr>
        <a:bodyPr/>
        <a:lstStyle/>
        <a:p>
          <a:pPr>
            <a:defRPr sz="700"/>
          </a:pPr>
          <a:endParaRPr lang="es-ES"/>
        </a:p>
      </c:txPr>
    </c:legend>
    <c:plotVisOnly val="1"/>
    <c:dispBlanksAs val="gap"/>
  </c:chart>
  <c:spPr>
    <a:ln>
      <a:noFill/>
    </a:ln>
  </c:spPr>
  <c:txPr>
    <a:bodyPr/>
    <a:lstStyle/>
    <a:p>
      <a:pPr>
        <a:defRPr sz="800">
          <a:latin typeface="Arial" pitchFamily="34" charset="0"/>
          <a:cs typeface="Arial" pitchFamily="34" charset="0"/>
        </a:defRPr>
      </a:pPr>
      <a:endParaRPr lang="es-ES"/>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Establezimenduak</a:t>
            </a:r>
          </a:p>
        </c:rich>
      </c:tx>
      <c:layout>
        <c:manualLayout>
          <c:xMode val="edge"/>
          <c:yMode val="edge"/>
          <c:x val="0.336332906483578"/>
          <c:y val="1.1444663167104125E-3"/>
        </c:manualLayout>
      </c:layout>
    </c:title>
    <c:plotArea>
      <c:layout>
        <c:manualLayout>
          <c:layoutTarget val="inner"/>
          <c:xMode val="edge"/>
          <c:yMode val="edge"/>
          <c:x val="0.31202541123801936"/>
          <c:y val="0.21407687963055017"/>
          <c:w val="0.41504591205378605"/>
          <c:h val="0.62482047339021762"/>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%45,2</a:t>
                    </a:r>
                  </a:p>
                </c:rich>
              </c:tx>
              <c:dLblPos val="bestFit"/>
              <c:showCatName val="1"/>
              <c:showPercent val="1"/>
            </c:dLbl>
            <c:dLbl>
              <c:idx val="1"/>
              <c:layout>
                <c:manualLayout>
                  <c:x val="-3.1894456970728353E-2"/>
                  <c:y val="-1.7279931354734893E-3"/>
                </c:manualLayout>
              </c:layout>
              <c:tx>
                <c:rich>
                  <a:bodyPr/>
                  <a:lstStyle/>
                  <a:p>
                    <a:r>
                      <a:rPr lang="en-US"/>
                      <a:t>Gipuzkoa
%42,5</a:t>
                    </a:r>
                  </a:p>
                </c:rich>
              </c:tx>
              <c:dLblPos val="bestFit"/>
              <c:showCatName val="1"/>
              <c:showPercent val="1"/>
            </c:dLbl>
            <c:dLbl>
              <c:idx val="2"/>
              <c:layout>
                <c:manualLayout>
                  <c:x val="-9.7195324632864066E-2"/>
                  <c:y val="4.7171369203849477E-2"/>
                </c:manualLayout>
              </c:layout>
              <c:tx>
                <c:rich>
                  <a:bodyPr/>
                  <a:lstStyle/>
                  <a:p>
                    <a:r>
                      <a:rPr lang="en-US"/>
                      <a:t>Araba
%12,4</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0.45200000000000001</c:v>
                </c:pt>
                <c:pt idx="1">
                  <c:v>0.42500000000000032</c:v>
                </c:pt>
                <c:pt idx="2">
                  <c:v>0.12400000000000012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sz="900"/>
            </a:pPr>
            <a:r>
              <a:rPr lang="es-ES" sz="900"/>
              <a:t>Enplegua</a:t>
            </a:r>
          </a:p>
        </c:rich>
      </c:tx>
      <c:layout>
        <c:manualLayout>
          <c:xMode val="edge"/>
          <c:yMode val="edge"/>
          <c:x val="0.44244604316546782"/>
          <c:y val="2.197802197802199E-2"/>
        </c:manualLayout>
      </c:layout>
    </c:title>
    <c:plotArea>
      <c:layout>
        <c:manualLayout>
          <c:layoutTarget val="inner"/>
          <c:xMode val="edge"/>
          <c:yMode val="edge"/>
          <c:x val="0.31202541123801947"/>
          <c:y val="0.21407687963055017"/>
          <c:w val="0.41504591205378605"/>
          <c:h val="0.62482047339021785"/>
        </c:manualLayout>
      </c:layout>
      <c:pieChart>
        <c:varyColors val="1"/>
        <c:ser>
          <c:idx val="0"/>
          <c:order val="0"/>
          <c:tx>
            <c:strRef>
              <c:f>Sheet1!$A$2</c:f>
              <c:strCache>
                <c:ptCount val="1"/>
              </c:strCache>
            </c:strRef>
          </c:tx>
          <c:dLbls>
            <c:dLbl>
              <c:idx val="0"/>
              <c:layout>
                <c:manualLayout>
                  <c:x val="-2.3595164791252267E-2"/>
                  <c:y val="-0.20845581802274721"/>
                </c:manualLayout>
              </c:layout>
              <c:tx>
                <c:rich>
                  <a:bodyPr/>
                  <a:lstStyle/>
                  <a:p>
                    <a:r>
                      <a:rPr lang="en-US"/>
                      <a:t>Bizkaia
%43,1</a:t>
                    </a:r>
                  </a:p>
                </c:rich>
              </c:tx>
              <c:dLblPos val="bestFit"/>
              <c:showCatName val="1"/>
              <c:showPercent val="1"/>
            </c:dLbl>
            <c:dLbl>
              <c:idx val="1"/>
              <c:layout>
                <c:manualLayout>
                  <c:x val="-3.1894456970728353E-2"/>
                  <c:y val="-1.7279931354734893E-3"/>
                </c:manualLayout>
              </c:layout>
              <c:tx>
                <c:rich>
                  <a:bodyPr/>
                  <a:lstStyle/>
                  <a:p>
                    <a:r>
                      <a:rPr lang="en-US"/>
                      <a:t>Gipuzkoa
%47,2</a:t>
                    </a:r>
                  </a:p>
                </c:rich>
              </c:tx>
              <c:dLblPos val="bestFit"/>
              <c:showCatName val="1"/>
              <c:showPercent val="1"/>
            </c:dLbl>
            <c:dLbl>
              <c:idx val="2"/>
              <c:layout>
                <c:manualLayout>
                  <c:x val="-9.7195324632864066E-2"/>
                  <c:y val="4.7171369203849477E-2"/>
                </c:manualLayout>
              </c:layout>
              <c:tx>
                <c:rich>
                  <a:bodyPr/>
                  <a:lstStyle/>
                  <a:p>
                    <a:r>
                      <a:rPr lang="en-US"/>
                      <a:t>Araba %9,6</a:t>
                    </a:r>
                  </a:p>
                </c:rich>
              </c:tx>
              <c:dLblPos val="bestFit"/>
              <c:showCatName val="1"/>
              <c:showPercent val="1"/>
            </c:dLbl>
            <c:numFmt formatCode="0.0%" sourceLinked="0"/>
            <c:showCatName val="1"/>
            <c:showPercent val="1"/>
            <c:showLeaderLines val="1"/>
          </c:dLbls>
          <c:cat>
            <c:strRef>
              <c:f>Sheet1!$B$1:$D$1</c:f>
              <c:strCache>
                <c:ptCount val="3"/>
                <c:pt idx="0">
                  <c:v>Bizkaia</c:v>
                </c:pt>
                <c:pt idx="1">
                  <c:v>Gipuzkoa</c:v>
                </c:pt>
                <c:pt idx="2">
                  <c:v>Álava</c:v>
                </c:pt>
              </c:strCache>
            </c:strRef>
          </c:cat>
          <c:val>
            <c:numRef>
              <c:f>Sheet1!$B$2:$D$2</c:f>
              <c:numCache>
                <c:formatCode>0.0%</c:formatCode>
                <c:ptCount val="3"/>
                <c:pt idx="0">
                  <c:v>0.43100000000000038</c:v>
                </c:pt>
                <c:pt idx="1">
                  <c:v>0.47200000000000031</c:v>
                </c:pt>
                <c:pt idx="2">
                  <c:v>9.6000000000000002E-2</c:v>
                </c:pt>
              </c:numCache>
            </c:numRef>
          </c:val>
        </c:ser>
        <c:firstSliceAng val="0"/>
      </c:pieChart>
    </c:plotArea>
    <c:plotVisOnly val="1"/>
    <c:dispBlanksAs val="zero"/>
  </c:chart>
  <c:spPr>
    <a:ln>
      <a:noFill/>
    </a:ln>
  </c:spPr>
  <c:txPr>
    <a:bodyPr/>
    <a:lstStyle/>
    <a:p>
      <a:pPr>
        <a:defRPr sz="800">
          <a:latin typeface="Arial" pitchFamily="34" charset="0"/>
          <a:cs typeface="Arial" pitchFamily="34" charset="0"/>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8.1677704194260528E-2"/>
          <c:y val="9.5890410958904146E-2"/>
          <c:w val="0.89624724061811589"/>
          <c:h val="0.49315068493150682"/>
        </c:manualLayout>
      </c:layout>
      <c:barChart>
        <c:barDir val="col"/>
        <c:grouping val="clustered"/>
        <c:ser>
          <c:idx val="0"/>
          <c:order val="0"/>
          <c:tx>
            <c:strRef>
              <c:f>Sheet1!$A$2</c:f>
              <c:strCache>
                <c:ptCount val="1"/>
                <c:pt idx="0">
                  <c:v>2012</c:v>
                </c:pt>
              </c:strCache>
            </c:strRef>
          </c:tx>
          <c:spPr>
            <a:solidFill>
              <a:schemeClr val="tx2"/>
            </a:solidFill>
            <a:ln w="12643">
              <a:noFill/>
              <a:prstDash val="solid"/>
            </a:ln>
          </c:spPr>
          <c:dLbls>
            <c:dLbl>
              <c:idx val="0"/>
              <c:layout>
                <c:manualLayout>
                  <c:x val="-1.6483622844324561E-3"/>
                  <c:y val="5.3611406682272785E-3"/>
                </c:manualLayout>
              </c:layout>
              <c:tx>
                <c:rich>
                  <a:bodyPr/>
                  <a:lstStyle/>
                  <a:p>
                    <a:r>
                      <a:rPr lang="en-US"/>
                      <a:t>%6,2</a:t>
                    </a:r>
                  </a:p>
                </c:rich>
              </c:tx>
              <c:showVal val="1"/>
            </c:dLbl>
            <c:dLbl>
              <c:idx val="1"/>
              <c:layout>
                <c:manualLayout>
                  <c:x val="6.7146262210350536E-3"/>
                  <c:y val="-2.4706837883410052E-2"/>
                </c:manualLayout>
              </c:layout>
              <c:tx>
                <c:rich>
                  <a:bodyPr/>
                  <a:lstStyle/>
                  <a:p>
                    <a:r>
                      <a:rPr lang="en-US"/>
                      <a:t>%4,2</a:t>
                    </a:r>
                  </a:p>
                </c:rich>
              </c:tx>
              <c:showVal val="1"/>
            </c:dLbl>
            <c:dLbl>
              <c:idx val="2"/>
              <c:layout>
                <c:manualLayout>
                  <c:x val="-2.5824744111851792E-3"/>
                  <c:y val="-2.4144723312914391E-3"/>
                </c:manualLayout>
              </c:layout>
              <c:tx>
                <c:rich>
                  <a:bodyPr/>
                  <a:lstStyle/>
                  <a:p>
                    <a:r>
                      <a:rPr lang="en-US"/>
                      <a:t>%9,7</a:t>
                    </a:r>
                  </a:p>
                </c:rich>
              </c:tx>
              <c:showVal val="1"/>
            </c:dLbl>
            <c:dLbl>
              <c:idx val="3"/>
              <c:layout>
                <c:manualLayout>
                  <c:x val="-1.5340350834466701E-2"/>
                  <c:y val="-1.8541923839317084E-3"/>
                </c:manualLayout>
              </c:layout>
              <c:tx>
                <c:rich>
                  <a:bodyPr/>
                  <a:lstStyle/>
                  <a:p>
                    <a:r>
                      <a:rPr lang="en-US"/>
                      <a:t>%4,5</a:t>
                    </a:r>
                  </a:p>
                </c:rich>
              </c:tx>
              <c:showVal val="1"/>
            </c:dLbl>
            <c:dLbl>
              <c:idx val="4"/>
              <c:layout>
                <c:manualLayout>
                  <c:xMode val="edge"/>
                  <c:yMode val="edge"/>
                  <c:x val="0.75496688741721851"/>
                  <c:y val="0.54794520547946679"/>
                </c:manualLayout>
              </c:layout>
              <c:showVal val="1"/>
            </c:dLbl>
            <c:spPr>
              <a:noFill/>
              <a:ln w="25287">
                <a:noFill/>
              </a:ln>
            </c:spPr>
            <c:txPr>
              <a:bodyPr/>
              <a:lstStyle/>
              <a:p>
                <a:pPr>
                  <a:defRPr b="1"/>
                </a:pPr>
                <a:endParaRPr lang="es-ES"/>
              </a:p>
            </c:txPr>
            <c:showVal val="1"/>
          </c:dLbls>
          <c:cat>
            <c:strRef>
              <c:f>Sheet1!$B$1:$E$1</c:f>
              <c:strCache>
                <c:ptCount val="4"/>
                <c:pt idx="0">
                  <c:v>EAE</c:v>
                </c:pt>
                <c:pt idx="1">
                  <c:v>Araba</c:v>
                </c:pt>
                <c:pt idx="2">
                  <c:v>Gipuzkoa</c:v>
                </c:pt>
                <c:pt idx="3">
                  <c:v>Bizkaia</c:v>
                </c:pt>
              </c:strCache>
            </c:strRef>
          </c:cat>
          <c:val>
            <c:numRef>
              <c:f>Sheet1!$B$2:$E$2</c:f>
              <c:numCache>
                <c:formatCode>0.0%</c:formatCode>
                <c:ptCount val="4"/>
                <c:pt idx="0">
                  <c:v>6.2000000000000034E-2</c:v>
                </c:pt>
                <c:pt idx="1">
                  <c:v>4.2000000000000023E-2</c:v>
                </c:pt>
                <c:pt idx="2">
                  <c:v>9.7000000000000003E-2</c:v>
                </c:pt>
                <c:pt idx="3">
                  <c:v>4.5000000000000012E-2</c:v>
                </c:pt>
              </c:numCache>
            </c:numRef>
          </c:val>
        </c:ser>
        <c:ser>
          <c:idx val="1"/>
          <c:order val="1"/>
          <c:tx>
            <c:strRef>
              <c:f>Sheet1!$A$3</c:f>
              <c:strCache>
                <c:ptCount val="1"/>
                <c:pt idx="0">
                  <c:v>2014</c:v>
                </c:pt>
              </c:strCache>
            </c:strRef>
          </c:tx>
          <c:spPr>
            <a:solidFill>
              <a:schemeClr val="accent1"/>
            </a:solidFill>
            <a:ln w="12643">
              <a:noFill/>
              <a:prstDash val="solid"/>
            </a:ln>
          </c:spPr>
          <c:dLbls>
            <c:dLbl>
              <c:idx val="0"/>
              <c:layout>
                <c:manualLayout>
                  <c:x val="2.4230788938801304E-2"/>
                  <c:y val="-1.775696956799319E-3"/>
                </c:manualLayout>
              </c:layout>
              <c:tx>
                <c:rich>
                  <a:bodyPr/>
                  <a:lstStyle/>
                  <a:p>
                    <a:r>
                      <a:rPr lang="en-US"/>
                      <a:t>%6,1</a:t>
                    </a:r>
                  </a:p>
                </c:rich>
              </c:tx>
              <c:showVal val="1"/>
            </c:dLbl>
            <c:dLbl>
              <c:idx val="1"/>
              <c:layout>
                <c:manualLayout>
                  <c:x val="8.903476760584365E-3"/>
                  <c:y val="3.3254229433788676E-4"/>
                </c:manualLayout>
              </c:layout>
              <c:tx>
                <c:rich>
                  <a:bodyPr/>
                  <a:lstStyle/>
                  <a:p>
                    <a:r>
                      <a:rPr lang="en-US"/>
                      <a:t>%4,1</a:t>
                    </a:r>
                  </a:p>
                </c:rich>
              </c:tx>
              <c:showVal val="1"/>
            </c:dLbl>
            <c:dLbl>
              <c:idx val="2"/>
              <c:layout>
                <c:manualLayout>
                  <c:x val="1.368694314027975E-2"/>
                  <c:y val="1.7562425326693061E-2"/>
                </c:manualLayout>
              </c:layout>
              <c:tx>
                <c:rich>
                  <a:bodyPr/>
                  <a:lstStyle/>
                  <a:p>
                    <a:r>
                      <a:rPr lang="en-US"/>
                      <a:t>%9,2</a:t>
                    </a:r>
                  </a:p>
                </c:rich>
              </c:tx>
              <c:showVal val="1"/>
            </c:dLbl>
            <c:dLbl>
              <c:idx val="3"/>
              <c:layout>
                <c:manualLayout>
                  <c:x val="1.9783991209341781E-2"/>
                  <c:y val="-2.7906079307654152E-2"/>
                </c:manualLayout>
              </c:layout>
              <c:tx>
                <c:rich>
                  <a:bodyPr/>
                  <a:lstStyle/>
                  <a:p>
                    <a:r>
                      <a:rPr lang="en-US"/>
                      <a:t>%4,7</a:t>
                    </a:r>
                  </a:p>
                </c:rich>
              </c:tx>
              <c:showVal val="1"/>
            </c:dLbl>
            <c:dLbl>
              <c:idx val="4"/>
              <c:layout>
                <c:manualLayout>
                  <c:xMode val="edge"/>
                  <c:yMode val="edge"/>
                  <c:x val="0.83664459161149918"/>
                  <c:y val="0.57534246575342451"/>
                </c:manualLayout>
              </c:layout>
              <c:showVal val="1"/>
            </c:dLbl>
            <c:spPr>
              <a:noFill/>
              <a:ln w="25287">
                <a:noFill/>
              </a:ln>
            </c:spPr>
            <c:txPr>
              <a:bodyPr/>
              <a:lstStyle/>
              <a:p>
                <a:pPr>
                  <a:defRPr b="1"/>
                </a:pPr>
                <a:endParaRPr lang="es-ES"/>
              </a:p>
            </c:txPr>
            <c:showVal val="1"/>
          </c:dLbls>
          <c:cat>
            <c:strRef>
              <c:f>Sheet1!$B$1:$E$1</c:f>
              <c:strCache>
                <c:ptCount val="4"/>
                <c:pt idx="0">
                  <c:v>EAE</c:v>
                </c:pt>
                <c:pt idx="1">
                  <c:v>Araba</c:v>
                </c:pt>
                <c:pt idx="2">
                  <c:v>Gipuzkoa</c:v>
                </c:pt>
                <c:pt idx="3">
                  <c:v>Bizkaia</c:v>
                </c:pt>
              </c:strCache>
            </c:strRef>
          </c:cat>
          <c:val>
            <c:numRef>
              <c:f>Sheet1!$B$3:$E$3</c:f>
              <c:numCache>
                <c:formatCode>0.0%</c:formatCode>
                <c:ptCount val="4"/>
                <c:pt idx="0">
                  <c:v>6.1000000000000013E-2</c:v>
                </c:pt>
                <c:pt idx="1">
                  <c:v>4.1000000000000002E-2</c:v>
                </c:pt>
                <c:pt idx="2">
                  <c:v>9.2000000000000026E-2</c:v>
                </c:pt>
                <c:pt idx="3">
                  <c:v>4.7000000000000014E-2</c:v>
                </c:pt>
              </c:numCache>
            </c:numRef>
          </c:val>
        </c:ser>
        <c:axId val="65669760"/>
        <c:axId val="65712512"/>
      </c:barChart>
      <c:catAx>
        <c:axId val="65669760"/>
        <c:scaling>
          <c:orientation val="minMax"/>
        </c:scaling>
        <c:axPos val="b"/>
        <c:numFmt formatCode="General" sourceLinked="1"/>
        <c:tickLblPos val="low"/>
        <c:spPr>
          <a:ln w="3161">
            <a:solidFill>
              <a:srgbClr val="000000"/>
            </a:solidFill>
            <a:prstDash val="solid"/>
          </a:ln>
        </c:spPr>
        <c:txPr>
          <a:bodyPr rot="0" vert="horz"/>
          <a:lstStyle/>
          <a:p>
            <a:pPr>
              <a:defRPr/>
            </a:pPr>
            <a:endParaRPr lang="es-ES"/>
          </a:p>
        </c:txPr>
        <c:crossAx val="65712512"/>
        <c:crosses val="autoZero"/>
        <c:auto val="1"/>
        <c:lblAlgn val="ctr"/>
        <c:lblOffset val="100"/>
        <c:tickLblSkip val="1"/>
        <c:tickMarkSkip val="1"/>
      </c:catAx>
      <c:valAx>
        <c:axId val="65712512"/>
        <c:scaling>
          <c:orientation val="minMax"/>
        </c:scaling>
        <c:axPos val="l"/>
        <c:majorGridlines>
          <c:spPr>
            <a:ln w="12643">
              <a:solidFill>
                <a:srgbClr val="C0C0C0"/>
              </a:solidFill>
              <a:prstDash val="solid"/>
            </a:ln>
          </c:spPr>
        </c:majorGridlines>
        <c:numFmt formatCode="0%" sourceLinked="0"/>
        <c:tickLblPos val="nextTo"/>
        <c:spPr>
          <a:ln w="3161">
            <a:solidFill>
              <a:srgbClr val="000000"/>
            </a:solidFill>
            <a:prstDash val="solid"/>
          </a:ln>
        </c:spPr>
        <c:txPr>
          <a:bodyPr rot="0" vert="horz"/>
          <a:lstStyle/>
          <a:p>
            <a:pPr>
              <a:defRPr/>
            </a:pPr>
            <a:endParaRPr lang="es-ES"/>
          </a:p>
        </c:txPr>
        <c:crossAx val="65669760"/>
        <c:crosses val="autoZero"/>
        <c:crossBetween val="between"/>
      </c:valAx>
      <c:spPr>
        <a:noFill/>
        <a:ln w="25400">
          <a:noFill/>
        </a:ln>
      </c:spPr>
    </c:plotArea>
    <c:legend>
      <c:legendPos val="b"/>
      <c:layout>
        <c:manualLayout>
          <c:xMode val="edge"/>
          <c:yMode val="edge"/>
          <c:x val="0.15802605235525774"/>
          <c:y val="0.80482401238310386"/>
          <c:w val="0.81015445097132599"/>
          <c:h val="0.12045494313210849"/>
        </c:manualLayout>
      </c:layout>
      <c:spPr>
        <a:noFill/>
        <a:ln w="3161">
          <a:noFill/>
          <a:prstDash val="solid"/>
        </a:ln>
      </c:spPr>
    </c:legend>
    <c:plotVisOnly val="1"/>
    <c:dispBlanksAs val="gap"/>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30 de junio de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AC1AB-7E30-4EA0-A61A-8B17BF41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127</Pages>
  <Words>32980</Words>
  <Characters>181390</Characters>
  <Application>Microsoft Office Word</Application>
  <DocSecurity>0</DocSecurity>
  <Lines>1511</Lines>
  <Paragraphs>427</Paragraphs>
  <ScaleCrop>false</ScaleCrop>
  <HeadingPairs>
    <vt:vector size="2" baseType="variant">
      <vt:variant>
        <vt:lpstr>Título</vt:lpstr>
      </vt:variant>
      <vt:variant>
        <vt:i4>1</vt:i4>
      </vt:variant>
    </vt:vector>
  </HeadingPairs>
  <TitlesOfParts>
    <vt:vector size="1" baseType="lpstr">
      <vt:lpstr>ESTADÍSTICA DE LA ECONOMÍA SOCIAL 2012Y AVANCE 2013</vt:lpstr>
    </vt:vector>
  </TitlesOfParts>
  <Company/>
  <LinksUpToDate>false</LinksUpToDate>
  <CharactersWithSpaces>213943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 DE LA ECONOMÍA SOCIAL 2012Y AVANCE 2013</dc:title>
  <dc:subject>30 de junio de 2014</dc:subject>
  <dc:creator>IKERTALDE</dc:creator>
  <cp:lastModifiedBy>USR32</cp:lastModifiedBy>
  <cp:revision>2</cp:revision>
  <cp:lastPrinted>2016-02-23T07:31:00Z</cp:lastPrinted>
  <dcterms:created xsi:type="dcterms:W3CDTF">2016-06-15T13:44:00Z</dcterms:created>
  <dcterms:modified xsi:type="dcterms:W3CDTF">2016-06-15T13:44:00Z</dcterms:modified>
</cp:coreProperties>
</file>