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6ADD" w14:textId="64DA591D" w:rsidR="00BE19AF" w:rsidRPr="00BE19AF" w:rsidRDefault="00BE19AF" w:rsidP="00BE19AF">
      <w:pPr>
        <w:jc w:val="both"/>
        <w:rPr>
          <w:rFonts w:eastAsia="Times New Roman" w:cstheme="minorHAnsi"/>
          <w:b/>
          <w:bCs/>
          <w:sz w:val="28"/>
          <w:szCs w:val="28"/>
          <w:highlight w:val="lightGray"/>
        </w:rPr>
      </w:pPr>
      <w:r w:rsidRPr="00051110">
        <w:rPr>
          <w:rFonts w:eastAsia="Times New Roman" w:cstheme="minorHAnsi"/>
          <w:b/>
          <w:bCs/>
          <w:sz w:val="28"/>
          <w:szCs w:val="28"/>
          <w:highlight w:val="lightGray"/>
        </w:rPr>
        <w:t>RELATO COMPARTIDO SOBRE FORTALEZAS Y DESAFÍOS EN GOBIERNO ABIERTO EN EUSKADI</w:t>
      </w:r>
    </w:p>
    <w:p w14:paraId="1E2D7B41" w14:textId="279994CA" w:rsidR="00BE19AF" w:rsidRPr="00BE19AF" w:rsidRDefault="00BE19AF" w:rsidP="00BE19AF">
      <w:pPr>
        <w:ind w:left="129"/>
        <w:jc w:val="both"/>
        <w:rPr>
          <w:rFonts w:eastAsia="Times New Roman" w:cstheme="minorHAnsi"/>
          <w:sz w:val="24"/>
          <w:szCs w:val="24"/>
        </w:rPr>
      </w:pPr>
      <w:r w:rsidRPr="00BE19AF">
        <w:rPr>
          <w:rFonts w:eastAsia="Times New Roman" w:cstheme="minorHAnsi"/>
          <w:sz w:val="24"/>
          <w:szCs w:val="24"/>
        </w:rPr>
        <w:t>Objetivo: Construir un relato entre todas y todos para identificar los compromisos a  incluir en el Plan de Acción 2018-2020 en torno a dos análisis:</w:t>
      </w:r>
    </w:p>
    <w:p w14:paraId="51DE2D0D" w14:textId="77777777"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 xml:space="preserve">Fortalezas  sobre las que resulta viable apoyarnos y avanzar </w:t>
      </w:r>
    </w:p>
    <w:p w14:paraId="076CFF81" w14:textId="7555A7CE"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Desafíos que tenemos y podríamos abordar desde la cooperación y el impulso interinstitucional</w:t>
      </w:r>
    </w:p>
    <w:p w14:paraId="7213713C" w14:textId="77777777" w:rsidR="00BE19AF" w:rsidRPr="00BE19AF" w:rsidRDefault="00BE19AF" w:rsidP="00BE19AF">
      <w:pPr>
        <w:pStyle w:val="Prrafodelista"/>
        <w:spacing w:after="0" w:line="240" w:lineRule="auto"/>
        <w:jc w:val="both"/>
        <w:rPr>
          <w:rFonts w:eastAsia="Times New Roman" w:cstheme="minorHAnsi"/>
          <w:sz w:val="24"/>
          <w:szCs w:val="24"/>
        </w:rPr>
      </w:pPr>
    </w:p>
    <w:p w14:paraId="518FB536" w14:textId="49EDC866" w:rsidR="00BE19AF" w:rsidRPr="00BE19AF" w:rsidRDefault="00BE19AF" w:rsidP="00BE19AF">
      <w:pPr>
        <w:ind w:left="129"/>
        <w:jc w:val="both"/>
        <w:rPr>
          <w:rFonts w:eastAsia="Times New Roman" w:cstheme="minorHAnsi"/>
          <w:sz w:val="24"/>
          <w:szCs w:val="24"/>
        </w:rPr>
      </w:pPr>
      <w:r w:rsidRPr="00BE19AF">
        <w:rPr>
          <w:rFonts w:eastAsia="Times New Roman" w:cstheme="minorHAnsi"/>
          <w:sz w:val="24"/>
          <w:szCs w:val="24"/>
        </w:rPr>
        <w:t xml:space="preserve">Construirlo de forma colaborativa va a permitirnos conocer mejor lo que cada institución está llevando a cabo, sus intereses, los proyectos que se pueden llevar a cabo conjuntamente, las herramientas que se podrían compartir y ofrecer a entidades locales más pequeñas y como ello concuerda con los intereses y distintas sensibilidades ciudadanas. </w:t>
      </w:r>
    </w:p>
    <w:p w14:paraId="1127C3FE" w14:textId="77777777" w:rsidR="00BE19AF" w:rsidRPr="00837119" w:rsidRDefault="00BE19AF" w:rsidP="00BE19AF">
      <w:pPr>
        <w:jc w:val="both"/>
        <w:rPr>
          <w:rFonts w:eastAsia="Times New Roman" w:cstheme="minorHAnsi"/>
          <w:b/>
          <w:bCs/>
          <w:sz w:val="28"/>
          <w:szCs w:val="28"/>
        </w:rPr>
      </w:pPr>
      <w:r w:rsidRPr="003A51DC">
        <w:rPr>
          <w:rFonts w:eastAsia="Times New Roman" w:cstheme="minorHAnsi"/>
          <w:b/>
          <w:bCs/>
          <w:sz w:val="28"/>
          <w:szCs w:val="28"/>
          <w:highlight w:val="lightGray"/>
        </w:rPr>
        <w:t>ANÁLISIS PRELIMINAR DE LAS INICIATIVAS LLEVADAS A CABO O PLANIFICADAS POR EL GOBIERNO VASCO, LAS 3 DIPUTACIONES Y LOS 3 AYUNTAMIENTOS DE LAS CAPITALES DE LOS TERRITORIOS HISTÓRICOS</w:t>
      </w:r>
      <w:r>
        <w:rPr>
          <w:rFonts w:eastAsia="Times New Roman" w:cstheme="minorHAnsi"/>
          <w:b/>
          <w:bCs/>
          <w:sz w:val="28"/>
          <w:szCs w:val="28"/>
        </w:rPr>
        <w:t xml:space="preserve">    </w:t>
      </w:r>
    </w:p>
    <w:p w14:paraId="01B7E744" w14:textId="4EFBEAA0"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Se han agrupado las iniciativas del conjunto de instituciones por ejes y en función de su tipología: desarrollo normativo, planes, herramientas, modelo organizativo y órganos, tecnología, redes de colaboración público-privadas... con el fin de ordenar la puesta en común para identificar las fortalezas y las posibles líneas de colaboración, e ir extrayendo conclusiones de forma consensuada. A continuación, se presentan las ideas fundamentales surgidas en las reuniones interinstitucionales previas a la elaboración de la candidatura OGP en torno a los ejes siguientes:</w:t>
      </w:r>
    </w:p>
    <w:p w14:paraId="44958D3D" w14:textId="620CCC28"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Transparencia</w:t>
      </w:r>
    </w:p>
    <w:p w14:paraId="2000F57F"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Open Data</w:t>
      </w:r>
    </w:p>
    <w:p w14:paraId="404D1337"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Rendición de cuentas (incluida la evaluación de políticas públicas)</w:t>
      </w:r>
    </w:p>
    <w:p w14:paraId="22477D8A"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Participación-colaboración ciudadana</w:t>
      </w:r>
    </w:p>
    <w:p w14:paraId="072FD195" w14:textId="2BA7CCEF"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Integridad</w:t>
      </w:r>
    </w:p>
    <w:p w14:paraId="5087E53F"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Cultura digital</w:t>
      </w:r>
    </w:p>
    <w:p w14:paraId="0872817D"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Gestión pública avanzada</w:t>
      </w:r>
    </w:p>
    <w:p w14:paraId="2BDE5A46" w14:textId="77777777" w:rsidR="00BE19AF" w:rsidRPr="00BE19AF" w:rsidRDefault="00BE19AF" w:rsidP="00BE19AF">
      <w:pPr>
        <w:pStyle w:val="Prrafodelista"/>
        <w:numPr>
          <w:ilvl w:val="0"/>
          <w:numId w:val="37"/>
        </w:numPr>
        <w:spacing w:after="0" w:line="240" w:lineRule="auto"/>
        <w:jc w:val="both"/>
        <w:rPr>
          <w:rFonts w:eastAsia="Times New Roman" w:cstheme="minorHAnsi"/>
          <w:b/>
          <w:sz w:val="24"/>
          <w:szCs w:val="24"/>
        </w:rPr>
      </w:pPr>
      <w:r w:rsidRPr="00BE19AF">
        <w:rPr>
          <w:rFonts w:eastAsia="Times New Roman" w:cstheme="minorHAnsi"/>
          <w:b/>
          <w:sz w:val="24"/>
          <w:szCs w:val="24"/>
        </w:rPr>
        <w:t>Servicios de atención ciudadana</w:t>
      </w:r>
    </w:p>
    <w:p w14:paraId="0C39FC4F" w14:textId="77777777" w:rsidR="00BE19AF" w:rsidRPr="00827EDC" w:rsidRDefault="00BE19AF" w:rsidP="00BE19AF">
      <w:pPr>
        <w:rPr>
          <w:rFonts w:eastAsia="Times New Roman" w:cstheme="minorHAnsi"/>
          <w:b/>
          <w:bCs/>
          <w:sz w:val="28"/>
          <w:szCs w:val="28"/>
          <w:highlight w:val="lightGray"/>
          <w:u w:val="single"/>
        </w:rPr>
      </w:pPr>
      <w:r>
        <w:rPr>
          <w:rFonts w:eastAsia="Times New Roman" w:cstheme="minorHAnsi"/>
          <w:b/>
          <w:bCs/>
          <w:sz w:val="28"/>
          <w:szCs w:val="28"/>
          <w:highlight w:val="lightGray"/>
          <w:u w:val="single"/>
        </w:rPr>
        <w:br w:type="page"/>
      </w:r>
      <w:r>
        <w:rPr>
          <w:rFonts w:eastAsia="Times New Roman" w:cstheme="minorHAnsi"/>
          <w:b/>
          <w:bCs/>
          <w:sz w:val="28"/>
          <w:szCs w:val="28"/>
          <w:highlight w:val="lightGray"/>
          <w:u w:val="single"/>
        </w:rPr>
        <w:lastRenderedPageBreak/>
        <w:t xml:space="preserve">1.- </w:t>
      </w:r>
      <w:r w:rsidRPr="003A51DC">
        <w:rPr>
          <w:rFonts w:eastAsia="Times New Roman" w:cstheme="minorHAnsi"/>
          <w:b/>
          <w:bCs/>
          <w:sz w:val="28"/>
          <w:szCs w:val="28"/>
          <w:highlight w:val="lightGray"/>
          <w:u w:val="single"/>
        </w:rPr>
        <w:t>TRANSPARENCIA</w:t>
      </w:r>
    </w:p>
    <w:p w14:paraId="2791241D" w14:textId="77777777" w:rsidR="00BE19AF" w:rsidRPr="00C91452" w:rsidRDefault="00BE19AF" w:rsidP="00BE19AF">
      <w:pPr>
        <w:jc w:val="both"/>
        <w:rPr>
          <w:rFonts w:eastAsia="Times New Roman" w:cstheme="minorHAnsi"/>
        </w:rPr>
      </w:pPr>
    </w:p>
    <w:p w14:paraId="0FDA1EDF" w14:textId="3868C1F4"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PORTALES DE TRANSPARENCIA</w:t>
      </w:r>
      <w:r w:rsidRPr="00CE2289">
        <w:rPr>
          <w:rFonts w:eastAsia="Times New Roman" w:cstheme="minorHAnsi"/>
          <w:sz w:val="26"/>
          <w:szCs w:val="26"/>
        </w:rPr>
        <w:t xml:space="preserve"> </w:t>
      </w:r>
    </w:p>
    <w:p w14:paraId="32AFFF12" w14:textId="6C41EE88"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24D92544"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Los Portales de transparencia están consolidados en Euskadi y han sido evaluados por organismos de referencia como Transparencia Internacional con óptimos resultados: </w:t>
      </w:r>
    </w:p>
    <w:p w14:paraId="39775F5F" w14:textId="77777777" w:rsidR="00BE19AF" w:rsidRPr="00BE19AF" w:rsidRDefault="00BE19AF" w:rsidP="00BE19AF">
      <w:pPr>
        <w:jc w:val="both"/>
        <w:rPr>
          <w:rFonts w:eastAsia="Times New Roman" w:cstheme="minorHAnsi"/>
          <w:sz w:val="24"/>
          <w:szCs w:val="24"/>
        </w:rPr>
      </w:pPr>
    </w:p>
    <w:p w14:paraId="339285CC" w14:textId="77777777"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El Parlamento Vasco obtuvo 90.6 puntos sobre 100 en el 2016 (IPAR)</w:t>
      </w:r>
    </w:p>
    <w:p w14:paraId="1723A520" w14:textId="77777777" w:rsidR="00BE19AF" w:rsidRPr="00BE19AF" w:rsidRDefault="00BE19AF" w:rsidP="00BE19AF">
      <w:pPr>
        <w:pStyle w:val="Prrafodelista"/>
        <w:numPr>
          <w:ilvl w:val="0"/>
          <w:numId w:val="30"/>
        </w:numPr>
        <w:spacing w:after="0" w:line="240" w:lineRule="auto"/>
        <w:jc w:val="both"/>
        <w:rPr>
          <w:rFonts w:eastAsia="Times New Roman" w:cstheme="minorHAnsi"/>
          <w:sz w:val="24"/>
          <w:szCs w:val="24"/>
        </w:rPr>
      </w:pPr>
      <w:r w:rsidRPr="00BE19AF">
        <w:rPr>
          <w:rFonts w:eastAsia="Times New Roman" w:cstheme="minorHAnsi"/>
          <w:sz w:val="24"/>
          <w:szCs w:val="24"/>
        </w:rPr>
        <w:t>El Gobierno Vasco ha mantenido en los años 2012, 2014 y 2016 el puesto número uno con 100 puntos sobre 100 en los años 2014 y 2016 y en este último año también en la evaluación cualitativa que se realizó por primera vez (INCAU)</w:t>
      </w:r>
    </w:p>
    <w:p w14:paraId="4D827113" w14:textId="77777777" w:rsidR="00BE19AF" w:rsidRPr="00BE19AF" w:rsidRDefault="00BE19AF" w:rsidP="00BE19AF">
      <w:pPr>
        <w:pStyle w:val="Prrafodelista"/>
        <w:numPr>
          <w:ilvl w:val="0"/>
          <w:numId w:val="29"/>
        </w:numPr>
        <w:spacing w:after="0" w:line="240" w:lineRule="auto"/>
        <w:jc w:val="both"/>
        <w:rPr>
          <w:rFonts w:eastAsia="Times New Roman" w:cstheme="minorHAnsi"/>
          <w:sz w:val="24"/>
          <w:szCs w:val="24"/>
        </w:rPr>
      </w:pPr>
      <w:r w:rsidRPr="00BE19AF">
        <w:rPr>
          <w:rFonts w:eastAsia="Times New Roman" w:cstheme="minorHAnsi"/>
          <w:sz w:val="24"/>
          <w:szCs w:val="24"/>
        </w:rPr>
        <w:t>- Las 3 Diputaciones   evaluadas en 2015 han superado los 81 puntos/100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100, Araba 83 y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xml:space="preserve"> 81) (INDIG)</w:t>
      </w:r>
    </w:p>
    <w:p w14:paraId="2038C570" w14:textId="77777777" w:rsidR="00BE19AF" w:rsidRPr="00BE19AF" w:rsidRDefault="00BE19AF" w:rsidP="00BE19AF">
      <w:pPr>
        <w:pStyle w:val="Prrafodelista"/>
        <w:numPr>
          <w:ilvl w:val="0"/>
          <w:numId w:val="29"/>
        </w:numPr>
        <w:spacing w:after="0" w:line="240" w:lineRule="auto"/>
        <w:jc w:val="both"/>
        <w:rPr>
          <w:rFonts w:eastAsia="Times New Roman" w:cstheme="minorHAnsi"/>
          <w:sz w:val="24"/>
          <w:szCs w:val="24"/>
        </w:rPr>
      </w:pPr>
      <w:r w:rsidRPr="00BE19AF">
        <w:rPr>
          <w:rFonts w:eastAsia="Times New Roman" w:cstheme="minorHAnsi"/>
          <w:sz w:val="24"/>
          <w:szCs w:val="24"/>
        </w:rPr>
        <w:t xml:space="preserve">Todos los ayuntamientos evaluados en 2017 en la CAE han superado los 95 puntos sobre 100 (100 puntos Bilbao, </w:t>
      </w:r>
      <w:proofErr w:type="spellStart"/>
      <w:r w:rsidRPr="00BE19AF">
        <w:rPr>
          <w:rFonts w:eastAsia="Times New Roman" w:cstheme="minorHAnsi"/>
          <w:sz w:val="24"/>
          <w:szCs w:val="24"/>
        </w:rPr>
        <w:t>Barakaldo</w:t>
      </w:r>
      <w:proofErr w:type="spellEnd"/>
      <w:r w:rsidRPr="00BE19AF">
        <w:rPr>
          <w:rFonts w:eastAsia="Times New Roman" w:cstheme="minorHAnsi"/>
          <w:sz w:val="24"/>
          <w:szCs w:val="24"/>
        </w:rPr>
        <w:t xml:space="preserve">, </w:t>
      </w:r>
      <w:proofErr w:type="spellStart"/>
      <w:r w:rsidRPr="00BE19AF">
        <w:rPr>
          <w:rFonts w:eastAsia="Times New Roman" w:cstheme="minorHAnsi"/>
          <w:sz w:val="24"/>
          <w:szCs w:val="24"/>
        </w:rPr>
        <w:t>Getxo</w:t>
      </w:r>
      <w:proofErr w:type="spellEnd"/>
      <w:r w:rsidRPr="00BE19AF">
        <w:rPr>
          <w:rFonts w:eastAsia="Times New Roman" w:cstheme="minorHAnsi"/>
          <w:sz w:val="24"/>
          <w:szCs w:val="24"/>
        </w:rPr>
        <w:t xml:space="preserve"> y Gasteiz y 95.6 Donostia) (ITA)</w:t>
      </w:r>
    </w:p>
    <w:p w14:paraId="3CFB23DE" w14:textId="77777777" w:rsidR="00BE19AF" w:rsidRPr="00BE19AF" w:rsidRDefault="00BE19AF" w:rsidP="00BE19AF">
      <w:pPr>
        <w:pStyle w:val="Prrafodelista"/>
        <w:numPr>
          <w:ilvl w:val="0"/>
          <w:numId w:val="29"/>
        </w:numPr>
        <w:spacing w:after="0" w:line="240" w:lineRule="auto"/>
        <w:jc w:val="both"/>
        <w:rPr>
          <w:rFonts w:eastAsia="Times New Roman" w:cstheme="minorHAnsi"/>
          <w:sz w:val="24"/>
          <w:szCs w:val="24"/>
        </w:rPr>
      </w:pPr>
      <w:r w:rsidRPr="00BE19AF">
        <w:rPr>
          <w:rFonts w:eastAsia="Times New Roman" w:cstheme="minorHAnsi"/>
          <w:sz w:val="24"/>
          <w:szCs w:val="24"/>
        </w:rPr>
        <w:t>La Agencia Vasca del Agua (URA) en el año 2015 obtuvo la primera posición con 94.9 puntos/100 en la exigente evaluación de los órganos gestores del agua (INTRAG)</w:t>
      </w:r>
    </w:p>
    <w:p w14:paraId="099BCEBF" w14:textId="77777777" w:rsidR="00BE19AF" w:rsidRPr="00BE19AF" w:rsidRDefault="00BE19AF" w:rsidP="00BE19AF">
      <w:pPr>
        <w:jc w:val="both"/>
        <w:rPr>
          <w:rFonts w:eastAsia="Times New Roman" w:cstheme="minorHAnsi"/>
          <w:sz w:val="24"/>
          <w:szCs w:val="24"/>
        </w:rPr>
      </w:pPr>
    </w:p>
    <w:p w14:paraId="624E3ADB" w14:textId="785A03C3"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6E34DCC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Avanzar en accesibilidad, fácil comprensión de la información, formatos abiertos y reutilizables y actualización de la información.</w:t>
      </w:r>
    </w:p>
    <w:p w14:paraId="176AE03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Obtener el liderazgo en las evaluaciones cualitativas de Transparencia Internacional que implante a futuro, tal y como lo ha hecho con el INCAU en el 2016.</w:t>
      </w:r>
    </w:p>
    <w:p w14:paraId="318C7054" w14:textId="25E592B9"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lastRenderedPageBreak/>
        <w:t>NORMATIVA DE TRANSPARENCIA</w:t>
      </w:r>
      <w:r w:rsidRPr="00CE2289">
        <w:rPr>
          <w:rFonts w:eastAsia="Times New Roman" w:cstheme="minorHAnsi"/>
          <w:sz w:val="26"/>
          <w:szCs w:val="26"/>
        </w:rPr>
        <w:t xml:space="preserve"> </w:t>
      </w:r>
    </w:p>
    <w:p w14:paraId="5D6551D4" w14:textId="733A77F4"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r w:rsidRPr="00BE19AF">
        <w:rPr>
          <w:rFonts w:eastAsia="Times New Roman" w:cstheme="minorHAnsi"/>
          <w:sz w:val="24"/>
          <w:szCs w:val="24"/>
        </w:rPr>
        <w:t xml:space="preserve"> </w:t>
      </w:r>
    </w:p>
    <w:p w14:paraId="2B1C57A1" w14:textId="2518C70D"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Se da un cumplimiento generalizado de la normativa básica entre las instituciones vascas y su administración institucional, y una tendencia a </w:t>
      </w:r>
      <w:proofErr w:type="spellStart"/>
      <w:r w:rsidRPr="00BE19AF">
        <w:rPr>
          <w:rFonts w:eastAsia="Times New Roman" w:cstheme="minorHAnsi"/>
          <w:sz w:val="24"/>
          <w:szCs w:val="24"/>
        </w:rPr>
        <w:t>sobrerregular</w:t>
      </w:r>
      <w:proofErr w:type="spellEnd"/>
      <w:r w:rsidRPr="00BE19AF">
        <w:rPr>
          <w:rFonts w:eastAsia="Times New Roman" w:cstheme="minorHAnsi"/>
          <w:sz w:val="24"/>
          <w:szCs w:val="24"/>
        </w:rPr>
        <w:t xml:space="preserve"> mayores compromisos de publicidad activa, menores plazos de respuesta en acceso a la información y creación de órganos de seguimiento y control de las obligaciones de transparencia.</w:t>
      </w:r>
    </w:p>
    <w:p w14:paraId="795A75DB" w14:textId="77777777" w:rsidR="00BE19AF" w:rsidRPr="00BE19AF" w:rsidRDefault="00BE19AF" w:rsidP="00BE19AF">
      <w:pPr>
        <w:pStyle w:val="Ttulo3"/>
        <w:jc w:val="both"/>
        <w:rPr>
          <w:rFonts w:asciiTheme="minorHAnsi" w:hAnsiTheme="minorHAnsi" w:cstheme="minorHAnsi"/>
          <w:b w:val="0"/>
          <w:sz w:val="24"/>
          <w:szCs w:val="24"/>
        </w:rPr>
      </w:pPr>
      <w:r w:rsidRPr="00BE19AF">
        <w:rPr>
          <w:rFonts w:asciiTheme="minorHAnsi" w:hAnsiTheme="minorHAnsi" w:cstheme="minorHAnsi"/>
          <w:b w:val="0"/>
          <w:sz w:val="24"/>
          <w:szCs w:val="24"/>
        </w:rPr>
        <w:t xml:space="preserve">Las Diputaciones de Álava, </w:t>
      </w:r>
      <w:proofErr w:type="spellStart"/>
      <w:r w:rsidRPr="00BE19AF">
        <w:rPr>
          <w:rFonts w:asciiTheme="minorHAnsi" w:hAnsiTheme="minorHAnsi" w:cstheme="minorHAnsi"/>
          <w:b w:val="0"/>
          <w:sz w:val="24"/>
          <w:szCs w:val="24"/>
        </w:rPr>
        <w:t>Bizkaia</w:t>
      </w:r>
      <w:proofErr w:type="spellEnd"/>
      <w:r w:rsidRPr="00BE19AF">
        <w:rPr>
          <w:rFonts w:asciiTheme="minorHAnsi" w:hAnsiTheme="minorHAnsi" w:cstheme="minorHAnsi"/>
          <w:b w:val="0"/>
          <w:sz w:val="24"/>
          <w:szCs w:val="24"/>
        </w:rPr>
        <w:t xml:space="preserve"> y </w:t>
      </w:r>
      <w:proofErr w:type="spellStart"/>
      <w:r w:rsidRPr="00BE19AF">
        <w:rPr>
          <w:rFonts w:asciiTheme="minorHAnsi" w:hAnsiTheme="minorHAnsi" w:cstheme="minorHAnsi"/>
          <w:b w:val="0"/>
          <w:sz w:val="24"/>
          <w:szCs w:val="24"/>
        </w:rPr>
        <w:t>Gipuzkoa</w:t>
      </w:r>
      <w:proofErr w:type="spellEnd"/>
      <w:r w:rsidRPr="00BE19AF">
        <w:rPr>
          <w:rFonts w:asciiTheme="minorHAnsi" w:hAnsiTheme="minorHAnsi" w:cstheme="minorHAnsi"/>
          <w:b w:val="0"/>
          <w:sz w:val="24"/>
          <w:szCs w:val="24"/>
        </w:rPr>
        <w:t xml:space="preserve"> cuentan con normativa propia (</w:t>
      </w:r>
      <w:hyperlink r:id="rId9" w:history="1">
        <w:r w:rsidRPr="00BE19AF">
          <w:rPr>
            <w:rStyle w:val="Hipervnculo"/>
            <w:rFonts w:asciiTheme="minorHAnsi" w:hAnsiTheme="minorHAnsi" w:cstheme="minorHAnsi"/>
            <w:b w:val="0"/>
            <w:sz w:val="24"/>
            <w:szCs w:val="24"/>
          </w:rPr>
          <w:t>Norma</w:t>
        </w:r>
      </w:hyperlink>
      <w:r w:rsidRPr="00BE19AF">
        <w:rPr>
          <w:rFonts w:asciiTheme="minorHAnsi" w:hAnsiTheme="minorHAnsi" w:cstheme="minorHAnsi"/>
          <w:b w:val="0"/>
          <w:sz w:val="24"/>
          <w:szCs w:val="24"/>
        </w:rPr>
        <w:t xml:space="preserve">   </w:t>
      </w:r>
      <w:r w:rsidRPr="00BE19AF">
        <w:rPr>
          <w:rStyle w:val="Textoennegrita"/>
          <w:rFonts w:asciiTheme="minorHAnsi" w:hAnsiTheme="minorHAnsi" w:cstheme="minorHAnsi"/>
          <w:sz w:val="24"/>
          <w:szCs w:val="24"/>
        </w:rPr>
        <w:t xml:space="preserve">Foral 1/2017, de 8 de febrero, de transparencia, participación ciudadana y buen gobierno del sector público del Territorio Histórico de Álava; </w:t>
      </w:r>
      <w:hyperlink r:id="rId10" w:tgtFrame="_blank" w:tooltip="se abrirá en una ventana o pestaña nueva" w:history="1">
        <w:r w:rsidRPr="00BE19AF">
          <w:rPr>
            <w:rStyle w:val="Hipervnculo"/>
            <w:rFonts w:asciiTheme="minorHAnsi" w:hAnsiTheme="minorHAnsi" w:cstheme="minorHAnsi"/>
            <w:b w:val="0"/>
            <w:sz w:val="24"/>
            <w:szCs w:val="24"/>
          </w:rPr>
          <w:t xml:space="preserve">Norma Foral 1/2016, de 17 de febrero (BOB núm. 37 del miércoles 24 de febrero), de Transparencia de </w:t>
        </w:r>
        <w:proofErr w:type="spellStart"/>
        <w:r w:rsidRPr="00BE19AF">
          <w:rPr>
            <w:rStyle w:val="Hipervnculo"/>
            <w:rFonts w:asciiTheme="minorHAnsi" w:hAnsiTheme="minorHAnsi" w:cstheme="minorHAnsi"/>
            <w:b w:val="0"/>
            <w:sz w:val="24"/>
            <w:szCs w:val="24"/>
          </w:rPr>
          <w:t>Bizkaia</w:t>
        </w:r>
        <w:proofErr w:type="spellEnd"/>
      </w:hyperlink>
      <w:r w:rsidRPr="00BE19AF">
        <w:rPr>
          <w:rFonts w:asciiTheme="minorHAnsi" w:hAnsiTheme="minorHAnsi" w:cstheme="minorHAnsi"/>
          <w:b w:val="0"/>
          <w:sz w:val="24"/>
          <w:szCs w:val="24"/>
        </w:rPr>
        <w:t xml:space="preserve">; </w:t>
      </w:r>
      <w:r w:rsidRPr="00BE19AF">
        <w:rPr>
          <w:rFonts w:asciiTheme="minorHAnsi" w:hAnsiTheme="minorHAnsi" w:cstheme="minorHAnsi"/>
          <w:b w:val="0"/>
          <w:i/>
          <w:iCs/>
          <w:sz w:val="24"/>
          <w:szCs w:val="24"/>
        </w:rPr>
        <w:t xml:space="preserve"> </w:t>
      </w:r>
      <w:hyperlink r:id="rId11" w:history="1">
        <w:r w:rsidRPr="00BE19AF">
          <w:rPr>
            <w:rStyle w:val="Hipervnculo"/>
            <w:rFonts w:asciiTheme="minorHAnsi" w:hAnsiTheme="minorHAnsi" w:cstheme="minorHAnsi"/>
            <w:b w:val="0"/>
            <w:sz w:val="24"/>
            <w:szCs w:val="24"/>
          </w:rPr>
          <w:t>Norma</w:t>
        </w:r>
      </w:hyperlink>
      <w:r w:rsidRPr="00BE19AF">
        <w:rPr>
          <w:rFonts w:asciiTheme="minorHAnsi" w:hAnsiTheme="minorHAnsi" w:cstheme="minorHAnsi"/>
          <w:b w:val="0"/>
          <w:sz w:val="24"/>
          <w:szCs w:val="24"/>
        </w:rPr>
        <w:t xml:space="preserve"> Foral 4/2014, de 6 de febrero, de transparencia y acceso a la información pública).</w:t>
      </w:r>
    </w:p>
    <w:p w14:paraId="1E683F82" w14:textId="77777777" w:rsidR="00BE19AF" w:rsidRPr="00BE19AF" w:rsidRDefault="00BE19AF" w:rsidP="00BE19AF">
      <w:pPr>
        <w:pStyle w:val="Ttulo3"/>
        <w:jc w:val="both"/>
        <w:rPr>
          <w:rFonts w:asciiTheme="minorHAnsi" w:hAnsiTheme="minorHAnsi" w:cstheme="minorHAnsi"/>
          <w:b w:val="0"/>
          <w:sz w:val="24"/>
          <w:szCs w:val="24"/>
        </w:rPr>
      </w:pPr>
      <w:r w:rsidRPr="00BE19AF">
        <w:rPr>
          <w:rFonts w:asciiTheme="minorHAnsi" w:hAnsiTheme="minorHAnsi" w:cstheme="minorHAnsi"/>
          <w:b w:val="0"/>
          <w:sz w:val="24"/>
          <w:szCs w:val="24"/>
        </w:rPr>
        <w:t xml:space="preserve">Las entidades locales tienen una normativa autonómica propia muy avanzada en transparencia, la </w:t>
      </w:r>
      <w:hyperlink r:id="rId12" w:history="1">
        <w:r w:rsidRPr="00BE19AF">
          <w:rPr>
            <w:rFonts w:asciiTheme="minorHAnsi" w:hAnsiTheme="minorHAnsi" w:cstheme="minorHAnsi"/>
            <w:b w:val="0"/>
            <w:color w:val="0000FF"/>
            <w:sz w:val="24"/>
            <w:szCs w:val="24"/>
            <w:u w:val="single"/>
          </w:rPr>
          <w:t>Ley</w:t>
        </w:r>
      </w:hyperlink>
      <w:r w:rsidRPr="00BE19AF">
        <w:rPr>
          <w:rFonts w:asciiTheme="minorHAnsi" w:hAnsiTheme="minorHAnsi" w:cstheme="minorHAnsi"/>
          <w:b w:val="0"/>
          <w:sz w:val="24"/>
          <w:szCs w:val="24"/>
        </w:rPr>
        <w:t xml:space="preserve"> de Instituciones Locales de Euskadi, y algunos Ayuntamientos tienen su propia normativa (Decreto de alcaldía del 19 de noviembre de 2015, "Para el impulso de la cultura de la </w:t>
      </w:r>
      <w:proofErr w:type="spellStart"/>
      <w:r w:rsidRPr="00BE19AF">
        <w:rPr>
          <w:rFonts w:asciiTheme="minorHAnsi" w:hAnsiTheme="minorHAnsi" w:cstheme="minorHAnsi"/>
          <w:b w:val="0"/>
          <w:sz w:val="24"/>
          <w:szCs w:val="24"/>
        </w:rPr>
        <w:t>transparecia</w:t>
      </w:r>
      <w:proofErr w:type="spellEnd"/>
      <w:r w:rsidRPr="00BE19AF">
        <w:rPr>
          <w:rFonts w:asciiTheme="minorHAnsi" w:hAnsiTheme="minorHAnsi" w:cstheme="minorHAnsi"/>
          <w:b w:val="0"/>
          <w:sz w:val="24"/>
          <w:szCs w:val="24"/>
        </w:rPr>
        <w:t xml:space="preserve"> en el Ayuntamiento de Vitoria-Gasteiz"...)</w:t>
      </w:r>
    </w:p>
    <w:p w14:paraId="205915C0"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79FBAD4B"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La CAE actualmente no tiene una regulación propia y la normativa básica está en proceso de revisión y reforma unido a la regulación para la lucha contra la corrupción y protección a los denunciantes que ya ha concluido su fase de enmiendas en el Congreso y a la entrada en vigor de la nueva Ley de contratos públicos.</w:t>
      </w:r>
    </w:p>
    <w:p w14:paraId="35989C94"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El Parlamento Vasco debería aprobar una Ley vasca de transparencia exigente que homogeneice la regulación autonómica en cuanto a garantías y órganos de promoción y control de la transparencia. Actualmente está en fase de enmiendas una proposición de ley de transparencia, participación ciudadana y buen gobierno presentada por </w:t>
      </w:r>
      <w:r w:rsidRPr="00BE19AF">
        <w:rPr>
          <w:rFonts w:cstheme="minorHAnsi"/>
          <w:sz w:val="24"/>
          <w:szCs w:val="24"/>
        </w:rPr>
        <w:t>los grupos parlamentarios Nacionalistas Vascos-</w:t>
      </w:r>
      <w:proofErr w:type="spellStart"/>
      <w:r w:rsidRPr="00BE19AF">
        <w:rPr>
          <w:rFonts w:cstheme="minorHAnsi"/>
          <w:sz w:val="24"/>
          <w:szCs w:val="24"/>
        </w:rPr>
        <w:t>Euzko</w:t>
      </w:r>
      <w:proofErr w:type="spellEnd"/>
      <w:r w:rsidRPr="00BE19AF">
        <w:rPr>
          <w:rFonts w:cstheme="minorHAnsi"/>
          <w:sz w:val="24"/>
          <w:szCs w:val="24"/>
        </w:rPr>
        <w:t xml:space="preserve"> </w:t>
      </w:r>
      <w:proofErr w:type="spellStart"/>
      <w:r w:rsidRPr="00BE19AF">
        <w:rPr>
          <w:rFonts w:cstheme="minorHAnsi"/>
          <w:sz w:val="24"/>
          <w:szCs w:val="24"/>
        </w:rPr>
        <w:t>Abertzaleak</w:t>
      </w:r>
      <w:proofErr w:type="spellEnd"/>
      <w:r w:rsidRPr="00BE19AF">
        <w:rPr>
          <w:rFonts w:cstheme="minorHAnsi"/>
          <w:sz w:val="24"/>
          <w:szCs w:val="24"/>
        </w:rPr>
        <w:t xml:space="preserve"> y Socialistas Vascos-</w:t>
      </w:r>
      <w:proofErr w:type="spellStart"/>
      <w:r w:rsidRPr="00BE19AF">
        <w:rPr>
          <w:rFonts w:cstheme="minorHAnsi"/>
          <w:sz w:val="24"/>
          <w:szCs w:val="24"/>
        </w:rPr>
        <w:t>Euskal</w:t>
      </w:r>
      <w:proofErr w:type="spellEnd"/>
      <w:r w:rsidRPr="00BE19AF">
        <w:rPr>
          <w:rFonts w:cstheme="minorHAnsi"/>
          <w:sz w:val="24"/>
          <w:szCs w:val="24"/>
        </w:rPr>
        <w:t xml:space="preserve"> </w:t>
      </w:r>
      <w:proofErr w:type="spellStart"/>
      <w:r w:rsidRPr="00BE19AF">
        <w:rPr>
          <w:rFonts w:cstheme="minorHAnsi"/>
          <w:sz w:val="24"/>
          <w:szCs w:val="24"/>
        </w:rPr>
        <w:t>Sozialistak</w:t>
      </w:r>
      <w:proofErr w:type="spellEnd"/>
      <w:r w:rsidRPr="00BE19AF">
        <w:rPr>
          <w:rFonts w:cstheme="minorHAnsi"/>
          <w:sz w:val="24"/>
          <w:szCs w:val="24"/>
        </w:rPr>
        <w:t>.</w:t>
      </w:r>
    </w:p>
    <w:p w14:paraId="3ABBA598" w14:textId="77777777" w:rsidR="00BE19AF" w:rsidRPr="00C91452" w:rsidRDefault="00BE19AF" w:rsidP="00BE19AF">
      <w:pPr>
        <w:jc w:val="both"/>
        <w:rPr>
          <w:rFonts w:eastAsia="Times New Roman" w:cstheme="minorHAnsi"/>
        </w:rPr>
      </w:pPr>
    </w:p>
    <w:p w14:paraId="4BCC8B2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Por otra parte, se precisa un impulso por parte de las instituciones públicas para que las entidades privadas que tienen subvenciones públicas o presten servicios públicos cumplan con la normativa de transparencia que les afecta, ya que no se ha dado la difusión que merecería. En este sentido utilizar una herramienta común </w:t>
      </w:r>
      <w:proofErr w:type="spellStart"/>
      <w:r w:rsidRPr="00BE19AF">
        <w:rPr>
          <w:rFonts w:eastAsia="Times New Roman" w:cstheme="minorHAnsi"/>
          <w:sz w:val="24"/>
          <w:szCs w:val="24"/>
        </w:rPr>
        <w:t>autoevaluativa</w:t>
      </w:r>
      <w:proofErr w:type="spellEnd"/>
      <w:r w:rsidRPr="00BE19AF">
        <w:rPr>
          <w:rFonts w:eastAsia="Times New Roman" w:cstheme="minorHAnsi"/>
          <w:sz w:val="24"/>
          <w:szCs w:val="24"/>
        </w:rPr>
        <w:t xml:space="preserve"> del nivel de cumplimiento cuantitativo (si se publica) y cualitativo (si se publica de forma actualizada, comprensible, accesible y de modo completo la información) con los requerimientos de publicidad activa que impone la normativa básica, autonómica, foral o local serviría para informar, impulsar y promover el cumplimiento cuantitativo y cualitativo de las obligaciones de transparencia del conjunto de entidades públicas o privadas, al margen de la participación societaria mayoritaria o minoritaria de cada una de las administraciones vascas o de una de ellas en particular, y de su tutela efectiva (Herramienta tipo MESTA elaborada por el Consejo de transparencia y buen gobierno del estado con las CCAA y la agencia española de evaluación y calidad de los servicios públicos AEVAL).</w:t>
      </w:r>
    </w:p>
    <w:p w14:paraId="0A37FB3E"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ÓRGANOS DE TRANSPARENCIA </w:t>
      </w:r>
    </w:p>
    <w:p w14:paraId="572D61A5"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61EABBDF"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Todas las administraciones han incorporado en sus organizaciones estructuras (nuevas direcciones de transparencia, gobierno abierto, innovación pública...), puestos de trabajo y órganos de coordinación que contribuyan a transformar la cultura de la gestión pública en una gestión transparente y comprometida con la información a la ciudadanía sobre sus decisiones y actuaciones. Todas convienen en que promover la cultura y la gestión transparente requiere un enfoque organizativo descentralizado y transversal que afecte a toda la organización, tratando de que resulte un valor a incorporar en todos los puestos y ocupantes de cualquier rango (desde la atención de primera línea hasta los puestos técnicos, directivos y altos cargos). Se trata de que lo que ocurre dentro pueda verse de afuera.</w:t>
      </w:r>
    </w:p>
    <w:p w14:paraId="0E167C5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También se han creado órganos de seguimiento y control, aunque quizás con un carácter transitorio hasta la regulación autonómica: </w:t>
      </w:r>
    </w:p>
    <w:p w14:paraId="0FAD4B89" w14:textId="77777777" w:rsidR="00BE19AF" w:rsidRPr="00BE19AF" w:rsidRDefault="00BE19AF" w:rsidP="00BE19AF">
      <w:pPr>
        <w:pStyle w:val="Ttulo3"/>
        <w:numPr>
          <w:ilvl w:val="0"/>
          <w:numId w:val="31"/>
        </w:numPr>
        <w:rPr>
          <w:rFonts w:asciiTheme="minorHAnsi" w:hAnsiTheme="minorHAnsi" w:cstheme="minorHAnsi"/>
          <w:b w:val="0"/>
          <w:sz w:val="24"/>
          <w:szCs w:val="24"/>
        </w:rPr>
      </w:pPr>
      <w:proofErr w:type="gramStart"/>
      <w:r w:rsidRPr="00BE19AF">
        <w:rPr>
          <w:rFonts w:asciiTheme="minorHAnsi" w:hAnsiTheme="minorHAnsi" w:cstheme="minorHAnsi"/>
          <w:b w:val="0"/>
          <w:sz w:val="24"/>
          <w:szCs w:val="24"/>
        </w:rPr>
        <w:t>la</w:t>
      </w:r>
      <w:proofErr w:type="gramEnd"/>
      <w:r w:rsidRPr="00BE19AF">
        <w:rPr>
          <w:rFonts w:asciiTheme="minorHAnsi" w:hAnsiTheme="minorHAnsi" w:cstheme="minorHAnsi"/>
          <w:b w:val="0"/>
          <w:sz w:val="24"/>
          <w:szCs w:val="24"/>
        </w:rPr>
        <w:t xml:space="preserve"> Comisión Vasca de acceso a la información pública (</w:t>
      </w:r>
      <w:hyperlink r:id="rId13" w:history="1">
        <w:r w:rsidRPr="00BE19AF">
          <w:rPr>
            <w:rStyle w:val="Hipervnculo"/>
            <w:rFonts w:asciiTheme="minorHAnsi" w:hAnsiTheme="minorHAnsi" w:cstheme="minorHAnsi"/>
            <w:b w:val="0"/>
            <w:sz w:val="24"/>
            <w:szCs w:val="24"/>
          </w:rPr>
          <w:t>Decreto</w:t>
        </w:r>
      </w:hyperlink>
      <w:r w:rsidRPr="00BE19AF">
        <w:rPr>
          <w:rFonts w:asciiTheme="minorHAnsi" w:hAnsiTheme="minorHAnsi" w:cstheme="minorHAnsi"/>
          <w:b w:val="0"/>
          <w:sz w:val="24"/>
          <w:szCs w:val="24"/>
        </w:rPr>
        <w:t xml:space="preserve"> 128/2016, de 13 de septiembre, de la Comisión Vasca de acceso a la información pública)</w:t>
      </w:r>
    </w:p>
    <w:p w14:paraId="06377B26" w14:textId="77777777" w:rsidR="00BE19AF" w:rsidRPr="00BE19AF" w:rsidRDefault="00BE19AF" w:rsidP="00BE19AF">
      <w:pPr>
        <w:pStyle w:val="Ttulo3"/>
        <w:numPr>
          <w:ilvl w:val="0"/>
          <w:numId w:val="31"/>
        </w:numPr>
        <w:rPr>
          <w:rFonts w:asciiTheme="minorHAnsi" w:hAnsiTheme="minorHAnsi" w:cstheme="minorHAnsi"/>
          <w:b w:val="0"/>
          <w:sz w:val="24"/>
          <w:szCs w:val="24"/>
        </w:rPr>
      </w:pPr>
      <w:proofErr w:type="gramStart"/>
      <w:r w:rsidRPr="00BE19AF">
        <w:rPr>
          <w:rFonts w:asciiTheme="minorHAnsi" w:hAnsiTheme="minorHAnsi" w:cstheme="minorHAnsi"/>
          <w:b w:val="0"/>
          <w:sz w:val="24"/>
          <w:szCs w:val="24"/>
        </w:rPr>
        <w:lastRenderedPageBreak/>
        <w:t>el</w:t>
      </w:r>
      <w:proofErr w:type="gramEnd"/>
      <w:r w:rsidRPr="00BE19AF">
        <w:rPr>
          <w:rFonts w:asciiTheme="minorHAnsi" w:hAnsiTheme="minorHAnsi" w:cstheme="minorHAnsi"/>
          <w:b w:val="0"/>
          <w:sz w:val="24"/>
          <w:szCs w:val="24"/>
        </w:rPr>
        <w:t xml:space="preserve"> </w:t>
      </w:r>
      <w:hyperlink r:id="rId14" w:history="1">
        <w:r w:rsidRPr="00BE19AF">
          <w:rPr>
            <w:rStyle w:val="Hipervnculo"/>
            <w:rFonts w:asciiTheme="minorHAnsi" w:hAnsiTheme="minorHAnsi" w:cstheme="minorHAnsi"/>
            <w:b w:val="0"/>
            <w:sz w:val="24"/>
            <w:szCs w:val="24"/>
          </w:rPr>
          <w:t>Consejo</w:t>
        </w:r>
      </w:hyperlink>
      <w:r w:rsidRPr="00BE19AF">
        <w:rPr>
          <w:rFonts w:asciiTheme="minorHAnsi" w:hAnsiTheme="minorHAnsi" w:cstheme="minorHAnsi"/>
          <w:b w:val="0"/>
          <w:sz w:val="24"/>
          <w:szCs w:val="24"/>
        </w:rPr>
        <w:t xml:space="preserve">  Foral de Transparencia  de la Diputación de Álava </w:t>
      </w:r>
    </w:p>
    <w:p w14:paraId="197C1302"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la Comisión de reclamaciones de la Diputación de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w:t>
      </w:r>
      <w:hyperlink r:id="rId15" w:tgtFrame="_blank" w:tooltip="se abrirá en una ventana o pestaña nueva" w:history="1">
        <w:r w:rsidRPr="00BE19AF">
          <w:rPr>
            <w:rStyle w:val="Hipervnculo"/>
            <w:rFonts w:cstheme="minorHAnsi"/>
            <w:sz w:val="24"/>
            <w:szCs w:val="24"/>
          </w:rPr>
          <w:t xml:space="preserve">Norma Foral 1/2016, de 17 de febrero (BOB núm. 37 del miércoles 24 de febrero), de Transparencia de </w:t>
        </w:r>
        <w:proofErr w:type="spellStart"/>
        <w:r w:rsidRPr="00BE19AF">
          <w:rPr>
            <w:rStyle w:val="Hipervnculo"/>
            <w:rFonts w:cstheme="minorHAnsi"/>
            <w:sz w:val="24"/>
            <w:szCs w:val="24"/>
          </w:rPr>
          <w:t>Bizkaia</w:t>
        </w:r>
        <w:proofErr w:type="spellEnd"/>
      </w:hyperlink>
      <w:r w:rsidRPr="00BE19AF">
        <w:rPr>
          <w:rFonts w:cstheme="minorHAnsi"/>
          <w:sz w:val="24"/>
          <w:szCs w:val="24"/>
        </w:rPr>
        <w:t>)</w:t>
      </w:r>
      <w:r w:rsidRPr="00BE19AF">
        <w:rPr>
          <w:rFonts w:eastAsia="Times New Roman" w:cstheme="minorHAnsi"/>
          <w:sz w:val="24"/>
          <w:szCs w:val="24"/>
        </w:rPr>
        <w:t xml:space="preserve"> </w:t>
      </w:r>
    </w:p>
    <w:p w14:paraId="47F20207"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6" w:history="1">
        <w:r w:rsidRPr="00BE19AF">
          <w:rPr>
            <w:rStyle w:val="Hipervnculo"/>
            <w:rFonts w:eastAsia="Times New Roman" w:cstheme="minorHAnsi"/>
            <w:sz w:val="24"/>
            <w:szCs w:val="24"/>
          </w:rPr>
          <w:t>Consejo</w:t>
        </w:r>
      </w:hyperlink>
      <w:r w:rsidRPr="00BE19AF">
        <w:rPr>
          <w:rFonts w:eastAsia="Times New Roman" w:cstheme="minorHAnsi"/>
          <w:sz w:val="24"/>
          <w:szCs w:val="24"/>
        </w:rPr>
        <w:t xml:space="preserve">  Municipal de Transparencia de Vitoria- Gasteiz </w:t>
      </w:r>
    </w:p>
    <w:p w14:paraId="2A449944"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la Unidad Municipal de Información del Ayuntamiento de Donostia</w:t>
      </w:r>
    </w:p>
    <w:p w14:paraId="7E3B95E4" w14:textId="77777777" w:rsidR="00BE19AF" w:rsidRDefault="00BE19AF" w:rsidP="00BE19AF">
      <w:pPr>
        <w:jc w:val="both"/>
        <w:rPr>
          <w:rFonts w:eastAsia="Times New Roman" w:cstheme="minorHAnsi"/>
          <w:b/>
          <w:bCs/>
          <w:sz w:val="24"/>
          <w:szCs w:val="24"/>
          <w:u w:val="single"/>
        </w:rPr>
      </w:pPr>
    </w:p>
    <w:p w14:paraId="56452A40"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6B55939E"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El desafío es contar con un órgano común independiente en Euskadi que albergue las funciones de impulso, seguimiento y control de la transparencia, con competencia sancionadora y para todas las administraciones públicas vascas, administración institucional, entes instrumentales, entidades privadas subvencionadas, empresas contratadas....</w:t>
      </w:r>
    </w:p>
    <w:p w14:paraId="073E67C1"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PLANES DE TRANSPARENCIA </w:t>
      </w:r>
    </w:p>
    <w:p w14:paraId="41FFF35D"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Fortaleza – Posicionamiento</w:t>
      </w:r>
    </w:p>
    <w:p w14:paraId="033248C4"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Casi todas las instituciones vascas cuentan con alguna planificación para el impulso de la transparencia o están en proceso de elaborarlo, bien específica o bien en un marco estratégico más amplio:</w:t>
      </w:r>
    </w:p>
    <w:p w14:paraId="3B1E2E77"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7"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de Gobernanza e innovación pública 2020 del Gobierno Vasco</w:t>
      </w:r>
    </w:p>
    <w:p w14:paraId="0FE96BF8"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8"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estratégico de la legislatura 2015-2019 de la Diputación de Alava</w:t>
      </w:r>
    </w:p>
    <w:p w14:paraId="08DFC052"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19"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de transparencia de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2017-19 </w:t>
      </w:r>
    </w:p>
    <w:p w14:paraId="0AE1B840"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hyperlink r:id="rId20" w:history="1">
        <w:r w:rsidRPr="00BE19AF">
          <w:rPr>
            <w:rStyle w:val="Hipervnculo"/>
            <w:rFonts w:cstheme="minorHAnsi"/>
            <w:sz w:val="24"/>
            <w:szCs w:val="24"/>
          </w:rPr>
          <w:t>ETORKIZUNA</w:t>
        </w:r>
      </w:hyperlink>
      <w:r w:rsidRPr="00BE19AF">
        <w:rPr>
          <w:rStyle w:val="CitaHTML"/>
          <w:rFonts w:cstheme="minorHAnsi"/>
          <w:sz w:val="24"/>
          <w:szCs w:val="24"/>
        </w:rPr>
        <w:t xml:space="preserve"> ERAIKIZ:</w:t>
      </w:r>
      <w:r w:rsidRPr="00BE19AF">
        <w:rPr>
          <w:rFonts w:eastAsia="Times New Roman" w:cstheme="minorHAnsi"/>
          <w:sz w:val="24"/>
          <w:szCs w:val="24"/>
        </w:rPr>
        <w:t xml:space="preserve"> AGENDA ESTRATÉGICA 2025, de la Diputación de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xml:space="preserve"> </w:t>
      </w:r>
    </w:p>
    <w:p w14:paraId="1066140B"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 xml:space="preserve">El </w:t>
      </w:r>
      <w:hyperlink r:id="rId21" w:history="1">
        <w:r w:rsidRPr="00BE19AF">
          <w:rPr>
            <w:rStyle w:val="Hipervnculo"/>
            <w:rFonts w:eastAsia="Times New Roman" w:cstheme="minorHAnsi"/>
            <w:sz w:val="24"/>
            <w:szCs w:val="24"/>
          </w:rPr>
          <w:t>Plan</w:t>
        </w:r>
      </w:hyperlink>
      <w:r w:rsidRPr="00BE19AF">
        <w:rPr>
          <w:rFonts w:eastAsia="Times New Roman" w:cstheme="minorHAnsi"/>
          <w:sz w:val="24"/>
          <w:szCs w:val="24"/>
        </w:rPr>
        <w:t xml:space="preserve">  operativo de transparencia del Ayuntamiento de Vitoria,</w:t>
      </w:r>
      <w:r w:rsidRPr="00BE19AF">
        <w:rPr>
          <w:sz w:val="24"/>
          <w:szCs w:val="24"/>
        </w:rPr>
        <w:t xml:space="preserve"> </w:t>
      </w:r>
      <w:r w:rsidRPr="00BE19AF">
        <w:rPr>
          <w:rFonts w:eastAsia="Times New Roman" w:cstheme="minorHAnsi"/>
          <w:sz w:val="24"/>
          <w:szCs w:val="24"/>
        </w:rPr>
        <w:t>elaborado en junio de 2016, donde se apuesta por un nuevo modelo de gestión: El Gobierno Abierto, que se enmarca en el Plan estratégico 2015-2019, por un modelo de ciudad transparente y participativa</w:t>
      </w:r>
    </w:p>
    <w:p w14:paraId="371BA497"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El Plan estratégico de transparencia del Ayuntamiento de Bilbao</w:t>
      </w:r>
    </w:p>
    <w:p w14:paraId="3A861058" w14:textId="77777777" w:rsidR="00BE19AF" w:rsidRPr="00BE19AF" w:rsidRDefault="00BE19AF" w:rsidP="00BE19AF">
      <w:pPr>
        <w:pStyle w:val="Prrafodelista"/>
        <w:numPr>
          <w:ilvl w:val="0"/>
          <w:numId w:val="31"/>
        </w:numPr>
        <w:spacing w:after="0" w:line="240" w:lineRule="auto"/>
        <w:jc w:val="both"/>
        <w:rPr>
          <w:rFonts w:eastAsia="Times New Roman" w:cstheme="minorHAnsi"/>
          <w:sz w:val="24"/>
          <w:szCs w:val="24"/>
        </w:rPr>
      </w:pPr>
      <w:r w:rsidRPr="00BE19AF">
        <w:rPr>
          <w:rFonts w:eastAsia="Times New Roman" w:cstheme="minorHAnsi"/>
          <w:sz w:val="24"/>
          <w:szCs w:val="24"/>
        </w:rPr>
        <w:t>El Plan estratégico de transparencia del Ayuntamiento de Donostia</w:t>
      </w:r>
    </w:p>
    <w:p w14:paraId="7F85923A" w14:textId="77777777" w:rsidR="00BE19AF" w:rsidRPr="00BE19AF" w:rsidRDefault="00BE19AF" w:rsidP="00BE19AF">
      <w:pPr>
        <w:jc w:val="both"/>
        <w:rPr>
          <w:rFonts w:eastAsia="Times New Roman" w:cstheme="minorHAnsi"/>
          <w:sz w:val="24"/>
          <w:szCs w:val="24"/>
        </w:rPr>
      </w:pPr>
    </w:p>
    <w:p w14:paraId="2CCA9A3A" w14:textId="77777777" w:rsidR="00BE19AF" w:rsidRPr="00BE19AF" w:rsidRDefault="00BE19AF" w:rsidP="00BE19AF">
      <w:pPr>
        <w:jc w:val="both"/>
        <w:rPr>
          <w:rFonts w:eastAsia="Times New Roman" w:cstheme="minorHAnsi"/>
          <w:sz w:val="24"/>
          <w:szCs w:val="24"/>
        </w:rPr>
      </w:pPr>
      <w:proofErr w:type="gramStart"/>
      <w:r w:rsidRPr="00BE19AF">
        <w:rPr>
          <w:rFonts w:eastAsia="Times New Roman" w:cstheme="minorHAnsi"/>
          <w:sz w:val="24"/>
          <w:szCs w:val="24"/>
        </w:rPr>
        <w:lastRenderedPageBreak/>
        <w:t>lo</w:t>
      </w:r>
      <w:proofErr w:type="gramEnd"/>
      <w:r w:rsidRPr="00BE19AF">
        <w:rPr>
          <w:rFonts w:eastAsia="Times New Roman" w:cstheme="minorHAnsi"/>
          <w:sz w:val="24"/>
          <w:szCs w:val="24"/>
        </w:rPr>
        <w:t xml:space="preserve"> que conlleva una actuación estructurada, más comprometida con medios y recursos a asignar y su posibilidad de evaluación de resultados e impactos, y de propuestas de mejora.</w:t>
      </w:r>
    </w:p>
    <w:p w14:paraId="48C26E23"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Desafíos</w:t>
      </w:r>
    </w:p>
    <w:p w14:paraId="42179635" w14:textId="532DFCCD" w:rsid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El desafío reside en la coordinación de posibles acciones conjuntas y en compartir los avances en desarrollos, herramientas y medios </w:t>
      </w:r>
      <w:r w:rsidR="00CE2289">
        <w:rPr>
          <w:rFonts w:eastAsia="Times New Roman" w:cstheme="minorHAnsi"/>
          <w:sz w:val="24"/>
          <w:szCs w:val="24"/>
        </w:rPr>
        <w:t>entre las instituciones vascas.</w:t>
      </w:r>
    </w:p>
    <w:p w14:paraId="26482C1A" w14:textId="77777777" w:rsidR="00CE2289" w:rsidRPr="00BE19AF" w:rsidRDefault="00CE2289" w:rsidP="00BE19AF">
      <w:pPr>
        <w:jc w:val="both"/>
        <w:rPr>
          <w:rFonts w:eastAsia="Times New Roman" w:cstheme="minorHAnsi"/>
          <w:sz w:val="24"/>
          <w:szCs w:val="24"/>
        </w:rPr>
      </w:pPr>
    </w:p>
    <w:p w14:paraId="1DEA4221"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HERRAMIENTAS-INFRAESTRUCTURAS DE TRANSPARENCIA </w:t>
      </w:r>
    </w:p>
    <w:p w14:paraId="3C1230E3"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569465F9"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Hay multiplicidad de herramientas desarrolladas por las instituciones vascas para la publicación de indicadores de transparencia: información de organización y planificación, normativa e información de relevancia jurídica, de actos administrativos como convenios, encomiendas de gestión, contratos, subvenciones..., económica, bienes inmuebles, cartas de servicio...</w:t>
      </w:r>
    </w:p>
    <w:p w14:paraId="3A04C287" w14:textId="4247BF8B"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Existen guías de la transparencia, entre las que cabe resaltar:</w:t>
      </w:r>
    </w:p>
    <w:p w14:paraId="63A78151"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Embarcamos en la transparencia (Manual de Tripulación) del Gobierno Vasco</w:t>
      </w:r>
    </w:p>
    <w:p w14:paraId="2C18FD2F" w14:textId="77777777" w:rsidR="00BE19AF" w:rsidRPr="00BE19AF" w:rsidRDefault="00BE19AF" w:rsidP="00BE19AF">
      <w:pPr>
        <w:jc w:val="both"/>
        <w:rPr>
          <w:rFonts w:eastAsia="Times New Roman" w:cstheme="minorHAnsi"/>
          <w:sz w:val="24"/>
          <w:szCs w:val="24"/>
        </w:rPr>
      </w:pPr>
    </w:p>
    <w:p w14:paraId="55B5B81C"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Desafíos</w:t>
      </w:r>
    </w:p>
    <w:p w14:paraId="34249D6B"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El desafío reside en compartirlas con quien no las ha desarrollado todavía de forma eficiente, y en el desarrollo conjunto de aquellas que interesan a todas las administraciones vascas como: visualizaciones gráficas, agendas institucionales, encuestas sobre necesidades ciudadanas de información</w:t>
      </w:r>
      <w:proofErr w:type="gramStart"/>
      <w:r w:rsidRPr="00BE19AF">
        <w:rPr>
          <w:rFonts w:eastAsia="Times New Roman" w:cstheme="minorHAnsi"/>
          <w:sz w:val="24"/>
          <w:szCs w:val="24"/>
        </w:rPr>
        <w:t>, ...</w:t>
      </w:r>
      <w:proofErr w:type="gramEnd"/>
    </w:p>
    <w:p w14:paraId="2ECD50F5" w14:textId="77777777" w:rsidR="00BE19AF" w:rsidRPr="00C91452" w:rsidRDefault="00BE19AF" w:rsidP="00BE19AF">
      <w:pPr>
        <w:jc w:val="both"/>
        <w:rPr>
          <w:rFonts w:eastAsia="Times New Roman" w:cstheme="minorHAnsi"/>
        </w:rPr>
      </w:pPr>
    </w:p>
    <w:p w14:paraId="4BDDD726" w14:textId="55DAA41E" w:rsidR="00BE19AF" w:rsidRPr="00BE19AF" w:rsidRDefault="00BE19AF" w:rsidP="00BE19AF">
      <w:pPr>
        <w:jc w:val="center"/>
        <w:rPr>
          <w:rFonts w:eastAsia="Times New Roman" w:cstheme="minorHAnsi"/>
          <w:b/>
          <w:bCs/>
          <w:sz w:val="28"/>
          <w:szCs w:val="28"/>
          <w:highlight w:val="lightGray"/>
          <w:u w:val="single"/>
          <w:lang w:val="en-US"/>
        </w:rPr>
      </w:pPr>
      <w:proofErr w:type="gramStart"/>
      <w:r>
        <w:rPr>
          <w:rFonts w:eastAsia="Times New Roman" w:cstheme="minorHAnsi"/>
          <w:b/>
          <w:bCs/>
          <w:sz w:val="28"/>
          <w:szCs w:val="28"/>
          <w:highlight w:val="lightGray"/>
          <w:u w:val="single"/>
          <w:lang w:val="en-US"/>
        </w:rPr>
        <w:t>2.-</w:t>
      </w:r>
      <w:proofErr w:type="gramEnd"/>
      <w:r>
        <w:rPr>
          <w:rFonts w:eastAsia="Times New Roman" w:cstheme="minorHAnsi"/>
          <w:b/>
          <w:bCs/>
          <w:sz w:val="28"/>
          <w:szCs w:val="28"/>
          <w:highlight w:val="lightGray"/>
          <w:u w:val="single"/>
          <w:lang w:val="en-US"/>
        </w:rPr>
        <w:t xml:space="preserve"> </w:t>
      </w:r>
      <w:r w:rsidRPr="002B6D90">
        <w:rPr>
          <w:rFonts w:eastAsia="Times New Roman" w:cstheme="minorHAnsi"/>
          <w:b/>
          <w:bCs/>
          <w:sz w:val="28"/>
          <w:szCs w:val="28"/>
          <w:highlight w:val="lightGray"/>
          <w:u w:val="single"/>
          <w:lang w:val="en-US"/>
        </w:rPr>
        <w:t>OPEN DATA</w:t>
      </w:r>
    </w:p>
    <w:p w14:paraId="1893B6FB" w14:textId="77777777" w:rsidR="00BE19AF" w:rsidRPr="00CE2289" w:rsidRDefault="00BE19AF" w:rsidP="00BE19AF">
      <w:pPr>
        <w:jc w:val="both"/>
        <w:rPr>
          <w:rFonts w:eastAsia="Times New Roman" w:cstheme="minorHAnsi"/>
          <w:sz w:val="26"/>
          <w:szCs w:val="26"/>
          <w:lang w:val="en-US"/>
        </w:rPr>
      </w:pPr>
      <w:r w:rsidRPr="00CE2289">
        <w:rPr>
          <w:rFonts w:eastAsia="Times New Roman" w:cstheme="minorHAnsi"/>
          <w:b/>
          <w:bCs/>
          <w:i/>
          <w:iCs/>
          <w:sz w:val="26"/>
          <w:szCs w:val="26"/>
          <w:lang w:val="en-US"/>
        </w:rPr>
        <w:t>PORTALES DE OPEN DATA</w:t>
      </w:r>
    </w:p>
    <w:p w14:paraId="19DB6198"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4AEFCB41" w14:textId="15A7825A"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La mayoría de las instituciones vascas tienen o están en situación de instalar en breve un portal de open data con un gran conjunto de datos abiertos:</w:t>
      </w:r>
    </w:p>
    <w:p w14:paraId="6C55503B"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 xml:space="preserve">Open data Euskadi cuenta actualmente con 4.126 conjuntos de datos abiertos de los que 186 corresponden a Open Data Bilbao, 370 a Open Data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xml:space="preserve"> y 121 a Open data Vitoria, ya que están federados los datos de la Diputación de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xml:space="preserve"> y de los Ayuntamientos de Bilbao y de Vitoria. </w:t>
      </w:r>
    </w:p>
    <w:p w14:paraId="1FF3DC8C" w14:textId="77777777" w:rsidR="00BE19AF" w:rsidRPr="00BE19AF" w:rsidRDefault="00BE19AF" w:rsidP="00BE19AF">
      <w:pPr>
        <w:jc w:val="both"/>
        <w:rPr>
          <w:rFonts w:eastAsia="Times New Roman" w:cstheme="minorHAnsi"/>
          <w:sz w:val="24"/>
          <w:szCs w:val="24"/>
        </w:rPr>
      </w:pPr>
    </w:p>
    <w:p w14:paraId="6960BD1A" w14:textId="77777777"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Open data Bilbao cuenta con la certificación de la norma UNE178301 DE CIUDADES INTELIGENTES Y DATOS ABIERTOS (OPEN DATA).</w:t>
      </w:r>
    </w:p>
    <w:p w14:paraId="0F914420" w14:textId="564064C6"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Para promover la cultura de la reutilización de los datos se están promoviendo desde el Gobierno Vasco concursos de ideas y de aplicaciones con los datos abiertos, a los que se presentan personas </w:t>
      </w:r>
      <w:proofErr w:type="spellStart"/>
      <w:r w:rsidRPr="00BE19AF">
        <w:rPr>
          <w:rFonts w:eastAsia="Times New Roman" w:cstheme="minorHAnsi"/>
          <w:sz w:val="24"/>
          <w:szCs w:val="24"/>
        </w:rPr>
        <w:t>infomediarias</w:t>
      </w:r>
      <w:proofErr w:type="spellEnd"/>
      <w:r w:rsidRPr="00BE19AF">
        <w:rPr>
          <w:rFonts w:eastAsia="Times New Roman" w:cstheme="minorHAnsi"/>
          <w:sz w:val="24"/>
          <w:szCs w:val="24"/>
        </w:rPr>
        <w:t xml:space="preserve"> y </w:t>
      </w:r>
      <w:proofErr w:type="spellStart"/>
      <w:r w:rsidRPr="00BE19AF">
        <w:rPr>
          <w:rFonts w:eastAsia="Times New Roman" w:cstheme="minorHAnsi"/>
          <w:sz w:val="24"/>
          <w:szCs w:val="24"/>
        </w:rPr>
        <w:t>reutilizadoras</w:t>
      </w:r>
      <w:proofErr w:type="spellEnd"/>
      <w:r w:rsidRPr="00BE19AF">
        <w:rPr>
          <w:rFonts w:eastAsia="Times New Roman" w:cstheme="minorHAnsi"/>
          <w:sz w:val="24"/>
          <w:szCs w:val="24"/>
        </w:rPr>
        <w:t xml:space="preserve"> y estudiantes universitarios/as.</w:t>
      </w:r>
    </w:p>
    <w:p w14:paraId="3FF24250" w14:textId="7F66F4F7" w:rsidR="00BE19AF" w:rsidRPr="00BE19AF" w:rsidRDefault="00BE19AF" w:rsidP="00BE19AF">
      <w:pPr>
        <w:rPr>
          <w:rFonts w:eastAsia="Times New Roman" w:cstheme="minorHAnsi"/>
          <w:b/>
          <w:bCs/>
          <w:sz w:val="24"/>
          <w:szCs w:val="24"/>
          <w:u w:val="single"/>
        </w:rPr>
      </w:pPr>
      <w:r w:rsidRPr="00BE19AF">
        <w:rPr>
          <w:rFonts w:eastAsia="Times New Roman" w:cstheme="minorHAnsi"/>
          <w:b/>
          <w:bCs/>
          <w:sz w:val="24"/>
          <w:szCs w:val="24"/>
          <w:u w:val="single"/>
        </w:rPr>
        <w:t>Desafíos</w:t>
      </w:r>
    </w:p>
    <w:p w14:paraId="704AE6B3" w14:textId="2BD09D4B"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Además de expandir a todas las administraciones vascas, incluidas las de menor tamaño, la federación de datos en Open Data Euskadi, y de seguir abriendo datos públicos, el desafío se centra en </w:t>
      </w:r>
    </w:p>
    <w:p w14:paraId="04815D43"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la normalización de las etiquetas de los datos (la norma UNE normaliza la gestión, pero no la forma de categorizar los datos)</w:t>
      </w:r>
    </w:p>
    <w:p w14:paraId="71E38CF5"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 xml:space="preserve">la generación de servicios públicos con los datos y su vinculación a través de </w:t>
      </w:r>
      <w:proofErr w:type="spellStart"/>
      <w:r w:rsidRPr="00BE19AF">
        <w:rPr>
          <w:rFonts w:eastAsia="Times New Roman" w:cstheme="minorHAnsi"/>
          <w:sz w:val="24"/>
          <w:szCs w:val="24"/>
        </w:rPr>
        <w:t>linked</w:t>
      </w:r>
      <w:proofErr w:type="spellEnd"/>
      <w:r w:rsidRPr="00BE19AF">
        <w:rPr>
          <w:rFonts w:eastAsia="Times New Roman" w:cstheme="minorHAnsi"/>
          <w:sz w:val="24"/>
          <w:szCs w:val="24"/>
        </w:rPr>
        <w:t xml:space="preserve"> data (datos enlazados), cuya infraestructura ya está desarrollándose desde el Gobierno Vasco</w:t>
      </w:r>
    </w:p>
    <w:p w14:paraId="41A386FE"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lastRenderedPageBreak/>
        <w:t xml:space="preserve">el análisis de la demanda desde la perspectiva ciudadana y privada, de personas </w:t>
      </w:r>
      <w:proofErr w:type="spellStart"/>
      <w:r w:rsidRPr="00BE19AF">
        <w:rPr>
          <w:rFonts w:eastAsia="Times New Roman" w:cstheme="minorHAnsi"/>
          <w:sz w:val="24"/>
          <w:szCs w:val="24"/>
        </w:rPr>
        <w:t>reutilizadoras</w:t>
      </w:r>
      <w:proofErr w:type="spellEnd"/>
      <w:r w:rsidRPr="00BE19AF">
        <w:rPr>
          <w:rFonts w:eastAsia="Times New Roman" w:cstheme="minorHAnsi"/>
          <w:sz w:val="24"/>
          <w:szCs w:val="24"/>
        </w:rPr>
        <w:t xml:space="preserve"> y emprendedoras de actividad económica, de modo que la planificación para la apertura de datos no se centre solo en las posibilidades de las administraciones sino también en las demandas ciudadanas y las oportunidades de negocio y valor económico </w:t>
      </w:r>
    </w:p>
    <w:p w14:paraId="397E9F02"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la convocatoria unificada entre el Gobierno Vasco y las Diputaciones de las convocatorias de Concursos Open Data que fomenten la cultura de la reutilización de datos abiertos</w:t>
      </w:r>
    </w:p>
    <w:p w14:paraId="49A6D64F" w14:textId="77777777" w:rsidR="00BE19AF" w:rsidRPr="00827EDC" w:rsidRDefault="00BE19AF" w:rsidP="00BE19AF">
      <w:pPr>
        <w:pStyle w:val="Prrafodelista"/>
        <w:jc w:val="both"/>
        <w:rPr>
          <w:rFonts w:eastAsia="Times New Roman" w:cstheme="minorHAnsi"/>
        </w:rPr>
      </w:pPr>
    </w:p>
    <w:p w14:paraId="20787296" w14:textId="77777777" w:rsidR="00BE19AF" w:rsidRPr="00C91452" w:rsidRDefault="00BE19AF" w:rsidP="00BE19AF">
      <w:pPr>
        <w:jc w:val="both"/>
        <w:rPr>
          <w:rFonts w:eastAsia="Times New Roman" w:cstheme="minorHAnsi"/>
        </w:rPr>
      </w:pPr>
    </w:p>
    <w:p w14:paraId="2BCF8F53" w14:textId="50F15870" w:rsidR="00BE19AF" w:rsidRPr="00BE19AF"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 xml:space="preserve">3.- </w:t>
      </w:r>
      <w:r w:rsidRPr="003A51DC">
        <w:rPr>
          <w:rFonts w:eastAsia="Times New Roman" w:cstheme="minorHAnsi"/>
          <w:b/>
          <w:bCs/>
          <w:sz w:val="28"/>
          <w:szCs w:val="28"/>
          <w:highlight w:val="lightGray"/>
          <w:u w:val="single"/>
        </w:rPr>
        <w:t xml:space="preserve">RENDICIÓN DE CUENTAS </w:t>
      </w:r>
    </w:p>
    <w:p w14:paraId="54BA1F3E" w14:textId="7777777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 xml:space="preserve">HERRAMIENTAS E INFRAESTRUCTURAS </w:t>
      </w:r>
    </w:p>
    <w:p w14:paraId="4F65BFB6" w14:textId="77777777"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t>Fortaleza - Posicionamiento</w:t>
      </w:r>
    </w:p>
    <w:p w14:paraId="4211AA98" w14:textId="7D2F1FEF"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 xml:space="preserve">Casi todas las administraciones vascas cuentan con diversas herramientas para la rendición de cuentas, en particular, cabe resaltar </w:t>
      </w:r>
    </w:p>
    <w:p w14:paraId="3ACA5C2A"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t xml:space="preserve">las aplicaciones de </w:t>
      </w:r>
      <w:r w:rsidRPr="00BE19AF">
        <w:rPr>
          <w:rFonts w:eastAsia="Times New Roman" w:cstheme="minorHAnsi"/>
          <w:sz w:val="24"/>
          <w:szCs w:val="24"/>
          <w:u w:val="single"/>
        </w:rPr>
        <w:t>seguimiento de los planes o programas de gobierno</w:t>
      </w:r>
      <w:r w:rsidRPr="00BE19AF">
        <w:rPr>
          <w:rFonts w:eastAsia="Times New Roman" w:cstheme="minorHAnsi"/>
          <w:sz w:val="24"/>
          <w:szCs w:val="24"/>
        </w:rPr>
        <w:t>: en unos casos, se da prioridad a su visualización por parte de la ciudadanía, de forma que, aunque de un modo sintético, sirva para comprender las prioridades políticas y las principales apuestas de cada legislatura o mandato; en otros casos se ha optado por una presentación muy desagregada de objetivos, iniciativas, presupuestos, calendarización y responsables de su ejecución con actualización constante</w:t>
      </w:r>
    </w:p>
    <w:p w14:paraId="003E9406" w14:textId="77777777" w:rsidR="00BE19AF" w:rsidRPr="00BE19AF" w:rsidRDefault="00BE19AF" w:rsidP="00BE19AF">
      <w:pPr>
        <w:pStyle w:val="Prrafodelista"/>
        <w:numPr>
          <w:ilvl w:val="0"/>
          <w:numId w:val="15"/>
        </w:numPr>
        <w:spacing w:after="0" w:line="240" w:lineRule="auto"/>
        <w:jc w:val="both"/>
        <w:rPr>
          <w:rFonts w:eastAsia="Times New Roman" w:cstheme="minorHAnsi"/>
          <w:sz w:val="24"/>
          <w:szCs w:val="24"/>
        </w:rPr>
      </w:pPr>
      <w:r w:rsidRPr="00BE19AF">
        <w:rPr>
          <w:rFonts w:eastAsia="Times New Roman" w:cstheme="minorHAnsi"/>
          <w:sz w:val="24"/>
          <w:szCs w:val="24"/>
        </w:rPr>
        <w:t xml:space="preserve">Gobierno Vasco  </w:t>
      </w:r>
      <w:hyperlink r:id="rId22" w:history="1">
        <w:r w:rsidRPr="00BE19AF">
          <w:rPr>
            <w:rStyle w:val="Hipervnculo"/>
            <w:rFonts w:eastAsia="Times New Roman" w:cstheme="minorHAnsi"/>
            <w:sz w:val="24"/>
            <w:szCs w:val="24"/>
          </w:rPr>
          <w:t>http://programa.irekia.euskadi.eus/</w:t>
        </w:r>
      </w:hyperlink>
      <w:r w:rsidRPr="00BE19AF">
        <w:rPr>
          <w:rFonts w:eastAsia="Times New Roman" w:cstheme="minorHAnsi"/>
          <w:sz w:val="24"/>
          <w:szCs w:val="24"/>
        </w:rPr>
        <w:t xml:space="preserve"> </w:t>
      </w:r>
    </w:p>
    <w:p w14:paraId="7BC158B5" w14:textId="77777777" w:rsidR="00BE19AF" w:rsidRPr="00BE19AF" w:rsidRDefault="00BE19AF" w:rsidP="00BE19AF">
      <w:pPr>
        <w:pStyle w:val="Prrafodelista"/>
        <w:numPr>
          <w:ilvl w:val="0"/>
          <w:numId w:val="15"/>
        </w:numPr>
        <w:spacing w:after="0" w:line="240" w:lineRule="auto"/>
        <w:jc w:val="both"/>
        <w:rPr>
          <w:rFonts w:eastAsia="Times New Roman" w:cstheme="minorHAnsi"/>
          <w:sz w:val="24"/>
          <w:szCs w:val="24"/>
        </w:rPr>
      </w:pPr>
      <w:proofErr w:type="spellStart"/>
      <w:r w:rsidRPr="00BE19AF">
        <w:rPr>
          <w:rFonts w:eastAsia="Times New Roman" w:cstheme="minorHAnsi"/>
          <w:sz w:val="24"/>
          <w:szCs w:val="24"/>
        </w:rPr>
        <w:t>Ayto</w:t>
      </w:r>
      <w:proofErr w:type="spellEnd"/>
      <w:r w:rsidRPr="00BE19AF">
        <w:rPr>
          <w:rFonts w:eastAsia="Times New Roman" w:cstheme="minorHAnsi"/>
          <w:sz w:val="24"/>
          <w:szCs w:val="24"/>
        </w:rPr>
        <w:t xml:space="preserve"> de Donostia </w:t>
      </w:r>
      <w:hyperlink r:id="rId23" w:history="1">
        <w:r w:rsidRPr="00BE19AF">
          <w:rPr>
            <w:rStyle w:val="Hipervnculo"/>
            <w:rFonts w:eastAsia="Times New Roman" w:cstheme="minorHAnsi"/>
            <w:sz w:val="24"/>
            <w:szCs w:val="24"/>
          </w:rPr>
          <w:t>http://www.donostia.eus/info/ayuntamiento/programagobierno.nsf</w:t>
        </w:r>
      </w:hyperlink>
      <w:r w:rsidRPr="00BE19AF">
        <w:rPr>
          <w:rFonts w:eastAsia="Times New Roman" w:cstheme="minorHAnsi"/>
          <w:sz w:val="24"/>
          <w:szCs w:val="24"/>
        </w:rPr>
        <w:t xml:space="preserve"> </w:t>
      </w:r>
      <w:hyperlink r:id="rId24" w:history="1">
        <w:r w:rsidRPr="00BE19AF">
          <w:rPr>
            <w:rStyle w:val="Hipervnculo"/>
            <w:rFonts w:eastAsia="Times New Roman" w:cstheme="minorHAnsi"/>
            <w:sz w:val="24"/>
            <w:szCs w:val="24"/>
          </w:rPr>
          <w:t>http://www.donostia.eus/ataria/es/web/gardentasuna/udalgobernua/gobernu-programa</w:t>
        </w:r>
      </w:hyperlink>
      <w:r w:rsidRPr="00BE19AF">
        <w:rPr>
          <w:rFonts w:eastAsia="Times New Roman" w:cstheme="minorHAnsi"/>
          <w:sz w:val="24"/>
          <w:szCs w:val="24"/>
        </w:rPr>
        <w:t xml:space="preserve"> </w:t>
      </w:r>
    </w:p>
    <w:p w14:paraId="4375103D" w14:textId="77777777" w:rsidR="00BE19AF" w:rsidRPr="00BE19AF" w:rsidRDefault="00BE19AF" w:rsidP="00BE19AF">
      <w:pPr>
        <w:pStyle w:val="Prrafodelista"/>
        <w:numPr>
          <w:ilvl w:val="0"/>
          <w:numId w:val="15"/>
        </w:numPr>
        <w:spacing w:after="0" w:line="240" w:lineRule="auto"/>
        <w:jc w:val="both"/>
        <w:rPr>
          <w:rFonts w:eastAsia="Times New Roman" w:cstheme="minorHAnsi"/>
          <w:sz w:val="24"/>
          <w:szCs w:val="24"/>
        </w:rPr>
      </w:pPr>
      <w:r w:rsidRPr="00BE19AF">
        <w:rPr>
          <w:rFonts w:eastAsia="Times New Roman" w:cstheme="minorHAnsi"/>
          <w:sz w:val="24"/>
          <w:szCs w:val="24"/>
        </w:rPr>
        <w:t xml:space="preserve">La Diputación de </w:t>
      </w:r>
      <w:proofErr w:type="spellStart"/>
      <w:r w:rsidRPr="00BE19AF">
        <w:rPr>
          <w:rFonts w:eastAsia="Times New Roman" w:cstheme="minorHAnsi"/>
          <w:sz w:val="24"/>
          <w:szCs w:val="24"/>
        </w:rPr>
        <w:t>Bizkaia</w:t>
      </w:r>
      <w:proofErr w:type="spellEnd"/>
      <w:r w:rsidRPr="00BE19AF">
        <w:rPr>
          <w:rFonts w:eastAsia="Times New Roman" w:cstheme="minorHAnsi"/>
          <w:sz w:val="24"/>
          <w:szCs w:val="24"/>
        </w:rPr>
        <w:t xml:space="preserve"> lo tiene desarrollado para su gestión interna y se encuentra en fase de publicación</w:t>
      </w:r>
    </w:p>
    <w:p w14:paraId="7CFCDF61" w14:textId="77777777" w:rsidR="00BE19AF" w:rsidRPr="00BE19AF" w:rsidRDefault="00BE19AF" w:rsidP="00BE19AF">
      <w:pPr>
        <w:pStyle w:val="Prrafodelista"/>
        <w:numPr>
          <w:ilvl w:val="0"/>
          <w:numId w:val="15"/>
        </w:numPr>
        <w:spacing w:after="0" w:line="240" w:lineRule="auto"/>
        <w:jc w:val="both"/>
        <w:rPr>
          <w:rFonts w:eastAsia="Times New Roman" w:cstheme="minorHAnsi"/>
          <w:sz w:val="24"/>
          <w:szCs w:val="24"/>
        </w:rPr>
      </w:pPr>
      <w:r w:rsidRPr="00BE19AF">
        <w:rPr>
          <w:rFonts w:eastAsia="Times New Roman" w:cstheme="minorHAnsi"/>
          <w:sz w:val="24"/>
          <w:szCs w:val="24"/>
        </w:rPr>
        <w:t xml:space="preserve">La Diputación de </w:t>
      </w:r>
      <w:proofErr w:type="spellStart"/>
      <w:r w:rsidRPr="00BE19AF">
        <w:rPr>
          <w:rFonts w:eastAsia="Times New Roman" w:cstheme="minorHAnsi"/>
          <w:sz w:val="24"/>
          <w:szCs w:val="24"/>
        </w:rPr>
        <w:t>Gipuzkoa</w:t>
      </w:r>
      <w:proofErr w:type="spellEnd"/>
      <w:r w:rsidRPr="00BE19AF">
        <w:rPr>
          <w:rFonts w:eastAsia="Times New Roman" w:cstheme="minorHAnsi"/>
          <w:sz w:val="24"/>
          <w:szCs w:val="24"/>
        </w:rPr>
        <w:t>, lo tiene desarrollado para su gestión interna y publica el nivel de consecución de los objetivos. En breve abordarán la fase de publicación más exhaustiva a nivel de hitos</w:t>
      </w:r>
    </w:p>
    <w:p w14:paraId="0C1289AC" w14:textId="77777777" w:rsidR="00BE19AF" w:rsidRPr="00C91452" w:rsidRDefault="00BE19AF" w:rsidP="00BE19AF">
      <w:pPr>
        <w:pStyle w:val="Prrafodelista"/>
        <w:ind w:left="1776"/>
        <w:jc w:val="both"/>
        <w:rPr>
          <w:rFonts w:eastAsia="Times New Roman" w:cstheme="minorHAnsi"/>
        </w:rPr>
      </w:pPr>
    </w:p>
    <w:p w14:paraId="3E384182"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rPr>
        <w:lastRenderedPageBreak/>
        <w:t xml:space="preserve">los </w:t>
      </w:r>
      <w:r w:rsidRPr="00BE19AF">
        <w:rPr>
          <w:rFonts w:eastAsia="Times New Roman" w:cstheme="minorHAnsi"/>
          <w:sz w:val="24"/>
          <w:szCs w:val="24"/>
          <w:u w:val="single"/>
        </w:rPr>
        <w:t>presupuestos</w:t>
      </w:r>
      <w:r w:rsidRPr="00BE19AF">
        <w:rPr>
          <w:rFonts w:eastAsia="Times New Roman" w:cstheme="minorHAnsi"/>
          <w:sz w:val="24"/>
          <w:szCs w:val="24"/>
        </w:rPr>
        <w:t>: las herramientas desarrolladas en este caso pasan por la presentación fácil y comprensible del uso de los presupuestos públicos, sus niveles de ejecución, la aportación de los ciudadanos y ciudadanas en función de sus ingresos a los mismos...</w:t>
      </w:r>
    </w:p>
    <w:p w14:paraId="0F35F0A5" w14:textId="77777777" w:rsidR="00BE19AF" w:rsidRPr="00BE19AF" w:rsidRDefault="00BE19AF" w:rsidP="00BE19AF">
      <w:pPr>
        <w:pStyle w:val="Prrafodelista"/>
        <w:numPr>
          <w:ilvl w:val="0"/>
          <w:numId w:val="16"/>
        </w:numPr>
        <w:spacing w:after="0" w:line="240" w:lineRule="auto"/>
        <w:jc w:val="both"/>
        <w:rPr>
          <w:rFonts w:eastAsia="Times New Roman" w:cstheme="minorHAnsi"/>
          <w:sz w:val="24"/>
          <w:szCs w:val="24"/>
        </w:rPr>
      </w:pPr>
      <w:r w:rsidRPr="00BE19AF">
        <w:rPr>
          <w:rFonts w:eastAsia="Times New Roman" w:cstheme="minorHAnsi"/>
          <w:sz w:val="24"/>
          <w:szCs w:val="24"/>
        </w:rPr>
        <w:t xml:space="preserve">Gobierno Vasco </w:t>
      </w:r>
      <w:hyperlink r:id="rId25" w:history="1">
        <w:r w:rsidRPr="00BE19AF">
          <w:rPr>
            <w:rStyle w:val="Hipervnculo"/>
            <w:rFonts w:eastAsia="Times New Roman" w:cstheme="minorHAnsi"/>
            <w:sz w:val="24"/>
            <w:szCs w:val="24"/>
          </w:rPr>
          <w:t>http://aurrekontuak.irekia.euskadi.eus/?locale=es</w:t>
        </w:r>
      </w:hyperlink>
      <w:r w:rsidRPr="00BE19AF">
        <w:rPr>
          <w:rFonts w:eastAsia="Times New Roman" w:cstheme="minorHAnsi"/>
          <w:sz w:val="24"/>
          <w:szCs w:val="24"/>
        </w:rPr>
        <w:t xml:space="preserve"> </w:t>
      </w:r>
    </w:p>
    <w:p w14:paraId="235DAA4F" w14:textId="77777777" w:rsidR="00BE19AF" w:rsidRPr="00BE19AF" w:rsidRDefault="00BE19AF" w:rsidP="00BE19AF">
      <w:pPr>
        <w:pStyle w:val="Prrafodelista"/>
        <w:numPr>
          <w:ilvl w:val="0"/>
          <w:numId w:val="16"/>
        </w:numPr>
        <w:spacing w:after="0" w:line="240" w:lineRule="auto"/>
        <w:jc w:val="both"/>
        <w:rPr>
          <w:rFonts w:eastAsia="Times New Roman" w:cstheme="minorHAnsi"/>
          <w:sz w:val="24"/>
          <w:szCs w:val="24"/>
        </w:rPr>
      </w:pPr>
      <w:r w:rsidRPr="00BE19AF">
        <w:rPr>
          <w:rFonts w:eastAsia="Times New Roman" w:cstheme="minorHAnsi"/>
          <w:sz w:val="24"/>
          <w:szCs w:val="24"/>
        </w:rPr>
        <w:t xml:space="preserve">Ayuntamiento de Donostia </w:t>
      </w:r>
      <w:hyperlink r:id="rId26" w:history="1">
        <w:r w:rsidRPr="00BE19AF">
          <w:rPr>
            <w:rStyle w:val="Hipervnculo"/>
            <w:rFonts w:eastAsia="Times New Roman" w:cstheme="minorHAnsi"/>
            <w:sz w:val="24"/>
            <w:szCs w:val="24"/>
          </w:rPr>
          <w:t>http://www.donostia.eus/ataria/es/web/aurrekontuak/inbertsio-nagusiak-2017</w:t>
        </w:r>
      </w:hyperlink>
      <w:r w:rsidRPr="00BE19AF">
        <w:rPr>
          <w:rFonts w:eastAsia="Times New Roman" w:cstheme="minorHAnsi"/>
          <w:sz w:val="24"/>
          <w:szCs w:val="24"/>
        </w:rPr>
        <w:t xml:space="preserve"> </w:t>
      </w:r>
    </w:p>
    <w:p w14:paraId="5B5B4D4C" w14:textId="77777777" w:rsidR="00BE19AF" w:rsidRPr="00BE19AF" w:rsidRDefault="00BE19AF" w:rsidP="00BE19AF">
      <w:pPr>
        <w:jc w:val="both"/>
        <w:rPr>
          <w:rFonts w:eastAsia="Times New Roman" w:cstheme="minorHAnsi"/>
          <w:sz w:val="24"/>
          <w:szCs w:val="24"/>
        </w:rPr>
      </w:pPr>
    </w:p>
    <w:p w14:paraId="58B14A14"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u w:val="single"/>
        </w:rPr>
        <w:t>los actos administrativos</w:t>
      </w:r>
      <w:r w:rsidRPr="00BE19AF">
        <w:rPr>
          <w:rFonts w:eastAsia="Times New Roman" w:cstheme="minorHAnsi"/>
          <w:sz w:val="24"/>
          <w:szCs w:val="24"/>
        </w:rPr>
        <w:t>: LEGEGUNEA es un sitio web vinculado con TRAMITAGUNE, plataforma de tramitación electrónica, que conlleva el que cualquier persona empleada pública del Gobierno Vasco, como parte del procedimiento administrativo incorpore el acto de publicación, en el mismo momento en el que sucede, y con sus metadatos asociados, los informes preceptivos o facultativos, las memorias , las resoluciones, los proyectos de norma, los convenios, las encomiendas de gestión, los planes de actuación, ....</w:t>
      </w:r>
    </w:p>
    <w:p w14:paraId="2473C991" w14:textId="77777777" w:rsidR="00BE19AF" w:rsidRPr="00BE19AF" w:rsidRDefault="00BE19AF" w:rsidP="00BE19AF">
      <w:pPr>
        <w:pStyle w:val="Prrafodelista"/>
        <w:numPr>
          <w:ilvl w:val="0"/>
          <w:numId w:val="17"/>
        </w:numPr>
        <w:spacing w:after="0" w:line="240" w:lineRule="auto"/>
        <w:jc w:val="both"/>
        <w:rPr>
          <w:rFonts w:eastAsia="Times New Roman" w:cstheme="minorHAnsi"/>
          <w:sz w:val="24"/>
          <w:szCs w:val="24"/>
        </w:rPr>
      </w:pPr>
      <w:r w:rsidRPr="00BE19AF">
        <w:rPr>
          <w:rFonts w:eastAsia="Times New Roman" w:cstheme="minorHAnsi"/>
          <w:sz w:val="24"/>
          <w:szCs w:val="24"/>
        </w:rPr>
        <w:t xml:space="preserve">Gobierno Vasco </w:t>
      </w:r>
      <w:hyperlink r:id="rId27" w:anchor="documentacion" w:history="1">
        <w:r w:rsidRPr="00BE19AF">
          <w:rPr>
            <w:rStyle w:val="Hipervnculo"/>
            <w:rFonts w:eastAsia="Times New Roman" w:cstheme="minorHAnsi"/>
            <w:sz w:val="24"/>
            <w:szCs w:val="24"/>
          </w:rPr>
          <w:t>http://www.legegunea.euskadi.eus/x59-formbusa/es/contenidos/recurso_tecnico/legesarea_comun/es_busqueda/index.html#documentacion</w:t>
        </w:r>
      </w:hyperlink>
      <w:r w:rsidRPr="00BE19AF">
        <w:rPr>
          <w:rFonts w:eastAsia="Times New Roman" w:cstheme="minorHAnsi"/>
          <w:sz w:val="24"/>
          <w:szCs w:val="24"/>
        </w:rPr>
        <w:t xml:space="preserve"> </w:t>
      </w:r>
    </w:p>
    <w:p w14:paraId="09089386" w14:textId="77777777" w:rsidR="00BE19AF" w:rsidRPr="00BE19AF" w:rsidRDefault="00BE19AF" w:rsidP="00BE19AF">
      <w:pPr>
        <w:pStyle w:val="Prrafodelista"/>
        <w:ind w:left="2136"/>
        <w:jc w:val="both"/>
        <w:rPr>
          <w:rFonts w:eastAsia="Times New Roman" w:cstheme="minorHAnsi"/>
          <w:sz w:val="24"/>
          <w:szCs w:val="24"/>
        </w:rPr>
      </w:pPr>
    </w:p>
    <w:p w14:paraId="291038F9"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u w:val="single"/>
        </w:rPr>
        <w:t>las cartas de servicio</w:t>
      </w:r>
      <w:r w:rsidRPr="00BE19AF">
        <w:rPr>
          <w:rFonts w:eastAsia="Times New Roman" w:cstheme="minorHAnsi"/>
          <w:sz w:val="24"/>
          <w:szCs w:val="24"/>
        </w:rPr>
        <w:t xml:space="preserve">: de modo cada vez más generalizado las administraciones vascas tienen incorporadas cartas de servicio como expresión de los compromisos de mejora de los ratios de calidad de los servicios que prestan, pasando de ser documentos internos de mejora de su gestión a documentos externos de rendición de cuentas </w:t>
      </w:r>
    </w:p>
    <w:p w14:paraId="6E667242" w14:textId="77777777" w:rsidR="00BE19AF" w:rsidRPr="00BE19AF" w:rsidRDefault="00BE19AF" w:rsidP="00BE19AF">
      <w:pPr>
        <w:jc w:val="both"/>
        <w:rPr>
          <w:rFonts w:eastAsia="Times New Roman" w:cstheme="minorHAnsi"/>
          <w:sz w:val="24"/>
          <w:szCs w:val="24"/>
        </w:rPr>
      </w:pPr>
    </w:p>
    <w:p w14:paraId="6B3A4AF4" w14:textId="77777777" w:rsidR="00BE19AF" w:rsidRPr="00BE19AF" w:rsidRDefault="00BE19AF" w:rsidP="00BE19AF">
      <w:pPr>
        <w:pStyle w:val="Prrafodelista"/>
        <w:numPr>
          <w:ilvl w:val="0"/>
          <w:numId w:val="22"/>
        </w:numPr>
        <w:spacing w:after="0" w:line="240" w:lineRule="auto"/>
        <w:jc w:val="both"/>
        <w:rPr>
          <w:rFonts w:eastAsia="Times New Roman" w:cstheme="minorHAnsi"/>
          <w:sz w:val="24"/>
          <w:szCs w:val="24"/>
        </w:rPr>
      </w:pPr>
      <w:r w:rsidRPr="00BE19AF">
        <w:rPr>
          <w:rFonts w:eastAsia="Times New Roman" w:cstheme="minorHAnsi"/>
          <w:sz w:val="24"/>
          <w:szCs w:val="24"/>
          <w:u w:val="single"/>
        </w:rPr>
        <w:t>los sistemas de evaluación de políticas públicas</w:t>
      </w:r>
      <w:r w:rsidRPr="00BE19AF">
        <w:rPr>
          <w:rFonts w:eastAsia="Times New Roman" w:cstheme="minorHAnsi"/>
          <w:sz w:val="24"/>
          <w:szCs w:val="24"/>
        </w:rPr>
        <w:t xml:space="preserve">: cada vez en la función evaluativa está más regulada su obligatoriedad en las leyes sectoriales y en las normas de transparencia y buen gobierno forales y locales. También más instrumentalizada en iniciativas y órganos, como los observatorios o </w:t>
      </w:r>
      <w:proofErr w:type="spellStart"/>
      <w:r w:rsidRPr="00BE19AF">
        <w:rPr>
          <w:rFonts w:eastAsia="Times New Roman" w:cstheme="minorHAnsi"/>
          <w:sz w:val="24"/>
          <w:szCs w:val="24"/>
        </w:rPr>
        <w:t>behatoki</w:t>
      </w:r>
      <w:proofErr w:type="spellEnd"/>
      <w:r w:rsidRPr="00BE19AF">
        <w:rPr>
          <w:rFonts w:eastAsia="Times New Roman" w:cstheme="minorHAnsi"/>
          <w:sz w:val="24"/>
          <w:szCs w:val="24"/>
        </w:rPr>
        <w:t>: Observatorio vasco de la vivienda; de la juventud; de la cultura; de la inmigración; de la economía social; sobre el acoso y la discriminación; de seguridad; de la administración de justicia</w:t>
      </w:r>
      <w:proofErr w:type="gramStart"/>
      <w:r w:rsidRPr="00BE19AF">
        <w:rPr>
          <w:rFonts w:eastAsia="Times New Roman" w:cstheme="minorHAnsi"/>
          <w:sz w:val="24"/>
          <w:szCs w:val="24"/>
        </w:rPr>
        <w:t>; ...</w:t>
      </w:r>
      <w:proofErr w:type="gramEnd"/>
      <w:r w:rsidRPr="00BE19AF">
        <w:rPr>
          <w:rFonts w:eastAsia="Times New Roman" w:cstheme="minorHAnsi"/>
          <w:sz w:val="24"/>
          <w:szCs w:val="24"/>
        </w:rPr>
        <w:t xml:space="preserve"> además de direcciones específicas de planificación y evaluación. Sin embargo, la institucionalización de la evaluación requiere de un sistema integrado para el conjunto de la organización que va a iniciarse en el marco del PGIP 2020 en su eje de planificación estratégica inteligente y evaluación desde Lehendakaritza, Economía y la DACIMA, en el caso del Gobierno Vasco.</w:t>
      </w:r>
    </w:p>
    <w:p w14:paraId="365A71F2" w14:textId="77777777" w:rsidR="00BE19AF" w:rsidRDefault="00BE19AF" w:rsidP="00BE19AF">
      <w:pPr>
        <w:jc w:val="both"/>
        <w:rPr>
          <w:rFonts w:eastAsia="Times New Roman" w:cstheme="minorHAnsi"/>
          <w:sz w:val="24"/>
          <w:szCs w:val="24"/>
        </w:rPr>
      </w:pPr>
    </w:p>
    <w:p w14:paraId="2398D231" w14:textId="77777777" w:rsidR="00BE19AF" w:rsidRPr="00BE19AF" w:rsidRDefault="00BE19AF" w:rsidP="00BE19AF">
      <w:pPr>
        <w:jc w:val="both"/>
        <w:rPr>
          <w:rFonts w:eastAsia="Times New Roman" w:cstheme="minorHAnsi"/>
          <w:sz w:val="24"/>
          <w:szCs w:val="24"/>
        </w:rPr>
      </w:pPr>
    </w:p>
    <w:p w14:paraId="058019A7" w14:textId="38C47725" w:rsidR="00BE19AF" w:rsidRPr="00BE19AF" w:rsidRDefault="00BE19AF" w:rsidP="00BE19AF">
      <w:pPr>
        <w:jc w:val="both"/>
        <w:rPr>
          <w:rFonts w:eastAsia="Times New Roman" w:cstheme="minorHAnsi"/>
          <w:sz w:val="24"/>
          <w:szCs w:val="24"/>
        </w:rPr>
      </w:pPr>
      <w:r w:rsidRPr="00BE19AF">
        <w:rPr>
          <w:rFonts w:eastAsia="Times New Roman" w:cstheme="minorHAnsi"/>
          <w:b/>
          <w:bCs/>
          <w:sz w:val="24"/>
          <w:szCs w:val="24"/>
          <w:u w:val="single"/>
        </w:rPr>
        <w:lastRenderedPageBreak/>
        <w:t>Desafíos</w:t>
      </w:r>
    </w:p>
    <w:p w14:paraId="1F2330D2" w14:textId="641B9C02"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El desafío tiene que ver con el avance en sistemas que permitan de modo automático y desde las fuentes de datos originales la publicación descentralizada de toda la información de gestión que permita una rendición de cuentas, donde no solo se puedan conocer las decisiones que se adoptan sino los procesos de toma de decisión con sus intervinientes y condicionantes, y las medidas que se adoptan para su corrección.</w:t>
      </w:r>
    </w:p>
    <w:p w14:paraId="459D0064" w14:textId="123CE334" w:rsidR="00BE19AF" w:rsidRPr="00BE19AF" w:rsidRDefault="00BE19AF" w:rsidP="00BE19AF">
      <w:pPr>
        <w:jc w:val="both"/>
        <w:rPr>
          <w:rFonts w:eastAsia="Times New Roman" w:cstheme="minorHAnsi"/>
          <w:sz w:val="24"/>
          <w:szCs w:val="24"/>
        </w:rPr>
      </w:pPr>
      <w:r w:rsidRPr="00BE19AF">
        <w:rPr>
          <w:rFonts w:eastAsia="Times New Roman" w:cstheme="minorHAnsi"/>
          <w:sz w:val="24"/>
          <w:szCs w:val="24"/>
        </w:rPr>
        <w:t>En cuanto a la evaluación de políticas públicas, el reto lo constituye la institucionalización de la función evaluativa que requiere un sistema integrado para el conjunto de cada organización interoperable con el resto de administraciones, a través de regulaciones específicas  que establezcan obligaciones de evaluación previa de impacto, evaluación de resultados y evaluaciones de las políticas, de las normas y de los servicios públicos que se prestan, órganos de coordinación y herramientas interoperables.</w:t>
      </w:r>
    </w:p>
    <w:p w14:paraId="3324E634" w14:textId="77777777" w:rsidR="00BE19AF" w:rsidRPr="00BE19AF" w:rsidRDefault="00BE19AF" w:rsidP="00BE19AF">
      <w:pPr>
        <w:jc w:val="both"/>
        <w:rPr>
          <w:rFonts w:eastAsia="Times New Roman" w:cstheme="minorHAnsi"/>
          <w:sz w:val="24"/>
          <w:szCs w:val="24"/>
        </w:rPr>
      </w:pPr>
    </w:p>
    <w:p w14:paraId="29A0259E" w14:textId="77777777" w:rsidR="00BE19AF" w:rsidRPr="00CE2289" w:rsidRDefault="00BE19AF" w:rsidP="00BE19AF">
      <w:pPr>
        <w:jc w:val="center"/>
        <w:rPr>
          <w:rFonts w:eastAsia="Times New Roman" w:cstheme="minorHAnsi"/>
          <w:b/>
          <w:bCs/>
          <w:sz w:val="28"/>
          <w:szCs w:val="28"/>
          <w:highlight w:val="lightGray"/>
          <w:u w:val="single"/>
        </w:rPr>
      </w:pPr>
      <w:r w:rsidRPr="00CE2289">
        <w:rPr>
          <w:rFonts w:eastAsia="Times New Roman" w:cstheme="minorHAnsi"/>
          <w:b/>
          <w:bCs/>
          <w:sz w:val="28"/>
          <w:szCs w:val="28"/>
          <w:highlight w:val="lightGray"/>
          <w:u w:val="single"/>
        </w:rPr>
        <w:t>4.- PARTICIPACIÓN-COLABORACIÓN CIUDADANA</w:t>
      </w:r>
    </w:p>
    <w:p w14:paraId="7FCFF83C" w14:textId="77777777" w:rsidR="00BE19AF" w:rsidRPr="00BE19AF" w:rsidRDefault="00BE19AF" w:rsidP="00BE19AF">
      <w:pPr>
        <w:jc w:val="both"/>
        <w:rPr>
          <w:rFonts w:eastAsia="Times New Roman" w:cstheme="minorHAnsi"/>
          <w:sz w:val="24"/>
          <w:szCs w:val="24"/>
        </w:rPr>
      </w:pPr>
    </w:p>
    <w:p w14:paraId="20E67DC5" w14:textId="44E4F9A3"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NORMAS-PLANES- MODELOS</w:t>
      </w:r>
    </w:p>
    <w:p w14:paraId="4573BCCB" w14:textId="77777777" w:rsidR="00BE19AF" w:rsidRPr="00BE19AF" w:rsidRDefault="00BE19AF" w:rsidP="00BE19AF">
      <w:pPr>
        <w:jc w:val="both"/>
        <w:rPr>
          <w:rFonts w:eastAsia="Times New Roman" w:cstheme="minorHAnsi"/>
          <w:b/>
          <w:bCs/>
          <w:sz w:val="24"/>
          <w:szCs w:val="24"/>
          <w:u w:val="single"/>
        </w:rPr>
      </w:pPr>
      <w:r w:rsidRPr="00BE19AF">
        <w:rPr>
          <w:rFonts w:eastAsia="Times New Roman" w:cstheme="minorHAnsi"/>
          <w:b/>
          <w:bCs/>
          <w:sz w:val="24"/>
          <w:szCs w:val="24"/>
          <w:u w:val="single"/>
        </w:rPr>
        <w:t>Fortaleza – Posicionamiento</w:t>
      </w:r>
    </w:p>
    <w:p w14:paraId="041E8381" w14:textId="77777777" w:rsidR="00BE19AF" w:rsidRPr="00CE2289" w:rsidRDefault="00BE19AF" w:rsidP="00BE19AF">
      <w:pPr>
        <w:pStyle w:val="pdf"/>
        <w:jc w:val="both"/>
        <w:rPr>
          <w:rFonts w:asciiTheme="minorHAnsi" w:hAnsiTheme="minorHAnsi" w:cstheme="minorHAnsi"/>
        </w:rPr>
      </w:pPr>
      <w:r w:rsidRPr="00BE19AF">
        <w:rPr>
          <w:rFonts w:asciiTheme="minorHAnsi" w:hAnsiTheme="minorHAnsi" w:cstheme="minorHAnsi"/>
          <w:bCs/>
        </w:rPr>
        <w:t>Bien a través de las normas globales de transparencia, participación y buen gobierno (como es el caso de la Diputación Foral de Álava con la</w:t>
      </w:r>
      <w:r w:rsidRPr="00BE19AF">
        <w:rPr>
          <w:rFonts w:asciiTheme="minorHAnsi" w:hAnsiTheme="minorHAnsi" w:cstheme="minorHAnsi"/>
        </w:rPr>
        <w:t xml:space="preserve">  </w:t>
      </w:r>
      <w:hyperlink r:id="rId28" w:history="1">
        <w:r w:rsidRPr="00BE19AF">
          <w:rPr>
            <w:rStyle w:val="Hipervnculo"/>
            <w:rFonts w:asciiTheme="minorHAnsi" w:hAnsiTheme="minorHAnsi" w:cstheme="minorHAnsi"/>
          </w:rPr>
          <w:t>NF</w:t>
        </w:r>
      </w:hyperlink>
      <w:r w:rsidRPr="00BE19AF">
        <w:rPr>
          <w:rFonts w:asciiTheme="minorHAnsi" w:hAnsiTheme="minorHAnsi" w:cstheme="minorHAnsi"/>
        </w:rPr>
        <w:t xml:space="preserve"> </w:t>
      </w:r>
      <w:r w:rsidRPr="00BE19AF">
        <w:rPr>
          <w:rFonts w:asciiTheme="minorHAnsi" w:hAnsiTheme="minorHAnsi" w:cstheme="minorHAnsi"/>
          <w:bCs/>
        </w:rPr>
        <w:t>1/2017 de Transparencia, Participación Ciudadana y Buen Gobierno y de las entidades locales con la</w:t>
      </w:r>
      <w:r w:rsidRPr="00BE19AF">
        <w:rPr>
          <w:rFonts w:asciiTheme="minorHAnsi" w:hAnsiTheme="minorHAnsi" w:cstheme="minorHAnsi"/>
        </w:rPr>
        <w:t xml:space="preserve"> </w:t>
      </w:r>
      <w:hyperlink r:id="rId29" w:history="1">
        <w:r w:rsidRPr="00BE19AF">
          <w:rPr>
            <w:rStyle w:val="Hipervnculo"/>
            <w:rFonts w:asciiTheme="minorHAnsi" w:hAnsiTheme="minorHAnsi" w:cstheme="minorHAnsi"/>
            <w:i/>
            <w:iCs/>
          </w:rPr>
          <w:t>Ley</w:t>
        </w:r>
      </w:hyperlink>
      <w:r w:rsidRPr="00BE19AF">
        <w:rPr>
          <w:rFonts w:asciiTheme="minorHAnsi" w:hAnsiTheme="minorHAnsi" w:cstheme="minorHAnsi"/>
          <w:i/>
          <w:iCs/>
        </w:rPr>
        <w:t xml:space="preserve"> </w:t>
      </w:r>
      <w:r w:rsidRPr="00BE19AF">
        <w:rPr>
          <w:rFonts w:asciiTheme="minorHAnsi" w:hAnsiTheme="minorHAnsi" w:cstheme="minorHAnsi"/>
          <w:bCs/>
        </w:rPr>
        <w:t xml:space="preserve">de 14 de abril de 2016 de Entidades Locales de Euskadi) o bien  a través de normas específicas de participación (como es el caso de la Diputación de </w:t>
      </w:r>
      <w:proofErr w:type="spellStart"/>
      <w:r w:rsidRPr="00BE19AF">
        <w:rPr>
          <w:rFonts w:asciiTheme="minorHAnsi" w:hAnsiTheme="minorHAnsi" w:cstheme="minorHAnsi"/>
          <w:bCs/>
        </w:rPr>
        <w:t>Gipuzkoa</w:t>
      </w:r>
      <w:proofErr w:type="spellEnd"/>
      <w:r w:rsidRPr="00BE19AF">
        <w:rPr>
          <w:rFonts w:asciiTheme="minorHAnsi" w:hAnsiTheme="minorHAnsi" w:cstheme="minorHAnsi"/>
        </w:rPr>
        <w:t xml:space="preserve">   </w:t>
      </w:r>
      <w:hyperlink r:id="rId30" w:history="1">
        <w:r w:rsidRPr="00BE19AF">
          <w:rPr>
            <w:rStyle w:val="Hipervnculo"/>
            <w:rFonts w:asciiTheme="minorHAnsi" w:hAnsiTheme="minorHAnsi" w:cstheme="minorHAnsi"/>
          </w:rPr>
          <w:t>Norma Foral 1/2010, de 8 de julio, sobre participación ciudadana</w:t>
        </w:r>
      </w:hyperlink>
      <w:r w:rsidRPr="00BE19AF">
        <w:rPr>
          <w:rFonts w:asciiTheme="minorHAnsi" w:hAnsiTheme="minorHAnsi" w:cstheme="minorHAnsi"/>
        </w:rPr>
        <w:t xml:space="preserve">) o de los ayuntamientos de las tres capitales con sus procesos participativos de reforma (Bilbao: </w:t>
      </w:r>
      <w:hyperlink r:id="rId31" w:tgtFrame="_blank" w:tooltip="Acceso a una nueva ventana cuyo contenido no es accesible" w:history="1">
        <w:r w:rsidRPr="00BE19AF">
          <w:rPr>
            <w:rStyle w:val="Hipervnculo"/>
            <w:rFonts w:asciiTheme="minorHAnsi" w:hAnsiTheme="minorHAnsi" w:cstheme="minorHAnsi"/>
          </w:rPr>
          <w:t>Reglamento de Organización de los Distritos y de la Participación Ciudadana (Parcialmente actualizado)</w:t>
        </w:r>
      </w:hyperlink>
      <w:r w:rsidRPr="00BE19AF">
        <w:rPr>
          <w:rFonts w:asciiTheme="minorHAnsi" w:hAnsiTheme="minorHAnsi" w:cstheme="minorHAnsi"/>
        </w:rPr>
        <w:t xml:space="preserve"> ; Vitoria: </w:t>
      </w:r>
      <w:hyperlink r:id="rId32" w:history="1">
        <w:r w:rsidRPr="00BE19AF">
          <w:rPr>
            <w:rStyle w:val="Hipervnculo"/>
            <w:rFonts w:asciiTheme="minorHAnsi" w:hAnsiTheme="minorHAnsi" w:cstheme="minorHAnsi"/>
          </w:rPr>
          <w:t>Reglamento Participación Ciudadana</w:t>
        </w:r>
      </w:hyperlink>
      <w:r w:rsidRPr="00BE19AF">
        <w:rPr>
          <w:rFonts w:asciiTheme="minorHAnsi" w:hAnsiTheme="minorHAnsi" w:cstheme="minorHAnsi"/>
        </w:rPr>
        <w:t xml:space="preserve">; Donostia: </w:t>
      </w:r>
      <w:hyperlink r:id="rId33" w:history="1">
        <w:r w:rsidRPr="00BE19AF">
          <w:rPr>
            <w:rStyle w:val="Textoennegrita"/>
            <w:rFonts w:asciiTheme="minorHAnsi" w:hAnsiTheme="minorHAnsi" w:cstheme="minorHAnsi"/>
            <w:color w:val="0000FF"/>
          </w:rPr>
          <w:t>Reglamento</w:t>
        </w:r>
      </w:hyperlink>
      <w:r w:rsidRPr="00BE19AF">
        <w:rPr>
          <w:rFonts w:asciiTheme="minorHAnsi" w:hAnsiTheme="minorHAnsi" w:cstheme="minorHAnsi"/>
          <w:b/>
        </w:rPr>
        <w:t xml:space="preserve"> </w:t>
      </w:r>
      <w:r w:rsidRPr="00BE19AF">
        <w:rPr>
          <w:rFonts w:asciiTheme="minorHAnsi" w:hAnsiTheme="minorHAnsi" w:cstheme="minorHAnsi"/>
        </w:rPr>
        <w:t xml:space="preserve">de consultas ciudadanas), en la Comunidad Autónoma de Euskadi existe una trayectoria de reconocimiento a través de una regulación normativa vigente de la necesidad de impulsar la participación ciudadana en los asuntos públicos, hasta el punto de </w:t>
      </w:r>
      <w:r w:rsidRPr="00CE2289">
        <w:rPr>
          <w:rFonts w:asciiTheme="minorHAnsi" w:hAnsiTheme="minorHAnsi" w:cstheme="minorHAnsi"/>
        </w:rPr>
        <w:lastRenderedPageBreak/>
        <w:t>que esas regulaciones pioneras están siendo revisadas para ajustarse a las mayores necesidades de participación sentidas y demandadas por la ciudadanía.</w:t>
      </w:r>
    </w:p>
    <w:p w14:paraId="3484D634" w14:textId="3A5C4560"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La regulación es siempre una buena fuente de impulso, pero la institucionalización de la participación ciudadana si no se acompaña de medidas para su instrumentalización, retrasa, dificulta y redu</w:t>
      </w:r>
      <w:r w:rsidR="00CE2289">
        <w:rPr>
          <w:rFonts w:eastAsia="Times New Roman" w:cstheme="minorHAnsi"/>
          <w:bCs/>
          <w:sz w:val="24"/>
          <w:szCs w:val="24"/>
        </w:rPr>
        <w:t>ce su impacto en la aplicación.</w:t>
      </w:r>
    </w:p>
    <w:p w14:paraId="797E5AC9" w14:textId="69DCC839"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 xml:space="preserve">De ahí que surjan planes de impulso a la participación, bien en el marco de planes más globales ( como el </w:t>
      </w:r>
      <w:hyperlink r:id="rId34" w:history="1">
        <w:r w:rsidRPr="00CE2289">
          <w:rPr>
            <w:rStyle w:val="Hipervnculo"/>
            <w:rFonts w:eastAsia="Times New Roman" w:cstheme="minorHAnsi"/>
            <w:bCs/>
            <w:sz w:val="24"/>
            <w:szCs w:val="24"/>
          </w:rPr>
          <w:t>Plan</w:t>
        </w:r>
      </w:hyperlink>
      <w:r w:rsidRPr="00CE2289">
        <w:rPr>
          <w:rFonts w:eastAsia="Times New Roman" w:cstheme="minorHAnsi"/>
          <w:bCs/>
          <w:sz w:val="24"/>
          <w:szCs w:val="24"/>
        </w:rPr>
        <w:t xml:space="preserve">  de Gobernanza e Innovación Pública del Gobierno Vasco 2020; o ….) o en planes específicos (como el del Ayuntamiento de Vitoria, el de Bilbao o el de la Diputación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e incluso iniciativas mucho más innovadoras de </w:t>
      </w:r>
      <w:proofErr w:type="spellStart"/>
      <w:r w:rsidRPr="00CE2289">
        <w:rPr>
          <w:rFonts w:eastAsia="Times New Roman" w:cstheme="minorHAnsi"/>
          <w:bCs/>
          <w:sz w:val="24"/>
          <w:szCs w:val="24"/>
        </w:rPr>
        <w:t>cocreación</w:t>
      </w:r>
      <w:proofErr w:type="spellEnd"/>
      <w:r w:rsidRPr="00CE2289">
        <w:rPr>
          <w:rFonts w:eastAsia="Times New Roman" w:cstheme="minorHAnsi"/>
          <w:bCs/>
          <w:sz w:val="24"/>
          <w:szCs w:val="24"/>
        </w:rPr>
        <w:t xml:space="preserve"> con l</w:t>
      </w:r>
      <w:r w:rsidR="00CE2289">
        <w:rPr>
          <w:rFonts w:eastAsia="Times New Roman" w:cstheme="minorHAnsi"/>
          <w:bCs/>
          <w:sz w:val="24"/>
          <w:szCs w:val="24"/>
        </w:rPr>
        <w:t>a ciudadanía.</w:t>
      </w:r>
    </w:p>
    <w:p w14:paraId="30CA02DB" w14:textId="55FA12FD"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 xml:space="preserve">Es el caso del Libro Blanco de Democracia y participación ciudadana para Euskadi en el que participaron más de 500 personas y 150 organizaciones en su elaboración en todo un año de proceso </w:t>
      </w:r>
      <w:proofErr w:type="spellStart"/>
      <w:r w:rsidRPr="00CE2289">
        <w:rPr>
          <w:rFonts w:eastAsia="Times New Roman" w:cstheme="minorHAnsi"/>
          <w:bCs/>
          <w:sz w:val="24"/>
          <w:szCs w:val="24"/>
        </w:rPr>
        <w:t>cocreativo</w:t>
      </w:r>
      <w:proofErr w:type="spellEnd"/>
      <w:r w:rsidRPr="00CE2289">
        <w:rPr>
          <w:rFonts w:eastAsia="Times New Roman" w:cstheme="minorHAnsi"/>
          <w:bCs/>
          <w:sz w:val="24"/>
          <w:szCs w:val="24"/>
        </w:rPr>
        <w:t xml:space="preserve"> (2014), y que contiene los principios del modelo para Euskadi, los prejuicios y actitudes a superar, las propuestas para avanzar y los compromisos de despliegue, que van cumpliéndose en los años 2015, 2016, 2017 y 2018, y que se han materializado  en su difusión ante la sociedad y en el propio Parlamento Vasco, en la elaboración de una propuesta de regulación normativa, en la realización de proyectos pilotos ejemplificadores (Por ejemplo: Evaluación participativa de la Ley de Igualdad; Elaboración participativa de las Directrices de Ordenación del Territorio; Desarrollo de la ciencia ciudadana en biodiversidad y entorno natural; Elaboración de la estrategia vasca de participación en salud; Impulso al derecho colaborativo; Capacitación de personal de administraciones en habilidades para la colaboración con voluntariado).  Esta iniciativa con su despliegue fue objeto de reconocimiento obteniendo el premio ORU FOGAR de la Organización de regiones Unidas y del PNUD en el año 2016 como Buena Práctica Regional.</w:t>
      </w:r>
    </w:p>
    <w:p w14:paraId="330B01A4" w14:textId="50BF9937"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 xml:space="preserve">También es el caso de la iniciativa ETORKIZUNA ERAIKIZ que nace para definir el futuro del Territorio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sobre la base de una “nueva gobernanza” abierta y colaborativa para ir construyendo de forma compartida la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de 2025, como territorio competitivo y solidario. Su primer pilar es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Lab, espacio donde se diseñan y ponen en marcha los proyectos estratégicos o experimentales identificados en el marco de reflexión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Taldean</w:t>
      </w:r>
      <w:proofErr w:type="spellEnd"/>
      <w:r w:rsidRPr="00CE2289">
        <w:rPr>
          <w:rFonts w:eastAsia="Times New Roman" w:cstheme="minorHAnsi"/>
          <w:bCs/>
          <w:sz w:val="24"/>
          <w:szCs w:val="24"/>
        </w:rPr>
        <w:t xml:space="preserve">. El segundo pilar es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Taldean</w:t>
      </w:r>
      <w:proofErr w:type="spellEnd"/>
      <w:r w:rsidRPr="00CE2289">
        <w:rPr>
          <w:rFonts w:eastAsia="Times New Roman" w:cstheme="minorHAnsi"/>
          <w:bCs/>
          <w:sz w:val="24"/>
          <w:szCs w:val="24"/>
        </w:rPr>
        <w:t xml:space="preserve">, con el fin de compartir una reflexión sobre los retos e identificar nuevos proyectos a poner en marcha a diez años vista. Ambos pilares se ven alimentados por 3 iniciativas transversales: </w:t>
      </w:r>
      <w:proofErr w:type="spellStart"/>
      <w:r w:rsidRPr="00CE2289">
        <w:rPr>
          <w:rFonts w:eastAsia="Times New Roman" w:cstheme="minorHAnsi"/>
          <w:bCs/>
          <w:sz w:val="24"/>
          <w:szCs w:val="24"/>
        </w:rPr>
        <w:t>Nazioarteratze</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Sarea</w:t>
      </w:r>
      <w:proofErr w:type="spellEnd"/>
      <w:r w:rsidRPr="00CE2289">
        <w:rPr>
          <w:rFonts w:eastAsia="Times New Roman" w:cstheme="minorHAnsi"/>
          <w:bCs/>
          <w:sz w:val="24"/>
          <w:szCs w:val="24"/>
        </w:rPr>
        <w:t xml:space="preserve">: la red internacional donde se abordará el análisis de las experiencias de éxito y se propiciará la integración en foros y redes internacionales; </w:t>
      </w:r>
      <w:proofErr w:type="spellStart"/>
      <w:r w:rsidRPr="00CE2289">
        <w:rPr>
          <w:rFonts w:eastAsia="Times New Roman" w:cstheme="minorHAnsi"/>
          <w:bCs/>
          <w:sz w:val="24"/>
          <w:szCs w:val="24"/>
        </w:rPr>
        <w:t>Ikergune</w:t>
      </w:r>
      <w:proofErr w:type="spellEnd"/>
      <w:r w:rsidRPr="00CE2289">
        <w:rPr>
          <w:rFonts w:eastAsia="Times New Roman" w:cstheme="minorHAnsi"/>
          <w:bCs/>
          <w:sz w:val="24"/>
          <w:szCs w:val="24"/>
        </w:rPr>
        <w:t xml:space="preserve"> donde se integran las 4 universidades con implantación en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con el fin de intensificar la conexión de la </w:t>
      </w:r>
      <w:r w:rsidRPr="00CE2289">
        <w:rPr>
          <w:rFonts w:eastAsia="Times New Roman" w:cstheme="minorHAnsi"/>
          <w:bCs/>
          <w:sz w:val="24"/>
          <w:szCs w:val="24"/>
        </w:rPr>
        <w:lastRenderedPageBreak/>
        <w:t xml:space="preserve">institución foral con el sistema de conocimiento y, finalmente, </w:t>
      </w:r>
      <w:proofErr w:type="spellStart"/>
      <w:r w:rsidRPr="00CE2289">
        <w:rPr>
          <w:rFonts w:eastAsia="Times New Roman" w:cstheme="minorHAnsi"/>
          <w:bCs/>
          <w:sz w:val="24"/>
          <w:szCs w:val="24"/>
        </w:rPr>
        <w:t>Gizarteratze</w:t>
      </w:r>
      <w:proofErr w:type="spellEnd"/>
      <w:r w:rsidRPr="00CE2289">
        <w:rPr>
          <w:rFonts w:eastAsia="Times New Roman" w:cstheme="minorHAnsi"/>
          <w:bCs/>
          <w:sz w:val="24"/>
          <w:szCs w:val="24"/>
        </w:rPr>
        <w:t xml:space="preserve"> </w:t>
      </w:r>
      <w:proofErr w:type="spellStart"/>
      <w:r w:rsidRPr="00CE2289">
        <w:rPr>
          <w:rFonts w:eastAsia="Times New Roman" w:cstheme="minorHAnsi"/>
          <w:bCs/>
          <w:sz w:val="24"/>
          <w:szCs w:val="24"/>
        </w:rPr>
        <w:t>Prozesua</w:t>
      </w:r>
      <w:proofErr w:type="spellEnd"/>
      <w:r w:rsidRPr="00CE2289">
        <w:rPr>
          <w:rFonts w:eastAsia="Times New Roman" w:cstheme="minorHAnsi"/>
          <w:bCs/>
          <w:sz w:val="24"/>
          <w:szCs w:val="24"/>
        </w:rPr>
        <w:t xml:space="preserve">, para promover procesos de debate, difusión y socialización de los principales retos del territorio de </w:t>
      </w:r>
      <w:proofErr w:type="spellStart"/>
      <w:r w:rsidRPr="00CE2289">
        <w:rPr>
          <w:rFonts w:eastAsia="Times New Roman" w:cstheme="minorHAnsi"/>
          <w:bCs/>
          <w:sz w:val="24"/>
          <w:szCs w:val="24"/>
        </w:rPr>
        <w:t>Gipuzkoa</w:t>
      </w:r>
      <w:proofErr w:type="spellEnd"/>
      <w:r w:rsidRPr="00CE2289">
        <w:rPr>
          <w:rFonts w:eastAsia="Times New Roman" w:cstheme="minorHAnsi"/>
          <w:bCs/>
          <w:sz w:val="24"/>
          <w:szCs w:val="24"/>
        </w:rPr>
        <w:t xml:space="preserve">, así como de las experiencias y resultados obtenidos de forma compartida con la sociedad guipuzcoana. </w:t>
      </w:r>
    </w:p>
    <w:p w14:paraId="76055668" w14:textId="6165A2C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45D0BFC1"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Sin regulación básica para el conjunto de las instituciones y con el esfuerzo regulatorio de las distintas administraciones locales, que han sido pioneras pero que actualmente precisan revisión, emerge el desafío de contar con una ley vasca que al menos, homogeneice los derechos, aunque siempre en el respeto a la capacidad de </w:t>
      </w:r>
      <w:proofErr w:type="spellStart"/>
      <w:r w:rsidRPr="00CE2289">
        <w:rPr>
          <w:rFonts w:eastAsia="Times New Roman" w:cstheme="minorHAnsi"/>
          <w:sz w:val="24"/>
          <w:szCs w:val="24"/>
        </w:rPr>
        <w:t>autoorganización</w:t>
      </w:r>
      <w:proofErr w:type="spellEnd"/>
      <w:r w:rsidRPr="00CE2289">
        <w:rPr>
          <w:rFonts w:eastAsia="Times New Roman" w:cstheme="minorHAnsi"/>
          <w:sz w:val="24"/>
          <w:szCs w:val="24"/>
        </w:rPr>
        <w:t xml:space="preserve">  de cada nivel institucional, y de elaborar modelos de reglamento local de referencia para el conjunto de administraciones locales, en el que ya está trabajando la asociación de municipios vascos (EUDEL), lo que aportaría un gran valor para el despliegue de modelos de gobernanza estables. </w:t>
      </w:r>
    </w:p>
    <w:p w14:paraId="74591F35" w14:textId="77777777" w:rsidR="00BE19AF" w:rsidRDefault="00BE19AF" w:rsidP="00BE19AF">
      <w:pPr>
        <w:jc w:val="both"/>
        <w:rPr>
          <w:rFonts w:eastAsia="Times New Roman" w:cstheme="minorHAnsi"/>
        </w:rPr>
      </w:pPr>
    </w:p>
    <w:p w14:paraId="555C12AA" w14:textId="47EE28B3" w:rsidR="00BE19AF" w:rsidRPr="00CE2289" w:rsidRDefault="00CE2289" w:rsidP="00BE19AF">
      <w:pPr>
        <w:jc w:val="both"/>
        <w:rPr>
          <w:rFonts w:eastAsia="Times New Roman" w:cstheme="minorHAnsi"/>
          <w:b/>
          <w:bCs/>
          <w:i/>
          <w:iCs/>
          <w:sz w:val="26"/>
          <w:szCs w:val="26"/>
        </w:rPr>
      </w:pPr>
      <w:r>
        <w:rPr>
          <w:rFonts w:eastAsia="Times New Roman" w:cstheme="minorHAnsi"/>
          <w:b/>
          <w:bCs/>
          <w:i/>
          <w:iCs/>
          <w:sz w:val="26"/>
          <w:szCs w:val="26"/>
        </w:rPr>
        <w:t>ÓRGANOS DE PARTICIPACIÓN</w:t>
      </w:r>
    </w:p>
    <w:p w14:paraId="176B8BEF" w14:textId="3B51B088" w:rsidR="00BE19AF" w:rsidRPr="00CE2289" w:rsidRDefault="00BE19AF" w:rsidP="00BE19AF">
      <w:pPr>
        <w:jc w:val="both"/>
        <w:rPr>
          <w:rFonts w:eastAsia="Times New Roman" w:cstheme="minorHAnsi"/>
          <w:b/>
          <w:bCs/>
          <w:u w:val="single"/>
        </w:rPr>
      </w:pPr>
      <w:r w:rsidRPr="00C91452">
        <w:rPr>
          <w:rFonts w:eastAsia="Times New Roman" w:cstheme="minorHAnsi"/>
          <w:b/>
          <w:bCs/>
          <w:u w:val="single"/>
        </w:rPr>
        <w:t xml:space="preserve">Fortaleza </w:t>
      </w:r>
      <w:r>
        <w:rPr>
          <w:rFonts w:eastAsia="Times New Roman" w:cstheme="minorHAnsi"/>
          <w:b/>
          <w:bCs/>
          <w:u w:val="single"/>
        </w:rPr>
        <w:t>–</w:t>
      </w:r>
      <w:r w:rsidRPr="00C91452">
        <w:rPr>
          <w:rFonts w:eastAsia="Times New Roman" w:cstheme="minorHAnsi"/>
          <w:b/>
          <w:bCs/>
          <w:u w:val="single"/>
        </w:rPr>
        <w:t xml:space="preserve"> Posicionamiento</w:t>
      </w:r>
    </w:p>
    <w:p w14:paraId="13E41510" w14:textId="77777777" w:rsidR="00BE19AF" w:rsidRPr="00CE2289" w:rsidRDefault="00BE19AF" w:rsidP="00BE19AF">
      <w:pPr>
        <w:jc w:val="both"/>
        <w:rPr>
          <w:rFonts w:eastAsia="Times New Roman" w:cstheme="minorHAnsi"/>
          <w:color w:val="FF0000"/>
          <w:sz w:val="24"/>
          <w:szCs w:val="24"/>
        </w:rPr>
      </w:pPr>
      <w:bookmarkStart w:id="0" w:name="_Hlk505538963"/>
      <w:r w:rsidRPr="00CE2289">
        <w:rPr>
          <w:rFonts w:eastAsia="Times New Roman" w:cstheme="minorHAnsi"/>
          <w:sz w:val="24"/>
          <w:szCs w:val="24"/>
        </w:rPr>
        <w:t xml:space="preserve">Todas las instituciones cuentan con diversos órganos consultivos y de participación generales o sectoriales de tipo formal creados muchos ellos por normas con rango de Ley, algunos muy consolidados como el Consejo Económico y social o el Consejo de Relaciones Laborales, y otros, entre los que cabe destacar, por su reciente creación y sus expectativas de que se constituyan realmente en espacios de aprendizaje colaborativo </w:t>
      </w:r>
      <w:bookmarkEnd w:id="0"/>
      <w:r w:rsidRPr="00CE2289">
        <w:rPr>
          <w:rFonts w:eastAsia="Times New Roman" w:cstheme="minorHAnsi"/>
          <w:sz w:val="24"/>
          <w:szCs w:val="24"/>
        </w:rPr>
        <w:t xml:space="preserve">y de ayuda a la toma de decisiones en clave de buen gobierno,  el Consejo Vasco de Políticas Locales conformado por los tres niveles institucionales, o el Consejo de Ayuntamientos y el Consejo Social impulsado por la Diputación Foral de </w:t>
      </w:r>
      <w:proofErr w:type="spellStart"/>
      <w:r w:rsidRPr="00CE2289">
        <w:rPr>
          <w:rFonts w:eastAsia="Times New Roman" w:cstheme="minorHAnsi"/>
          <w:sz w:val="24"/>
          <w:szCs w:val="24"/>
        </w:rPr>
        <w:t>Gipuzkoa</w:t>
      </w:r>
      <w:proofErr w:type="spellEnd"/>
      <w:r w:rsidRPr="00CE2289">
        <w:rPr>
          <w:rFonts w:eastAsia="Times New Roman" w:cstheme="minorHAnsi"/>
          <w:sz w:val="24"/>
          <w:szCs w:val="24"/>
        </w:rPr>
        <w:t xml:space="preserve">, … </w:t>
      </w:r>
    </w:p>
    <w:p w14:paraId="3008B3FF" w14:textId="77777777" w:rsidR="00BE19AF" w:rsidRPr="00CE2289" w:rsidRDefault="00BE19AF" w:rsidP="00BE19AF">
      <w:pPr>
        <w:jc w:val="both"/>
        <w:rPr>
          <w:rFonts w:eastAsia="Times New Roman" w:cstheme="minorHAnsi"/>
          <w:color w:val="FF0000"/>
          <w:sz w:val="24"/>
          <w:szCs w:val="24"/>
        </w:rPr>
      </w:pPr>
    </w:p>
    <w:p w14:paraId="3E52B429" w14:textId="183F219C"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lastRenderedPageBreak/>
        <w:t>Además de estos órganos formales cada vez más las instituciones vascas recurren a espacios informales de participación para el contraste y diseño de sus políticas, normas o programas o servicios públicos, en la búsqueda de espacios de reflexión ciudadana para la experimentación y la corresponsab</w:t>
      </w:r>
      <w:r w:rsidR="00CE2289">
        <w:rPr>
          <w:rFonts w:eastAsia="Times New Roman" w:cstheme="minorHAnsi"/>
          <w:sz w:val="24"/>
          <w:szCs w:val="24"/>
        </w:rPr>
        <w:t>ilidad en los asuntos públicos.</w:t>
      </w:r>
    </w:p>
    <w:p w14:paraId="0BE1801F" w14:textId="16A929C1"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Asimismo, prolifera  la participación en redes de colaboración entre agentes públicos y privados, a nivel de la CAE, como es el caso de </w:t>
      </w:r>
      <w:proofErr w:type="spellStart"/>
      <w:r w:rsidRPr="00CE2289">
        <w:rPr>
          <w:rFonts w:eastAsia="Times New Roman" w:cstheme="minorHAnsi"/>
          <w:sz w:val="24"/>
          <w:szCs w:val="24"/>
        </w:rPr>
        <w:t>Innobasque</w:t>
      </w:r>
      <w:proofErr w:type="spellEnd"/>
      <w:r w:rsidRPr="00CE2289">
        <w:rPr>
          <w:rFonts w:eastAsia="Times New Roman" w:cstheme="minorHAnsi"/>
          <w:sz w:val="24"/>
          <w:szCs w:val="24"/>
        </w:rPr>
        <w:t xml:space="preserve">, que es una entidad sin ánimo de lucro cuya misión es la promoción de la innovación en Euskadi, incluida la innovación social y los nuevos modelos de gobernanza, conformada por sociedad civil, empresas, administraciones  y  personas especialmente representativas de la vida social, económica y cultural de la Comunidad Autónoma de Euskadi (más de 1000 socios); con gran implantación en Euskadi y que se constituye en importante recurso para el impulso de proyectos innovadores y experimentales para </w:t>
      </w:r>
      <w:r w:rsidR="00CE2289">
        <w:rPr>
          <w:rFonts w:eastAsia="Times New Roman" w:cstheme="minorHAnsi"/>
          <w:sz w:val="24"/>
          <w:szCs w:val="24"/>
        </w:rPr>
        <w:t>construir el futuro de Euskadi.</w:t>
      </w:r>
    </w:p>
    <w:p w14:paraId="51AC4C7F" w14:textId="72B39405"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Las administraciones vascas participan también en redes de colaboración internacionales en todos los ámbitos de sus políticas, entre las que cabe destacar: la Organización de regiones unidas (ORU/FOGAR) en la que Euskadi en el año 2017 ha ostentado la Vicepresidencia segunda, bajo la presidencia de </w:t>
      </w:r>
      <w:proofErr w:type="spellStart"/>
      <w:r w:rsidRPr="00CE2289">
        <w:rPr>
          <w:rFonts w:eastAsia="Times New Roman" w:cstheme="minorHAnsi"/>
          <w:sz w:val="24"/>
          <w:szCs w:val="24"/>
        </w:rPr>
        <w:t>Abdessamad</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Sekkal</w:t>
      </w:r>
      <w:proofErr w:type="spellEnd"/>
      <w:r w:rsidRPr="00CE2289">
        <w:rPr>
          <w:rFonts w:eastAsia="Times New Roman" w:cstheme="minorHAnsi"/>
          <w:sz w:val="24"/>
          <w:szCs w:val="24"/>
        </w:rPr>
        <w:t>, presidente de la región de Rabat-</w:t>
      </w:r>
      <w:proofErr w:type="spellStart"/>
      <w:r w:rsidRPr="00CE2289">
        <w:rPr>
          <w:rFonts w:eastAsia="Times New Roman" w:cstheme="minorHAnsi"/>
          <w:sz w:val="24"/>
          <w:szCs w:val="24"/>
        </w:rPr>
        <w:t>Zalé</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Zemour</w:t>
      </w:r>
      <w:proofErr w:type="spellEnd"/>
      <w:r w:rsidRPr="00CE2289">
        <w:rPr>
          <w:rFonts w:eastAsia="Times New Roman" w:cstheme="minorHAnsi"/>
          <w:sz w:val="24"/>
          <w:szCs w:val="24"/>
        </w:rPr>
        <w:t xml:space="preserve"> (Marruecos); la red UCLG (</w:t>
      </w:r>
      <w:proofErr w:type="spellStart"/>
      <w:r w:rsidRPr="00CE2289">
        <w:rPr>
          <w:rFonts w:eastAsia="Times New Roman" w:cstheme="minorHAnsi"/>
          <w:sz w:val="24"/>
          <w:szCs w:val="24"/>
        </w:rPr>
        <w:t>United</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Cities</w:t>
      </w:r>
      <w:proofErr w:type="spellEnd"/>
      <w:r w:rsidRPr="00CE2289">
        <w:rPr>
          <w:rFonts w:eastAsia="Times New Roman" w:cstheme="minorHAnsi"/>
          <w:sz w:val="24"/>
          <w:szCs w:val="24"/>
        </w:rPr>
        <w:t xml:space="preserve"> and Local </w:t>
      </w:r>
      <w:proofErr w:type="spellStart"/>
      <w:r w:rsidRPr="00CE2289">
        <w:rPr>
          <w:rFonts w:eastAsia="Times New Roman" w:cstheme="minorHAnsi"/>
          <w:sz w:val="24"/>
          <w:szCs w:val="24"/>
        </w:rPr>
        <w:t>Governments</w:t>
      </w:r>
      <w:proofErr w:type="spellEnd"/>
      <w:r w:rsidRPr="00CE2289">
        <w:rPr>
          <w:rFonts w:eastAsia="Times New Roman" w:cstheme="minorHAnsi"/>
          <w:sz w:val="24"/>
          <w:szCs w:val="24"/>
        </w:rPr>
        <w:t xml:space="preserve">) en la que participa la Diputación de </w:t>
      </w:r>
      <w:proofErr w:type="spellStart"/>
      <w:r w:rsidRPr="00CE2289">
        <w:rPr>
          <w:rFonts w:eastAsia="Times New Roman" w:cstheme="minorHAnsi"/>
          <w:sz w:val="24"/>
          <w:szCs w:val="24"/>
        </w:rPr>
        <w:t>Gipuzkoa</w:t>
      </w:r>
      <w:proofErr w:type="spellEnd"/>
      <w:r w:rsidRPr="00CE2289">
        <w:rPr>
          <w:rFonts w:eastAsia="Times New Roman" w:cstheme="minorHAnsi"/>
          <w:sz w:val="24"/>
          <w:szCs w:val="24"/>
        </w:rPr>
        <w:t xml:space="preserve"> actualmente con el proyecto (Global-Local </w:t>
      </w:r>
      <w:proofErr w:type="spellStart"/>
      <w:r w:rsidRPr="00CE2289">
        <w:rPr>
          <w:rFonts w:eastAsia="Times New Roman" w:cstheme="minorHAnsi"/>
          <w:sz w:val="24"/>
          <w:szCs w:val="24"/>
        </w:rPr>
        <w:t>Accountability</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Support</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System</w:t>
      </w:r>
      <w:proofErr w:type="spellEnd"/>
      <w:r w:rsidRPr="00CE2289">
        <w:rPr>
          <w:rFonts w:eastAsia="Times New Roman" w:cstheme="minorHAnsi"/>
          <w:sz w:val="24"/>
          <w:szCs w:val="24"/>
        </w:rPr>
        <w:t>), de Naciones Unidas-</w:t>
      </w:r>
      <w:proofErr w:type="spellStart"/>
      <w:r w:rsidRPr="00CE2289">
        <w:rPr>
          <w:rFonts w:eastAsia="Times New Roman" w:cstheme="minorHAnsi"/>
          <w:sz w:val="24"/>
          <w:szCs w:val="24"/>
        </w:rPr>
        <w:t>Habitat</w:t>
      </w:r>
      <w:proofErr w:type="spellEnd"/>
      <w:r w:rsidRPr="00CE2289">
        <w:rPr>
          <w:rFonts w:eastAsia="Times New Roman" w:cstheme="minorHAnsi"/>
          <w:sz w:val="24"/>
          <w:szCs w:val="24"/>
        </w:rPr>
        <w:t xml:space="preserve">, que apoya a los gobiernos locales a prevenir y combatir la corrupción en el desarrollo urbano, … </w:t>
      </w:r>
    </w:p>
    <w:p w14:paraId="3BF4F5F2" w14:textId="6E428BE2"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3F8C22E0"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Sin embargo, la gran cantidad de órganos consultivos y de participación existentes, más de 40 en el caso del Gobierno Vasco, no asegura una eficiente gobernanza de los asuntos públicos, lo que aconseja detenerse en un análisis exhaustivo de su real actividad, composición, funciones y modelo de gestión. Por ello, en este ámbito el desafío lo constituye:</w:t>
      </w:r>
    </w:p>
    <w:p w14:paraId="7E22BCAB" w14:textId="77777777" w:rsidR="00BE19AF" w:rsidRPr="00CE2289" w:rsidRDefault="00BE19AF" w:rsidP="00BE19AF">
      <w:pPr>
        <w:jc w:val="both"/>
        <w:rPr>
          <w:rFonts w:eastAsia="Times New Roman" w:cstheme="minorHAnsi"/>
          <w:sz w:val="24"/>
          <w:szCs w:val="24"/>
        </w:rPr>
      </w:pPr>
    </w:p>
    <w:p w14:paraId="15ACEF66" w14:textId="77777777" w:rsidR="00BE19AF" w:rsidRPr="00CE2289" w:rsidRDefault="00BE19AF" w:rsidP="00BE19AF">
      <w:pPr>
        <w:pStyle w:val="Prrafodelista"/>
        <w:numPr>
          <w:ilvl w:val="0"/>
          <w:numId w:val="19"/>
        </w:numPr>
        <w:spacing w:after="0" w:line="240" w:lineRule="auto"/>
        <w:jc w:val="both"/>
        <w:rPr>
          <w:rFonts w:eastAsia="Times New Roman" w:cstheme="minorHAnsi"/>
          <w:sz w:val="24"/>
          <w:szCs w:val="24"/>
        </w:rPr>
      </w:pPr>
      <w:r w:rsidRPr="00CE2289">
        <w:rPr>
          <w:rFonts w:eastAsia="Times New Roman" w:cstheme="minorHAnsi"/>
          <w:sz w:val="24"/>
          <w:szCs w:val="24"/>
        </w:rPr>
        <w:t xml:space="preserve">El análisis de la actividad de estos órganos de cara a su racionalización y configuración más efectiva, consolidando aquellos que trabajen desde una perspectiva </w:t>
      </w:r>
      <w:proofErr w:type="spellStart"/>
      <w:r w:rsidRPr="00CE2289">
        <w:rPr>
          <w:rFonts w:eastAsia="Times New Roman" w:cstheme="minorHAnsi"/>
          <w:sz w:val="24"/>
          <w:szCs w:val="24"/>
        </w:rPr>
        <w:t>multienfoque</w:t>
      </w:r>
      <w:proofErr w:type="spellEnd"/>
      <w:r w:rsidRPr="00CE2289">
        <w:rPr>
          <w:rFonts w:eastAsia="Times New Roman" w:cstheme="minorHAnsi"/>
          <w:sz w:val="24"/>
          <w:szCs w:val="24"/>
        </w:rPr>
        <w:t xml:space="preserve"> y en los que la colaboración añada verdaderamente un valor a la gestión pública</w:t>
      </w:r>
    </w:p>
    <w:p w14:paraId="2668D886" w14:textId="77777777" w:rsidR="00BE19AF" w:rsidRPr="00CE2289" w:rsidRDefault="00BE19AF" w:rsidP="00BE19AF">
      <w:pPr>
        <w:pStyle w:val="Prrafodelista"/>
        <w:numPr>
          <w:ilvl w:val="0"/>
          <w:numId w:val="19"/>
        </w:numPr>
        <w:spacing w:after="0" w:line="240" w:lineRule="auto"/>
        <w:jc w:val="both"/>
        <w:rPr>
          <w:rFonts w:eastAsia="Times New Roman" w:cstheme="minorHAnsi"/>
          <w:sz w:val="24"/>
          <w:szCs w:val="24"/>
        </w:rPr>
      </w:pPr>
      <w:r w:rsidRPr="00CE2289">
        <w:rPr>
          <w:rFonts w:eastAsia="Times New Roman" w:cstheme="minorHAnsi"/>
          <w:sz w:val="24"/>
          <w:szCs w:val="24"/>
        </w:rPr>
        <w:t>La dotación de herramientas para que puedan trabajar de una manera más abierta, transparente y colaborativa</w:t>
      </w:r>
    </w:p>
    <w:p w14:paraId="1F475690" w14:textId="77777777" w:rsidR="00BE19AF" w:rsidRPr="00CE2289" w:rsidRDefault="00BE19AF" w:rsidP="00BE19AF">
      <w:pPr>
        <w:pStyle w:val="Prrafodelista"/>
        <w:numPr>
          <w:ilvl w:val="0"/>
          <w:numId w:val="19"/>
        </w:numPr>
        <w:spacing w:after="0" w:line="240" w:lineRule="auto"/>
        <w:jc w:val="both"/>
        <w:rPr>
          <w:rFonts w:eastAsia="Times New Roman" w:cstheme="minorHAnsi"/>
          <w:sz w:val="24"/>
          <w:szCs w:val="24"/>
        </w:rPr>
      </w:pPr>
      <w:r w:rsidRPr="00CE2289">
        <w:rPr>
          <w:rFonts w:eastAsia="Times New Roman" w:cstheme="minorHAnsi"/>
          <w:sz w:val="24"/>
          <w:szCs w:val="24"/>
        </w:rPr>
        <w:lastRenderedPageBreak/>
        <w:t>El mapeo de todos los órganos existentes a nivel de Euskadi, acogiendo los de todos los niveles territoriales, con la finalidad de transparencia y accesibilidad ante la ciudadanía.</w:t>
      </w:r>
    </w:p>
    <w:p w14:paraId="0ED0898A" w14:textId="77777777" w:rsidR="00BE19AF" w:rsidRPr="00CE2289" w:rsidRDefault="00BE19AF" w:rsidP="00BE19AF">
      <w:pPr>
        <w:pStyle w:val="Prrafodelista"/>
        <w:jc w:val="both"/>
        <w:rPr>
          <w:rFonts w:eastAsia="Times New Roman" w:cstheme="minorHAnsi"/>
          <w:sz w:val="24"/>
          <w:szCs w:val="24"/>
        </w:rPr>
      </w:pPr>
    </w:p>
    <w:p w14:paraId="37CA6902" w14:textId="091ED96B"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Por otra parte, los modernos sistemas de gobernanza añaden a la oportunidad y bondad de estos órganos formales, el impulso de otros de carácter más informal, que podríamos denominar espacios flexibles pero estables de particip</w:t>
      </w:r>
      <w:r w:rsidR="00CE2289" w:rsidRPr="00CE2289">
        <w:rPr>
          <w:rFonts w:eastAsia="Times New Roman" w:cstheme="minorHAnsi"/>
          <w:sz w:val="24"/>
          <w:szCs w:val="24"/>
        </w:rPr>
        <w:t>ación, que deberíamos acometer.</w:t>
      </w:r>
    </w:p>
    <w:p w14:paraId="6B2B52C2"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La candidatura de Euskadi a la participación en la Alianza para el Gobierno abierto se enmarca precisamente en esta pretensión de propiciar compromisos concretos de parte de los gobiernos autonómico, forales y locales vascos para promover la transparencia, aumentar la participación ciudadana en los asuntos públicos, combatir la corrupción y aprovechar las nuevas tecnologías para robustecer la gobernanza.</w:t>
      </w:r>
    </w:p>
    <w:p w14:paraId="0233A43B" w14:textId="77777777" w:rsidR="00BE19AF" w:rsidRPr="00CE2289" w:rsidRDefault="00BE19AF" w:rsidP="00BE19AF">
      <w:pPr>
        <w:jc w:val="both"/>
        <w:rPr>
          <w:rFonts w:eastAsia="Times New Roman" w:cstheme="minorHAnsi"/>
          <w:sz w:val="24"/>
          <w:szCs w:val="24"/>
        </w:rPr>
      </w:pPr>
    </w:p>
    <w:p w14:paraId="5907FA5F" w14:textId="417B353B" w:rsidR="00BE19AF" w:rsidRPr="00CE2289" w:rsidRDefault="00BE19AF" w:rsidP="00BE19AF">
      <w:pPr>
        <w:jc w:val="both"/>
        <w:rPr>
          <w:rFonts w:eastAsia="Times New Roman" w:cstheme="minorHAnsi"/>
          <w:b/>
          <w:bCs/>
          <w:i/>
          <w:iCs/>
          <w:sz w:val="26"/>
          <w:szCs w:val="26"/>
        </w:rPr>
      </w:pPr>
      <w:r w:rsidRPr="00CE2289">
        <w:rPr>
          <w:rFonts w:eastAsia="Times New Roman" w:cstheme="minorHAnsi"/>
          <w:b/>
          <w:bCs/>
          <w:i/>
          <w:iCs/>
          <w:sz w:val="26"/>
          <w:szCs w:val="26"/>
        </w:rPr>
        <w:t>PROCESOS PARTIC</w:t>
      </w:r>
      <w:r w:rsidR="00CE2289">
        <w:rPr>
          <w:rFonts w:eastAsia="Times New Roman" w:cstheme="minorHAnsi"/>
          <w:b/>
          <w:bCs/>
          <w:i/>
          <w:iCs/>
          <w:sz w:val="26"/>
          <w:szCs w:val="26"/>
        </w:rPr>
        <w:t>IPATIVOS</w:t>
      </w:r>
    </w:p>
    <w:p w14:paraId="4D4F10BC" w14:textId="3E6FB7D9"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6D41CBB8" w14:textId="77777777" w:rsidR="00BE19AF" w:rsidRPr="00CE2289" w:rsidRDefault="00BE19AF" w:rsidP="00BE19AF">
      <w:pPr>
        <w:jc w:val="both"/>
        <w:rPr>
          <w:rFonts w:eastAsia="Times New Roman" w:cstheme="minorHAnsi"/>
          <w:bCs/>
          <w:sz w:val="24"/>
          <w:szCs w:val="24"/>
        </w:rPr>
      </w:pPr>
      <w:r w:rsidRPr="00CE2289">
        <w:rPr>
          <w:rFonts w:eastAsia="Times New Roman" w:cstheme="minorHAnsi"/>
          <w:bCs/>
          <w:sz w:val="24"/>
          <w:szCs w:val="24"/>
        </w:rPr>
        <w:t xml:space="preserve">En los últimos años se han realizado en Euskadi multitud de procesos participativos por parte de los distintos niveles de administración institucional. Sirva de muestra aquellos que, por su incidencia real, su ejemplaridad y su </w:t>
      </w:r>
      <w:proofErr w:type="spellStart"/>
      <w:r w:rsidRPr="00CE2289">
        <w:rPr>
          <w:rFonts w:eastAsia="Times New Roman" w:cstheme="minorHAnsi"/>
          <w:bCs/>
          <w:sz w:val="24"/>
          <w:szCs w:val="24"/>
        </w:rPr>
        <w:t>replicabilidad</w:t>
      </w:r>
      <w:proofErr w:type="spellEnd"/>
      <w:r w:rsidRPr="00CE2289">
        <w:rPr>
          <w:rFonts w:eastAsia="Times New Roman" w:cstheme="minorHAnsi"/>
          <w:bCs/>
          <w:sz w:val="24"/>
          <w:szCs w:val="24"/>
        </w:rPr>
        <w:t xml:space="preserve"> constituyen hitos de demostración de la viabilidad y bondad de promover procesos de participación ciudadana en las tres dimensiones que define el Libro Blanco de Democracia y Participación ciudadana para Euskadi: </w:t>
      </w:r>
    </w:p>
    <w:p w14:paraId="1031405E" w14:textId="77777777" w:rsidR="00BE19AF" w:rsidRPr="00CE2289" w:rsidRDefault="00BE19AF" w:rsidP="00BE19AF">
      <w:pPr>
        <w:pStyle w:val="Prrafodelista"/>
        <w:numPr>
          <w:ilvl w:val="0"/>
          <w:numId w:val="19"/>
        </w:numPr>
        <w:spacing w:after="0" w:line="240" w:lineRule="auto"/>
        <w:jc w:val="both"/>
        <w:rPr>
          <w:rFonts w:eastAsia="Times New Roman" w:cstheme="minorHAnsi"/>
          <w:bCs/>
          <w:sz w:val="24"/>
          <w:szCs w:val="24"/>
        </w:rPr>
      </w:pPr>
      <w:r w:rsidRPr="00CE2289">
        <w:rPr>
          <w:rFonts w:eastAsia="Times New Roman" w:cstheme="minorHAnsi"/>
          <w:bCs/>
          <w:sz w:val="24"/>
          <w:szCs w:val="24"/>
          <w:u w:val="single"/>
        </w:rPr>
        <w:t>La participación política</w:t>
      </w:r>
      <w:r w:rsidRPr="00CE2289">
        <w:rPr>
          <w:rFonts w:eastAsia="Times New Roman" w:cstheme="minorHAnsi"/>
          <w:bCs/>
          <w:sz w:val="24"/>
          <w:szCs w:val="24"/>
        </w:rPr>
        <w:t xml:space="preserve">, </w:t>
      </w:r>
      <w:bookmarkStart w:id="1" w:name="_Hlk505539298"/>
      <w:r w:rsidRPr="00CE2289">
        <w:rPr>
          <w:rFonts w:eastAsia="Times New Roman" w:cstheme="minorHAnsi"/>
          <w:bCs/>
          <w:sz w:val="24"/>
          <w:szCs w:val="24"/>
        </w:rPr>
        <w:t xml:space="preserve">para el diseño, planificación, monitorización y evaluación de políticas públicas (qué hacer y para qué). </w:t>
      </w:r>
      <w:bookmarkEnd w:id="1"/>
      <w:r w:rsidRPr="00CE2289">
        <w:rPr>
          <w:rFonts w:eastAsia="Times New Roman" w:cstheme="minorHAnsi"/>
          <w:bCs/>
          <w:sz w:val="24"/>
          <w:szCs w:val="24"/>
        </w:rPr>
        <w:t>Como es el caso de:</w:t>
      </w:r>
    </w:p>
    <w:p w14:paraId="4C7F06A0"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rPr>
        <w:t xml:space="preserve">La elaboración del </w:t>
      </w:r>
      <w:hyperlink r:id="rId35" w:history="1">
        <w:r w:rsidRPr="00CE2289">
          <w:rPr>
            <w:rStyle w:val="Hipervnculo"/>
            <w:rFonts w:eastAsia="Times New Roman" w:cstheme="minorHAnsi"/>
            <w:bCs/>
            <w:sz w:val="24"/>
            <w:szCs w:val="24"/>
          </w:rPr>
          <w:t>Libro</w:t>
        </w:r>
      </w:hyperlink>
      <w:r w:rsidRPr="00CE2289">
        <w:rPr>
          <w:rFonts w:eastAsia="Times New Roman" w:cstheme="minorHAnsi"/>
          <w:bCs/>
          <w:sz w:val="24"/>
          <w:szCs w:val="24"/>
        </w:rPr>
        <w:t xml:space="preserve"> Blanco de Democracia y Participación Ciudadana para Euskadi, un punto de partida para construir una Euskadi más participativa en los asuntos públicos </w:t>
      </w:r>
    </w:p>
    <w:p w14:paraId="402E15F8"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bookmarkStart w:id="2" w:name="_Hlk505539350"/>
      <w:r w:rsidRPr="00CE2289">
        <w:rPr>
          <w:rFonts w:eastAsia="Times New Roman" w:cstheme="minorHAnsi"/>
          <w:bCs/>
          <w:sz w:val="24"/>
          <w:szCs w:val="24"/>
        </w:rPr>
        <w:t xml:space="preserve">El proceso de </w:t>
      </w:r>
      <w:hyperlink r:id="rId36" w:history="1">
        <w:r w:rsidRPr="00CE2289">
          <w:rPr>
            <w:rStyle w:val="Hipervnculo"/>
            <w:rFonts w:eastAsia="Times New Roman" w:cstheme="minorHAnsi"/>
            <w:bCs/>
            <w:sz w:val="24"/>
            <w:szCs w:val="24"/>
          </w:rPr>
          <w:t>Revisión</w:t>
        </w:r>
      </w:hyperlink>
      <w:r w:rsidRPr="00CE2289">
        <w:rPr>
          <w:rFonts w:eastAsia="Times New Roman" w:cstheme="minorHAnsi"/>
          <w:bCs/>
          <w:sz w:val="24"/>
          <w:szCs w:val="24"/>
        </w:rPr>
        <w:t xml:space="preserve"> de las Directrices de Ordenación del territorio de la CAE</w:t>
      </w:r>
    </w:p>
    <w:bookmarkEnd w:id="2"/>
    <w:p w14:paraId="430DAFDF" w14:textId="77777777" w:rsidR="00BE19AF" w:rsidRPr="00F1330C" w:rsidRDefault="00BE19AF" w:rsidP="00BE19AF">
      <w:pPr>
        <w:pStyle w:val="Prrafodelista"/>
        <w:numPr>
          <w:ilvl w:val="1"/>
          <w:numId w:val="19"/>
        </w:numPr>
        <w:spacing w:after="0" w:line="240" w:lineRule="auto"/>
        <w:jc w:val="both"/>
        <w:rPr>
          <w:rFonts w:eastAsia="Times New Roman" w:cstheme="minorHAnsi"/>
          <w:bCs/>
        </w:rPr>
      </w:pPr>
      <w:r w:rsidRPr="00CE2289">
        <w:rPr>
          <w:rFonts w:eastAsia="Times New Roman" w:cstheme="minorHAnsi"/>
          <w:bCs/>
          <w:sz w:val="24"/>
          <w:szCs w:val="24"/>
        </w:rPr>
        <w:t xml:space="preserve">La </w:t>
      </w:r>
      <w:hyperlink r:id="rId37" w:history="1">
        <w:r w:rsidRPr="00CE2289">
          <w:rPr>
            <w:rFonts w:cstheme="minorHAnsi"/>
            <w:sz w:val="24"/>
            <w:szCs w:val="24"/>
          </w:rPr>
          <w:t>evaluación</w:t>
        </w:r>
      </w:hyperlink>
      <w:r w:rsidRPr="00CE2289">
        <w:rPr>
          <w:rFonts w:eastAsia="Times New Roman" w:cstheme="minorHAnsi"/>
          <w:bCs/>
          <w:sz w:val="24"/>
          <w:szCs w:val="24"/>
        </w:rPr>
        <w:t xml:space="preserve"> participativa de  impacto de la </w:t>
      </w:r>
      <w:hyperlink r:id="rId38" w:history="1">
        <w:r w:rsidRPr="00CE2289">
          <w:rPr>
            <w:rFonts w:eastAsia="Times New Roman" w:cstheme="minorHAnsi"/>
            <w:bCs/>
            <w:sz w:val="24"/>
            <w:szCs w:val="24"/>
          </w:rPr>
          <w:t>Ley 4/2005, de 18 de febrero, para la Igualdad de Mujeres y Hombres.</w:t>
        </w:r>
      </w:hyperlink>
    </w:p>
    <w:p w14:paraId="7F20E39C"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rPr>
        <w:lastRenderedPageBreak/>
        <w:t>Los presupuestos participativos que las administraciones locales vascas están desarrollando y que vienen impuestos por ley, con una implicación mayor en las actividades de obras urbanísticas e infraestructuras.</w:t>
      </w:r>
    </w:p>
    <w:p w14:paraId="2BC8E391"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sz w:val="24"/>
          <w:szCs w:val="24"/>
        </w:rPr>
        <w:t>…</w:t>
      </w:r>
    </w:p>
    <w:p w14:paraId="54CEE9F2" w14:textId="77777777" w:rsidR="00BE19AF" w:rsidRPr="00CE2289" w:rsidRDefault="00BE19AF" w:rsidP="00BE19AF">
      <w:pPr>
        <w:pStyle w:val="Prrafodelista"/>
        <w:numPr>
          <w:ilvl w:val="0"/>
          <w:numId w:val="19"/>
        </w:numPr>
        <w:spacing w:after="0" w:line="240" w:lineRule="auto"/>
        <w:jc w:val="both"/>
        <w:rPr>
          <w:rFonts w:eastAsia="Times New Roman" w:cstheme="minorHAnsi"/>
          <w:bCs/>
          <w:sz w:val="24"/>
          <w:szCs w:val="24"/>
        </w:rPr>
      </w:pPr>
      <w:bookmarkStart w:id="3" w:name="_Hlk505539402"/>
      <w:r w:rsidRPr="00CE2289">
        <w:rPr>
          <w:rFonts w:eastAsia="Times New Roman" w:cstheme="minorHAnsi"/>
          <w:bCs/>
          <w:sz w:val="24"/>
          <w:szCs w:val="24"/>
          <w:u w:val="single"/>
        </w:rPr>
        <w:t>La participación para el diseño de servicios</w:t>
      </w:r>
      <w:r w:rsidRPr="00CE2289">
        <w:rPr>
          <w:rFonts w:eastAsia="Times New Roman" w:cstheme="minorHAnsi"/>
          <w:bCs/>
          <w:sz w:val="24"/>
          <w:szCs w:val="24"/>
        </w:rPr>
        <w:t xml:space="preserve">, en una dimensión más centrada en la eficiencia y de carácter operativo para la mejora de la prestación de los servicios públicos. </w:t>
      </w:r>
      <w:bookmarkEnd w:id="3"/>
      <w:r w:rsidRPr="00CE2289">
        <w:rPr>
          <w:rFonts w:eastAsia="Times New Roman" w:cstheme="minorHAnsi"/>
          <w:bCs/>
          <w:sz w:val="24"/>
          <w:szCs w:val="24"/>
        </w:rPr>
        <w:t>Como es el caso del rediseño del programa de ayudas a familia del Gobierno Vasco…</w:t>
      </w:r>
    </w:p>
    <w:p w14:paraId="20F1D291" w14:textId="77777777" w:rsidR="00BE19AF" w:rsidRPr="00CE2289" w:rsidRDefault="00BE19AF" w:rsidP="00BE19AF">
      <w:pPr>
        <w:pStyle w:val="Prrafodelista"/>
        <w:ind w:left="1440"/>
        <w:jc w:val="both"/>
        <w:rPr>
          <w:rFonts w:eastAsia="Times New Roman" w:cstheme="minorHAnsi"/>
          <w:bCs/>
          <w:sz w:val="24"/>
          <w:szCs w:val="24"/>
        </w:rPr>
      </w:pPr>
    </w:p>
    <w:p w14:paraId="7827BC7F" w14:textId="77777777" w:rsidR="00BE19AF" w:rsidRPr="00CE2289" w:rsidRDefault="00BE19AF" w:rsidP="00BE19AF">
      <w:pPr>
        <w:pStyle w:val="Prrafodelista"/>
        <w:numPr>
          <w:ilvl w:val="0"/>
          <w:numId w:val="19"/>
        </w:numPr>
        <w:spacing w:after="0" w:line="240" w:lineRule="auto"/>
        <w:jc w:val="both"/>
        <w:rPr>
          <w:rFonts w:eastAsia="Times New Roman" w:cstheme="minorHAnsi"/>
          <w:bCs/>
          <w:sz w:val="24"/>
          <w:szCs w:val="24"/>
        </w:rPr>
      </w:pPr>
      <w:bookmarkStart w:id="4" w:name="_Hlk505539465"/>
      <w:r w:rsidRPr="00CE2289">
        <w:rPr>
          <w:rFonts w:eastAsia="Times New Roman" w:cstheme="minorHAnsi"/>
          <w:bCs/>
          <w:sz w:val="24"/>
          <w:szCs w:val="24"/>
          <w:u w:val="single"/>
        </w:rPr>
        <w:t>La participación colaborativa</w:t>
      </w:r>
      <w:r w:rsidRPr="00CE2289">
        <w:rPr>
          <w:rFonts w:eastAsia="Times New Roman" w:cstheme="minorHAnsi"/>
          <w:bCs/>
          <w:sz w:val="24"/>
          <w:szCs w:val="24"/>
        </w:rPr>
        <w:t xml:space="preserve"> entendida como aquellas iniciativas que surgen de la sociedad civil para la generación de valor público y también aquellas otras que desarrollan entornos de corresponsabilidad donde se cogestiona lo público</w:t>
      </w:r>
      <w:bookmarkEnd w:id="4"/>
      <w:r w:rsidRPr="00CE2289">
        <w:rPr>
          <w:rFonts w:eastAsia="Times New Roman" w:cstheme="minorHAnsi"/>
          <w:bCs/>
          <w:sz w:val="24"/>
          <w:szCs w:val="24"/>
        </w:rPr>
        <w:t xml:space="preserve">. Como es el caso de: </w:t>
      </w:r>
    </w:p>
    <w:p w14:paraId="27773A57"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rPr>
        <w:t>Los</w:t>
      </w:r>
      <w:r w:rsidRPr="00CE2289">
        <w:rPr>
          <w:rFonts w:eastAsia="Times New Roman" w:cstheme="minorHAnsi"/>
          <w:bCs/>
          <w:sz w:val="24"/>
          <w:szCs w:val="24"/>
          <w:u w:val="single"/>
        </w:rPr>
        <w:t xml:space="preserve"> </w:t>
      </w:r>
      <w:hyperlink r:id="rId39" w:history="1">
        <w:r w:rsidRPr="00CE2289">
          <w:rPr>
            <w:rStyle w:val="Hipervnculo"/>
            <w:rFonts w:eastAsia="Times New Roman" w:cstheme="minorHAnsi"/>
            <w:bCs/>
            <w:color w:val="auto"/>
            <w:sz w:val="24"/>
            <w:szCs w:val="24"/>
          </w:rPr>
          <w:t>Premios</w:t>
        </w:r>
      </w:hyperlink>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Elkarlan</w:t>
      </w:r>
      <w:proofErr w:type="spellEnd"/>
      <w:r w:rsidRPr="00CE2289">
        <w:rPr>
          <w:rFonts w:eastAsia="Times New Roman" w:cstheme="minorHAnsi"/>
          <w:bCs/>
          <w:sz w:val="24"/>
          <w:szCs w:val="24"/>
          <w:u w:val="single"/>
        </w:rPr>
        <w:t xml:space="preserve"> </w:t>
      </w:r>
      <w:r w:rsidRPr="00CE2289">
        <w:rPr>
          <w:rFonts w:eastAsia="Times New Roman" w:cstheme="minorHAnsi"/>
          <w:bCs/>
          <w:sz w:val="24"/>
          <w:szCs w:val="24"/>
        </w:rPr>
        <w:t xml:space="preserve"> del Gobierno Vasco, de reconocimiento a la generación de valor público por parte de la sociedad civil vasca, que han sido convocados en los años 2015, 2016 y 2017 y otorgados 10 premios</w:t>
      </w:r>
    </w:p>
    <w:p w14:paraId="2405EC28"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r w:rsidRPr="00CE2289">
        <w:rPr>
          <w:rFonts w:eastAsia="Times New Roman" w:cstheme="minorHAnsi"/>
          <w:bCs/>
          <w:sz w:val="24"/>
          <w:szCs w:val="24"/>
          <w:u w:val="single"/>
        </w:rPr>
        <w:t xml:space="preserve">el impulso al  </w:t>
      </w:r>
      <w:hyperlink r:id="rId40" w:history="1">
        <w:r w:rsidRPr="00CE2289">
          <w:rPr>
            <w:rStyle w:val="Hipervnculo"/>
            <w:rFonts w:eastAsia="Times New Roman" w:cstheme="minorHAnsi"/>
            <w:bCs/>
            <w:color w:val="auto"/>
            <w:sz w:val="24"/>
            <w:szCs w:val="24"/>
          </w:rPr>
          <w:t>derecho</w:t>
        </w:r>
      </w:hyperlink>
      <w:r w:rsidRPr="00CE2289">
        <w:rPr>
          <w:rFonts w:eastAsia="Times New Roman" w:cstheme="minorHAnsi"/>
          <w:bCs/>
          <w:sz w:val="24"/>
          <w:szCs w:val="24"/>
          <w:u w:val="single"/>
        </w:rPr>
        <w:t xml:space="preserve"> colaborativo</w:t>
      </w:r>
      <w:r w:rsidRPr="00CE2289">
        <w:rPr>
          <w:rFonts w:eastAsia="Times New Roman" w:cstheme="minorHAnsi"/>
          <w:bCs/>
          <w:sz w:val="24"/>
          <w:szCs w:val="24"/>
        </w:rPr>
        <w:t>, que es un método alternativo de resolución de conflictos, innovador, colaborativo y amistoso, pero, sobre todo, es una nueva forma de entender la defensa jurídica y la justicia desde unos principios y valores, a través del apoyo a la Asociación para el desarrollo del Derecho Colaborativo en Euskadi</w:t>
      </w:r>
    </w:p>
    <w:p w14:paraId="12417820" w14:textId="77777777" w:rsidR="00BE19AF" w:rsidRPr="00CE2289" w:rsidRDefault="00BE19AF" w:rsidP="00BE19AF">
      <w:pPr>
        <w:pStyle w:val="Prrafodelista"/>
        <w:numPr>
          <w:ilvl w:val="1"/>
          <w:numId w:val="19"/>
        </w:numPr>
        <w:spacing w:after="0" w:line="240" w:lineRule="auto"/>
        <w:jc w:val="both"/>
        <w:rPr>
          <w:rFonts w:eastAsia="Times New Roman" w:cstheme="minorHAnsi"/>
          <w:bCs/>
          <w:sz w:val="24"/>
          <w:szCs w:val="24"/>
        </w:rPr>
      </w:pPr>
      <w:bookmarkStart w:id="5" w:name="_Hlk505539501"/>
      <w:r w:rsidRPr="00CE2289">
        <w:rPr>
          <w:rFonts w:eastAsia="Times New Roman" w:cstheme="minorHAnsi"/>
          <w:bCs/>
          <w:sz w:val="24"/>
          <w:szCs w:val="24"/>
          <w:u w:val="single"/>
        </w:rPr>
        <w:t xml:space="preserve">el desarrollo de la  </w:t>
      </w:r>
      <w:hyperlink r:id="rId41" w:history="1">
        <w:r w:rsidRPr="00CE2289">
          <w:rPr>
            <w:rStyle w:val="Hipervnculo"/>
            <w:rFonts w:eastAsia="Times New Roman" w:cstheme="minorHAnsi"/>
            <w:bCs/>
            <w:color w:val="auto"/>
            <w:sz w:val="24"/>
            <w:szCs w:val="24"/>
          </w:rPr>
          <w:t>ciencia</w:t>
        </w:r>
      </w:hyperlink>
      <w:r w:rsidRPr="00CE2289">
        <w:rPr>
          <w:rFonts w:eastAsia="Times New Roman" w:cstheme="minorHAnsi"/>
          <w:bCs/>
          <w:sz w:val="24"/>
          <w:szCs w:val="24"/>
          <w:u w:val="single"/>
        </w:rPr>
        <w:t xml:space="preserve"> ciudadana en biodiversidad y entorno natural, a través de la participación del Gobierno Vasco en la red </w:t>
      </w:r>
      <w:proofErr w:type="spellStart"/>
      <w:r w:rsidRPr="00CE2289">
        <w:rPr>
          <w:rFonts w:eastAsia="Times New Roman" w:cstheme="minorHAnsi"/>
          <w:bCs/>
          <w:sz w:val="24"/>
          <w:szCs w:val="24"/>
          <w:u w:val="single"/>
        </w:rPr>
        <w:t>Bid</w:t>
      </w:r>
      <w:proofErr w:type="spellEnd"/>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Rex</w:t>
      </w:r>
      <w:proofErr w:type="spellEnd"/>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Interreg</w:t>
      </w:r>
      <w:proofErr w:type="spellEnd"/>
      <w:r w:rsidRPr="00CE2289">
        <w:rPr>
          <w:rFonts w:eastAsia="Times New Roman" w:cstheme="minorHAnsi"/>
          <w:bCs/>
          <w:sz w:val="24"/>
          <w:szCs w:val="24"/>
          <w:u w:val="single"/>
        </w:rPr>
        <w:t xml:space="preserve"> </w:t>
      </w:r>
      <w:proofErr w:type="spellStart"/>
      <w:r w:rsidRPr="00CE2289">
        <w:rPr>
          <w:rFonts w:eastAsia="Times New Roman" w:cstheme="minorHAnsi"/>
          <w:bCs/>
          <w:sz w:val="24"/>
          <w:szCs w:val="24"/>
          <w:u w:val="single"/>
        </w:rPr>
        <w:t>Europe</w:t>
      </w:r>
      <w:proofErr w:type="spellEnd"/>
    </w:p>
    <w:bookmarkEnd w:id="5"/>
    <w:p w14:paraId="74AA22F0" w14:textId="77777777" w:rsidR="00BE19AF" w:rsidRPr="00CE2289" w:rsidRDefault="00BE19AF" w:rsidP="00BE19AF">
      <w:pPr>
        <w:ind w:left="1080"/>
        <w:jc w:val="both"/>
        <w:rPr>
          <w:rFonts w:eastAsia="Times New Roman" w:cstheme="minorHAnsi"/>
          <w:bCs/>
          <w:sz w:val="24"/>
          <w:szCs w:val="24"/>
        </w:rPr>
      </w:pPr>
    </w:p>
    <w:p w14:paraId="3E0B3DAF" w14:textId="77777777" w:rsidR="00BE19AF" w:rsidRPr="00370662" w:rsidRDefault="00BE19AF" w:rsidP="00BE19AF">
      <w:pPr>
        <w:pStyle w:val="Prrafodelista"/>
        <w:ind w:left="1440"/>
        <w:jc w:val="both"/>
        <w:rPr>
          <w:rFonts w:eastAsia="Times New Roman" w:cstheme="minorHAnsi"/>
          <w:bCs/>
        </w:rPr>
      </w:pPr>
      <w:r>
        <w:rPr>
          <w:rFonts w:eastAsia="Times New Roman" w:cstheme="minorHAnsi"/>
          <w:bCs/>
        </w:rPr>
        <w:t>…</w:t>
      </w:r>
    </w:p>
    <w:p w14:paraId="4B137F25" w14:textId="12E8926A" w:rsidR="00BE19AF" w:rsidRPr="00CE2289" w:rsidRDefault="00CE2289" w:rsidP="00BE19AF">
      <w:pPr>
        <w:jc w:val="both"/>
        <w:rPr>
          <w:rFonts w:eastAsia="Times New Roman" w:cstheme="minorHAnsi"/>
          <w:bCs/>
        </w:rPr>
      </w:pPr>
      <w:r>
        <w:rPr>
          <w:rFonts w:eastAsia="Times New Roman" w:cstheme="minorHAnsi"/>
          <w:bCs/>
        </w:rPr>
        <w:t xml:space="preserve">    </w:t>
      </w:r>
    </w:p>
    <w:p w14:paraId="4493BB4B" w14:textId="7F45A12E"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72850230"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Los procesos participativos efectivos requieren de actitudes y prejuicios a superar por parte de administraciones y ciudadanía, de herramientas e infraestructuras adecuadas para su gestión, de experimentación y buenas prácticas que ejemplifiquen y sirvan de modelo para su extensión a otros ámbitos o territorios, y sobre todo de su inclusión en la agenda política de todas las administraciones públicas. Por ello, hay que continuar incidiendo en la sensibilización social, en la formación en habilidades colaborativas, en el desarrollo de modelos y guías prácticas para, y de plataformas virtuales y espacios de </w:t>
      </w:r>
      <w:proofErr w:type="gramStart"/>
      <w:r w:rsidRPr="00CE2289">
        <w:rPr>
          <w:rFonts w:eastAsia="Times New Roman" w:cstheme="minorHAnsi"/>
          <w:sz w:val="24"/>
          <w:szCs w:val="24"/>
        </w:rPr>
        <w:t>encuentro flexibles y estables</w:t>
      </w:r>
      <w:proofErr w:type="gramEnd"/>
      <w:r w:rsidRPr="00CE2289">
        <w:rPr>
          <w:rFonts w:eastAsia="Times New Roman" w:cstheme="minorHAnsi"/>
          <w:sz w:val="24"/>
          <w:szCs w:val="24"/>
        </w:rPr>
        <w:t xml:space="preserve"> para su buena gobernanza. </w:t>
      </w:r>
    </w:p>
    <w:p w14:paraId="73B1D263" w14:textId="77777777" w:rsidR="00BE19AF" w:rsidRDefault="00BE19AF" w:rsidP="00BE19AF">
      <w:pPr>
        <w:jc w:val="both"/>
        <w:rPr>
          <w:rFonts w:eastAsia="Times New Roman" w:cstheme="minorHAnsi"/>
        </w:rPr>
      </w:pPr>
    </w:p>
    <w:p w14:paraId="60293F8F" w14:textId="603B5EAC"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Los presupuestos participativos, por ejemplo, requieren una reflexión sobre su potencialidad como herramienta de participación real, quizás, útil para la identificación de demandas ciudadanas sentidas, para la priorización en la asignación de recursos… cuando se gestiona de un modo efectivo su difusión, el estímulo a la elaboración de propuestas, el debate colectivo, los criterios de valoración transparentes y las formas de con</w:t>
      </w:r>
      <w:r w:rsidR="00CE2289">
        <w:rPr>
          <w:rFonts w:eastAsia="Times New Roman" w:cstheme="minorHAnsi"/>
          <w:sz w:val="24"/>
          <w:szCs w:val="24"/>
        </w:rPr>
        <w:t>senso y adopción de decisiones.</w:t>
      </w:r>
    </w:p>
    <w:p w14:paraId="056F9222" w14:textId="4AD46A53" w:rsidR="00BE19AF" w:rsidRPr="00CE2289" w:rsidRDefault="00BE19AF" w:rsidP="00BE19AF">
      <w:pPr>
        <w:jc w:val="both"/>
        <w:rPr>
          <w:rFonts w:eastAsia="Times New Roman" w:cstheme="minorHAnsi"/>
          <w:b/>
          <w:bCs/>
          <w:i/>
          <w:iCs/>
          <w:sz w:val="26"/>
          <w:szCs w:val="26"/>
        </w:rPr>
      </w:pPr>
      <w:r w:rsidRPr="00CE2289">
        <w:rPr>
          <w:rFonts w:eastAsia="Times New Roman" w:cstheme="minorHAnsi"/>
          <w:b/>
          <w:bCs/>
          <w:i/>
          <w:iCs/>
          <w:sz w:val="26"/>
          <w:szCs w:val="26"/>
        </w:rPr>
        <w:t>HERRAMIENTAS Y PL</w:t>
      </w:r>
      <w:r w:rsidR="00CE2289">
        <w:rPr>
          <w:rFonts w:eastAsia="Times New Roman" w:cstheme="minorHAnsi"/>
          <w:b/>
          <w:bCs/>
          <w:i/>
          <w:iCs/>
          <w:sz w:val="26"/>
          <w:szCs w:val="26"/>
        </w:rPr>
        <w:t>ATAFORMAS PARA LA PARTICIPACIÓN</w:t>
      </w:r>
    </w:p>
    <w:p w14:paraId="242C2E95" w14:textId="60ABDA54"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4E03BDAE"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El conjunto de instituciones ha desarrollado distintas plataformas y herramientas útiles para avanzar en la cultura de la participación en la gestión pública, entre las que podemos resaltar las siguientes:</w:t>
      </w:r>
    </w:p>
    <w:p w14:paraId="009094DB" w14:textId="77777777" w:rsidR="00BE19AF" w:rsidRPr="00CE2289" w:rsidRDefault="00BE19AF" w:rsidP="00BE19AF">
      <w:pPr>
        <w:pStyle w:val="Prrafodelista"/>
        <w:numPr>
          <w:ilvl w:val="0"/>
          <w:numId w:val="35"/>
        </w:numPr>
        <w:rPr>
          <w:rFonts w:eastAsia="Times New Roman" w:cstheme="minorHAnsi"/>
          <w:sz w:val="24"/>
          <w:szCs w:val="24"/>
        </w:rPr>
      </w:pPr>
      <w:r w:rsidRPr="00CE2289">
        <w:rPr>
          <w:rFonts w:eastAsia="Times New Roman" w:cstheme="minorHAnsi"/>
          <w:sz w:val="24"/>
          <w:szCs w:val="24"/>
        </w:rPr>
        <w:t>PLATAFORMAS</w:t>
      </w:r>
    </w:p>
    <w:p w14:paraId="45AB4477"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Plataforma online de participación (</w:t>
      </w:r>
      <w:proofErr w:type="spellStart"/>
      <w:r w:rsidRPr="00CE2289">
        <w:rPr>
          <w:rFonts w:eastAsia="Times New Roman" w:cstheme="minorHAnsi"/>
          <w:sz w:val="24"/>
          <w:szCs w:val="24"/>
        </w:rPr>
        <w:t>DonostiaKIN</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Elkarteen</w:t>
      </w:r>
      <w:proofErr w:type="spellEnd"/>
      <w:r w:rsidRPr="00CE2289">
        <w:rPr>
          <w:rFonts w:eastAsia="Times New Roman" w:cstheme="minorHAnsi"/>
          <w:sz w:val="24"/>
          <w:szCs w:val="24"/>
        </w:rPr>
        <w:t xml:space="preserve"> ATARIA (</w:t>
      </w:r>
      <w:proofErr w:type="spellStart"/>
      <w:r w:rsidRPr="00CE2289">
        <w:rPr>
          <w:rFonts w:eastAsia="Times New Roman" w:cstheme="minorHAnsi"/>
          <w:sz w:val="24"/>
          <w:szCs w:val="24"/>
        </w:rPr>
        <w:t>ElkarteKIN</w:t>
      </w:r>
      <w:proofErr w:type="spellEnd"/>
      <w:r w:rsidRPr="00CE2289">
        <w:rPr>
          <w:rFonts w:eastAsia="Times New Roman" w:cstheme="minorHAnsi"/>
          <w:sz w:val="24"/>
          <w:szCs w:val="24"/>
        </w:rPr>
        <w:t xml:space="preserve">), PH </w:t>
      </w:r>
      <w:proofErr w:type="spellStart"/>
      <w:r w:rsidRPr="00CE2289">
        <w:rPr>
          <w:rFonts w:eastAsia="Times New Roman" w:cstheme="minorHAnsi"/>
          <w:sz w:val="24"/>
          <w:szCs w:val="24"/>
        </w:rPr>
        <w:t>Gunea</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Elkarteentzako</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gune</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bat</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haien</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arteko</w:t>
      </w:r>
      <w:proofErr w:type="spellEnd"/>
      <w:r w:rsidRPr="00CE2289">
        <w:rPr>
          <w:rFonts w:eastAsia="Times New Roman" w:cstheme="minorHAnsi"/>
          <w:sz w:val="24"/>
          <w:szCs w:val="24"/>
        </w:rPr>
        <w:t xml:space="preserve"> </w:t>
      </w:r>
      <w:proofErr w:type="spellStart"/>
      <w:r w:rsidRPr="00CE2289">
        <w:rPr>
          <w:rFonts w:eastAsia="Times New Roman" w:cstheme="minorHAnsi"/>
          <w:sz w:val="24"/>
          <w:szCs w:val="24"/>
        </w:rPr>
        <w:t>harremanetarako</w:t>
      </w:r>
      <w:proofErr w:type="spellEnd"/>
      <w:r w:rsidRPr="00CE2289">
        <w:rPr>
          <w:rFonts w:eastAsia="Times New Roman" w:cstheme="minorHAnsi"/>
          <w:sz w:val="24"/>
          <w:szCs w:val="24"/>
        </w:rPr>
        <w:t>).</w:t>
      </w:r>
    </w:p>
    <w:p w14:paraId="566E57D5"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Portal de participación ciudadana del Ayuntamiento de Bilbao</w:t>
      </w:r>
    </w:p>
    <w:p w14:paraId="622C5A12"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"Mejora Bilbao" es una plataforma de participación ciudadana móvil en tiempo real para reportar incidencias, sugerencias y mejoras en asuntos como redes de agua, saneamiento, alumbrado, limpieza y gestión de residuos, anillo verde, parques y jardines, mobiliario urbano, vialidad, bicicletas y espacio público</w:t>
      </w:r>
    </w:p>
    <w:p w14:paraId="5A88609E"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proofErr w:type="spellStart"/>
      <w:r w:rsidRPr="00CE2289">
        <w:rPr>
          <w:rFonts w:eastAsia="Times New Roman" w:cstheme="minorHAnsi"/>
          <w:sz w:val="24"/>
          <w:szCs w:val="24"/>
        </w:rPr>
        <w:t>Etxebizitza</w:t>
      </w:r>
      <w:proofErr w:type="spellEnd"/>
      <w:r w:rsidRPr="00CE2289">
        <w:rPr>
          <w:rFonts w:eastAsia="Times New Roman" w:cstheme="minorHAnsi"/>
          <w:sz w:val="24"/>
          <w:szCs w:val="24"/>
        </w:rPr>
        <w:t xml:space="preserve">, la nueva plataforma del Observatorio Vasco de la Vivienda cuyo objetivo es mantener un canal abierto de comunicación estable con la ciudadanía, profesionales del sector y medios de comunicación interesados en la vivienda. Además, para los profesionales del sector, tienen un espacio privado disponible donde encuentran contenido especializado. </w:t>
      </w:r>
    </w:p>
    <w:p w14:paraId="3CEF85CF"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Irekia. Canal de comunicación directa entre la ciudadanía y la Administración vasca: 1) Agenda: actualización en tiempo real de la agenda de actividades de altos cargos y departamentos; 2) Noticias: con la actividad del Gobierno; 3) Fichas de altos cargos: Magnitudes de presupuesto, recursos humanos por dirección/áreas, etc.; 4) Participación: propuestas del Gobierno y peticiones ciudadanas; 5) Entrevistas/</w:t>
      </w:r>
      <w:proofErr w:type="spellStart"/>
      <w:r w:rsidRPr="00CE2289">
        <w:rPr>
          <w:rFonts w:eastAsia="Times New Roman" w:cstheme="minorHAnsi"/>
          <w:sz w:val="24"/>
          <w:szCs w:val="24"/>
        </w:rPr>
        <w:t>Topaketak</w:t>
      </w:r>
      <w:proofErr w:type="spellEnd"/>
      <w:r w:rsidRPr="00CE2289">
        <w:rPr>
          <w:rFonts w:eastAsia="Times New Roman" w:cstheme="minorHAnsi"/>
          <w:sz w:val="24"/>
          <w:szCs w:val="24"/>
        </w:rPr>
        <w:t xml:space="preserve">: Encuentros digitales con altos cargos, emitidos en directo y compartidos por redes </w:t>
      </w:r>
      <w:r w:rsidRPr="00CE2289">
        <w:rPr>
          <w:rFonts w:eastAsia="Times New Roman" w:cstheme="minorHAnsi"/>
          <w:sz w:val="24"/>
          <w:szCs w:val="24"/>
        </w:rPr>
        <w:lastRenderedPageBreak/>
        <w:t>sociales Gobierno; 6) Redes Sociales: gestión y coordinación de las cuentas del Gobierno; 7) Escucha activa: Software interno de Irekia que recoge contenidos publicados en Twitter a partir de una selección de palabras clave por temas.</w:t>
      </w:r>
    </w:p>
    <w:p w14:paraId="4BED2C11"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Espacio web de Participación Ciudadana del Ayuntamiento de Vitoria: Programa de Presupuestos Participativos Mejorando Vitoria-Gasteiz </w:t>
      </w:r>
      <w:proofErr w:type="spellStart"/>
      <w:r w:rsidRPr="00CE2289">
        <w:rPr>
          <w:rFonts w:eastAsia="Times New Roman" w:cstheme="minorHAnsi"/>
          <w:sz w:val="24"/>
          <w:szCs w:val="24"/>
        </w:rPr>
        <w:t>Hobetuz</w:t>
      </w:r>
      <w:proofErr w:type="spellEnd"/>
      <w:r w:rsidRPr="00CE2289">
        <w:rPr>
          <w:rFonts w:eastAsia="Times New Roman" w:cstheme="minorHAnsi"/>
          <w:sz w:val="24"/>
          <w:szCs w:val="24"/>
        </w:rPr>
        <w:t xml:space="preserve"> ; Plan de Participación Ciudadana; Diferentes </w:t>
      </w:r>
      <w:hyperlink r:id="rId42" w:history="1">
        <w:r w:rsidRPr="00CE2289">
          <w:rPr>
            <w:rStyle w:val="Hipervnculo"/>
            <w:rFonts w:eastAsia="Times New Roman"/>
            <w:sz w:val="24"/>
            <w:szCs w:val="24"/>
          </w:rPr>
          <w:t>procesos participativos</w:t>
        </w:r>
      </w:hyperlink>
      <w:r w:rsidRPr="00CE2289">
        <w:rPr>
          <w:rStyle w:val="st"/>
          <w:sz w:val="24"/>
          <w:szCs w:val="24"/>
        </w:rPr>
        <w:t xml:space="preserve"> </w:t>
      </w:r>
      <w:r w:rsidRPr="00CE2289">
        <w:rPr>
          <w:rFonts w:eastAsia="Times New Roman" w:cstheme="minorHAnsi"/>
          <w:sz w:val="24"/>
          <w:szCs w:val="24"/>
        </w:rPr>
        <w:t xml:space="preserve">en Vitoria-Gasteiz ; Web de la Escuela Abierta de la ciudadanía (HEI) ; Herramienta participativa y gratuita </w:t>
      </w:r>
      <w:hyperlink r:id="rId43" w:history="1">
        <w:proofErr w:type="spellStart"/>
        <w:r w:rsidRPr="00CE2289">
          <w:rPr>
            <w:rStyle w:val="Hipervnculo"/>
            <w:rFonts w:eastAsia="Times New Roman"/>
            <w:sz w:val="24"/>
            <w:szCs w:val="24"/>
          </w:rPr>
          <w:t>VGarbi</w:t>
        </w:r>
        <w:proofErr w:type="spellEnd"/>
      </w:hyperlink>
      <w:r w:rsidRPr="00CE2289">
        <w:rPr>
          <w:rFonts w:eastAsia="Times New Roman"/>
          <w:sz w:val="24"/>
          <w:szCs w:val="24"/>
        </w:rPr>
        <w:t>,</w:t>
      </w:r>
      <w:r w:rsidRPr="00CE2289">
        <w:rPr>
          <w:rFonts w:eastAsia="Times New Roman" w:cstheme="minorHAnsi"/>
          <w:sz w:val="24"/>
          <w:szCs w:val="24"/>
        </w:rPr>
        <w:t xml:space="preserve"> para la identificación y gestión de situaciones relativas a la limpieza pública y gestión de </w:t>
      </w:r>
      <w:proofErr w:type="spellStart"/>
      <w:r w:rsidRPr="00CE2289">
        <w:rPr>
          <w:rFonts w:eastAsia="Times New Roman" w:cstheme="minorHAnsi"/>
          <w:sz w:val="24"/>
          <w:szCs w:val="24"/>
        </w:rPr>
        <w:t>resíduos</w:t>
      </w:r>
      <w:proofErr w:type="spellEnd"/>
      <w:r w:rsidRPr="00CE2289">
        <w:rPr>
          <w:rFonts w:eastAsia="Times New Roman" w:cstheme="minorHAnsi"/>
          <w:sz w:val="24"/>
          <w:szCs w:val="24"/>
        </w:rPr>
        <w:t xml:space="preserve"> urbanos, mediante WhatsApp y </w:t>
      </w:r>
      <w:proofErr w:type="spellStart"/>
      <w:r w:rsidRPr="00CE2289">
        <w:rPr>
          <w:rFonts w:eastAsia="Times New Roman" w:cstheme="minorHAnsi"/>
          <w:sz w:val="24"/>
          <w:szCs w:val="24"/>
        </w:rPr>
        <w:t>Telegram</w:t>
      </w:r>
      <w:proofErr w:type="spellEnd"/>
      <w:r w:rsidRPr="00CE2289">
        <w:rPr>
          <w:rFonts w:eastAsia="Times New Roman" w:cstheme="minorHAnsi"/>
          <w:sz w:val="24"/>
          <w:szCs w:val="24"/>
        </w:rPr>
        <w:t xml:space="preserve">... </w:t>
      </w:r>
    </w:p>
    <w:p w14:paraId="64C06828" w14:textId="77777777" w:rsidR="00BE19AF" w:rsidRPr="00CE2289" w:rsidRDefault="00BE19AF" w:rsidP="00BE19AF">
      <w:pPr>
        <w:pStyle w:val="Prrafodelista"/>
        <w:ind w:left="1440"/>
        <w:jc w:val="both"/>
        <w:rPr>
          <w:rFonts w:eastAsia="Times New Roman" w:cstheme="minorHAnsi"/>
          <w:sz w:val="24"/>
          <w:szCs w:val="24"/>
        </w:rPr>
      </w:pPr>
    </w:p>
    <w:p w14:paraId="4468BA85" w14:textId="77777777" w:rsidR="00BE19AF" w:rsidRPr="00CE2289" w:rsidRDefault="00BE19AF" w:rsidP="00BE19AF">
      <w:pPr>
        <w:pStyle w:val="Prrafodelista"/>
        <w:numPr>
          <w:ilvl w:val="0"/>
          <w:numId w:val="21"/>
        </w:numPr>
        <w:spacing w:after="0" w:line="240" w:lineRule="auto"/>
        <w:jc w:val="both"/>
        <w:rPr>
          <w:rFonts w:eastAsia="Times New Roman" w:cstheme="minorHAnsi"/>
          <w:sz w:val="24"/>
          <w:szCs w:val="24"/>
        </w:rPr>
      </w:pPr>
      <w:r w:rsidRPr="00CE2289">
        <w:rPr>
          <w:rFonts w:eastAsia="Times New Roman" w:cstheme="minorHAnsi"/>
          <w:sz w:val="24"/>
          <w:szCs w:val="24"/>
        </w:rPr>
        <w:t>HERRAMIENTAS</w:t>
      </w:r>
    </w:p>
    <w:p w14:paraId="00C8610E"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Proyecto Piloto de Escuela de Ciudadanía en </w:t>
      </w:r>
      <w:proofErr w:type="spellStart"/>
      <w:r w:rsidRPr="00CE2289">
        <w:rPr>
          <w:rFonts w:eastAsia="Times New Roman" w:cstheme="minorHAnsi"/>
          <w:sz w:val="24"/>
          <w:szCs w:val="24"/>
        </w:rPr>
        <w:t>Gipuzkoa</w:t>
      </w:r>
      <w:proofErr w:type="spellEnd"/>
      <w:r w:rsidRPr="00CE2289">
        <w:rPr>
          <w:rFonts w:eastAsia="Times New Roman" w:cstheme="minorHAnsi"/>
          <w:sz w:val="24"/>
          <w:szCs w:val="24"/>
        </w:rPr>
        <w:t xml:space="preserve">, con el fin de fomentar el aprendizaje y la cultura de la Participación Ciudadana entre los ciudadanos/as de </w:t>
      </w:r>
      <w:proofErr w:type="spellStart"/>
      <w:r w:rsidRPr="00CE2289">
        <w:rPr>
          <w:rFonts w:eastAsia="Times New Roman" w:cstheme="minorHAnsi"/>
          <w:sz w:val="24"/>
          <w:szCs w:val="24"/>
        </w:rPr>
        <w:t>Gipuzkoa</w:t>
      </w:r>
      <w:proofErr w:type="spellEnd"/>
    </w:p>
    <w:p w14:paraId="223FF64F"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Registro de participación ciudadana de la Diputación de Álava</w:t>
      </w:r>
    </w:p>
    <w:p w14:paraId="0AD8EC3A"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Guía de lectura fácil de la Norma Foral de Transparencia, Participación Ciudadana y Buen Gobierno y del Portal de Gobierno Abierto de la Diputación de Álava</w:t>
      </w:r>
    </w:p>
    <w:p w14:paraId="3EEB1C8A"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Creación de Laia </w:t>
      </w:r>
      <w:proofErr w:type="spellStart"/>
      <w:r w:rsidRPr="00CE2289">
        <w:rPr>
          <w:rFonts w:eastAsia="Times New Roman" w:cstheme="minorHAnsi"/>
          <w:sz w:val="24"/>
          <w:szCs w:val="24"/>
        </w:rPr>
        <w:t>Eskola</w:t>
      </w:r>
      <w:proofErr w:type="spellEnd"/>
      <w:r w:rsidRPr="00CE2289">
        <w:rPr>
          <w:rFonts w:eastAsia="Times New Roman" w:cstheme="minorHAnsi"/>
          <w:sz w:val="24"/>
          <w:szCs w:val="24"/>
        </w:rPr>
        <w:t xml:space="preserve"> - Escuela para la Igualdad y el Empoderamiento de las Mujeres de Álava</w:t>
      </w:r>
    </w:p>
    <w:p w14:paraId="5CB2A373" w14:textId="77777777" w:rsidR="00BE19AF" w:rsidRPr="00CE2289" w:rsidRDefault="00BE19AF" w:rsidP="00BE19AF">
      <w:pPr>
        <w:pStyle w:val="Prrafodelista"/>
        <w:numPr>
          <w:ilvl w:val="1"/>
          <w:numId w:val="21"/>
        </w:numPr>
        <w:spacing w:after="0" w:line="240" w:lineRule="auto"/>
        <w:jc w:val="both"/>
        <w:rPr>
          <w:rFonts w:eastAsia="Times New Roman" w:cstheme="minorHAnsi"/>
          <w:sz w:val="24"/>
          <w:szCs w:val="24"/>
        </w:rPr>
      </w:pPr>
      <w:r w:rsidRPr="00CE2289">
        <w:rPr>
          <w:rFonts w:eastAsia="Times New Roman" w:cstheme="minorHAnsi"/>
          <w:sz w:val="24"/>
          <w:szCs w:val="24"/>
        </w:rPr>
        <w:t xml:space="preserve">Guía de viaje de la participación (100 orientaciones para exploración, aproximación y ruta); Los nudos de la participación (Una reflexión colaborativa a partir de la experiencia en 26 municipios, para ayudar a responsables políticos y técnicos a anticipar y sortear esos problemas antes de que aten y atoren el proceso participativo); Modelo de evaluación de Procesos Participativos en las Administraciones Públicas; Guía de participación en salud; Curso </w:t>
      </w:r>
      <w:proofErr w:type="spellStart"/>
      <w:r w:rsidRPr="00CE2289">
        <w:rPr>
          <w:rFonts w:eastAsia="Times New Roman" w:cstheme="minorHAnsi"/>
          <w:sz w:val="24"/>
          <w:szCs w:val="24"/>
        </w:rPr>
        <w:t>on</w:t>
      </w:r>
      <w:proofErr w:type="spellEnd"/>
      <w:r w:rsidRPr="00CE2289">
        <w:rPr>
          <w:rFonts w:eastAsia="Times New Roman" w:cstheme="minorHAnsi"/>
          <w:sz w:val="24"/>
          <w:szCs w:val="24"/>
        </w:rPr>
        <w:t xml:space="preserve"> line de Irekia-gobierno abierto</w:t>
      </w:r>
    </w:p>
    <w:p w14:paraId="4C3555AF" w14:textId="77777777" w:rsidR="00BE19AF" w:rsidRPr="00CE2289" w:rsidRDefault="00BE19AF" w:rsidP="00BE19AF">
      <w:pPr>
        <w:pStyle w:val="Prrafodelista"/>
        <w:ind w:left="1440"/>
        <w:jc w:val="both"/>
        <w:rPr>
          <w:rFonts w:eastAsia="Times New Roman" w:cstheme="minorHAnsi"/>
          <w:sz w:val="24"/>
          <w:szCs w:val="24"/>
        </w:rPr>
      </w:pPr>
    </w:p>
    <w:p w14:paraId="646867B2" w14:textId="64194BDD" w:rsidR="00BE19AF" w:rsidRPr="00CE2289" w:rsidRDefault="00CE2289" w:rsidP="00BE19AF">
      <w:pPr>
        <w:jc w:val="both"/>
        <w:rPr>
          <w:rFonts w:eastAsia="Times New Roman" w:cstheme="minorHAnsi"/>
          <w:b/>
          <w:bCs/>
          <w:sz w:val="24"/>
          <w:szCs w:val="24"/>
          <w:u w:val="single"/>
        </w:rPr>
      </w:pPr>
      <w:r>
        <w:rPr>
          <w:rFonts w:eastAsia="Times New Roman" w:cstheme="minorHAnsi"/>
          <w:b/>
          <w:bCs/>
          <w:sz w:val="24"/>
          <w:szCs w:val="24"/>
          <w:u w:val="single"/>
        </w:rPr>
        <w:t>Desafíos</w:t>
      </w:r>
    </w:p>
    <w:p w14:paraId="145F1339"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Las plataformas de participación y las herramientas para la mejor gestión de los procesos participativos precisan de su difusión y generalización para un mayor uso entre la población en general y entre el personal técnico especializado en cada ámbito de política para su integración en la gestión pública cotidiana como una tarea habitual y natural. Por ello, hay que continuar incidiendo en la sensibilización social, en la formación en habilidades colaborativas, en el desarrollo de modelos y guías prácticas para, y de plataformas virtuales y espacios de </w:t>
      </w:r>
      <w:proofErr w:type="gramStart"/>
      <w:r w:rsidRPr="00CE2289">
        <w:rPr>
          <w:rFonts w:eastAsia="Times New Roman" w:cstheme="minorHAnsi"/>
          <w:sz w:val="24"/>
          <w:szCs w:val="24"/>
        </w:rPr>
        <w:t>encuentro flexibles y estables</w:t>
      </w:r>
      <w:proofErr w:type="gramEnd"/>
      <w:r w:rsidRPr="00CE2289">
        <w:rPr>
          <w:rFonts w:eastAsia="Times New Roman" w:cstheme="minorHAnsi"/>
          <w:sz w:val="24"/>
          <w:szCs w:val="24"/>
        </w:rPr>
        <w:t xml:space="preserve"> para su buena gobernanza. </w:t>
      </w:r>
    </w:p>
    <w:p w14:paraId="1E713957" w14:textId="77777777" w:rsidR="00BE19AF" w:rsidRDefault="00BE19AF" w:rsidP="00BE19AF">
      <w:pPr>
        <w:jc w:val="both"/>
        <w:rPr>
          <w:rFonts w:eastAsia="Times New Roman" w:cstheme="minorHAnsi"/>
        </w:rPr>
      </w:pPr>
    </w:p>
    <w:p w14:paraId="78B18AF4" w14:textId="77777777" w:rsidR="00BE19AF" w:rsidRDefault="00BE19AF" w:rsidP="00BE19AF">
      <w:pPr>
        <w:jc w:val="both"/>
        <w:rPr>
          <w:rFonts w:eastAsia="Times New Roman" w:cstheme="minorHAnsi"/>
        </w:rPr>
      </w:pPr>
    </w:p>
    <w:p w14:paraId="4E2CB65D" w14:textId="77777777" w:rsidR="00BE19AF" w:rsidRPr="003A51DC"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 xml:space="preserve">5.- </w:t>
      </w:r>
      <w:r w:rsidRPr="003A51DC">
        <w:rPr>
          <w:rFonts w:eastAsia="Times New Roman" w:cstheme="minorHAnsi"/>
          <w:b/>
          <w:bCs/>
          <w:sz w:val="28"/>
          <w:szCs w:val="28"/>
          <w:highlight w:val="lightGray"/>
          <w:u w:val="single"/>
        </w:rPr>
        <w:t>INTEGRIDAD</w:t>
      </w:r>
    </w:p>
    <w:p w14:paraId="245CF410" w14:textId="77777777" w:rsidR="00BE19AF" w:rsidRPr="00C91452" w:rsidRDefault="00BE19AF" w:rsidP="00BE19AF">
      <w:pPr>
        <w:jc w:val="both"/>
        <w:rPr>
          <w:rFonts w:eastAsia="Times New Roman" w:cstheme="minorHAnsi"/>
        </w:rPr>
      </w:pPr>
    </w:p>
    <w:p w14:paraId="6BD03359" w14:textId="7462E757" w:rsidR="00BE19AF" w:rsidRPr="00CE2289" w:rsidRDefault="00BE19AF" w:rsidP="00BE19AF">
      <w:pPr>
        <w:jc w:val="both"/>
        <w:rPr>
          <w:rFonts w:eastAsia="Times New Roman" w:cstheme="minorHAnsi"/>
          <w:sz w:val="26"/>
          <w:szCs w:val="26"/>
        </w:rPr>
      </w:pPr>
      <w:r w:rsidRPr="00CE2289">
        <w:rPr>
          <w:rFonts w:eastAsia="Times New Roman" w:cstheme="minorHAnsi"/>
          <w:b/>
          <w:bCs/>
          <w:i/>
          <w:iCs/>
          <w:sz w:val="26"/>
          <w:szCs w:val="26"/>
        </w:rPr>
        <w:t>NORMAS- MODELOS</w:t>
      </w:r>
    </w:p>
    <w:p w14:paraId="41AA6F94" w14:textId="39803F9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5AAC4082" w14:textId="122732A6"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Desde hace varios años las instituciones vascas han adoptado mecanismos e instrumentos similares en su sistema de integridad i</w:t>
      </w:r>
      <w:r w:rsidR="00CE2289" w:rsidRPr="00CE2289">
        <w:rPr>
          <w:rFonts w:eastAsia="Times New Roman" w:cstheme="minorHAnsi"/>
          <w:sz w:val="24"/>
          <w:szCs w:val="24"/>
        </w:rPr>
        <w:t>nstitucional.</w:t>
      </w:r>
    </w:p>
    <w:p w14:paraId="62C4727D" w14:textId="092E4086"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La </w:t>
      </w:r>
      <w:hyperlink r:id="rId44" w:anchor="a32" w:history="1">
        <w:r w:rsidRPr="00CE2289">
          <w:rPr>
            <w:rStyle w:val="Hipervnculo"/>
            <w:rFonts w:eastAsia="Times New Roman" w:cstheme="minorHAnsi"/>
            <w:sz w:val="24"/>
            <w:szCs w:val="24"/>
          </w:rPr>
          <w:t>Ley</w:t>
        </w:r>
      </w:hyperlink>
      <w:r w:rsidRPr="00CE2289">
        <w:rPr>
          <w:rFonts w:eastAsia="Times New Roman" w:cstheme="minorHAnsi"/>
          <w:sz w:val="24"/>
          <w:szCs w:val="24"/>
        </w:rPr>
        <w:t xml:space="preserve">  1/2014, de 26 de junio, Reguladora del Código de Conducta y de los Conflictos de Intereses de los Cargos Públicos amplia el concepto de cargo público con la finalidad de incluir en el sistema de control y garantías que regula al mayor universo posible de quienes ejercen este tipo de funciones públicas en el sector público de la Comunidad Autónoma del País Vasco y regulando los principios, obligaciones, garantías, procedimientos y sanciones que procuran la primacía del interés general. Se aplica a los cargos y personal directivo de entidades adscritas a este, Ararteko, Tribunal Vasco de Cuentas Públicas, Consejo Económico y Social, Consejo de Relaciones Laborales y otros entes independientes, Parlamento Vasco y personal eventual con </w:t>
      </w:r>
      <w:r w:rsidR="00CE2289" w:rsidRPr="00CE2289">
        <w:rPr>
          <w:rFonts w:eastAsia="Times New Roman" w:cstheme="minorHAnsi"/>
          <w:sz w:val="24"/>
          <w:szCs w:val="24"/>
        </w:rPr>
        <w:t>rango de Director/a o superior.</w:t>
      </w:r>
    </w:p>
    <w:p w14:paraId="48E6E27B" w14:textId="6DEB3BD2" w:rsidR="00BE19AF" w:rsidRDefault="00BE19AF" w:rsidP="00BE19AF">
      <w:pPr>
        <w:jc w:val="both"/>
        <w:rPr>
          <w:rFonts w:eastAsia="Times New Roman" w:cstheme="minorHAnsi"/>
          <w:sz w:val="24"/>
          <w:szCs w:val="24"/>
        </w:rPr>
      </w:pPr>
      <w:r w:rsidRPr="00CE2289">
        <w:rPr>
          <w:rFonts w:eastAsia="Times New Roman" w:cstheme="minorHAnsi"/>
          <w:sz w:val="24"/>
          <w:szCs w:val="24"/>
        </w:rPr>
        <w:t>Además, todas las administraciones vascas han adoptado Códigos éticos de conducta de los cargos públicos y órganos para su control en forma de Comisiones de ética pública integradas por agentes internos y externos.  A ellas les compete la recepción de consultas y la publicación de observaciones, y sugerencias, así como el procedimiento para llevar a cabo las propuestas de adaptación de las previsiones establecidas en el C</w:t>
      </w:r>
      <w:r w:rsidR="00CE2289" w:rsidRPr="00CE2289">
        <w:rPr>
          <w:rFonts w:eastAsia="Times New Roman" w:cstheme="minorHAnsi"/>
          <w:sz w:val="24"/>
          <w:szCs w:val="24"/>
        </w:rPr>
        <w:t>ódigo ético.</w:t>
      </w:r>
    </w:p>
    <w:p w14:paraId="7D80DA6A" w14:textId="77777777" w:rsidR="00CE2289" w:rsidRDefault="00CE2289" w:rsidP="00BE19AF">
      <w:pPr>
        <w:jc w:val="both"/>
        <w:rPr>
          <w:rFonts w:eastAsia="Times New Roman" w:cstheme="minorHAnsi"/>
          <w:sz w:val="24"/>
          <w:szCs w:val="24"/>
        </w:rPr>
      </w:pPr>
    </w:p>
    <w:p w14:paraId="534809EB" w14:textId="77777777" w:rsidR="00CE2289" w:rsidRPr="00CE2289" w:rsidRDefault="00CE2289" w:rsidP="00BE19AF">
      <w:pPr>
        <w:jc w:val="both"/>
        <w:rPr>
          <w:rFonts w:eastAsia="Times New Roman" w:cstheme="minorHAnsi"/>
          <w:sz w:val="24"/>
          <w:szCs w:val="24"/>
        </w:rPr>
      </w:pPr>
    </w:p>
    <w:p w14:paraId="5C8B6824"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lastRenderedPageBreak/>
        <w:t>Desafíos</w:t>
      </w:r>
    </w:p>
    <w:p w14:paraId="6B2716A6" w14:textId="77777777" w:rsidR="00BE19AF" w:rsidRPr="00CE2289" w:rsidRDefault="00BE19AF" w:rsidP="00BE19AF">
      <w:pPr>
        <w:jc w:val="both"/>
        <w:rPr>
          <w:rFonts w:eastAsia="Times New Roman" w:cstheme="minorHAnsi"/>
          <w:sz w:val="24"/>
          <w:szCs w:val="24"/>
        </w:rPr>
      </w:pPr>
    </w:p>
    <w:p w14:paraId="559CDBE2" w14:textId="77777777" w:rsidR="00BE19AF" w:rsidRPr="00CE2289" w:rsidRDefault="00BE19AF" w:rsidP="00BE19AF">
      <w:pPr>
        <w:jc w:val="both"/>
        <w:rPr>
          <w:rFonts w:eastAsia="Times New Roman" w:cstheme="minorHAnsi"/>
          <w:sz w:val="24"/>
          <w:szCs w:val="24"/>
        </w:rPr>
      </w:pPr>
      <w:r w:rsidRPr="00CE2289">
        <w:rPr>
          <w:rFonts w:eastAsia="Times New Roman" w:cstheme="minorHAnsi"/>
          <w:sz w:val="24"/>
          <w:szCs w:val="24"/>
        </w:rPr>
        <w:t xml:space="preserve">Como complemento a estos mecanismos que conforman los sistemas de integridad institucional, y línea con iniciativas que se han desarrollado en otros países, cabría analizar la bondad de realizar algún estudio que analice los beneficios de construir un sistema de alertas de fortalecimiento del sistema de integridad y de mejora de la gestión que identifique ámbitos de riesgo y articule medidas para su implantación.  </w:t>
      </w:r>
    </w:p>
    <w:p w14:paraId="57A2C0C5" w14:textId="77777777" w:rsidR="00BE19AF" w:rsidRPr="00A37D63" w:rsidRDefault="00BE19AF" w:rsidP="00BE19AF">
      <w:pPr>
        <w:jc w:val="both"/>
        <w:rPr>
          <w:rFonts w:eastAsia="Times New Roman" w:cstheme="minorHAnsi"/>
        </w:rPr>
      </w:pPr>
    </w:p>
    <w:p w14:paraId="19CA2D0C" w14:textId="77777777" w:rsidR="00BE19AF" w:rsidRPr="00146738"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t xml:space="preserve">6.- </w:t>
      </w:r>
      <w:r w:rsidRPr="00146738">
        <w:rPr>
          <w:rFonts w:eastAsia="Times New Roman" w:cstheme="minorHAnsi"/>
          <w:b/>
          <w:bCs/>
          <w:sz w:val="28"/>
          <w:szCs w:val="28"/>
          <w:highlight w:val="lightGray"/>
          <w:u w:val="single"/>
        </w:rPr>
        <w:t>CULTURA DIGITAL</w:t>
      </w:r>
    </w:p>
    <w:p w14:paraId="7C2ED2EA" w14:textId="77777777" w:rsidR="00BE19AF" w:rsidRPr="00C91452" w:rsidRDefault="00BE19AF" w:rsidP="00BE19AF">
      <w:pPr>
        <w:jc w:val="both"/>
        <w:rPr>
          <w:rFonts w:eastAsia="Times New Roman" w:cstheme="minorHAnsi"/>
        </w:rPr>
      </w:pPr>
    </w:p>
    <w:p w14:paraId="2B5E45A2"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5AA21D9C" w14:textId="77777777" w:rsidR="00BE19AF" w:rsidRPr="00CE2289" w:rsidRDefault="00BE19AF" w:rsidP="00BE19AF">
      <w:pPr>
        <w:pStyle w:val="Ttulo3"/>
        <w:jc w:val="both"/>
        <w:rPr>
          <w:rFonts w:asciiTheme="minorHAnsi" w:hAnsiTheme="minorHAnsi" w:cstheme="minorHAnsi"/>
          <w:b w:val="0"/>
          <w:bCs w:val="0"/>
          <w:color w:val="FF0000"/>
          <w:sz w:val="24"/>
          <w:szCs w:val="24"/>
        </w:rPr>
      </w:pPr>
      <w:r w:rsidRPr="00CE2289">
        <w:rPr>
          <w:rFonts w:asciiTheme="minorHAnsi" w:hAnsiTheme="minorHAnsi" w:cstheme="minorHAnsi"/>
          <w:b w:val="0"/>
          <w:bCs w:val="0"/>
          <w:sz w:val="24"/>
          <w:szCs w:val="24"/>
        </w:rPr>
        <w:t xml:space="preserve">La entrada en vigor de las leyes: Ley 39/2015, de 1 de octubre, del Procedimiento Administrativo Común de las Administraciones Públicas y Ley 40/2015, de 1 de octubre, de Régimen Jurídico del Sector Público ha acelerado el proceso de digitalización de los procedimientos internos y externos de las administraciones vascas, que ya venían acometiendo en los últimos 15 años. El Gobierno Vasco tiene el 70% de sus procedimientos externos ya en electrónico y el resto de administraciones van avanzando en la digitalización de sus servicios y </w:t>
      </w:r>
      <w:proofErr w:type="gramStart"/>
      <w:r w:rsidRPr="00CE2289">
        <w:rPr>
          <w:rFonts w:asciiTheme="minorHAnsi" w:hAnsiTheme="minorHAnsi" w:cstheme="minorHAnsi"/>
          <w:b w:val="0"/>
          <w:bCs w:val="0"/>
          <w:sz w:val="24"/>
          <w:szCs w:val="24"/>
        </w:rPr>
        <w:t>procedimientos .</w:t>
      </w:r>
      <w:proofErr w:type="gramEnd"/>
      <w:r w:rsidRPr="00CE2289">
        <w:rPr>
          <w:rFonts w:asciiTheme="minorHAnsi" w:hAnsiTheme="minorHAnsi" w:cstheme="minorHAnsi"/>
          <w:b w:val="0"/>
          <w:bCs w:val="0"/>
          <w:sz w:val="24"/>
          <w:szCs w:val="24"/>
        </w:rPr>
        <w:t xml:space="preserve"> </w:t>
      </w:r>
    </w:p>
    <w:p w14:paraId="1856C7A2"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Por otra parte y muy unido a la potencialidad de generación de servicios a través de la captación de información que proviene de la vida de nuestras ciudades y pueblos, las tres capitales vascas están desarrollado su modelo de ciudad inteligente (Smart City), basado en la  sostenibilidad que es capaz de responder adecuadamente a las necesidades básicas de instituciones, empresas, y de los propios habitantes, tanto en el plano económico, como en los aspectos operativos, sociales y ambientales.</w:t>
      </w:r>
      <w:hyperlink r:id="rId45" w:anchor="cite_note-3" w:history="1"/>
      <w:r w:rsidRPr="00CE2289">
        <w:rPr>
          <w:rFonts w:asciiTheme="minorHAnsi" w:hAnsiTheme="minorHAnsi" w:cstheme="minorHAnsi"/>
          <w:b w:val="0"/>
          <w:bCs w:val="0"/>
          <w:sz w:val="24"/>
          <w:szCs w:val="24"/>
        </w:rPr>
        <w:t xml:space="preserve"> Este concepto se une al de Comunidad Digital que se basa en el uso intenso de las Tecnologías de la Información y Comunicación (TIC) en prestación de servicios públicos de alta calidad y calidez, seguridad, productividad, competitividad, innovación, emprendimiento, participación, formación y capacitación.​ Así iniciativas como la red WIFI municipal que dota a la ciudadanía de una red gratuita de acceso a Internet, libre y universal, posibilita utilizar las capacidades telemáticas</w:t>
      </w:r>
      <w:r w:rsidRPr="00376905">
        <w:rPr>
          <w:rFonts w:asciiTheme="minorHAnsi" w:hAnsiTheme="minorHAnsi" w:cstheme="minorHAnsi"/>
          <w:b w:val="0"/>
          <w:bCs w:val="0"/>
          <w:sz w:val="24"/>
          <w:szCs w:val="24"/>
        </w:rPr>
        <w:t xml:space="preserve"> </w:t>
      </w:r>
      <w:r w:rsidRPr="00CE2289">
        <w:rPr>
          <w:rFonts w:asciiTheme="minorHAnsi" w:hAnsiTheme="minorHAnsi" w:cstheme="minorHAnsi"/>
          <w:b w:val="0"/>
          <w:bCs w:val="0"/>
          <w:sz w:val="24"/>
          <w:szCs w:val="24"/>
        </w:rPr>
        <w:lastRenderedPageBreak/>
        <w:t>de los crecientes ámbitos de administración electrónica, servir de acopio de dato a tiempo real para el mejor conocimiento municipal de la ciudad y convertirse en la base para el despliegue de dispositivos municipales conectados.</w:t>
      </w:r>
    </w:p>
    <w:p w14:paraId="54356326"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Por otra parte, es reseñable también el conjunto de iniciativas de accesibilidad para el los sitios webs institucionales que se han realizado, en particular, el portal de gobierno abierto del Gobierno Vasco- Irekia tiene un subtitulado automático de vídeos, escucha de textos y herramientas lectoras de apoyo web; y está adaptado para el acceso a contenidos de noticias y participación en lectura fácil.</w:t>
      </w:r>
    </w:p>
    <w:p w14:paraId="1F2985B8"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16FBA050"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 xml:space="preserve">Hasta ahora el desarrollo de la </w:t>
      </w:r>
      <w:proofErr w:type="spellStart"/>
      <w:r w:rsidRPr="00CE2289">
        <w:rPr>
          <w:rFonts w:asciiTheme="minorHAnsi" w:hAnsiTheme="minorHAnsi" w:cstheme="minorHAnsi"/>
          <w:b w:val="0"/>
          <w:bCs w:val="0"/>
          <w:sz w:val="24"/>
          <w:szCs w:val="24"/>
        </w:rPr>
        <w:t>eadministración</w:t>
      </w:r>
      <w:proofErr w:type="spellEnd"/>
      <w:r w:rsidRPr="00CE2289">
        <w:rPr>
          <w:rFonts w:asciiTheme="minorHAnsi" w:hAnsiTheme="minorHAnsi" w:cstheme="minorHAnsi"/>
          <w:b w:val="0"/>
          <w:bCs w:val="0"/>
          <w:sz w:val="24"/>
          <w:szCs w:val="24"/>
        </w:rPr>
        <w:t xml:space="preserve"> ha estado más ocupada de la digitalización de todos sus procedimientos administrativos para posibilitar su gestión electrónica, que por incidir en la integración de dichas interacciones administrativas de forma única con el ciudadano o ciudadana. Por ello el Gobierno Vasco está desarrollando la Carpeta Ciudadana, con vistas a que cualquier ciudadano/a pueda visualizar todos los procedimientos que ha tenido o tiene en curso con el conjunto de las administraciones vascas o el territorio español. Se trata de un proyecto complejo que requiere una adaptación tecnológica del actual existente (Mis gestiones), su conversión en </w:t>
      </w:r>
      <w:proofErr w:type="spellStart"/>
      <w:r w:rsidRPr="00CE2289">
        <w:rPr>
          <w:rFonts w:asciiTheme="minorHAnsi" w:hAnsiTheme="minorHAnsi" w:cstheme="minorHAnsi"/>
          <w:b w:val="0"/>
          <w:bCs w:val="0"/>
          <w:sz w:val="24"/>
          <w:szCs w:val="24"/>
        </w:rPr>
        <w:t>multientidad</w:t>
      </w:r>
      <w:proofErr w:type="spellEnd"/>
      <w:r w:rsidRPr="00CE2289">
        <w:rPr>
          <w:rFonts w:asciiTheme="minorHAnsi" w:hAnsiTheme="minorHAnsi" w:cstheme="minorHAnsi"/>
          <w:b w:val="0"/>
          <w:bCs w:val="0"/>
          <w:sz w:val="24"/>
          <w:szCs w:val="24"/>
        </w:rPr>
        <w:t>, si el resto de administraciones convergen con esa finalidad (la interoperabilidad con la Carpeta ciudadana de la administración del estado es inminente); y su adaptación a dispositivos móviles con acceso mediante sistema común de identificación (</w:t>
      </w:r>
      <w:proofErr w:type="spellStart"/>
      <w:r w:rsidRPr="00CE2289">
        <w:rPr>
          <w:rFonts w:asciiTheme="minorHAnsi" w:hAnsiTheme="minorHAnsi" w:cstheme="minorHAnsi"/>
          <w:b w:val="0"/>
          <w:bCs w:val="0"/>
          <w:sz w:val="24"/>
          <w:szCs w:val="24"/>
        </w:rPr>
        <w:t>Giltza</w:t>
      </w:r>
      <w:proofErr w:type="spellEnd"/>
      <w:r w:rsidRPr="00CE2289">
        <w:rPr>
          <w:rFonts w:asciiTheme="minorHAnsi" w:hAnsiTheme="minorHAnsi" w:cstheme="minorHAnsi"/>
          <w:b w:val="0"/>
          <w:bCs w:val="0"/>
          <w:sz w:val="24"/>
          <w:szCs w:val="24"/>
        </w:rPr>
        <w:t xml:space="preserve">). </w:t>
      </w:r>
    </w:p>
    <w:p w14:paraId="4E41E6F1" w14:textId="77777777" w:rsidR="00BE19AF" w:rsidRPr="00CE2289" w:rsidRDefault="00BE19AF" w:rsidP="00BE19AF">
      <w:pPr>
        <w:pStyle w:val="Ttulo3"/>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Por otra parte, avanzar hacia una infraestructura de datos compartidos por el conjunto de administraciones que sirva para mejorar la gestión pública y la generación de valor público compartido, constituye un objetivo de interés, tanto en cuanto a:</w:t>
      </w:r>
    </w:p>
    <w:p w14:paraId="51458923" w14:textId="77777777" w:rsidR="00BE19AF" w:rsidRPr="00CE2289" w:rsidRDefault="00BE19AF" w:rsidP="00BE19AF">
      <w:pPr>
        <w:pStyle w:val="Ttulo3"/>
        <w:numPr>
          <w:ilvl w:val="0"/>
          <w:numId w:val="23"/>
        </w:numPr>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 xml:space="preserve">El diseño de la estructura y entramado Smart </w:t>
      </w:r>
      <w:proofErr w:type="spellStart"/>
      <w:r w:rsidRPr="00CE2289">
        <w:rPr>
          <w:rFonts w:asciiTheme="minorHAnsi" w:hAnsiTheme="minorHAnsi" w:cstheme="minorHAnsi"/>
          <w:b w:val="0"/>
          <w:bCs w:val="0"/>
          <w:sz w:val="24"/>
          <w:szCs w:val="24"/>
        </w:rPr>
        <w:t>city</w:t>
      </w:r>
      <w:proofErr w:type="spellEnd"/>
      <w:r w:rsidRPr="00CE2289">
        <w:rPr>
          <w:rFonts w:asciiTheme="minorHAnsi" w:hAnsiTheme="minorHAnsi" w:cstheme="minorHAnsi"/>
          <w:b w:val="0"/>
          <w:bCs w:val="0"/>
          <w:sz w:val="24"/>
          <w:szCs w:val="24"/>
        </w:rPr>
        <w:t xml:space="preserve"> como fuente de información: Información predictiva, información sensores… elementos para el análisis predictivo, especialmente útil para desarrollar proyectos en barrios o zonas localizadas</w:t>
      </w:r>
    </w:p>
    <w:p w14:paraId="73AAD888" w14:textId="77777777" w:rsidR="00BE19AF" w:rsidRPr="00CE2289" w:rsidRDefault="00BE19AF" w:rsidP="00BE19AF">
      <w:pPr>
        <w:pStyle w:val="Ttulo3"/>
        <w:numPr>
          <w:ilvl w:val="0"/>
          <w:numId w:val="23"/>
        </w:numPr>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 xml:space="preserve">La oportunidad para maximizar recursos y mejorar gestión pública </w:t>
      </w:r>
    </w:p>
    <w:p w14:paraId="7C41CAEB" w14:textId="77777777" w:rsidR="00BE19AF" w:rsidRPr="00CE2289" w:rsidRDefault="00BE19AF" w:rsidP="00BE19AF">
      <w:pPr>
        <w:pStyle w:val="Ttulo3"/>
        <w:numPr>
          <w:ilvl w:val="0"/>
          <w:numId w:val="23"/>
        </w:numPr>
        <w:jc w:val="both"/>
        <w:rPr>
          <w:rFonts w:asciiTheme="minorHAnsi" w:hAnsiTheme="minorHAnsi" w:cstheme="minorHAnsi"/>
          <w:b w:val="0"/>
          <w:bCs w:val="0"/>
          <w:sz w:val="24"/>
          <w:szCs w:val="24"/>
        </w:rPr>
      </w:pPr>
      <w:r w:rsidRPr="00CE2289">
        <w:rPr>
          <w:rFonts w:asciiTheme="minorHAnsi" w:hAnsiTheme="minorHAnsi" w:cstheme="minorHAnsi"/>
          <w:b w:val="0"/>
          <w:bCs w:val="0"/>
          <w:sz w:val="24"/>
          <w:szCs w:val="24"/>
        </w:rPr>
        <w:t xml:space="preserve">El tránsito del open data al </w:t>
      </w:r>
      <w:proofErr w:type="spellStart"/>
      <w:r w:rsidRPr="00CE2289">
        <w:rPr>
          <w:rFonts w:asciiTheme="minorHAnsi" w:hAnsiTheme="minorHAnsi" w:cstheme="minorHAnsi"/>
          <w:b w:val="0"/>
          <w:bCs w:val="0"/>
          <w:sz w:val="24"/>
          <w:szCs w:val="24"/>
        </w:rPr>
        <w:t>big</w:t>
      </w:r>
      <w:proofErr w:type="spellEnd"/>
      <w:r w:rsidRPr="00CE2289">
        <w:rPr>
          <w:rFonts w:asciiTheme="minorHAnsi" w:hAnsiTheme="minorHAnsi" w:cstheme="minorHAnsi"/>
          <w:b w:val="0"/>
          <w:bCs w:val="0"/>
          <w:sz w:val="24"/>
          <w:szCs w:val="24"/>
        </w:rPr>
        <w:t xml:space="preserve"> data: recoger datos, descifrar, monitorizar… y en paralelo desarrollar nuevas tecnologías para generar aplicaciones de uso público – privado, en abierto (</w:t>
      </w:r>
      <w:proofErr w:type="spellStart"/>
      <w:r w:rsidRPr="00CE2289">
        <w:rPr>
          <w:rFonts w:asciiTheme="minorHAnsi" w:hAnsiTheme="minorHAnsi" w:cstheme="minorHAnsi"/>
          <w:b w:val="0"/>
          <w:bCs w:val="0"/>
          <w:sz w:val="24"/>
          <w:szCs w:val="24"/>
        </w:rPr>
        <w:t>p.e</w:t>
      </w:r>
      <w:proofErr w:type="spellEnd"/>
      <w:r w:rsidRPr="00CE2289">
        <w:rPr>
          <w:rFonts w:asciiTheme="minorHAnsi" w:hAnsiTheme="minorHAnsi" w:cstheme="minorHAnsi"/>
          <w:b w:val="0"/>
          <w:bCs w:val="0"/>
          <w:sz w:val="24"/>
          <w:szCs w:val="24"/>
        </w:rPr>
        <w:t xml:space="preserve">., visualizar plazas de aparcamiento, rutas de tráfico más desahogadas, epidemiología…). </w:t>
      </w:r>
    </w:p>
    <w:p w14:paraId="0312A0C5" w14:textId="77777777" w:rsidR="00BE19AF" w:rsidRPr="006C7DD8" w:rsidRDefault="00BE19AF" w:rsidP="00BE19AF">
      <w:pPr>
        <w:jc w:val="both"/>
        <w:rPr>
          <w:rFonts w:eastAsia="Times New Roman" w:cstheme="minorHAnsi"/>
          <w:sz w:val="16"/>
        </w:rPr>
      </w:pPr>
    </w:p>
    <w:p w14:paraId="7CAE61BB" w14:textId="77777777" w:rsidR="00BE19AF"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lastRenderedPageBreak/>
        <w:t>7.- GESTIÓN PÚBLICA AVANZADA</w:t>
      </w:r>
    </w:p>
    <w:p w14:paraId="48E83DAB" w14:textId="77777777" w:rsidR="00BE19AF" w:rsidRPr="00146738" w:rsidRDefault="00BE19AF" w:rsidP="00BE19AF">
      <w:pPr>
        <w:jc w:val="center"/>
        <w:rPr>
          <w:rFonts w:eastAsia="Times New Roman" w:cstheme="minorHAnsi"/>
          <w:b/>
          <w:bCs/>
          <w:sz w:val="28"/>
          <w:szCs w:val="28"/>
          <w:highlight w:val="lightGray"/>
          <w:u w:val="single"/>
        </w:rPr>
      </w:pPr>
    </w:p>
    <w:p w14:paraId="1092A7C2"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653A80C3" w14:textId="77777777" w:rsidR="00BE19AF" w:rsidRPr="00CE2289" w:rsidRDefault="00BE19AF" w:rsidP="00BE19AF">
      <w:pPr>
        <w:pStyle w:val="NormalWeb"/>
        <w:jc w:val="both"/>
      </w:pPr>
      <w:r w:rsidRPr="00CE2289">
        <w:rPr>
          <w:rFonts w:asciiTheme="minorHAnsi" w:hAnsiTheme="minorHAnsi" w:cstheme="minorHAnsi"/>
        </w:rPr>
        <w:t xml:space="preserve">Las administraciones públicas vascas están comprometidas con el avance hacia una gestión pública eficiente, y en este sentido tenemos organizaciones como </w:t>
      </w:r>
      <w:proofErr w:type="spellStart"/>
      <w:r w:rsidRPr="00CE2289">
        <w:rPr>
          <w:rFonts w:asciiTheme="minorHAnsi" w:hAnsiTheme="minorHAnsi" w:cstheme="minorHAnsi"/>
        </w:rPr>
        <w:t>Euskalit</w:t>
      </w:r>
      <w:proofErr w:type="spellEnd"/>
      <w:r w:rsidRPr="00CE2289">
        <w:rPr>
          <w:rFonts w:asciiTheme="minorHAnsi" w:hAnsiTheme="minorHAnsi" w:cstheme="minorHAnsi"/>
        </w:rPr>
        <w:t xml:space="preserve">, que en este año 2018 cumplirá su 25 aniversario, constituido como fundación, propiciada por el Gobierno Vasco, para promover la Gestión Avanzada en las organizaciones vascas, contribuir a su competitividad y, ser referente y reconocida a nivel internacional;  y como Q </w:t>
      </w:r>
      <w:proofErr w:type="spellStart"/>
      <w:r w:rsidRPr="00CE2289">
        <w:rPr>
          <w:rFonts w:asciiTheme="minorHAnsi" w:hAnsiTheme="minorHAnsi" w:cstheme="minorHAnsi"/>
        </w:rPr>
        <w:t>epea</w:t>
      </w:r>
      <w:proofErr w:type="spellEnd"/>
      <w:r w:rsidRPr="00CE2289">
        <w:rPr>
          <w:rFonts w:asciiTheme="minorHAnsi" w:hAnsiTheme="minorHAnsi" w:cstheme="minorHAnsi"/>
        </w:rPr>
        <w:t>, que es una red de entidades públicas del País Vasco (30) comprometidas con la gestión avanzada</w:t>
      </w:r>
      <w:r w:rsidRPr="00CE2289">
        <w:t>.</w:t>
      </w:r>
    </w:p>
    <w:p w14:paraId="106A9707" w14:textId="77777777" w:rsidR="00BE19AF" w:rsidRPr="00CE2289" w:rsidRDefault="00BE19AF" w:rsidP="00BE19AF">
      <w:pPr>
        <w:pStyle w:val="NormalWeb"/>
        <w:jc w:val="both"/>
        <w:rPr>
          <w:rFonts w:asciiTheme="minorHAnsi" w:hAnsiTheme="minorHAnsi" w:cstheme="minorHAnsi"/>
        </w:rPr>
      </w:pPr>
      <w:r w:rsidRPr="00CE2289">
        <w:rPr>
          <w:rFonts w:asciiTheme="minorHAnsi" w:hAnsiTheme="minorHAnsi" w:cstheme="minorHAnsi"/>
        </w:rPr>
        <w:t xml:space="preserve">Con su ayuda se ha adaptado el modelo de excelencia a las necesidades y características de las entidades públicas y que establece elementos de gestión para la gestión avanzada en diferentes ámbitos: estrategia, servicios, personas, innovación, sociedad y resultados. La implantación se realiza a través de un proceso de formación orientada a la acción, mediante el cual los distintos departamentos de cada administración se alinean con el modelo y establecen sus planes de implantación con asesoramiento para llevar a cabo proyectos de mejora de gestión identificados en los departamentos. El modelo se denomina </w:t>
      </w:r>
      <w:hyperlink r:id="rId46" w:history="1">
        <w:r w:rsidRPr="00CE2289">
          <w:rPr>
            <w:rStyle w:val="Hipervnculo"/>
            <w:rFonts w:asciiTheme="minorHAnsi" w:hAnsiTheme="minorHAnsi" w:cstheme="minorHAnsi"/>
          </w:rPr>
          <w:t>AURRERABIDE</w:t>
        </w:r>
      </w:hyperlink>
      <w:r w:rsidRPr="00CE2289">
        <w:rPr>
          <w:rFonts w:asciiTheme="minorHAnsi" w:hAnsiTheme="minorHAnsi" w:cstheme="minorHAnsi"/>
        </w:rPr>
        <w:t xml:space="preserve"> y está implantado en el Gobierno Vasco y en la Diputación Foral de </w:t>
      </w:r>
      <w:proofErr w:type="spellStart"/>
      <w:r w:rsidRPr="00CE2289">
        <w:rPr>
          <w:rFonts w:asciiTheme="minorHAnsi" w:hAnsiTheme="minorHAnsi" w:cstheme="minorHAnsi"/>
        </w:rPr>
        <w:t>Gipuzkoa</w:t>
      </w:r>
      <w:proofErr w:type="spellEnd"/>
      <w:r w:rsidRPr="00CE2289">
        <w:rPr>
          <w:rFonts w:asciiTheme="minorHAnsi" w:hAnsiTheme="minorHAnsi" w:cstheme="minorHAnsi"/>
        </w:rPr>
        <w:t>.</w:t>
      </w:r>
    </w:p>
    <w:p w14:paraId="6430A761"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39922B26" w14:textId="77777777" w:rsidR="00BE19AF" w:rsidRDefault="00BE19AF" w:rsidP="00BE19AF">
      <w:pPr>
        <w:pStyle w:val="NormalWeb"/>
        <w:jc w:val="both"/>
        <w:rPr>
          <w:rFonts w:asciiTheme="minorHAnsi" w:hAnsiTheme="minorHAnsi" w:cstheme="minorHAnsi"/>
        </w:rPr>
      </w:pPr>
      <w:r w:rsidRPr="00CE2289">
        <w:rPr>
          <w:rFonts w:asciiTheme="minorHAnsi" w:hAnsiTheme="minorHAnsi" w:cstheme="minorHAnsi"/>
        </w:rPr>
        <w:t>El desafío lo constituye la generalización de las buenas prácticas de gestión pública avanzada</w:t>
      </w:r>
      <w:r>
        <w:rPr>
          <w:rFonts w:asciiTheme="minorHAnsi" w:hAnsiTheme="minorHAnsi" w:cstheme="minorHAnsi"/>
        </w:rPr>
        <w:t>.</w:t>
      </w:r>
    </w:p>
    <w:p w14:paraId="7C68DBEB" w14:textId="77777777" w:rsidR="00CE2289" w:rsidRDefault="00CE2289" w:rsidP="00BE19AF">
      <w:pPr>
        <w:pStyle w:val="NormalWeb"/>
        <w:jc w:val="both"/>
        <w:rPr>
          <w:rFonts w:asciiTheme="minorHAnsi" w:hAnsiTheme="minorHAnsi" w:cstheme="minorHAnsi"/>
        </w:rPr>
      </w:pPr>
    </w:p>
    <w:p w14:paraId="5DC9D28F" w14:textId="77777777" w:rsidR="00CE2289" w:rsidRDefault="00CE2289" w:rsidP="00BE19AF">
      <w:pPr>
        <w:pStyle w:val="NormalWeb"/>
        <w:jc w:val="both"/>
        <w:rPr>
          <w:rFonts w:asciiTheme="minorHAnsi" w:hAnsiTheme="minorHAnsi" w:cstheme="minorHAnsi"/>
        </w:rPr>
      </w:pPr>
    </w:p>
    <w:p w14:paraId="229FB276" w14:textId="77777777" w:rsidR="00CE2289" w:rsidRDefault="00CE2289" w:rsidP="00BE19AF">
      <w:pPr>
        <w:pStyle w:val="NormalWeb"/>
        <w:jc w:val="both"/>
        <w:rPr>
          <w:rFonts w:asciiTheme="minorHAnsi" w:hAnsiTheme="minorHAnsi" w:cstheme="minorHAnsi"/>
        </w:rPr>
      </w:pPr>
    </w:p>
    <w:p w14:paraId="378E34C3" w14:textId="77777777" w:rsidR="00BE19AF" w:rsidRDefault="00BE19AF" w:rsidP="00BE19AF">
      <w:pPr>
        <w:jc w:val="center"/>
        <w:rPr>
          <w:rFonts w:eastAsia="Times New Roman" w:cstheme="minorHAnsi"/>
          <w:b/>
          <w:bCs/>
          <w:sz w:val="28"/>
          <w:szCs w:val="28"/>
          <w:highlight w:val="lightGray"/>
          <w:u w:val="single"/>
        </w:rPr>
      </w:pPr>
      <w:r>
        <w:rPr>
          <w:rFonts w:eastAsia="Times New Roman" w:cstheme="minorHAnsi"/>
          <w:b/>
          <w:bCs/>
          <w:sz w:val="28"/>
          <w:szCs w:val="28"/>
          <w:highlight w:val="lightGray"/>
          <w:u w:val="single"/>
        </w:rPr>
        <w:lastRenderedPageBreak/>
        <w:t>8.- SERVICIOS DE ATENCIÓN CIUDADANA</w:t>
      </w:r>
    </w:p>
    <w:p w14:paraId="658ADC27" w14:textId="77777777" w:rsidR="00BE19AF" w:rsidRDefault="00BE19AF" w:rsidP="00BE19AF">
      <w:pPr>
        <w:jc w:val="center"/>
        <w:rPr>
          <w:rFonts w:eastAsia="Times New Roman" w:cstheme="minorHAnsi"/>
          <w:b/>
          <w:bCs/>
          <w:sz w:val="28"/>
          <w:szCs w:val="28"/>
          <w:highlight w:val="lightGray"/>
          <w:u w:val="single"/>
        </w:rPr>
      </w:pPr>
    </w:p>
    <w:p w14:paraId="1B2CB0AB"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Fortaleza – Posicionamiento</w:t>
      </w:r>
    </w:p>
    <w:p w14:paraId="1C824433" w14:textId="77777777" w:rsidR="00BE19AF" w:rsidRPr="00CE2289" w:rsidRDefault="00BE19AF" w:rsidP="00BE19AF">
      <w:pPr>
        <w:pStyle w:val="NormalWeb"/>
        <w:jc w:val="both"/>
        <w:rPr>
          <w:rFonts w:asciiTheme="minorHAnsi" w:hAnsiTheme="minorHAnsi" w:cstheme="minorHAnsi"/>
        </w:rPr>
      </w:pPr>
      <w:r w:rsidRPr="00CE2289">
        <w:rPr>
          <w:rFonts w:asciiTheme="minorHAnsi" w:hAnsiTheme="minorHAnsi" w:cstheme="minorHAnsi"/>
        </w:rPr>
        <w:t xml:space="preserve">Las administraciones públicas vascas están en proceso o tienen implantado ya un Servicio de atención unificada a la ciudadanía de todas las actividades y servicios de su institución Gobierno bajo un modelo  </w:t>
      </w:r>
    </w:p>
    <w:p w14:paraId="4C7F1538" w14:textId="77777777" w:rsidR="00BE19AF" w:rsidRPr="00CE2289" w:rsidRDefault="00BE19AF" w:rsidP="00BE19AF">
      <w:pPr>
        <w:pStyle w:val="NormalWeb"/>
        <w:numPr>
          <w:ilvl w:val="0"/>
          <w:numId w:val="24"/>
        </w:numPr>
        <w:jc w:val="both"/>
        <w:rPr>
          <w:rFonts w:asciiTheme="minorHAnsi" w:hAnsiTheme="minorHAnsi" w:cstheme="minorHAnsi"/>
        </w:rPr>
      </w:pPr>
      <w:r w:rsidRPr="00CE2289">
        <w:rPr>
          <w:rFonts w:asciiTheme="minorHAnsi" w:hAnsiTheme="minorHAnsi" w:cstheme="minorHAnsi"/>
        </w:rPr>
        <w:t>Prestado por personas para personas</w:t>
      </w:r>
    </w:p>
    <w:p w14:paraId="425DE421" w14:textId="77777777" w:rsidR="00BE19AF" w:rsidRPr="00CE2289" w:rsidRDefault="00BE19AF" w:rsidP="00BE19AF">
      <w:pPr>
        <w:pStyle w:val="NormalWeb"/>
        <w:numPr>
          <w:ilvl w:val="0"/>
          <w:numId w:val="24"/>
        </w:numPr>
        <w:jc w:val="both"/>
        <w:rPr>
          <w:rFonts w:asciiTheme="minorHAnsi" w:hAnsiTheme="minorHAnsi" w:cstheme="minorHAnsi"/>
        </w:rPr>
      </w:pPr>
      <w:r w:rsidRPr="00CE2289">
        <w:rPr>
          <w:rFonts w:asciiTheme="minorHAnsi" w:hAnsiTheme="minorHAnsi" w:cstheme="minorHAnsi"/>
        </w:rPr>
        <w:t>Horizontal e integral, que canalice todas las interacciones de los departamentos y unidades administrativas</w:t>
      </w:r>
    </w:p>
    <w:p w14:paraId="27059736" w14:textId="77777777" w:rsidR="00BE19AF" w:rsidRPr="00CE2289" w:rsidRDefault="00BE19AF" w:rsidP="00BE19AF">
      <w:pPr>
        <w:pStyle w:val="NormalWeb"/>
        <w:numPr>
          <w:ilvl w:val="0"/>
          <w:numId w:val="24"/>
        </w:numPr>
        <w:jc w:val="both"/>
        <w:rPr>
          <w:rFonts w:asciiTheme="minorHAnsi" w:hAnsiTheme="minorHAnsi" w:cstheme="minorHAnsi"/>
        </w:rPr>
      </w:pPr>
      <w:r w:rsidRPr="00CE2289">
        <w:rPr>
          <w:rFonts w:asciiTheme="minorHAnsi" w:hAnsiTheme="minorHAnsi" w:cstheme="minorHAnsi"/>
        </w:rPr>
        <w:t>Multicanal: electrónico, telefónico, presencial</w:t>
      </w:r>
    </w:p>
    <w:p w14:paraId="1C86C890" w14:textId="77777777" w:rsidR="00BE19AF" w:rsidRPr="00CE2289" w:rsidRDefault="00BE19AF" w:rsidP="00BE19AF">
      <w:pPr>
        <w:pStyle w:val="NormalWeb"/>
        <w:numPr>
          <w:ilvl w:val="0"/>
          <w:numId w:val="24"/>
        </w:numPr>
        <w:jc w:val="both"/>
      </w:pPr>
      <w:r w:rsidRPr="00CE2289">
        <w:rPr>
          <w:rFonts w:asciiTheme="minorHAnsi" w:hAnsiTheme="minorHAnsi" w:cstheme="minorHAnsi"/>
        </w:rPr>
        <w:t xml:space="preserve">Proactivo </w:t>
      </w:r>
    </w:p>
    <w:p w14:paraId="79C8FCE6" w14:textId="77777777" w:rsidR="00BE19AF" w:rsidRPr="00CE2289" w:rsidRDefault="00BE19AF" w:rsidP="00BE19AF">
      <w:pPr>
        <w:jc w:val="both"/>
        <w:rPr>
          <w:rFonts w:eastAsia="Times New Roman" w:cstheme="minorHAnsi"/>
          <w:b/>
          <w:bCs/>
          <w:sz w:val="24"/>
          <w:szCs w:val="24"/>
          <w:u w:val="single"/>
        </w:rPr>
      </w:pPr>
      <w:r w:rsidRPr="00CE2289">
        <w:rPr>
          <w:rFonts w:eastAsia="Times New Roman" w:cstheme="minorHAnsi"/>
          <w:b/>
          <w:bCs/>
          <w:sz w:val="24"/>
          <w:szCs w:val="24"/>
          <w:u w:val="single"/>
        </w:rPr>
        <w:t>Desafíos</w:t>
      </w:r>
    </w:p>
    <w:p w14:paraId="2E9AF36D" w14:textId="77777777" w:rsidR="00BE19AF" w:rsidRPr="00CE2289" w:rsidRDefault="00BE19AF" w:rsidP="00BE19AF">
      <w:pPr>
        <w:pStyle w:val="NormalWeb"/>
        <w:jc w:val="both"/>
        <w:rPr>
          <w:rFonts w:asciiTheme="minorHAnsi" w:hAnsiTheme="minorHAnsi" w:cstheme="minorHAnsi"/>
        </w:rPr>
      </w:pPr>
      <w:r w:rsidRPr="00CE2289">
        <w:rPr>
          <w:rFonts w:asciiTheme="minorHAnsi" w:hAnsiTheme="minorHAnsi" w:cstheme="minorHAnsi"/>
        </w:rPr>
        <w:t>El desafío lo constituye la implantación completa del servicio integrado, para constituirse en la puerta de entrada cercana y accesible para toda la ciudadanía, en función de sus necesidades y demandas.</w:t>
      </w:r>
    </w:p>
    <w:p w14:paraId="0979576C" w14:textId="77777777" w:rsidR="00BE19AF" w:rsidRPr="00CE2289" w:rsidRDefault="00BE19AF" w:rsidP="00BE19AF">
      <w:pPr>
        <w:jc w:val="center"/>
        <w:rPr>
          <w:rFonts w:eastAsia="Times New Roman" w:cstheme="minorHAnsi"/>
          <w:b/>
          <w:bCs/>
          <w:sz w:val="24"/>
          <w:szCs w:val="24"/>
          <w:highlight w:val="lightGray"/>
          <w:u w:val="single"/>
        </w:rPr>
      </w:pPr>
    </w:p>
    <w:p w14:paraId="0F1B6DE7" w14:textId="77777777" w:rsidR="00BE19AF" w:rsidRPr="00CE2289" w:rsidRDefault="00BE19AF" w:rsidP="00BE19AF">
      <w:pPr>
        <w:jc w:val="both"/>
        <w:rPr>
          <w:rFonts w:eastAsia="Times New Roman" w:cstheme="minorHAnsi"/>
          <w:sz w:val="24"/>
          <w:szCs w:val="24"/>
        </w:rPr>
      </w:pPr>
    </w:p>
    <w:p w14:paraId="2A53FC14" w14:textId="77777777" w:rsidR="00BE19AF" w:rsidRPr="00C91452" w:rsidRDefault="00BE19AF" w:rsidP="00BE19AF">
      <w:pPr>
        <w:jc w:val="both"/>
        <w:rPr>
          <w:rFonts w:eastAsia="Times New Roman" w:cstheme="minorHAnsi"/>
        </w:rPr>
      </w:pPr>
    </w:p>
    <w:p w14:paraId="72FA57D7" w14:textId="77777777" w:rsidR="00BE19AF" w:rsidRPr="00C91452" w:rsidRDefault="00BE19AF" w:rsidP="00BE19AF">
      <w:pPr>
        <w:jc w:val="both"/>
        <w:rPr>
          <w:rFonts w:eastAsia="Times New Roman" w:cstheme="minorHAnsi"/>
        </w:rPr>
      </w:pPr>
      <w:r w:rsidRPr="00C91452">
        <w:rPr>
          <w:rFonts w:eastAsia="Times New Roman" w:cstheme="minorHAnsi"/>
        </w:rPr>
        <w:t> </w:t>
      </w:r>
    </w:p>
    <w:p w14:paraId="0908C560" w14:textId="77777777" w:rsidR="00BE19AF" w:rsidRPr="00C91452" w:rsidRDefault="00BE19AF" w:rsidP="00BE19AF">
      <w:pPr>
        <w:jc w:val="both"/>
        <w:rPr>
          <w:rFonts w:eastAsia="Times New Roman" w:cstheme="minorHAnsi"/>
        </w:rPr>
      </w:pPr>
    </w:p>
    <w:p w14:paraId="3088A780" w14:textId="77777777" w:rsidR="00BE19AF" w:rsidRDefault="00BE19AF" w:rsidP="00BE19AF">
      <w:pPr>
        <w:rPr>
          <w:rFonts w:eastAsia="Times New Roman" w:cstheme="minorHAnsi"/>
          <w:b/>
          <w:bCs/>
        </w:rPr>
      </w:pPr>
      <w:r>
        <w:rPr>
          <w:rFonts w:eastAsia="Times New Roman" w:cstheme="minorHAnsi"/>
          <w:b/>
          <w:bCs/>
        </w:rPr>
        <w:br w:type="page"/>
      </w:r>
    </w:p>
    <w:p w14:paraId="058EB91D" w14:textId="77777777" w:rsidR="00BE19AF" w:rsidRDefault="00BE19AF" w:rsidP="00BE19AF">
      <w:pPr>
        <w:jc w:val="both"/>
        <w:rPr>
          <w:rFonts w:eastAsia="Times New Roman" w:cstheme="minorHAnsi"/>
          <w:b/>
          <w:bCs/>
        </w:rPr>
      </w:pPr>
    </w:p>
    <w:p w14:paraId="4F603852" w14:textId="77777777" w:rsidR="00BE19AF" w:rsidRPr="00675663" w:rsidRDefault="00BE19AF" w:rsidP="00BE19AF">
      <w:pPr>
        <w:shd w:val="clear" w:color="auto" w:fill="F2F2F2" w:themeFill="background1" w:themeFillShade="F2"/>
        <w:jc w:val="both"/>
        <w:rPr>
          <w:rFonts w:cstheme="minorHAnsi"/>
          <w:b/>
        </w:rPr>
      </w:pPr>
      <w:r w:rsidRPr="00675663">
        <w:rPr>
          <w:rFonts w:cstheme="minorHAnsi"/>
          <w:b/>
        </w:rPr>
        <w:t>ANEXO 1 ¿CUÁL ES EL MODELO ORGANIZATIVO DE CADA INSTITUCIÓN EN TRANSPARENCIA?</w:t>
      </w:r>
    </w:p>
    <w:p w14:paraId="395D70C4" w14:textId="77777777" w:rsidR="00BE19AF" w:rsidRPr="00675663" w:rsidRDefault="00BE19AF" w:rsidP="00BE19AF">
      <w:pPr>
        <w:jc w:val="both"/>
        <w:rPr>
          <w:rFonts w:cstheme="minorHAnsi"/>
        </w:rPr>
      </w:pPr>
    </w:p>
    <w:tbl>
      <w:tblPr>
        <w:tblStyle w:val="Tablaconcuadrcula"/>
        <w:tblW w:w="0" w:type="auto"/>
        <w:tblLook w:val="04A0" w:firstRow="1" w:lastRow="0" w:firstColumn="1" w:lastColumn="0" w:noHBand="0" w:noVBand="1"/>
      </w:tblPr>
      <w:tblGrid>
        <w:gridCol w:w="1276"/>
        <w:gridCol w:w="12866"/>
      </w:tblGrid>
      <w:tr w:rsidR="00BE19AF" w:rsidRPr="00675663" w14:paraId="0633BFA0" w14:textId="77777777" w:rsidTr="00BE19AF">
        <w:tc>
          <w:tcPr>
            <w:tcW w:w="1276" w:type="dxa"/>
          </w:tcPr>
          <w:p w14:paraId="50BBD3E9" w14:textId="77777777" w:rsidR="00BE19AF" w:rsidRPr="00675663" w:rsidRDefault="00BE19AF" w:rsidP="00BE19AF">
            <w:pPr>
              <w:jc w:val="both"/>
              <w:rPr>
                <w:rFonts w:cstheme="minorHAnsi"/>
              </w:rPr>
            </w:pPr>
            <w:r w:rsidRPr="00675663">
              <w:rPr>
                <w:rFonts w:cstheme="minorHAnsi"/>
              </w:rPr>
              <w:t xml:space="preserve">Diputación Foral de </w:t>
            </w:r>
            <w:proofErr w:type="spellStart"/>
            <w:r w:rsidRPr="00675663">
              <w:rPr>
                <w:rFonts w:cstheme="minorHAnsi"/>
              </w:rPr>
              <w:t>Bizkaia</w:t>
            </w:r>
            <w:proofErr w:type="spellEnd"/>
          </w:p>
        </w:tc>
        <w:tc>
          <w:tcPr>
            <w:tcW w:w="12866" w:type="dxa"/>
          </w:tcPr>
          <w:p w14:paraId="50BD8123" w14:textId="77777777" w:rsidR="00BE19AF" w:rsidRPr="00675663" w:rsidRDefault="00BE19AF" w:rsidP="00BE19AF">
            <w:pPr>
              <w:jc w:val="both"/>
              <w:rPr>
                <w:rFonts w:cstheme="minorHAnsi"/>
              </w:rPr>
            </w:pPr>
            <w:r w:rsidRPr="00675663">
              <w:rPr>
                <w:rFonts w:cstheme="minorHAnsi"/>
              </w:rPr>
              <w:t xml:space="preserve">Modelo descentralizado. Tres personas de perfil técnico como puestos nuevos en la unidad de Transparencia. La propia unidad hace también temas de integridad, </w:t>
            </w:r>
            <w:proofErr w:type="spellStart"/>
            <w:r w:rsidRPr="00675663">
              <w:rPr>
                <w:rFonts w:cstheme="minorHAnsi"/>
              </w:rPr>
              <w:t>compliance</w:t>
            </w:r>
            <w:proofErr w:type="spellEnd"/>
            <w:r w:rsidRPr="00675663">
              <w:rPr>
                <w:rFonts w:cstheme="minorHAnsi"/>
              </w:rPr>
              <w:t xml:space="preserve">, contratación, calidad, analítica… Además de las personas, también se están destinando recursos económicos. </w:t>
            </w:r>
          </w:p>
          <w:p w14:paraId="11100059" w14:textId="77777777" w:rsidR="00BE19AF" w:rsidRDefault="00BE19AF" w:rsidP="00BE19AF">
            <w:pPr>
              <w:jc w:val="both"/>
              <w:rPr>
                <w:rFonts w:cstheme="minorHAnsi"/>
              </w:rPr>
            </w:pPr>
            <w:r w:rsidRPr="00675663">
              <w:rPr>
                <w:rFonts w:cstheme="minorHAnsi"/>
              </w:rPr>
              <w:t xml:space="preserve">Este ámbito se reparte entre dos direcciones: una, la de Buen Gobierno y Transparencia y el </w:t>
            </w:r>
            <w:proofErr w:type="spellStart"/>
            <w:r w:rsidRPr="00675663">
              <w:rPr>
                <w:rFonts w:cstheme="minorHAnsi"/>
              </w:rPr>
              <w:t>Behatokia</w:t>
            </w:r>
            <w:proofErr w:type="spellEnd"/>
            <w:r w:rsidRPr="00675663">
              <w:rPr>
                <w:rFonts w:cstheme="minorHAnsi"/>
              </w:rPr>
              <w:t xml:space="preserve">. </w:t>
            </w:r>
          </w:p>
          <w:p w14:paraId="2DEA07A3" w14:textId="77777777" w:rsidR="00BE19AF" w:rsidRPr="00675663" w:rsidRDefault="00BE19AF" w:rsidP="00BE19AF">
            <w:pPr>
              <w:jc w:val="both"/>
              <w:rPr>
                <w:rFonts w:cstheme="minorHAnsi"/>
              </w:rPr>
            </w:pPr>
          </w:p>
        </w:tc>
      </w:tr>
      <w:tr w:rsidR="00BE19AF" w:rsidRPr="00675663" w14:paraId="4457795B" w14:textId="77777777" w:rsidTr="00BE19AF">
        <w:tc>
          <w:tcPr>
            <w:tcW w:w="1276" w:type="dxa"/>
          </w:tcPr>
          <w:p w14:paraId="0A4B1493" w14:textId="77777777" w:rsidR="00BE19AF" w:rsidRPr="00675663" w:rsidRDefault="00BE19AF" w:rsidP="00BE19AF">
            <w:pPr>
              <w:jc w:val="both"/>
              <w:rPr>
                <w:rFonts w:cstheme="minorHAnsi"/>
              </w:rPr>
            </w:pPr>
            <w:r w:rsidRPr="00675663">
              <w:rPr>
                <w:rFonts w:cstheme="minorHAnsi"/>
              </w:rPr>
              <w:t>Ayto. de Bilbao:</w:t>
            </w:r>
          </w:p>
        </w:tc>
        <w:tc>
          <w:tcPr>
            <w:tcW w:w="12866" w:type="dxa"/>
          </w:tcPr>
          <w:p w14:paraId="7D610EC2" w14:textId="77777777" w:rsidR="00BE19AF" w:rsidRDefault="00BE19AF" w:rsidP="00BE19AF">
            <w:pPr>
              <w:jc w:val="both"/>
              <w:rPr>
                <w:rFonts w:cstheme="minorHAnsi"/>
              </w:rPr>
            </w:pPr>
            <w:r w:rsidRPr="00675663">
              <w:rPr>
                <w:rFonts w:cstheme="minorHAnsi"/>
              </w:rPr>
              <w:t xml:space="preserve">Transparencia depende de la Concejalía de participación ciudadana y distritos. Pero en junta de gobierno se aprobó la creación de un equipo de dirección con personas de atención a la ciudadanía, calidad, alcaldía, y web que lideran desde la Concejalía. Sus funciones son de control normativo, seguimiento, etc. No cuenta con personal propio para transparencia, pero hay una persona por área de contacto si se necesita algo. No está designada de ninguna manera, es la unidad la que asigna responsable. </w:t>
            </w:r>
          </w:p>
          <w:p w14:paraId="0F8033FF" w14:textId="77777777" w:rsidR="00BE19AF" w:rsidRPr="00675663" w:rsidRDefault="00BE19AF" w:rsidP="00BE19AF">
            <w:pPr>
              <w:jc w:val="both"/>
              <w:rPr>
                <w:rFonts w:cstheme="minorHAnsi"/>
              </w:rPr>
            </w:pPr>
          </w:p>
        </w:tc>
      </w:tr>
      <w:tr w:rsidR="00BE19AF" w:rsidRPr="00675663" w14:paraId="5D79BCD5" w14:textId="77777777" w:rsidTr="00BE19AF">
        <w:tc>
          <w:tcPr>
            <w:tcW w:w="1276" w:type="dxa"/>
          </w:tcPr>
          <w:p w14:paraId="6AD768FB" w14:textId="77777777" w:rsidR="00BE19AF" w:rsidRPr="00675663" w:rsidRDefault="00BE19AF" w:rsidP="00BE19AF">
            <w:pPr>
              <w:jc w:val="both"/>
              <w:rPr>
                <w:rFonts w:cstheme="minorHAnsi"/>
              </w:rPr>
            </w:pPr>
            <w:r w:rsidRPr="00675663">
              <w:rPr>
                <w:rFonts w:cstheme="minorHAnsi"/>
              </w:rPr>
              <w:t>Ayto. de Gasteiz</w:t>
            </w:r>
          </w:p>
        </w:tc>
        <w:tc>
          <w:tcPr>
            <w:tcW w:w="12866" w:type="dxa"/>
          </w:tcPr>
          <w:p w14:paraId="64E3459D" w14:textId="77777777" w:rsidR="00BE19AF" w:rsidRPr="00675663" w:rsidRDefault="00BE19AF" w:rsidP="00BE19AF">
            <w:pPr>
              <w:jc w:val="both"/>
              <w:rPr>
                <w:rFonts w:cstheme="minorHAnsi"/>
              </w:rPr>
            </w:pPr>
            <w:r w:rsidRPr="00675663">
              <w:rPr>
                <w:rFonts w:cstheme="minorHAnsi"/>
              </w:rPr>
              <w:t>Atención ciudadana y transparencia es un servicio en Alcaldía. Están especialmente focalizados en generar un cambio cultural, trabajando el código ético con el funcionariado de todos los dptos..</w:t>
            </w:r>
            <w:proofErr w:type="gramStart"/>
            <w:r w:rsidRPr="00675663">
              <w:rPr>
                <w:rFonts w:cstheme="minorHAnsi"/>
              </w:rPr>
              <w:t>,</w:t>
            </w:r>
            <w:proofErr w:type="gramEnd"/>
            <w:r w:rsidRPr="00675663">
              <w:rPr>
                <w:rFonts w:cstheme="minorHAnsi"/>
              </w:rPr>
              <w:t xml:space="preserve"> la definición del catálogo también abierto… Les preocupa mucho la cultura organizativa porque las reticencias a veces son internas. Centralizan (dando criterios homogéneos, etc.) para descentralizar. Hay una unidad específica pero no se ha contratado personal, se funciona con secretaría técnicas (</w:t>
            </w:r>
            <w:proofErr w:type="spellStart"/>
            <w:r w:rsidRPr="00675663">
              <w:rPr>
                <w:rFonts w:cstheme="minorHAnsi"/>
              </w:rPr>
              <w:t>p.e</w:t>
            </w:r>
            <w:proofErr w:type="spellEnd"/>
            <w:r w:rsidRPr="00675663">
              <w:rPr>
                <w:rFonts w:cstheme="minorHAnsi"/>
              </w:rPr>
              <w:t>., código ético con la UPV)</w:t>
            </w:r>
          </w:p>
          <w:p w14:paraId="7DF28F8B" w14:textId="77777777" w:rsidR="00BE19AF" w:rsidRPr="00675663" w:rsidRDefault="00BE19AF" w:rsidP="00BE19AF">
            <w:pPr>
              <w:jc w:val="both"/>
              <w:rPr>
                <w:rFonts w:cstheme="minorHAnsi"/>
              </w:rPr>
            </w:pPr>
          </w:p>
        </w:tc>
      </w:tr>
      <w:tr w:rsidR="00BE19AF" w:rsidRPr="00675663" w14:paraId="46DF6054" w14:textId="77777777" w:rsidTr="00BE19AF">
        <w:tc>
          <w:tcPr>
            <w:tcW w:w="1276" w:type="dxa"/>
          </w:tcPr>
          <w:p w14:paraId="224E2274" w14:textId="77777777" w:rsidR="00BE19AF" w:rsidRPr="00675663" w:rsidRDefault="00BE19AF" w:rsidP="00BE19AF">
            <w:pPr>
              <w:jc w:val="both"/>
              <w:rPr>
                <w:rFonts w:cstheme="minorHAnsi"/>
              </w:rPr>
            </w:pPr>
            <w:r w:rsidRPr="00675663">
              <w:rPr>
                <w:rFonts w:cstheme="minorHAnsi"/>
              </w:rPr>
              <w:t>Diputación Foral de Araba</w:t>
            </w:r>
          </w:p>
        </w:tc>
        <w:tc>
          <w:tcPr>
            <w:tcW w:w="12866" w:type="dxa"/>
          </w:tcPr>
          <w:p w14:paraId="2A8C8546" w14:textId="77777777" w:rsidR="00BE19AF" w:rsidRDefault="00BE19AF" w:rsidP="00BE19AF">
            <w:pPr>
              <w:jc w:val="both"/>
              <w:rPr>
                <w:rFonts w:cstheme="minorHAnsi"/>
              </w:rPr>
            </w:pPr>
            <w:r w:rsidRPr="00675663">
              <w:rPr>
                <w:rFonts w:cstheme="minorHAnsi"/>
              </w:rPr>
              <w:t>Hay dos nuevos puestos adscritos a la Dirección de Gabinete que tienen como única función la aplicación de la norma de transparencia. Son puestos en construcción que por ahora están trabajando en el portal. También se ha designado en cada uno de los dptos., por decreto de estructura, las personas que asumen la responsabilidad de interlocución y tracción en planificación, evaluación, transparencia… Tienen un modelo mixto: responsables específicos + personas de cada una de las unidades.</w:t>
            </w:r>
          </w:p>
          <w:p w14:paraId="6BE18CB1" w14:textId="77777777" w:rsidR="00BE19AF" w:rsidRPr="00675663" w:rsidRDefault="00BE19AF" w:rsidP="00BE19AF">
            <w:pPr>
              <w:jc w:val="both"/>
              <w:rPr>
                <w:rFonts w:cstheme="minorHAnsi"/>
              </w:rPr>
            </w:pPr>
          </w:p>
        </w:tc>
      </w:tr>
      <w:tr w:rsidR="00BE19AF" w:rsidRPr="00675663" w14:paraId="45BD5251" w14:textId="77777777" w:rsidTr="00BE19AF">
        <w:tc>
          <w:tcPr>
            <w:tcW w:w="1276" w:type="dxa"/>
          </w:tcPr>
          <w:p w14:paraId="027F644A" w14:textId="77777777" w:rsidR="00BE19AF" w:rsidRPr="00675663" w:rsidRDefault="00BE19AF" w:rsidP="00BE19AF">
            <w:pPr>
              <w:jc w:val="both"/>
              <w:rPr>
                <w:rFonts w:cstheme="minorHAnsi"/>
              </w:rPr>
            </w:pPr>
            <w:r w:rsidRPr="00675663">
              <w:rPr>
                <w:rFonts w:cstheme="minorHAnsi"/>
              </w:rPr>
              <w:t xml:space="preserve">Diputación Foral de </w:t>
            </w:r>
            <w:proofErr w:type="spellStart"/>
            <w:r w:rsidRPr="00675663">
              <w:rPr>
                <w:rFonts w:cstheme="minorHAnsi"/>
              </w:rPr>
              <w:t>Gipuzkoa</w:t>
            </w:r>
            <w:proofErr w:type="spellEnd"/>
            <w:r w:rsidRPr="00675663">
              <w:rPr>
                <w:rFonts w:cstheme="minorHAnsi"/>
              </w:rPr>
              <w:t xml:space="preserve"> </w:t>
            </w:r>
          </w:p>
        </w:tc>
        <w:tc>
          <w:tcPr>
            <w:tcW w:w="12866" w:type="dxa"/>
          </w:tcPr>
          <w:p w14:paraId="6C372254" w14:textId="77777777" w:rsidR="00BE19AF" w:rsidRDefault="00BE19AF" w:rsidP="00BE19AF">
            <w:pPr>
              <w:jc w:val="both"/>
              <w:rPr>
                <w:rFonts w:cstheme="minorHAnsi"/>
              </w:rPr>
            </w:pPr>
            <w:r w:rsidRPr="00675663">
              <w:rPr>
                <w:rFonts w:cstheme="minorHAnsi"/>
              </w:rPr>
              <w:t>En el área de Modernización y sistemas, sobre el servicio de modernización recae la función de transparencia. Son 11 personas en modernización y 2 se dedican a transparencia y open data. Tienen un contacto en cada departamento que envía información y luego ellos la publican. En cuanto a órganos, es más completo: tienen un órgano de vigilancia para transparencia más una comisión de ética donde se determina el principio de obligatoriedad para la Diputación y para las empresas.</w:t>
            </w:r>
          </w:p>
          <w:p w14:paraId="1A2CDA3F" w14:textId="77777777" w:rsidR="00BE19AF" w:rsidRPr="00675663" w:rsidRDefault="00BE19AF" w:rsidP="00BE19AF">
            <w:pPr>
              <w:jc w:val="both"/>
              <w:rPr>
                <w:rFonts w:cstheme="minorHAnsi"/>
              </w:rPr>
            </w:pPr>
          </w:p>
        </w:tc>
      </w:tr>
      <w:tr w:rsidR="00BE19AF" w:rsidRPr="00675663" w14:paraId="09D9CDB4" w14:textId="77777777" w:rsidTr="00BE19AF">
        <w:tc>
          <w:tcPr>
            <w:tcW w:w="1276" w:type="dxa"/>
          </w:tcPr>
          <w:p w14:paraId="0B0BC672" w14:textId="77777777" w:rsidR="00BE19AF" w:rsidRPr="00675663" w:rsidRDefault="00BE19AF" w:rsidP="00BE19AF">
            <w:pPr>
              <w:jc w:val="both"/>
              <w:rPr>
                <w:rFonts w:cstheme="minorHAnsi"/>
              </w:rPr>
            </w:pPr>
            <w:r w:rsidRPr="00675663">
              <w:rPr>
                <w:rFonts w:cstheme="minorHAnsi"/>
              </w:rPr>
              <w:lastRenderedPageBreak/>
              <w:t>Gobierno Vasco</w:t>
            </w:r>
          </w:p>
        </w:tc>
        <w:tc>
          <w:tcPr>
            <w:tcW w:w="12866" w:type="dxa"/>
          </w:tcPr>
          <w:p w14:paraId="5DC8AECC" w14:textId="77777777" w:rsidR="00BE19AF" w:rsidRDefault="00BE19AF" w:rsidP="00BE19AF">
            <w:pPr>
              <w:jc w:val="both"/>
              <w:rPr>
                <w:rFonts w:cstheme="minorHAnsi"/>
              </w:rPr>
            </w:pPr>
            <w:r w:rsidRPr="00675663">
              <w:rPr>
                <w:rFonts w:cstheme="minorHAnsi"/>
              </w:rPr>
              <w:t>Tienen la dirección de Gobierno Abierto y la Dirección de Atención a la Ciudadanía e Innovación y Mejora de la Administración. Gobierno Abierto se encarga de plataformas de participación y DACIMA de presencia web, simplificación administrativa, atención ciudadana e innovación. En innovación, hay un eje de innovación pública, y en innovación pública es donde se trabaja la transparencia. Se han creado 2 puestos nuevos. También hay una comisión interdepartamental que tiene como funciones fijar las directrices generales, homogenización, etc. en materia de gobernanza, transparencia y participación ciudadana. No se han generado unidades en cada uno de los departamentos, pero sí que hay soporte técnico en cada dpto. Se eleva todos los años un informe de cumplimiento y todos los entes públicos tienen la obligación de informar vía Dptos. Comparten canal, centralizado, y luego se extiende y deriva. En la parte de ética, hay una comisión de ética pública que se encarga de responder consultas y emitir informes sobre incumplimientos del código de ética.</w:t>
            </w:r>
          </w:p>
          <w:p w14:paraId="76E6A877" w14:textId="77777777" w:rsidR="00BE19AF" w:rsidRPr="00675663" w:rsidRDefault="00BE19AF" w:rsidP="00BE19AF">
            <w:pPr>
              <w:jc w:val="both"/>
              <w:rPr>
                <w:rFonts w:cstheme="minorHAnsi"/>
              </w:rPr>
            </w:pPr>
          </w:p>
        </w:tc>
      </w:tr>
    </w:tbl>
    <w:p w14:paraId="03B5183C" w14:textId="77777777" w:rsidR="00BE19AF" w:rsidRPr="00675663" w:rsidRDefault="00BE19AF" w:rsidP="00BE19AF">
      <w:pPr>
        <w:rPr>
          <w:rFonts w:cstheme="minorHAnsi"/>
        </w:rPr>
      </w:pPr>
    </w:p>
    <w:p w14:paraId="556F5EDB" w14:textId="77777777" w:rsidR="00BE19AF" w:rsidRPr="00675663" w:rsidRDefault="00BE19AF" w:rsidP="00BE19AF">
      <w:pPr>
        <w:jc w:val="both"/>
        <w:rPr>
          <w:rFonts w:eastAsia="Times New Roman" w:cstheme="minorHAnsi"/>
        </w:rPr>
      </w:pPr>
    </w:p>
    <w:p w14:paraId="2C96E614" w14:textId="77777777" w:rsidR="00BE19AF" w:rsidRDefault="00BE19AF" w:rsidP="00BE19AF">
      <w:pPr>
        <w:jc w:val="both"/>
        <w:rPr>
          <w:rFonts w:eastAsia="Times New Roman" w:cstheme="minorHAnsi"/>
        </w:rPr>
      </w:pPr>
      <w:r w:rsidRPr="00675663">
        <w:rPr>
          <w:rFonts w:eastAsia="Times New Roman" w:cstheme="minorHAnsi"/>
        </w:rPr>
        <w:t> </w:t>
      </w:r>
    </w:p>
    <w:p w14:paraId="760F7A8E" w14:textId="6CA77CF3" w:rsidR="00BE19AF" w:rsidRPr="00675663" w:rsidRDefault="00BE19AF" w:rsidP="00CE2289">
      <w:pPr>
        <w:rPr>
          <w:rFonts w:eastAsia="Times New Roman" w:cstheme="minorHAnsi"/>
        </w:rPr>
      </w:pPr>
      <w:r>
        <w:rPr>
          <w:rFonts w:eastAsia="Times New Roman" w:cstheme="minorHAnsi"/>
        </w:rPr>
        <w:br w:type="page"/>
      </w:r>
    </w:p>
    <w:p w14:paraId="4ADD7ED0" w14:textId="77777777" w:rsidR="00BE19AF" w:rsidRPr="00675663" w:rsidRDefault="00BE19AF" w:rsidP="00BE19AF">
      <w:pPr>
        <w:jc w:val="both"/>
        <w:rPr>
          <w:rFonts w:eastAsia="Times New Roman" w:cstheme="minorHAnsi"/>
        </w:rPr>
      </w:pPr>
      <w:r w:rsidRPr="00675663">
        <w:rPr>
          <w:rFonts w:eastAsia="Times New Roman" w:cstheme="minorHAnsi"/>
        </w:rPr>
        <w:lastRenderedPageBreak/>
        <w:t> </w:t>
      </w:r>
    </w:p>
    <w:p w14:paraId="2E56DAB0" w14:textId="77777777" w:rsidR="00BE19AF" w:rsidRPr="00395CCD" w:rsidRDefault="00BE19AF" w:rsidP="00BE19AF">
      <w:pPr>
        <w:shd w:val="clear" w:color="auto" w:fill="F2F2F2" w:themeFill="background1" w:themeFillShade="F2"/>
        <w:jc w:val="both"/>
        <w:rPr>
          <w:sz w:val="24"/>
        </w:rPr>
      </w:pPr>
      <w:r w:rsidRPr="00395CCD">
        <w:rPr>
          <w:b/>
          <w:sz w:val="24"/>
        </w:rPr>
        <w:t xml:space="preserve">ANEXO 1 DE LA CANDIDATURA PRESENTADA A LA </w:t>
      </w:r>
      <w:proofErr w:type="gramStart"/>
      <w:r w:rsidRPr="00395CCD">
        <w:rPr>
          <w:b/>
          <w:sz w:val="24"/>
        </w:rPr>
        <w:t>OGP :</w:t>
      </w:r>
      <w:proofErr w:type="gramEnd"/>
      <w:r w:rsidRPr="00395CCD">
        <w:rPr>
          <w:b/>
          <w:sz w:val="24"/>
        </w:rPr>
        <w:t xml:space="preserve"> GOBIERNO ABIERTO EUSKADI. Iniciativas destacadas de las instituciones que forman parte de la candidatura</w:t>
      </w:r>
    </w:p>
    <w:p w14:paraId="551065B5" w14:textId="77777777" w:rsidR="00BE19AF" w:rsidRPr="006F575E" w:rsidRDefault="00BE19AF" w:rsidP="00BE19AF">
      <w:pPr>
        <w:pStyle w:val="Cuerpo"/>
        <w:spacing w:after="200"/>
        <w:rPr>
          <w:rFonts w:asciiTheme="minorHAnsi" w:hAnsiTheme="minorHAnsi" w:cstheme="minorHAnsi"/>
          <w:lang w:val="es-ES"/>
        </w:rPr>
      </w:pPr>
    </w:p>
    <w:tbl>
      <w:tblPr>
        <w:tblStyle w:val="TableNormal0"/>
        <w:tblW w:w="15026"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9"/>
        <w:gridCol w:w="2147"/>
        <w:gridCol w:w="2349"/>
        <w:gridCol w:w="1762"/>
        <w:gridCol w:w="2734"/>
        <w:gridCol w:w="2248"/>
        <w:gridCol w:w="2247"/>
      </w:tblGrid>
      <w:tr w:rsidR="00BE19AF" w:rsidRPr="0069725C" w14:paraId="2418BF08" w14:textId="77777777" w:rsidTr="00BE19AF">
        <w:trPr>
          <w:trHeight w:val="576"/>
        </w:trPr>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1AAD70"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INSTITUCIÓN</w:t>
            </w:r>
          </w:p>
        </w:tc>
        <w:tc>
          <w:tcPr>
            <w:tcW w:w="214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77C95FA"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PARTICIPACIÓN Y COLABORACIÓN</w:t>
            </w:r>
          </w:p>
        </w:tc>
        <w:tc>
          <w:tcPr>
            <w:tcW w:w="234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1926E0F"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TRANSPARENCIA</w:t>
            </w:r>
          </w:p>
        </w:tc>
        <w:tc>
          <w:tcPr>
            <w:tcW w:w="17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9953847"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DATOS ABIERTOS</w:t>
            </w:r>
          </w:p>
        </w:tc>
        <w:tc>
          <w:tcPr>
            <w:tcW w:w="273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C9CB4D1" w14:textId="77777777" w:rsidR="00BE19AF" w:rsidRPr="0069725C" w:rsidRDefault="00BE19AF" w:rsidP="00BE19AF">
            <w:pPr>
              <w:pStyle w:val="Cuerpo"/>
              <w:jc w:val="center"/>
              <w:rPr>
                <w:rFonts w:asciiTheme="minorHAnsi" w:hAnsiTheme="minorHAnsi" w:cstheme="minorHAnsi"/>
                <w:b/>
                <w:sz w:val="16"/>
                <w:lang w:val="es-ES"/>
              </w:rPr>
            </w:pPr>
            <w:r w:rsidRPr="0069725C">
              <w:rPr>
                <w:rFonts w:asciiTheme="minorHAnsi" w:hAnsiTheme="minorHAnsi" w:cstheme="minorHAnsi"/>
                <w:b/>
                <w:sz w:val="16"/>
                <w:lang w:val="es-ES"/>
              </w:rPr>
              <w:t>RENDICIÓN DE CUENTAS</w:t>
            </w:r>
          </w:p>
        </w:tc>
        <w:tc>
          <w:tcPr>
            <w:tcW w:w="224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2D1722A" w14:textId="77777777" w:rsidR="00BE19AF" w:rsidRPr="0069725C" w:rsidRDefault="00BE19AF" w:rsidP="00BE19AF">
            <w:pPr>
              <w:pStyle w:val="Cuerpo"/>
              <w:jc w:val="center"/>
              <w:rPr>
                <w:rFonts w:asciiTheme="minorHAnsi" w:hAnsiTheme="minorHAnsi" w:cstheme="minorHAnsi"/>
                <w:b/>
                <w:sz w:val="16"/>
                <w:lang w:val="es-ES"/>
              </w:rPr>
            </w:pPr>
            <w:r w:rsidRPr="0069725C">
              <w:rPr>
                <w:rStyle w:val="Ninguno"/>
                <w:rFonts w:asciiTheme="minorHAnsi" w:hAnsiTheme="minorHAnsi" w:cstheme="minorHAnsi"/>
                <w:b/>
                <w:sz w:val="16"/>
                <w:lang w:val="es-ES"/>
              </w:rPr>
              <w:t>NORMATIVA Y PLANES</w:t>
            </w:r>
          </w:p>
        </w:tc>
        <w:tc>
          <w:tcPr>
            <w:tcW w:w="224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815B6F5" w14:textId="77777777" w:rsidR="00BE19AF" w:rsidRPr="0069725C" w:rsidRDefault="00BE19AF" w:rsidP="00BE19AF">
            <w:pPr>
              <w:pStyle w:val="Cuerpo"/>
              <w:jc w:val="center"/>
              <w:rPr>
                <w:rStyle w:val="Ninguno"/>
                <w:rFonts w:asciiTheme="minorHAnsi" w:hAnsiTheme="minorHAnsi" w:cstheme="minorHAnsi"/>
                <w:b/>
                <w:sz w:val="16"/>
                <w:lang w:val="es-ES"/>
              </w:rPr>
            </w:pPr>
            <w:r w:rsidRPr="0069725C">
              <w:rPr>
                <w:rStyle w:val="Ninguno"/>
                <w:rFonts w:asciiTheme="minorHAnsi" w:hAnsiTheme="minorHAnsi" w:cstheme="minorHAnsi"/>
                <w:b/>
                <w:sz w:val="16"/>
                <w:lang w:val="es-ES"/>
              </w:rPr>
              <w:t>INTEGRIDAD</w:t>
            </w:r>
          </w:p>
        </w:tc>
      </w:tr>
      <w:tr w:rsidR="00BE19AF" w:rsidRPr="0069725C" w14:paraId="374B503A" w14:textId="77777777" w:rsidTr="00BE19AF">
        <w:trPr>
          <w:trHeight w:val="2689"/>
        </w:trPr>
        <w:tc>
          <w:tcPr>
            <w:tcW w:w="1539" w:type="dxa"/>
            <w:tcBorders>
              <w:top w:val="single" w:sz="4" w:space="0" w:color="000000"/>
              <w:left w:val="single" w:sz="4" w:space="0" w:color="000000"/>
              <w:bottom w:val="nil"/>
              <w:right w:val="single" w:sz="4" w:space="0" w:color="000000"/>
            </w:tcBorders>
            <w:shd w:val="clear" w:color="auto" w:fill="D9D9D9" w:themeFill="background1" w:themeFillShade="D9"/>
            <w:tcMar>
              <w:top w:w="80" w:type="dxa"/>
              <w:left w:w="80" w:type="dxa"/>
              <w:bottom w:w="80" w:type="dxa"/>
              <w:right w:w="80" w:type="dxa"/>
            </w:tcMar>
          </w:tcPr>
          <w:p w14:paraId="64654A34" w14:textId="77777777" w:rsidR="00BE19AF" w:rsidRPr="0069725C" w:rsidRDefault="00BE19AF" w:rsidP="00BE19AF">
            <w:pPr>
              <w:pStyle w:val="Cuerpo"/>
              <w:rPr>
                <w:rFonts w:asciiTheme="minorHAnsi" w:hAnsiTheme="minorHAnsi" w:cstheme="minorHAnsi"/>
                <w:b/>
                <w:color w:val="auto"/>
                <w:sz w:val="16"/>
                <w:lang w:val="es-ES"/>
              </w:rPr>
            </w:pPr>
            <w:r w:rsidRPr="0069725C">
              <w:rPr>
                <w:rStyle w:val="Ninguno"/>
                <w:rFonts w:asciiTheme="minorHAnsi" w:hAnsiTheme="minorHAnsi" w:cstheme="minorHAnsi"/>
                <w:b/>
                <w:color w:val="auto"/>
                <w:sz w:val="16"/>
                <w:lang w:val="es-ES"/>
              </w:rPr>
              <w:t>EUSKO JAURLARITZA</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CA4DA"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Helvetica" w:hAnsiTheme="minorHAnsi" w:cstheme="minorHAnsi"/>
                <w:sz w:val="16"/>
                <w:szCs w:val="16"/>
                <w:bdr w:val="none" w:sz="0" w:space="0" w:color="auto"/>
                <w:lang w:eastAsia="en-US"/>
              </w:rPr>
            </w:pPr>
            <w:hyperlink r:id="rId47" w:history="1">
              <w:r w:rsidRPr="0069725C">
                <w:rPr>
                  <w:rStyle w:val="Hipervnculo"/>
                  <w:rFonts w:asciiTheme="minorHAnsi" w:eastAsia="Helvetica" w:hAnsiTheme="minorHAnsi" w:cstheme="minorHAnsi"/>
                  <w:sz w:val="16"/>
                  <w:szCs w:val="16"/>
                  <w:bdr w:val="none" w:sz="0" w:space="0" w:color="auto"/>
                  <w:lang w:eastAsia="en-US"/>
                </w:rPr>
                <w:t>Libro Blanco</w:t>
              </w:r>
            </w:hyperlink>
            <w:r w:rsidRPr="0069725C">
              <w:rPr>
                <w:rFonts w:asciiTheme="minorHAnsi" w:eastAsia="Helvetica" w:hAnsiTheme="minorHAnsi" w:cstheme="minorHAnsi"/>
                <w:sz w:val="16"/>
                <w:szCs w:val="16"/>
                <w:bdr w:val="none" w:sz="0" w:space="0" w:color="auto"/>
                <w:lang w:eastAsia="en-US"/>
              </w:rPr>
              <w:t xml:space="preserve"> de Democracia y participación ciudadana</w:t>
            </w:r>
          </w:p>
          <w:p w14:paraId="57AD119E"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Helvetica" w:hAnsiTheme="minorHAnsi" w:cstheme="minorHAnsi"/>
                <w:sz w:val="16"/>
                <w:szCs w:val="16"/>
                <w:bdr w:val="none" w:sz="0" w:space="0" w:color="auto"/>
                <w:lang w:eastAsia="en-US"/>
              </w:rPr>
            </w:pPr>
            <w:hyperlink r:id="rId48" w:history="1">
              <w:r w:rsidRPr="0069725C">
                <w:rPr>
                  <w:rStyle w:val="Hipervnculo"/>
                  <w:rFonts w:asciiTheme="minorHAnsi" w:eastAsia="Helvetica" w:hAnsiTheme="minorHAnsi" w:cstheme="minorHAnsi"/>
                  <w:sz w:val="16"/>
                  <w:szCs w:val="16"/>
                  <w:bdr w:val="none" w:sz="0" w:space="0" w:color="auto"/>
                  <w:lang w:eastAsia="en-US"/>
                </w:rPr>
                <w:t>Buenas prácticas</w:t>
              </w:r>
            </w:hyperlink>
            <w:r w:rsidRPr="0069725C">
              <w:rPr>
                <w:rFonts w:asciiTheme="minorHAnsi" w:eastAsia="Helvetica" w:hAnsiTheme="minorHAnsi" w:cstheme="minorHAnsi"/>
                <w:sz w:val="16"/>
                <w:szCs w:val="16"/>
                <w:bdr w:val="none" w:sz="0" w:space="0" w:color="auto"/>
                <w:lang w:eastAsia="en-US"/>
              </w:rPr>
              <w:t xml:space="preserve"> de participación ciudadana</w:t>
            </w:r>
          </w:p>
          <w:p w14:paraId="2589ACBF"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49" w:history="1">
              <w:r w:rsidRPr="0069725C">
                <w:rPr>
                  <w:rStyle w:val="Hipervnculo"/>
                  <w:rFonts w:asciiTheme="minorHAnsi" w:hAnsiTheme="minorHAnsi" w:cstheme="minorHAnsi"/>
                  <w:sz w:val="16"/>
                </w:rPr>
                <w:t>Observatorio Vasco de la Vivienda</w:t>
              </w:r>
            </w:hyperlink>
            <w:r w:rsidRPr="0069725C">
              <w:rPr>
                <w:rFonts w:asciiTheme="minorHAnsi" w:hAnsiTheme="minorHAnsi" w:cstheme="minorHAnsi"/>
                <w:sz w:val="16"/>
              </w:rPr>
              <w:t xml:space="preserve"> – plataforma de participación</w:t>
            </w:r>
          </w:p>
          <w:p w14:paraId="2DB4E6C4"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hyperlink r:id="rId50" w:history="1">
              <w:r w:rsidRPr="0069725C">
                <w:rPr>
                  <w:rStyle w:val="Hipervnculo"/>
                  <w:rFonts w:asciiTheme="minorHAnsi" w:hAnsiTheme="minorHAnsi" w:cstheme="minorHAnsi"/>
                  <w:sz w:val="16"/>
                  <w:bdr w:val="none" w:sz="0" w:space="0" w:color="auto"/>
                </w:rPr>
                <w:t xml:space="preserve">Premios </w:t>
              </w:r>
              <w:proofErr w:type="spellStart"/>
              <w:r w:rsidRPr="0069725C">
                <w:rPr>
                  <w:rStyle w:val="Hipervnculo"/>
                  <w:rFonts w:asciiTheme="minorHAnsi" w:hAnsiTheme="minorHAnsi" w:cstheme="minorHAnsi"/>
                  <w:sz w:val="16"/>
                  <w:bdr w:val="none" w:sz="0" w:space="0" w:color="auto"/>
                </w:rPr>
                <w:t>Elkarlan</w:t>
              </w:r>
              <w:proofErr w:type="spellEnd"/>
            </w:hyperlink>
            <w:r w:rsidRPr="0069725C">
              <w:rPr>
                <w:rFonts w:asciiTheme="minorHAnsi" w:hAnsiTheme="minorHAnsi" w:cstheme="minorHAnsi"/>
                <w:sz w:val="16"/>
                <w:bdr w:val="none" w:sz="0" w:space="0" w:color="auto"/>
              </w:rPr>
              <w:t xml:space="preserve"> – reconocimiento a proyectos promovidos por la sociedad civil que generan valor público</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BCB5"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r w:rsidRPr="0069725C">
              <w:rPr>
                <w:rFonts w:asciiTheme="minorHAnsi" w:hAnsiTheme="minorHAnsi" w:cstheme="minorHAnsi"/>
                <w:sz w:val="16"/>
              </w:rPr>
              <w:t xml:space="preserve">Portal de Transparencia - </w:t>
            </w:r>
            <w:hyperlink r:id="rId51" w:history="1">
              <w:proofErr w:type="spellStart"/>
              <w:r w:rsidRPr="0069725C">
                <w:rPr>
                  <w:rStyle w:val="Hipervnculo"/>
                  <w:rFonts w:asciiTheme="minorHAnsi" w:hAnsiTheme="minorHAnsi" w:cstheme="minorHAnsi"/>
                  <w:sz w:val="16"/>
                  <w:bdr w:val="none" w:sz="0" w:space="0" w:color="auto"/>
                </w:rPr>
                <w:t>Gardena</w:t>
              </w:r>
              <w:proofErr w:type="spellEnd"/>
            </w:hyperlink>
          </w:p>
          <w:p w14:paraId="47251484"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52" w:history="1">
              <w:r w:rsidRPr="0069725C">
                <w:rPr>
                  <w:rStyle w:val="Hipervnculo"/>
                  <w:rFonts w:asciiTheme="minorHAnsi" w:hAnsiTheme="minorHAnsi" w:cstheme="minorHAnsi"/>
                  <w:sz w:val="16"/>
                  <w:bdr w:val="none" w:sz="0" w:space="0" w:color="auto"/>
                </w:rPr>
                <w:t>Irekia</w:t>
              </w:r>
            </w:hyperlink>
            <w:r w:rsidRPr="0069725C">
              <w:rPr>
                <w:rFonts w:asciiTheme="minorHAnsi" w:hAnsiTheme="minorHAnsi" w:cstheme="minorHAnsi"/>
                <w:sz w:val="16"/>
                <w:bdr w:val="none" w:sz="0" w:space="0" w:color="auto"/>
              </w:rPr>
              <w:t xml:space="preserve"> – Plataforma de Gobierno Abierto</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DE99"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53" w:history="1">
              <w:r w:rsidRPr="0069725C">
                <w:rPr>
                  <w:rStyle w:val="Hipervnculo"/>
                  <w:rFonts w:asciiTheme="minorHAnsi" w:hAnsiTheme="minorHAnsi" w:cstheme="minorHAnsi"/>
                  <w:sz w:val="16"/>
                </w:rPr>
                <w:t>Open Data</w:t>
              </w:r>
            </w:hyperlink>
            <w:r w:rsidRPr="0069725C">
              <w:rPr>
                <w:rFonts w:asciiTheme="minorHAnsi" w:hAnsiTheme="minorHAnsi" w:cstheme="minorHAnsi"/>
                <w:sz w:val="16"/>
              </w:rPr>
              <w:t xml:space="preserve"> Euskadi</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87AD5"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hyperlink r:id="rId54" w:history="1">
              <w:r w:rsidRPr="0069725C">
                <w:rPr>
                  <w:rStyle w:val="Hipervnculo"/>
                  <w:rFonts w:asciiTheme="minorHAnsi" w:hAnsiTheme="minorHAnsi" w:cstheme="minorHAnsi"/>
                  <w:sz w:val="16"/>
                  <w:bdr w:val="none" w:sz="0" w:space="0" w:color="auto"/>
                </w:rPr>
                <w:t>Seguimiento</w:t>
              </w:r>
            </w:hyperlink>
            <w:r w:rsidRPr="0069725C">
              <w:rPr>
                <w:rFonts w:asciiTheme="minorHAnsi" w:hAnsiTheme="minorHAnsi" w:cstheme="minorHAnsi"/>
                <w:sz w:val="16"/>
                <w:bdr w:val="none" w:sz="0" w:space="0" w:color="auto"/>
              </w:rPr>
              <w:t xml:space="preserve"> de programa de gobierno</w:t>
            </w:r>
          </w:p>
          <w:p w14:paraId="644D22C1" w14:textId="77777777" w:rsidR="00BE19AF"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bdr w:val="none" w:sz="0" w:space="0" w:color="auto"/>
              </w:rPr>
            </w:pPr>
            <w:hyperlink r:id="rId55" w:history="1">
              <w:r w:rsidRPr="0069725C">
                <w:rPr>
                  <w:rStyle w:val="Hipervnculo"/>
                  <w:rFonts w:asciiTheme="minorHAnsi" w:hAnsiTheme="minorHAnsi" w:cstheme="minorHAnsi"/>
                  <w:sz w:val="16"/>
                  <w:bdr w:val="none" w:sz="0" w:space="0" w:color="auto"/>
                </w:rPr>
                <w:t>Visualización</w:t>
              </w:r>
            </w:hyperlink>
            <w:r w:rsidRPr="0069725C">
              <w:rPr>
                <w:rFonts w:asciiTheme="minorHAnsi" w:hAnsiTheme="minorHAnsi" w:cstheme="minorHAnsi"/>
                <w:sz w:val="16"/>
                <w:bdr w:val="none" w:sz="0" w:space="0" w:color="auto"/>
              </w:rPr>
              <w:t xml:space="preserve"> de presupuestos públicos</w:t>
            </w:r>
          </w:p>
          <w:p w14:paraId="7E3B3D2C" w14:textId="77777777" w:rsidR="00BE19AF" w:rsidRPr="001C2334"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2"/>
                <w:bdr w:val="none" w:sz="0" w:space="0" w:color="auto"/>
              </w:rPr>
            </w:pPr>
            <w:hyperlink r:id="rId56" w:anchor="documentacion" w:history="1">
              <w:r w:rsidRPr="001C2334">
                <w:rPr>
                  <w:rStyle w:val="Hipervnculo"/>
                  <w:rFonts w:asciiTheme="minorHAnsi" w:eastAsia="Times New Roman" w:hAnsiTheme="minorHAnsi" w:cstheme="minorHAnsi"/>
                  <w:sz w:val="16"/>
                </w:rPr>
                <w:t>Visualización</w:t>
              </w:r>
            </w:hyperlink>
            <w:r w:rsidRPr="001C2334">
              <w:rPr>
                <w:rStyle w:val="Hipervnculo"/>
                <w:rFonts w:asciiTheme="minorHAnsi" w:eastAsia="Times New Roman" w:hAnsiTheme="minorHAnsi" w:cstheme="minorHAnsi"/>
                <w:sz w:val="16"/>
              </w:rPr>
              <w:t xml:space="preserve"> </w:t>
            </w:r>
            <w:r w:rsidRPr="001C2334">
              <w:rPr>
                <w:rFonts w:asciiTheme="minorHAnsi" w:hAnsiTheme="minorHAnsi" w:cstheme="minorHAnsi"/>
                <w:sz w:val="16"/>
              </w:rPr>
              <w:t xml:space="preserve"> de todos los actos administrativos (</w:t>
            </w:r>
            <w:proofErr w:type="spellStart"/>
            <w:r>
              <w:rPr>
                <w:rFonts w:asciiTheme="minorHAnsi" w:hAnsiTheme="minorHAnsi" w:cstheme="minorHAnsi"/>
                <w:sz w:val="16"/>
              </w:rPr>
              <w:t>Le</w:t>
            </w:r>
            <w:r w:rsidRPr="001C2334">
              <w:rPr>
                <w:rFonts w:asciiTheme="minorHAnsi" w:hAnsiTheme="minorHAnsi" w:cstheme="minorHAnsi"/>
                <w:sz w:val="16"/>
              </w:rPr>
              <w:t>gegunea</w:t>
            </w:r>
            <w:proofErr w:type="spellEnd"/>
            <w:r w:rsidRPr="001C2334">
              <w:rPr>
                <w:rFonts w:asciiTheme="minorHAnsi" w:hAnsiTheme="minorHAnsi" w:cstheme="minorHAnsi"/>
                <w:sz w:val="16"/>
              </w:rPr>
              <w:t>-espacio de documentación de relevancia jurídica)</w:t>
            </w:r>
          </w:p>
          <w:p w14:paraId="41A6B2E0" w14:textId="77777777" w:rsidR="00BE19AF" w:rsidRPr="002B5098"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hyperlink r:id="rId57" w:history="1">
              <w:r w:rsidRPr="002B5098">
                <w:rPr>
                  <w:rStyle w:val="Hipervnculo"/>
                  <w:rFonts w:asciiTheme="minorHAnsi" w:hAnsiTheme="minorHAnsi" w:cstheme="minorHAnsi"/>
                  <w:sz w:val="16"/>
                  <w:szCs w:val="16"/>
                </w:rPr>
                <w:t>Observatorio</w:t>
              </w:r>
            </w:hyperlink>
            <w:r w:rsidRPr="002B5098">
              <w:rPr>
                <w:rFonts w:asciiTheme="minorHAnsi" w:hAnsiTheme="minorHAnsi" w:cstheme="minorHAnsi"/>
                <w:sz w:val="16"/>
                <w:szCs w:val="16"/>
              </w:rPr>
              <w:t xml:space="preserve">  vasco de la juventud; de la </w:t>
            </w:r>
            <w:hyperlink r:id="rId58" w:history="1">
              <w:r w:rsidRPr="002B5098">
                <w:rPr>
                  <w:rStyle w:val="Hipervnculo"/>
                  <w:rFonts w:asciiTheme="minorHAnsi" w:hAnsiTheme="minorHAnsi" w:cstheme="minorHAnsi"/>
                  <w:sz w:val="16"/>
                  <w:szCs w:val="16"/>
                </w:rPr>
                <w:t>inmigración</w:t>
              </w:r>
            </w:hyperlink>
            <w:r w:rsidRPr="002B5098">
              <w:rPr>
                <w:rFonts w:asciiTheme="minorHAnsi" w:hAnsiTheme="minorHAnsi" w:cstheme="minorHAnsi"/>
                <w:sz w:val="16"/>
                <w:szCs w:val="16"/>
              </w:rPr>
              <w:t xml:space="preserve">; de </w:t>
            </w:r>
            <w:hyperlink r:id="rId59" w:history="1">
              <w:r w:rsidRPr="002B5098">
                <w:rPr>
                  <w:rStyle w:val="Hipervnculo"/>
                  <w:rFonts w:asciiTheme="minorHAnsi" w:hAnsiTheme="minorHAnsi" w:cstheme="minorHAnsi"/>
                  <w:sz w:val="16"/>
                  <w:szCs w:val="16"/>
                </w:rPr>
                <w:t>acoso</w:t>
              </w:r>
            </w:hyperlink>
            <w:r w:rsidRPr="002B5098">
              <w:rPr>
                <w:rFonts w:asciiTheme="minorHAnsi" w:hAnsiTheme="minorHAnsi" w:cstheme="minorHAnsi"/>
                <w:sz w:val="16"/>
                <w:szCs w:val="16"/>
              </w:rPr>
              <w:t xml:space="preserve"> y discriminación; de </w:t>
            </w:r>
            <w:hyperlink r:id="rId60" w:history="1">
              <w:r w:rsidRPr="002B5098">
                <w:rPr>
                  <w:rStyle w:val="Hipervnculo"/>
                  <w:rFonts w:asciiTheme="minorHAnsi" w:hAnsiTheme="minorHAnsi" w:cstheme="minorHAnsi"/>
                  <w:sz w:val="16"/>
                  <w:szCs w:val="16"/>
                </w:rPr>
                <w:t>seguridad</w:t>
              </w:r>
            </w:hyperlink>
            <w:r w:rsidRPr="002B5098">
              <w:rPr>
                <w:rFonts w:asciiTheme="minorHAnsi" w:hAnsiTheme="minorHAnsi" w:cstheme="minorHAnsi"/>
                <w:sz w:val="16"/>
                <w:szCs w:val="16"/>
              </w:rPr>
              <w:t xml:space="preserve"> ; de la  </w:t>
            </w:r>
            <w:hyperlink r:id="rId61" w:history="1">
              <w:r w:rsidRPr="002B5098">
                <w:rPr>
                  <w:rStyle w:val="Hipervnculo"/>
                  <w:rFonts w:asciiTheme="minorHAnsi" w:hAnsiTheme="minorHAnsi" w:cstheme="minorHAnsi"/>
                  <w:sz w:val="16"/>
                  <w:szCs w:val="16"/>
                </w:rPr>
                <w:t>cultura</w:t>
              </w:r>
            </w:hyperlink>
            <w:r w:rsidRPr="002B5098">
              <w:rPr>
                <w:rFonts w:asciiTheme="minorHAnsi" w:hAnsiTheme="minorHAnsi" w:cstheme="minorHAnsi"/>
                <w:sz w:val="16"/>
                <w:szCs w:val="16"/>
              </w:rPr>
              <w:t xml:space="preserve"> ; de </w:t>
            </w:r>
            <w:hyperlink r:id="rId62" w:history="1">
              <w:r w:rsidRPr="002B5098">
                <w:rPr>
                  <w:rStyle w:val="Hipervnculo"/>
                  <w:rFonts w:asciiTheme="minorHAnsi" w:hAnsiTheme="minorHAnsi" w:cstheme="minorHAnsi"/>
                  <w:sz w:val="16"/>
                  <w:szCs w:val="16"/>
                </w:rPr>
                <w:t>economía</w:t>
              </w:r>
            </w:hyperlink>
            <w:r w:rsidRPr="002B5098">
              <w:rPr>
                <w:rFonts w:asciiTheme="minorHAnsi" w:hAnsiTheme="minorHAnsi" w:cstheme="minorHAnsi"/>
                <w:sz w:val="16"/>
                <w:szCs w:val="16"/>
              </w:rPr>
              <w:t xml:space="preserve">  social; </w:t>
            </w:r>
            <w:hyperlink r:id="rId63" w:history="1">
              <w:proofErr w:type="spellStart"/>
              <w:r w:rsidRPr="002B5098">
                <w:rPr>
                  <w:rStyle w:val="Hipervnculo"/>
                  <w:rFonts w:asciiTheme="minorHAnsi" w:hAnsiTheme="minorHAnsi" w:cstheme="minorHAnsi"/>
                  <w:sz w:val="16"/>
                  <w:szCs w:val="16"/>
                </w:rPr>
                <w:t>Sociómetros</w:t>
              </w:r>
              <w:proofErr w:type="spellEnd"/>
            </w:hyperlink>
            <w:r w:rsidRPr="002B5098">
              <w:rPr>
                <w:rFonts w:asciiTheme="minorHAnsi" w:hAnsiTheme="minorHAnsi" w:cstheme="minorHAnsi"/>
                <w:sz w:val="16"/>
                <w:szCs w:val="16"/>
              </w:rPr>
              <w:t xml:space="preserve">  vascos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918D0" w14:textId="77777777" w:rsidR="00BE19AF" w:rsidRPr="00A75331"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hAnsiTheme="minorHAnsi" w:cstheme="minorHAnsi"/>
                <w:sz w:val="16"/>
              </w:rPr>
            </w:pPr>
            <w:hyperlink r:id="rId64" w:history="1">
              <w:r w:rsidRPr="00A75331">
                <w:rPr>
                  <w:rStyle w:val="Hipervnculo"/>
                  <w:rFonts w:asciiTheme="minorHAnsi" w:hAnsiTheme="minorHAnsi" w:cstheme="minorHAnsi"/>
                  <w:sz w:val="16"/>
                </w:rPr>
                <w:t>Ley</w:t>
              </w:r>
            </w:hyperlink>
            <w:r w:rsidRPr="00A75331">
              <w:rPr>
                <w:rFonts w:asciiTheme="minorHAnsi" w:hAnsiTheme="minorHAnsi" w:cstheme="minorHAnsi"/>
                <w:sz w:val="16"/>
              </w:rPr>
              <w:t xml:space="preserve"> de </w:t>
            </w:r>
            <w:r w:rsidRPr="00CE0404">
              <w:rPr>
                <w:rFonts w:asciiTheme="minorHAnsi" w:hAnsiTheme="minorHAnsi" w:cstheme="minorHAnsi"/>
                <w:sz w:val="16"/>
              </w:rPr>
              <w:t>Instituciones</w:t>
            </w:r>
            <w:r w:rsidRPr="00A75331">
              <w:rPr>
                <w:rFonts w:asciiTheme="minorHAnsi" w:hAnsiTheme="minorHAnsi" w:cstheme="minorHAnsi"/>
                <w:sz w:val="16"/>
              </w:rPr>
              <w:t xml:space="preserve"> Locales de Euskadi</w:t>
            </w:r>
          </w:p>
          <w:p w14:paraId="4AA9AA72" w14:textId="77777777" w:rsidR="00BE19AF" w:rsidRPr="00CE0404" w:rsidRDefault="00BE19AF" w:rsidP="00BE19AF">
            <w:pPr>
              <w:jc w:val="both"/>
              <w:rPr>
                <w:rFonts w:asciiTheme="minorHAnsi" w:eastAsia="Times New Roman" w:hAnsiTheme="minorHAnsi" w:cstheme="minorHAnsi"/>
                <w:sz w:val="16"/>
              </w:rPr>
            </w:pPr>
            <w:r w:rsidRPr="00CE0404">
              <w:rPr>
                <w:rFonts w:asciiTheme="minorHAnsi" w:eastAsia="Times New Roman" w:hAnsiTheme="minorHAnsi" w:cstheme="minorHAnsi"/>
                <w:sz w:val="16"/>
              </w:rPr>
              <w:t xml:space="preserve">El </w:t>
            </w:r>
            <w:hyperlink r:id="rId65" w:history="1">
              <w:r w:rsidRPr="00CE0404">
                <w:rPr>
                  <w:rStyle w:val="Hipervnculo"/>
                  <w:rFonts w:asciiTheme="minorHAnsi" w:eastAsia="Times New Roman" w:hAnsiTheme="minorHAnsi" w:cstheme="minorHAnsi"/>
                  <w:sz w:val="16"/>
                </w:rPr>
                <w:t>Plan</w:t>
              </w:r>
            </w:hyperlink>
            <w:r w:rsidRPr="00CE0404">
              <w:rPr>
                <w:rFonts w:asciiTheme="minorHAnsi" w:eastAsia="Times New Roman" w:hAnsiTheme="minorHAnsi" w:cstheme="minorHAnsi"/>
                <w:sz w:val="16"/>
              </w:rPr>
              <w:t xml:space="preserve">  de Gobernanza e innovación pública 2020 del Gobierno Vasco</w:t>
            </w:r>
          </w:p>
          <w:p w14:paraId="69FCAACF" w14:textId="77777777" w:rsidR="00BE19AF" w:rsidRPr="00CE0404"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2"/>
              </w:rPr>
            </w:pPr>
          </w:p>
          <w:p w14:paraId="1D31A769"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r w:rsidRPr="00CE0404">
              <w:rPr>
                <w:rFonts w:asciiTheme="minorHAnsi" w:hAnsiTheme="minorHAnsi" w:cstheme="minorHAnsi"/>
                <w:sz w:val="16"/>
              </w:rPr>
              <w:t xml:space="preserve">Gestión pública avanzada - </w:t>
            </w:r>
            <w:hyperlink r:id="rId66" w:history="1">
              <w:proofErr w:type="spellStart"/>
              <w:r w:rsidRPr="00CE0404">
                <w:rPr>
                  <w:rStyle w:val="Hipervnculo"/>
                  <w:rFonts w:asciiTheme="minorHAnsi" w:hAnsiTheme="minorHAnsi" w:cstheme="minorHAnsi"/>
                  <w:sz w:val="16"/>
                </w:rPr>
                <w:t>Aurrerabide</w:t>
              </w:r>
              <w:proofErr w:type="spellEnd"/>
            </w:hyperlink>
          </w:p>
        </w:tc>
        <w:tc>
          <w:tcPr>
            <w:tcW w:w="2247" w:type="dxa"/>
            <w:tcBorders>
              <w:top w:val="single" w:sz="4" w:space="0" w:color="000000"/>
              <w:left w:val="single" w:sz="4" w:space="0" w:color="000000"/>
              <w:bottom w:val="single" w:sz="4" w:space="0" w:color="000000"/>
              <w:right w:val="single" w:sz="4" w:space="0" w:color="auto"/>
            </w:tcBorders>
          </w:tcPr>
          <w:p w14:paraId="14F02351" w14:textId="77777777" w:rsidR="00BE19AF" w:rsidRPr="00DF41A6"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
              <w:rPr>
                <w:rFonts w:asciiTheme="minorHAnsi" w:eastAsia="Helvetica" w:hAnsiTheme="minorHAnsi" w:cstheme="minorHAnsi"/>
                <w:sz w:val="12"/>
                <w:szCs w:val="16"/>
                <w:bdr w:val="none" w:sz="0" w:space="0" w:color="auto"/>
                <w:lang w:eastAsia="en-US"/>
              </w:rPr>
            </w:pPr>
            <w:r w:rsidRPr="00DF41A6">
              <w:rPr>
                <w:rFonts w:asciiTheme="minorHAnsi" w:eastAsia="Times New Roman" w:hAnsiTheme="minorHAnsi" w:cstheme="minorHAnsi"/>
                <w:sz w:val="16"/>
              </w:rPr>
              <w:t xml:space="preserve">La </w:t>
            </w:r>
            <w:hyperlink r:id="rId67" w:anchor="a32" w:history="1">
              <w:r w:rsidRPr="00DF41A6">
                <w:rPr>
                  <w:rStyle w:val="Hipervnculo"/>
                  <w:rFonts w:asciiTheme="minorHAnsi" w:eastAsia="Times New Roman" w:hAnsiTheme="minorHAnsi" w:cstheme="minorHAnsi"/>
                  <w:sz w:val="16"/>
                </w:rPr>
                <w:t>Ley</w:t>
              </w:r>
            </w:hyperlink>
            <w:r w:rsidRPr="00DF41A6">
              <w:rPr>
                <w:rFonts w:asciiTheme="minorHAnsi" w:eastAsia="Times New Roman" w:hAnsiTheme="minorHAnsi" w:cstheme="minorHAnsi"/>
                <w:sz w:val="16"/>
              </w:rPr>
              <w:t xml:space="preserve">  1/2014, de 26 de junio, Reguladora del Código de Conducta y de los Conflictos de Intereses de los Cargos Públicos</w:t>
            </w:r>
          </w:p>
          <w:p w14:paraId="5B87886E" w14:textId="77777777" w:rsidR="00BE19AF" w:rsidRPr="00DF41A6"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ind w:left="34"/>
              <w:rPr>
                <w:rFonts w:asciiTheme="minorHAnsi" w:eastAsiaTheme="minorHAnsi" w:hAnsiTheme="minorHAnsi" w:cstheme="minorHAnsi"/>
                <w:sz w:val="16"/>
                <w:bdr w:val="none" w:sz="0" w:space="0" w:color="auto" w:frame="1"/>
              </w:rPr>
            </w:pPr>
            <w:hyperlink r:id="rId68" w:history="1">
              <w:r w:rsidRPr="00DF41A6">
                <w:rPr>
                  <w:rStyle w:val="Hipervnculo"/>
                  <w:rFonts w:asciiTheme="minorHAnsi" w:hAnsiTheme="minorHAnsi" w:cstheme="minorHAnsi"/>
                  <w:sz w:val="16"/>
                  <w:bdr w:val="none" w:sz="0" w:space="0" w:color="auto" w:frame="1"/>
                </w:rPr>
                <w:t>Comisión</w:t>
              </w:r>
            </w:hyperlink>
            <w:r w:rsidRPr="00DF41A6">
              <w:rPr>
                <w:rFonts w:asciiTheme="minorHAnsi" w:hAnsiTheme="minorHAnsi" w:cstheme="minorHAnsi"/>
                <w:sz w:val="16"/>
                <w:bdr w:val="none" w:sz="0" w:space="0" w:color="auto" w:frame="1"/>
              </w:rPr>
              <w:t xml:space="preserve"> vasca de ética pública</w:t>
            </w:r>
          </w:p>
          <w:p w14:paraId="7989D207"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r>
      <w:tr w:rsidR="00BE19AF" w:rsidRPr="0069725C" w14:paraId="15981792" w14:textId="77777777" w:rsidTr="00BE19AF">
        <w:trPr>
          <w:trHeight w:val="250"/>
        </w:trPr>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F519A4F" w14:textId="77777777" w:rsidR="00BE19AF" w:rsidRPr="0069725C" w:rsidRDefault="00BE19AF" w:rsidP="00BE19AF">
            <w:pPr>
              <w:pStyle w:val="Cuerpo"/>
              <w:rPr>
                <w:rFonts w:asciiTheme="minorHAnsi" w:hAnsiTheme="minorHAnsi" w:cstheme="minorHAnsi"/>
                <w:b/>
                <w:color w:val="auto"/>
                <w:sz w:val="16"/>
                <w:lang w:val="es-ES"/>
              </w:rPr>
            </w:pPr>
            <w:r w:rsidRPr="0069725C">
              <w:rPr>
                <w:rStyle w:val="Ninguno"/>
                <w:rFonts w:asciiTheme="minorHAnsi" w:hAnsiTheme="minorHAnsi" w:cstheme="minorHAnsi"/>
                <w:b/>
                <w:color w:val="auto"/>
                <w:sz w:val="16"/>
                <w:lang w:val="es-ES"/>
              </w:rPr>
              <w:t>ARABAKO FORU ALDUNDIA</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9AF5A" w14:textId="77777777" w:rsidR="00BE19AF" w:rsidRPr="0021266E" w:rsidRDefault="00BE19AF" w:rsidP="00BE19AF">
            <w:pPr>
              <w:spacing w:line="100" w:lineRule="atLeast"/>
              <w:rPr>
                <w:rFonts w:asciiTheme="minorHAnsi" w:hAnsiTheme="minorHAnsi" w:cstheme="minorHAnsi"/>
                <w:sz w:val="16"/>
              </w:rPr>
            </w:pPr>
            <w:r w:rsidRPr="0021266E">
              <w:rPr>
                <w:rFonts w:asciiTheme="minorHAnsi" w:hAnsiTheme="minorHAnsi" w:cstheme="minorHAnsi"/>
                <w:sz w:val="16"/>
              </w:rPr>
              <w:t xml:space="preserve">Portal de Gobierno Abierto </w:t>
            </w:r>
            <w:hyperlink r:id="rId69" w:history="1">
              <w:r w:rsidRPr="0021266E">
                <w:rPr>
                  <w:rStyle w:val="Hipervnculo"/>
                  <w:rFonts w:asciiTheme="minorHAnsi" w:hAnsiTheme="minorHAnsi" w:cstheme="minorHAnsi"/>
                  <w:sz w:val="16"/>
                </w:rPr>
                <w:t>Araba Irekia - Participación</w:t>
              </w:r>
            </w:hyperlink>
          </w:p>
          <w:p w14:paraId="1AE8E3B1"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2018</w:t>
            </w:r>
          </w:p>
          <w:p w14:paraId="7373C887" w14:textId="77777777" w:rsidR="00BE19AF" w:rsidRPr="0021266E" w:rsidRDefault="00BE19AF" w:rsidP="00BE19AF">
            <w:pPr>
              <w:spacing w:line="100" w:lineRule="atLeast"/>
              <w:rPr>
                <w:rFonts w:asciiTheme="minorHAnsi" w:hAnsiTheme="minorHAnsi" w:cstheme="minorHAnsi"/>
                <w:i/>
                <w:sz w:val="12"/>
                <w:szCs w:val="16"/>
              </w:rPr>
            </w:pPr>
          </w:p>
          <w:p w14:paraId="3BE0CAF8" w14:textId="77777777" w:rsidR="00BE19AF" w:rsidRPr="0021266E" w:rsidRDefault="00BE19AF" w:rsidP="00BE19AF">
            <w:pPr>
              <w:spacing w:line="100" w:lineRule="atLeast"/>
              <w:rPr>
                <w:rFonts w:asciiTheme="minorHAnsi" w:hAnsiTheme="minorHAnsi" w:cstheme="minorHAnsi"/>
                <w:sz w:val="16"/>
              </w:rPr>
            </w:pPr>
            <w:hyperlink r:id="rId70" w:history="1">
              <w:proofErr w:type="spellStart"/>
              <w:r w:rsidRPr="0021266E">
                <w:rPr>
                  <w:rStyle w:val="Hipervnculo"/>
                  <w:rFonts w:asciiTheme="minorHAnsi" w:hAnsiTheme="minorHAnsi" w:cstheme="minorHAnsi"/>
                  <w:sz w:val="16"/>
                </w:rPr>
                <w:t>Agora</w:t>
              </w:r>
              <w:proofErr w:type="spellEnd"/>
            </w:hyperlink>
            <w:r>
              <w:rPr>
                <w:rFonts w:asciiTheme="minorHAnsi" w:hAnsiTheme="minorHAnsi" w:cstheme="minorHAnsi"/>
                <w:sz w:val="16"/>
              </w:rPr>
              <w:t xml:space="preserve"> - </w:t>
            </w:r>
            <w:r w:rsidRPr="0021266E">
              <w:rPr>
                <w:rFonts w:asciiTheme="minorHAnsi" w:hAnsiTheme="minorHAnsi" w:cstheme="minorHAnsi"/>
                <w:sz w:val="16"/>
              </w:rPr>
              <w:t xml:space="preserve">Proyecto de participación ciudadana </w:t>
            </w:r>
          </w:p>
          <w:p w14:paraId="39D76389" w14:textId="77777777" w:rsidR="00BE19AF" w:rsidRPr="0021266E" w:rsidRDefault="00BE19AF" w:rsidP="00BE19AF">
            <w:pPr>
              <w:spacing w:line="100" w:lineRule="atLeast"/>
              <w:rPr>
                <w:rFonts w:asciiTheme="minorHAnsi" w:hAnsiTheme="minorHAnsi" w:cstheme="minorHAnsi"/>
                <w:i/>
                <w:sz w:val="12"/>
                <w:szCs w:val="16"/>
              </w:rPr>
            </w:pPr>
          </w:p>
          <w:p w14:paraId="171257A3" w14:textId="77777777" w:rsidR="00BE19AF" w:rsidRPr="0069725C" w:rsidRDefault="00BE19AF" w:rsidP="00BE19AF">
            <w:pPr>
              <w:spacing w:line="100" w:lineRule="atLeast"/>
              <w:rPr>
                <w:rFonts w:asciiTheme="minorHAnsi" w:hAnsiTheme="minorHAnsi" w:cstheme="minorHAnsi"/>
                <w:sz w:val="16"/>
                <w:szCs w:val="16"/>
              </w:rPr>
            </w:pPr>
            <w:hyperlink r:id="rId71" w:history="1">
              <w:r w:rsidRPr="0021266E">
                <w:rPr>
                  <w:rStyle w:val="Hipervnculo"/>
                  <w:rFonts w:asciiTheme="minorHAnsi" w:hAnsiTheme="minorHAnsi" w:cstheme="minorHAnsi"/>
                  <w:sz w:val="16"/>
                </w:rPr>
                <w:t xml:space="preserve">Laia </w:t>
              </w:r>
              <w:proofErr w:type="spellStart"/>
              <w:r w:rsidRPr="0021266E">
                <w:rPr>
                  <w:rStyle w:val="Hipervnculo"/>
                  <w:rFonts w:asciiTheme="minorHAnsi" w:hAnsiTheme="minorHAnsi" w:cstheme="minorHAnsi"/>
                  <w:sz w:val="16"/>
                </w:rPr>
                <w:t>Eskola</w:t>
              </w:r>
              <w:proofErr w:type="spellEnd"/>
            </w:hyperlink>
            <w:r w:rsidRPr="0021266E">
              <w:rPr>
                <w:rFonts w:asciiTheme="minorHAnsi" w:hAnsiTheme="minorHAnsi" w:cstheme="minorHAnsi"/>
                <w:sz w:val="16"/>
              </w:rPr>
              <w:t xml:space="preserve"> - Escuela para la Igualdad y el Empoderamiento de las Mujeres de Álava</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8CC07" w14:textId="77777777" w:rsidR="00BE19AF" w:rsidRPr="0069725C" w:rsidRDefault="00BE19AF" w:rsidP="00BE19AF">
            <w:pPr>
              <w:spacing w:line="100" w:lineRule="atLeast"/>
              <w:rPr>
                <w:rFonts w:asciiTheme="minorHAnsi" w:hAnsiTheme="minorHAnsi" w:cstheme="minorHAnsi"/>
                <w:sz w:val="16"/>
                <w:szCs w:val="16"/>
              </w:rPr>
            </w:pPr>
            <w:hyperlink r:id="rId72" w:history="1">
              <w:r w:rsidRPr="0069725C">
                <w:rPr>
                  <w:rStyle w:val="Hipervnculo"/>
                  <w:rFonts w:asciiTheme="minorHAnsi" w:hAnsiTheme="minorHAnsi" w:cstheme="minorHAnsi"/>
                  <w:sz w:val="16"/>
                  <w:szCs w:val="16"/>
                </w:rPr>
                <w:t>Araba Irekia</w:t>
              </w:r>
            </w:hyperlink>
            <w:r w:rsidRPr="0069725C">
              <w:rPr>
                <w:rFonts w:asciiTheme="minorHAnsi" w:hAnsiTheme="minorHAnsi" w:cstheme="minorHAnsi"/>
                <w:sz w:val="16"/>
                <w:szCs w:val="16"/>
              </w:rPr>
              <w:t xml:space="preserve"> – </w:t>
            </w:r>
            <w:r>
              <w:rPr>
                <w:rFonts w:asciiTheme="minorHAnsi" w:hAnsiTheme="minorHAnsi" w:cstheme="minorHAnsi"/>
                <w:sz w:val="16"/>
                <w:szCs w:val="16"/>
              </w:rPr>
              <w:t>Portal de gobierno abierto</w:t>
            </w:r>
          </w:p>
          <w:p w14:paraId="0D77EAC8"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2018</w:t>
            </w:r>
          </w:p>
          <w:p w14:paraId="4C76C403" w14:textId="77777777" w:rsidR="00BE19AF" w:rsidRPr="0069725C" w:rsidRDefault="00BE19AF" w:rsidP="00BE19AF">
            <w:pPr>
              <w:spacing w:line="100" w:lineRule="atLeast"/>
              <w:rPr>
                <w:rFonts w:asciiTheme="minorHAnsi" w:hAnsiTheme="minorHAnsi" w:cstheme="minorHAnsi"/>
                <w:sz w:val="16"/>
                <w:szCs w:val="16"/>
              </w:rPr>
            </w:pPr>
          </w:p>
          <w:p w14:paraId="034A7A44" w14:textId="77777777" w:rsidR="00BE19AF" w:rsidRPr="0069725C" w:rsidRDefault="00BE19AF" w:rsidP="00BE19AF">
            <w:pPr>
              <w:spacing w:line="100" w:lineRule="atLeast"/>
              <w:rPr>
                <w:rFonts w:asciiTheme="minorHAnsi" w:hAnsiTheme="minorHAnsi" w:cstheme="minorHAnsi"/>
                <w:sz w:val="16"/>
                <w:szCs w:val="16"/>
              </w:rPr>
            </w:pPr>
            <w:hyperlink r:id="rId73" w:history="1">
              <w:r w:rsidRPr="0069725C">
                <w:rPr>
                  <w:rStyle w:val="Hipervnculo"/>
                  <w:rFonts w:asciiTheme="minorHAnsi" w:hAnsiTheme="minorHAnsi" w:cstheme="minorHAnsi"/>
                  <w:sz w:val="16"/>
                  <w:szCs w:val="16"/>
                </w:rPr>
                <w:t>Co</w:t>
              </w:r>
              <w:r>
                <w:rPr>
                  <w:rStyle w:val="Hipervnculo"/>
                  <w:rFonts w:asciiTheme="minorHAnsi" w:hAnsiTheme="minorHAnsi" w:cstheme="minorHAnsi"/>
                  <w:sz w:val="16"/>
                  <w:szCs w:val="16"/>
                </w:rPr>
                <w:t>nsejo Foral de Transparencia</w:t>
              </w:r>
            </w:hyperlink>
          </w:p>
          <w:p w14:paraId="5B4127A4" w14:textId="77777777" w:rsidR="00BE19AF" w:rsidRPr="0069725C" w:rsidRDefault="00BE19AF" w:rsidP="00BE19AF">
            <w:pPr>
              <w:spacing w:line="100" w:lineRule="atLeast"/>
              <w:rPr>
                <w:rFonts w:asciiTheme="minorHAnsi" w:hAnsiTheme="minorHAnsi" w:cstheme="minorHAnsi"/>
                <w:sz w:val="16"/>
                <w:szCs w:val="16"/>
              </w:rPr>
            </w:pPr>
          </w:p>
          <w:p w14:paraId="6D9AAD79" w14:textId="77777777" w:rsidR="00BE19AF" w:rsidRPr="00562CE8" w:rsidRDefault="00BE19AF" w:rsidP="00BE19AF">
            <w:pPr>
              <w:spacing w:line="100" w:lineRule="atLeast"/>
              <w:rPr>
                <w:rFonts w:asciiTheme="minorHAnsi" w:hAnsiTheme="minorHAnsi" w:cstheme="minorHAnsi"/>
                <w:sz w:val="16"/>
              </w:rPr>
            </w:pPr>
            <w:hyperlink r:id="rId74" w:history="1">
              <w:r w:rsidRPr="00562CE8">
                <w:rPr>
                  <w:rStyle w:val="Hipervnculo"/>
                  <w:rFonts w:asciiTheme="minorHAnsi" w:hAnsiTheme="minorHAnsi" w:cstheme="minorHAnsi"/>
                  <w:sz w:val="16"/>
                </w:rPr>
                <w:t>Sistema de Acceso a la información pública</w:t>
              </w:r>
            </w:hyperlink>
          </w:p>
          <w:p w14:paraId="61FDE534"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2018</w:t>
            </w:r>
          </w:p>
          <w:p w14:paraId="644EEB75" w14:textId="77777777" w:rsidR="00BE19AF" w:rsidRPr="0069725C" w:rsidRDefault="00BE19AF" w:rsidP="00BE19AF">
            <w:pPr>
              <w:spacing w:line="100" w:lineRule="atLeast"/>
              <w:rPr>
                <w:rFonts w:asciiTheme="minorHAnsi" w:hAnsiTheme="minorHAnsi" w:cstheme="minorHAnsi"/>
                <w:sz w:val="16"/>
                <w:szCs w:val="16"/>
              </w:rPr>
            </w:pPr>
          </w:p>
          <w:p w14:paraId="42ABD31A" w14:textId="77777777" w:rsidR="00BE19AF" w:rsidRPr="007A743D" w:rsidRDefault="00BE19AF" w:rsidP="00BE19AF">
            <w:pPr>
              <w:spacing w:line="100" w:lineRule="atLeast"/>
              <w:rPr>
                <w:rFonts w:asciiTheme="minorHAnsi" w:hAnsiTheme="minorHAnsi" w:cstheme="minorHAnsi"/>
                <w:sz w:val="16"/>
              </w:rPr>
            </w:pPr>
            <w:hyperlink r:id="rId75" w:history="1">
              <w:r w:rsidRPr="007A743D">
                <w:rPr>
                  <w:rStyle w:val="Hipervnculo"/>
                  <w:rFonts w:asciiTheme="minorHAnsi" w:hAnsiTheme="minorHAnsi" w:cstheme="minorHAnsi"/>
                  <w:sz w:val="16"/>
                </w:rPr>
                <w:t>Catálogo de información pública</w:t>
              </w:r>
            </w:hyperlink>
            <w:r w:rsidRPr="007A743D">
              <w:rPr>
                <w:rFonts w:asciiTheme="minorHAnsi" w:hAnsiTheme="minorHAnsi" w:cstheme="minorHAnsi"/>
                <w:sz w:val="16"/>
              </w:rPr>
              <w:t xml:space="preserve"> </w:t>
            </w:r>
          </w:p>
          <w:p w14:paraId="54CE5FFD" w14:textId="77777777" w:rsidR="00BE19AF" w:rsidRPr="0021266E"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lastRenderedPageBreak/>
              <w:t>Accesible a partir del 13 de marzo de 2018</w:t>
            </w:r>
          </w:p>
          <w:p w14:paraId="0C455B0F" w14:textId="77777777" w:rsidR="00BE19AF" w:rsidRPr="0069725C" w:rsidRDefault="00BE19AF" w:rsidP="00BE19AF">
            <w:pPr>
              <w:spacing w:line="100" w:lineRule="atLeast"/>
              <w:rPr>
                <w:rFonts w:asciiTheme="minorHAnsi" w:hAnsiTheme="minorHAnsi" w:cstheme="minorHAnsi"/>
                <w:i/>
                <w:sz w:val="16"/>
                <w:szCs w:val="16"/>
              </w:rPr>
            </w:pPr>
          </w:p>
          <w:p w14:paraId="5BC30260" w14:textId="77777777" w:rsidR="00BE19AF" w:rsidRPr="00B35F08" w:rsidRDefault="00BE19AF" w:rsidP="00BE19AF">
            <w:pPr>
              <w:spacing w:line="100" w:lineRule="atLeast"/>
              <w:rPr>
                <w:rFonts w:asciiTheme="minorHAnsi" w:hAnsiTheme="minorHAnsi" w:cstheme="minorHAnsi"/>
                <w:sz w:val="16"/>
              </w:rPr>
            </w:pPr>
            <w:hyperlink r:id="rId76" w:history="1">
              <w:r w:rsidRPr="00B35F08">
                <w:rPr>
                  <w:rStyle w:val="Hipervnculo"/>
                  <w:rFonts w:asciiTheme="minorHAnsi" w:hAnsiTheme="minorHAnsi" w:cstheme="minorHAnsi"/>
                  <w:sz w:val="16"/>
                </w:rPr>
                <w:t>Guía fácil sobre la Norma Foral de transparencia, participación ciudadana y buen gobierno</w:t>
              </w:r>
            </w:hyperlink>
          </w:p>
          <w:p w14:paraId="633EF1FE" w14:textId="77777777" w:rsidR="00BE19AF" w:rsidRPr="00B35F08" w:rsidRDefault="00BE19AF" w:rsidP="00BE19AF">
            <w:pPr>
              <w:spacing w:line="100" w:lineRule="atLeast"/>
              <w:rPr>
                <w:rFonts w:asciiTheme="minorHAnsi" w:hAnsiTheme="minorHAnsi" w:cstheme="minorHAnsi"/>
                <w:i/>
                <w:sz w:val="14"/>
              </w:rPr>
            </w:pPr>
            <w:r w:rsidRPr="0021266E">
              <w:rPr>
                <w:rFonts w:asciiTheme="minorHAnsi" w:hAnsiTheme="minorHAnsi" w:cstheme="minorHAnsi"/>
                <w:i/>
                <w:sz w:val="14"/>
              </w:rPr>
              <w:t>Accesible a partir del 13 de marzo de 201</w:t>
            </w:r>
            <w:r>
              <w:rPr>
                <w:rFonts w:asciiTheme="minorHAnsi" w:hAnsiTheme="minorHAnsi" w:cstheme="minorHAnsi"/>
                <w:i/>
                <w:sz w:val="14"/>
              </w:rPr>
              <w:t>8</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44E" w14:textId="77777777" w:rsidR="00BE19AF" w:rsidRDefault="00BE19AF" w:rsidP="00BE19AF">
            <w:pPr>
              <w:spacing w:line="100" w:lineRule="atLeast"/>
              <w:rPr>
                <w:rFonts w:asciiTheme="minorHAnsi" w:hAnsiTheme="minorHAnsi" w:cstheme="minorHAnsi"/>
                <w:sz w:val="16"/>
                <w:szCs w:val="16"/>
              </w:rPr>
            </w:pPr>
            <w:r w:rsidRPr="0069725C">
              <w:rPr>
                <w:rFonts w:asciiTheme="minorHAnsi" w:hAnsiTheme="minorHAnsi" w:cstheme="minorHAnsi"/>
                <w:sz w:val="16"/>
                <w:szCs w:val="16"/>
              </w:rPr>
              <w:lastRenderedPageBreak/>
              <w:t>Open Data Araba</w:t>
            </w:r>
          </w:p>
          <w:p w14:paraId="409E4E72" w14:textId="77777777" w:rsidR="00BE19AF" w:rsidRPr="00063237" w:rsidRDefault="00BE19AF" w:rsidP="00BE19AF">
            <w:pPr>
              <w:spacing w:line="100" w:lineRule="atLeast"/>
              <w:rPr>
                <w:rFonts w:asciiTheme="minorHAnsi" w:hAnsiTheme="minorHAnsi" w:cstheme="minorHAnsi"/>
                <w:i/>
                <w:sz w:val="16"/>
              </w:rPr>
            </w:pPr>
            <w:r w:rsidRPr="00B30D01">
              <w:rPr>
                <w:rFonts w:asciiTheme="minorHAnsi" w:hAnsiTheme="minorHAnsi" w:cstheme="minorHAnsi"/>
                <w:i/>
                <w:sz w:val="14"/>
              </w:rPr>
              <w:t>Sitio en construcción – operativo a partir de julio de 2018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44867" w14:textId="77777777" w:rsidR="00BE19AF" w:rsidRPr="00181410" w:rsidRDefault="00BE19AF" w:rsidP="00BE19AF">
            <w:pPr>
              <w:spacing w:line="100" w:lineRule="atLeast"/>
              <w:rPr>
                <w:rFonts w:asciiTheme="minorHAnsi" w:hAnsiTheme="minorHAnsi" w:cstheme="minorHAnsi"/>
                <w:sz w:val="16"/>
              </w:rPr>
            </w:pPr>
            <w:hyperlink r:id="rId77" w:history="1">
              <w:r w:rsidRPr="000A3D78">
                <w:rPr>
                  <w:rStyle w:val="Hipervnculo"/>
                  <w:rFonts w:asciiTheme="minorHAnsi" w:hAnsiTheme="minorHAnsi" w:cstheme="minorHAnsi"/>
                  <w:sz w:val="16"/>
                </w:rPr>
                <w:t>Seguimiento</w:t>
              </w:r>
            </w:hyperlink>
            <w:r w:rsidRPr="000A3D78">
              <w:rPr>
                <w:rFonts w:asciiTheme="minorHAnsi" w:hAnsiTheme="minorHAnsi" w:cstheme="minorHAnsi"/>
                <w:sz w:val="16"/>
              </w:rPr>
              <w:t xml:space="preserve"> del Plan Estratégico de Legislatura 2015-2017</w:t>
            </w:r>
          </w:p>
          <w:p w14:paraId="34CA6652" w14:textId="77777777" w:rsidR="00BE19AF" w:rsidRPr="00181410" w:rsidRDefault="00BE19AF" w:rsidP="00BE19AF">
            <w:pPr>
              <w:spacing w:line="100" w:lineRule="atLeast"/>
              <w:rPr>
                <w:rFonts w:asciiTheme="minorHAnsi" w:hAnsiTheme="minorHAnsi" w:cstheme="minorHAnsi"/>
                <w:sz w:val="16"/>
              </w:rPr>
            </w:pPr>
          </w:p>
          <w:p w14:paraId="53C41587" w14:textId="77777777" w:rsidR="00BE19AF" w:rsidRPr="00181410" w:rsidRDefault="00BE19AF" w:rsidP="00BE19AF">
            <w:pPr>
              <w:spacing w:line="100" w:lineRule="atLeast"/>
              <w:rPr>
                <w:rFonts w:asciiTheme="minorHAnsi" w:hAnsiTheme="minorHAnsi" w:cstheme="minorHAnsi"/>
                <w:sz w:val="16"/>
              </w:rPr>
            </w:pPr>
            <w:hyperlink r:id="rId78" w:history="1">
              <w:r w:rsidRPr="000A3D78">
                <w:rPr>
                  <w:rStyle w:val="Hipervnculo"/>
                  <w:rFonts w:asciiTheme="minorHAnsi" w:hAnsiTheme="minorHAnsi" w:cstheme="minorHAnsi"/>
                  <w:sz w:val="16"/>
                </w:rPr>
                <w:t>Información económico-presupuestaria</w:t>
              </w:r>
            </w:hyperlink>
            <w:r w:rsidRPr="000A3D78">
              <w:rPr>
                <w:rFonts w:asciiTheme="minorHAnsi" w:hAnsiTheme="minorHAnsi" w:cstheme="minorHAnsi"/>
                <w:sz w:val="16"/>
              </w:rPr>
              <w:t xml:space="preserve"> de la Diputación Foral de Álava</w:t>
            </w:r>
          </w:p>
          <w:p w14:paraId="247ACFA9" w14:textId="77777777" w:rsidR="00BE19AF" w:rsidRPr="00181410" w:rsidRDefault="00BE19AF" w:rsidP="00BE19AF">
            <w:pPr>
              <w:spacing w:line="100" w:lineRule="atLeast"/>
              <w:rPr>
                <w:rFonts w:asciiTheme="minorHAnsi" w:hAnsiTheme="minorHAnsi" w:cstheme="minorHAnsi"/>
                <w:i/>
                <w:sz w:val="14"/>
              </w:rPr>
            </w:pPr>
            <w:r w:rsidRPr="00181410">
              <w:rPr>
                <w:rFonts w:asciiTheme="minorHAnsi" w:hAnsiTheme="minorHAnsi" w:cstheme="minorHAnsi"/>
                <w:i/>
                <w:sz w:val="14"/>
              </w:rPr>
              <w:t>Accesible a partir del 13 de marzo de 2018</w:t>
            </w:r>
          </w:p>
          <w:p w14:paraId="167D444A" w14:textId="77777777" w:rsidR="00BE19AF" w:rsidRPr="0069725C"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7FB5" w14:textId="77777777" w:rsidR="00BE19AF" w:rsidRPr="001542CA" w:rsidRDefault="00BE19AF" w:rsidP="00BE19AF">
            <w:pPr>
              <w:spacing w:line="100" w:lineRule="atLeast"/>
              <w:rPr>
                <w:rFonts w:asciiTheme="minorHAnsi" w:hAnsiTheme="minorHAnsi" w:cstheme="minorHAnsi"/>
                <w:sz w:val="16"/>
              </w:rPr>
            </w:pPr>
            <w:hyperlink r:id="rId79" w:history="1">
              <w:r w:rsidRPr="001542CA">
                <w:rPr>
                  <w:rStyle w:val="Hipervnculo"/>
                  <w:rFonts w:asciiTheme="minorHAnsi" w:hAnsiTheme="minorHAnsi" w:cstheme="minorHAnsi"/>
                  <w:sz w:val="16"/>
                </w:rPr>
                <w:t>Plan Estratégico</w:t>
              </w:r>
            </w:hyperlink>
            <w:r w:rsidRPr="001542CA">
              <w:rPr>
                <w:rFonts w:asciiTheme="minorHAnsi" w:hAnsiTheme="minorHAnsi" w:cstheme="minorHAnsi"/>
                <w:sz w:val="16"/>
              </w:rPr>
              <w:t xml:space="preserve"> de Legislatura de la Diputación Foral de Álava 2015-2019</w:t>
            </w:r>
          </w:p>
          <w:p w14:paraId="5A7D1EC4" w14:textId="77777777" w:rsidR="00BE19AF" w:rsidRPr="001542CA" w:rsidRDefault="00BE19AF" w:rsidP="00BE19AF">
            <w:pPr>
              <w:spacing w:line="100" w:lineRule="atLeast"/>
              <w:rPr>
                <w:rFonts w:asciiTheme="minorHAnsi" w:hAnsiTheme="minorHAnsi" w:cstheme="minorHAnsi"/>
                <w:sz w:val="16"/>
                <w:szCs w:val="16"/>
              </w:rPr>
            </w:pPr>
          </w:p>
          <w:p w14:paraId="0D122125" w14:textId="77777777" w:rsidR="00BE19AF" w:rsidRPr="001542CA" w:rsidRDefault="00BE19AF" w:rsidP="00BE19AF">
            <w:pPr>
              <w:spacing w:line="100" w:lineRule="atLeast"/>
              <w:rPr>
                <w:rFonts w:asciiTheme="minorHAnsi" w:hAnsiTheme="minorHAnsi" w:cstheme="minorHAnsi"/>
                <w:sz w:val="16"/>
                <w:szCs w:val="16"/>
              </w:rPr>
            </w:pPr>
            <w:hyperlink r:id="rId80" w:history="1">
              <w:r w:rsidRPr="001542CA">
                <w:rPr>
                  <w:rStyle w:val="Hipervnculo"/>
                  <w:rFonts w:asciiTheme="minorHAnsi" w:hAnsiTheme="minorHAnsi" w:cstheme="minorHAnsi"/>
                  <w:sz w:val="16"/>
                </w:rPr>
                <w:t>Norma Foral 1/2017 de 8 de febrero</w:t>
              </w:r>
            </w:hyperlink>
            <w:r w:rsidRPr="001542CA">
              <w:rPr>
                <w:rFonts w:asciiTheme="minorHAnsi" w:hAnsiTheme="minorHAnsi" w:cstheme="minorHAnsi"/>
                <w:sz w:val="16"/>
              </w:rPr>
              <w:t>, de transparencia, participación ciudadana y buen gobierno del sector público del Territorio Histórico de Álava</w:t>
            </w:r>
          </w:p>
          <w:p w14:paraId="0B8E370D" w14:textId="77777777" w:rsidR="00BE19AF" w:rsidRPr="001542CA"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rPr>
                <w:rFonts w:asciiTheme="minorHAnsi" w:hAnsiTheme="minorHAnsi" w:cstheme="minorHAnsi"/>
                <w:sz w:val="16"/>
                <w:szCs w:val="16"/>
              </w:rPr>
            </w:pPr>
          </w:p>
        </w:tc>
        <w:tc>
          <w:tcPr>
            <w:tcW w:w="2247" w:type="dxa"/>
            <w:tcBorders>
              <w:top w:val="single" w:sz="4" w:space="0" w:color="000000"/>
              <w:left w:val="single" w:sz="4" w:space="0" w:color="000000"/>
              <w:bottom w:val="single" w:sz="4" w:space="0" w:color="000000"/>
              <w:right w:val="single" w:sz="4" w:space="0" w:color="000000"/>
            </w:tcBorders>
          </w:tcPr>
          <w:p w14:paraId="69E2A072" w14:textId="77777777" w:rsidR="00BE19AF" w:rsidRPr="00D82018" w:rsidRDefault="00BE19AF" w:rsidP="00BE19AF">
            <w:pPr>
              <w:spacing w:line="100" w:lineRule="atLeast"/>
              <w:ind w:left="34"/>
              <w:rPr>
                <w:rFonts w:asciiTheme="minorHAnsi" w:hAnsiTheme="minorHAnsi" w:cstheme="minorHAnsi"/>
                <w:sz w:val="16"/>
              </w:rPr>
            </w:pPr>
            <w:hyperlink r:id="rId81" w:history="1">
              <w:r w:rsidRPr="00D82018">
                <w:rPr>
                  <w:rStyle w:val="Hipervnculo"/>
                  <w:rFonts w:asciiTheme="minorHAnsi" w:hAnsiTheme="minorHAnsi" w:cstheme="minorHAnsi"/>
                  <w:sz w:val="16"/>
                </w:rPr>
                <w:t>Código de Ética y Buen Gobierno de los cargos públicos y Comisión de Ética Pública</w:t>
              </w:r>
            </w:hyperlink>
          </w:p>
          <w:p w14:paraId="3632347E" w14:textId="77777777" w:rsidR="00BE19AF" w:rsidRPr="00D82018" w:rsidRDefault="00BE19AF" w:rsidP="00BE19AF">
            <w:pPr>
              <w:spacing w:line="100" w:lineRule="atLeast"/>
              <w:ind w:left="34"/>
              <w:rPr>
                <w:rFonts w:asciiTheme="minorHAnsi" w:hAnsiTheme="minorHAnsi" w:cstheme="minorHAnsi"/>
                <w:sz w:val="16"/>
                <w:szCs w:val="16"/>
              </w:rPr>
            </w:pPr>
          </w:p>
          <w:p w14:paraId="3F14A203" w14:textId="77777777" w:rsidR="00BE19AF" w:rsidRPr="00D82018"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
              <w:rPr>
                <w:rFonts w:asciiTheme="minorHAnsi" w:hAnsiTheme="minorHAnsi" w:cstheme="minorHAnsi"/>
                <w:sz w:val="16"/>
              </w:rPr>
            </w:pPr>
            <w:r w:rsidRPr="001542CA">
              <w:rPr>
                <w:rFonts w:asciiTheme="minorHAnsi" w:hAnsiTheme="minorHAnsi" w:cstheme="minorHAnsi"/>
                <w:sz w:val="16"/>
              </w:rPr>
              <w:t>Proyecto de Norma Foral reguladora del ejercicio del Cargo Público Foral del Territorio Histórico de Álava</w:t>
            </w:r>
            <w:r>
              <w:rPr>
                <w:rFonts w:asciiTheme="minorHAnsi" w:hAnsiTheme="minorHAnsi" w:cstheme="minorHAnsi"/>
                <w:sz w:val="16"/>
              </w:rPr>
              <w:t xml:space="preserve">                         </w:t>
            </w:r>
            <w:r w:rsidRPr="00D82018">
              <w:rPr>
                <w:rFonts w:asciiTheme="minorHAnsi" w:hAnsiTheme="minorHAnsi" w:cstheme="minorHAnsi"/>
                <w:i/>
                <w:sz w:val="14"/>
              </w:rPr>
              <w:t>En elaboración; proceso de participación ciudadana ya iniciado (22.02.2018).</w:t>
            </w:r>
          </w:p>
        </w:tc>
      </w:tr>
    </w:tbl>
    <w:p w14:paraId="06CD04A6" w14:textId="77777777" w:rsidR="00BE19AF" w:rsidRPr="006F575E" w:rsidRDefault="00BE19AF" w:rsidP="00BE19AF">
      <w:pPr>
        <w:rPr>
          <w:rFonts w:cstheme="minorHAnsi"/>
        </w:rPr>
      </w:pPr>
    </w:p>
    <w:tbl>
      <w:tblPr>
        <w:tblStyle w:val="TableNormal0"/>
        <w:tblW w:w="14941"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54"/>
        <w:gridCol w:w="2289"/>
        <w:gridCol w:w="2409"/>
        <w:gridCol w:w="1701"/>
        <w:gridCol w:w="2694"/>
        <w:gridCol w:w="2268"/>
        <w:gridCol w:w="2126"/>
      </w:tblGrid>
      <w:tr w:rsidR="00BE19AF" w:rsidRPr="006F575E" w14:paraId="2C92A802"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380829" w14:textId="77777777" w:rsidR="00BE19AF" w:rsidRPr="006F575E" w:rsidRDefault="00BE19AF" w:rsidP="00BE19AF">
            <w:pPr>
              <w:pStyle w:val="Cuerpo"/>
              <w:jc w:val="center"/>
              <w:rPr>
                <w:rFonts w:asciiTheme="minorHAnsi" w:hAnsiTheme="minorHAnsi" w:cstheme="minorHAnsi"/>
                <w:b/>
                <w:sz w:val="16"/>
                <w:lang w:val="es-ES"/>
              </w:rPr>
            </w:pPr>
            <w:r w:rsidRPr="006F575E">
              <w:rPr>
                <w:rStyle w:val="Ninguno"/>
                <w:rFonts w:asciiTheme="minorHAnsi" w:hAnsiTheme="minorHAnsi" w:cstheme="minorHAnsi"/>
                <w:b/>
                <w:sz w:val="16"/>
                <w:lang w:val="es-ES"/>
              </w:rPr>
              <w:t>I</w:t>
            </w:r>
            <w:r>
              <w:rPr>
                <w:rStyle w:val="Ninguno"/>
                <w:rFonts w:asciiTheme="minorHAnsi" w:hAnsiTheme="minorHAnsi" w:cstheme="minorHAnsi"/>
                <w:b/>
                <w:sz w:val="16"/>
                <w:lang w:val="es-ES"/>
              </w:rPr>
              <w:t>NSTITUCIÓN</w:t>
            </w:r>
          </w:p>
        </w:tc>
        <w:tc>
          <w:tcPr>
            <w:tcW w:w="2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A9DB4AF"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PARTICIPACIÓN Y COLABORACIÓN</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F29625C"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TRANSPARENCIA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1AF4A87"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DATOS ABIERTOS</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CCACE1F" w14:textId="77777777" w:rsidR="00BE19AF" w:rsidRPr="006F575E" w:rsidRDefault="00BE19AF" w:rsidP="00BE19AF">
            <w:pPr>
              <w:pStyle w:val="Cuerpo"/>
              <w:jc w:val="center"/>
              <w:rPr>
                <w:rFonts w:asciiTheme="minorHAnsi" w:hAnsiTheme="minorHAnsi" w:cstheme="minorHAnsi"/>
                <w:b/>
                <w:sz w:val="16"/>
                <w:lang w:val="es-ES"/>
              </w:rPr>
            </w:pPr>
            <w:r>
              <w:rPr>
                <w:rFonts w:asciiTheme="minorHAnsi" w:hAnsiTheme="minorHAnsi" w:cstheme="minorHAnsi"/>
                <w:b/>
                <w:sz w:val="16"/>
                <w:lang w:val="es-ES"/>
              </w:rPr>
              <w:t>RENDICIÓN DE CUENTAS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B525421"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NORMATIVA Y PLANES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7250CD" w14:textId="77777777" w:rsidR="00BE19AF" w:rsidRPr="006F575E" w:rsidRDefault="00BE19AF" w:rsidP="00BE19AF">
            <w:pPr>
              <w:pStyle w:val="Cuerpo"/>
              <w:jc w:val="center"/>
              <w:rPr>
                <w:rStyle w:val="Ninguno"/>
                <w:rFonts w:asciiTheme="minorHAnsi" w:hAnsiTheme="minorHAnsi" w:cstheme="minorHAnsi"/>
                <w:b/>
                <w:sz w:val="16"/>
                <w:lang w:val="es-ES"/>
              </w:rPr>
            </w:pPr>
            <w:r>
              <w:rPr>
                <w:rStyle w:val="Ninguno"/>
                <w:rFonts w:asciiTheme="minorHAnsi" w:hAnsiTheme="minorHAnsi" w:cstheme="minorHAnsi"/>
                <w:b/>
                <w:sz w:val="16"/>
                <w:lang w:val="es-ES"/>
              </w:rPr>
              <w:t>INTEGRIDAD</w:t>
            </w:r>
          </w:p>
        </w:tc>
      </w:tr>
      <w:tr w:rsidR="00BE19AF" w:rsidRPr="008C215F" w14:paraId="3C2E2CE3" w14:textId="77777777" w:rsidTr="00BE19AF">
        <w:trPr>
          <w:trHeight w:val="169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1441EE9"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BIZKAIKO FORU ALDUNDIA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27D60" w14:textId="77777777" w:rsidR="00BE19AF" w:rsidRDefault="00BE19AF" w:rsidP="00BE19AF">
            <w:pPr>
              <w:pStyle w:val="Cuerpo"/>
              <w:rPr>
                <w:rStyle w:val="Ninguno"/>
                <w:rFonts w:ascii="Calibri" w:hAnsi="Calibri" w:cs="Calibri"/>
                <w:sz w:val="16"/>
                <w:szCs w:val="21"/>
                <w:lang w:val="es-ES"/>
              </w:rPr>
            </w:pPr>
            <w:hyperlink r:id="rId82" w:history="1">
              <w:r w:rsidRPr="00F47CA0">
                <w:rPr>
                  <w:rStyle w:val="Hipervnculo"/>
                  <w:rFonts w:ascii="Calibri" w:hAnsi="Calibri" w:cs="Calibri"/>
                  <w:sz w:val="16"/>
                  <w:szCs w:val="21"/>
                  <w:lang w:val="es-ES"/>
                </w:rPr>
                <w:t>Portal de participación</w:t>
              </w:r>
            </w:hyperlink>
            <w:r w:rsidRPr="00F47CA0">
              <w:rPr>
                <w:rStyle w:val="Ninguno"/>
                <w:rFonts w:ascii="Calibri" w:hAnsi="Calibri" w:cs="Calibri"/>
                <w:sz w:val="16"/>
                <w:szCs w:val="21"/>
                <w:lang w:val="es-ES"/>
              </w:rPr>
              <w:t xml:space="preserve"> y “</w:t>
            </w:r>
            <w:hyperlink r:id="rId83" w:history="1">
              <w:r w:rsidRPr="00F47CA0">
                <w:rPr>
                  <w:rStyle w:val="Hipervnculo"/>
                  <w:rFonts w:ascii="Calibri" w:hAnsi="Calibri" w:cs="Calibri"/>
                  <w:sz w:val="16"/>
                  <w:szCs w:val="21"/>
                  <w:lang w:val="es-ES"/>
                </w:rPr>
                <w:t>Mapa</w:t>
              </w:r>
            </w:hyperlink>
            <w:r w:rsidRPr="00F47CA0">
              <w:rPr>
                <w:rStyle w:val="Ninguno"/>
                <w:rFonts w:ascii="Calibri" w:hAnsi="Calibri" w:cs="Calibri"/>
                <w:sz w:val="16"/>
                <w:szCs w:val="21"/>
                <w:lang w:val="es-ES"/>
              </w:rPr>
              <w:t>” de la participación</w:t>
            </w:r>
          </w:p>
          <w:p w14:paraId="4670B693" w14:textId="77777777" w:rsidR="00BE19AF" w:rsidRPr="00BB0522" w:rsidRDefault="00BE19AF" w:rsidP="00BE19AF">
            <w:pPr>
              <w:pStyle w:val="Cuerpo"/>
              <w:rPr>
                <w:rStyle w:val="Ninguno"/>
                <w:rFonts w:ascii="Calibri" w:hAnsi="Calibri" w:cs="Calibri"/>
                <w:color w:val="auto"/>
                <w:sz w:val="16"/>
                <w:szCs w:val="16"/>
                <w:lang w:val="es-ES"/>
              </w:rPr>
            </w:pPr>
            <w:hyperlink r:id="rId84" w:history="1">
              <w:r w:rsidRPr="00780C7B">
                <w:rPr>
                  <w:rStyle w:val="Hipervnculo"/>
                  <w:rFonts w:ascii="Calibri" w:hAnsi="Calibri" w:cs="Calibri"/>
                  <w:sz w:val="16"/>
                  <w:szCs w:val="16"/>
                  <w:lang w:val="es-ES"/>
                </w:rPr>
                <w:t>Mesa</w:t>
              </w:r>
            </w:hyperlink>
            <w:r w:rsidRPr="00BB0522">
              <w:rPr>
                <w:rStyle w:val="Ninguno"/>
                <w:rFonts w:ascii="Calibri" w:hAnsi="Calibri" w:cs="Calibri"/>
                <w:color w:val="auto"/>
                <w:sz w:val="16"/>
                <w:szCs w:val="16"/>
                <w:lang w:val="es-ES"/>
              </w:rPr>
              <w:t xml:space="preserve"> de diálo</w:t>
            </w:r>
            <w:r>
              <w:rPr>
                <w:rStyle w:val="Ninguno"/>
                <w:rFonts w:ascii="Calibri" w:hAnsi="Calibri" w:cs="Calibri"/>
                <w:color w:val="auto"/>
                <w:sz w:val="16"/>
                <w:szCs w:val="16"/>
                <w:lang w:val="es-ES"/>
              </w:rPr>
              <w:t>go civil</w:t>
            </w:r>
          </w:p>
          <w:p w14:paraId="6D18F20D" w14:textId="77777777" w:rsidR="00BE19AF" w:rsidRPr="006A13E5" w:rsidRDefault="00BE19AF" w:rsidP="00BE19AF">
            <w:pPr>
              <w:pStyle w:val="Cuerpo"/>
              <w:rPr>
                <w:rFonts w:asciiTheme="minorHAnsi" w:hAnsiTheme="minorHAnsi" w:cstheme="minorHAnsi"/>
                <w:color w:val="auto"/>
                <w:sz w:val="16"/>
                <w:lang w:val="es-ES"/>
              </w:rPr>
            </w:pPr>
            <w:r w:rsidRPr="00780C7B">
              <w:rPr>
                <w:rStyle w:val="Ninguno"/>
                <w:rFonts w:asciiTheme="minorHAnsi" w:hAnsiTheme="minorHAnsi" w:cstheme="minorHAnsi"/>
                <w:color w:val="auto"/>
                <w:sz w:val="16"/>
                <w:lang w:val="es-ES"/>
              </w:rPr>
              <w:t xml:space="preserve">Gazte </w:t>
            </w:r>
            <w:proofErr w:type="spellStart"/>
            <w:r w:rsidRPr="00780C7B">
              <w:rPr>
                <w:rStyle w:val="Ninguno"/>
                <w:rFonts w:asciiTheme="minorHAnsi" w:hAnsiTheme="minorHAnsi" w:cstheme="minorHAnsi"/>
                <w:color w:val="auto"/>
                <w:sz w:val="16"/>
                <w:lang w:val="es-ES"/>
              </w:rPr>
              <w:t>Begirada</w:t>
            </w:r>
            <w:proofErr w:type="spellEnd"/>
            <w:r w:rsidRPr="00780C7B">
              <w:rPr>
                <w:rStyle w:val="Ninguno"/>
                <w:rFonts w:asciiTheme="minorHAnsi" w:hAnsiTheme="minorHAnsi" w:cstheme="minorHAnsi"/>
                <w:color w:val="auto"/>
                <w:sz w:val="16"/>
                <w:lang w:val="es-ES"/>
              </w:rPr>
              <w:t xml:space="preserve"> </w:t>
            </w:r>
            <w:r>
              <w:rPr>
                <w:rStyle w:val="Ninguno"/>
                <w:rFonts w:asciiTheme="minorHAnsi" w:hAnsiTheme="minorHAnsi" w:cstheme="minorHAnsi"/>
                <w:color w:val="auto"/>
                <w:sz w:val="16"/>
                <w:lang w:val="es-ES"/>
              </w:rPr>
              <w:t xml:space="preserve">- </w:t>
            </w:r>
            <w:proofErr w:type="spellStart"/>
            <w:r w:rsidRPr="00780C7B">
              <w:rPr>
                <w:rStyle w:val="Ninguno"/>
                <w:rFonts w:asciiTheme="minorHAnsi" w:hAnsiTheme="minorHAnsi" w:cstheme="minorHAnsi"/>
                <w:color w:val="auto"/>
                <w:sz w:val="16"/>
                <w:lang w:val="es-ES"/>
              </w:rPr>
              <w:t>codiseño</w:t>
            </w:r>
            <w:proofErr w:type="spellEnd"/>
            <w:r w:rsidRPr="00780C7B">
              <w:rPr>
                <w:rStyle w:val="Ninguno"/>
                <w:rFonts w:asciiTheme="minorHAnsi" w:hAnsiTheme="minorHAnsi" w:cstheme="minorHAnsi"/>
                <w:color w:val="auto"/>
                <w:sz w:val="16"/>
                <w:lang w:val="es-ES"/>
              </w:rPr>
              <w:t xml:space="preserve"> futuro comarcal con jóvenes</w:t>
            </w:r>
            <w:r>
              <w:rPr>
                <w:rStyle w:val="Ninguno"/>
                <w:rFonts w:asciiTheme="minorHAnsi" w:hAnsiTheme="minorHAnsi" w:cstheme="minorHAnsi"/>
                <w:color w:val="auto"/>
                <w:sz w:val="16"/>
                <w:lang w:val="es-ES"/>
              </w:rPr>
              <w:t xml:space="preserve"> </w:t>
            </w:r>
            <w:r w:rsidRPr="00780C7B">
              <w:rPr>
                <w:rStyle w:val="Ninguno"/>
                <w:rFonts w:asciiTheme="minorHAnsi" w:hAnsiTheme="minorHAnsi" w:cstheme="minorHAnsi"/>
                <w:color w:val="auto"/>
                <w:sz w:val="16"/>
                <w:lang w:val="es-ES"/>
              </w:rPr>
              <w:t>en colaboración con</w:t>
            </w:r>
            <w:r>
              <w:rPr>
                <w:rStyle w:val="Ninguno"/>
                <w:rFonts w:asciiTheme="minorHAnsi" w:hAnsiTheme="minorHAnsi" w:cstheme="minorHAnsi"/>
                <w:color w:val="auto"/>
                <w:sz w:val="16"/>
                <w:lang w:val="es-ES"/>
              </w:rPr>
              <w:t xml:space="preserve"> el </w:t>
            </w:r>
            <w:proofErr w:type="spellStart"/>
            <w:r w:rsidRPr="00780C7B">
              <w:rPr>
                <w:rStyle w:val="Ninguno"/>
                <w:rFonts w:asciiTheme="minorHAnsi" w:hAnsiTheme="minorHAnsi" w:cstheme="minorHAnsi"/>
                <w:color w:val="auto"/>
                <w:sz w:val="16"/>
                <w:lang w:val="es-ES"/>
              </w:rPr>
              <w:t>Danish</w:t>
            </w:r>
            <w:proofErr w:type="spellEnd"/>
            <w:r w:rsidRPr="00780C7B">
              <w:rPr>
                <w:rStyle w:val="Ninguno"/>
                <w:rFonts w:asciiTheme="minorHAnsi" w:hAnsiTheme="minorHAnsi" w:cstheme="minorHAnsi"/>
                <w:color w:val="auto"/>
                <w:sz w:val="16"/>
                <w:lang w:val="es-ES"/>
              </w:rPr>
              <w:t xml:space="preserve"> </w:t>
            </w:r>
            <w:proofErr w:type="spellStart"/>
            <w:r w:rsidRPr="00780C7B">
              <w:rPr>
                <w:rStyle w:val="Ninguno"/>
                <w:rFonts w:asciiTheme="minorHAnsi" w:hAnsiTheme="minorHAnsi" w:cstheme="minorHAnsi"/>
                <w:color w:val="auto"/>
                <w:sz w:val="16"/>
                <w:lang w:val="es-ES"/>
              </w:rPr>
              <w:t>Design</w:t>
            </w:r>
            <w:proofErr w:type="spellEnd"/>
            <w:r w:rsidRPr="00780C7B">
              <w:rPr>
                <w:rStyle w:val="Ninguno"/>
                <w:rFonts w:asciiTheme="minorHAnsi" w:hAnsiTheme="minorHAnsi" w:cstheme="minorHAnsi"/>
                <w:color w:val="auto"/>
                <w:sz w:val="16"/>
                <w:lang w:val="es-ES"/>
              </w:rPr>
              <w:t xml:space="preserve"> Center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AD5F4" w14:textId="77777777" w:rsidR="00BE19AF" w:rsidRPr="006F575E" w:rsidRDefault="00BE19AF" w:rsidP="00BE19AF">
            <w:pPr>
              <w:pStyle w:val="Cuerpo"/>
              <w:rPr>
                <w:rStyle w:val="Ninguno"/>
                <w:rFonts w:asciiTheme="minorHAnsi" w:hAnsiTheme="minorHAnsi" w:cstheme="minorHAnsi"/>
                <w:color w:val="auto"/>
                <w:sz w:val="16"/>
                <w:lang w:val="es-ES"/>
              </w:rPr>
            </w:pPr>
            <w:hyperlink r:id="rId85" w:history="1">
              <w:r w:rsidRPr="006F575E">
                <w:rPr>
                  <w:rStyle w:val="Hipervnculo"/>
                  <w:rFonts w:asciiTheme="minorHAnsi" w:hAnsiTheme="minorHAnsi" w:cstheme="minorHAnsi"/>
                  <w:color w:val="auto"/>
                  <w:sz w:val="16"/>
                  <w:lang w:val="es-ES"/>
                </w:rPr>
                <w:t>Portal</w:t>
              </w:r>
            </w:hyperlink>
            <w:r>
              <w:rPr>
                <w:rStyle w:val="Hipervnculo"/>
                <w:rFonts w:asciiTheme="minorHAnsi" w:hAnsiTheme="minorHAnsi" w:cstheme="minorHAnsi"/>
                <w:color w:val="auto"/>
                <w:sz w:val="16"/>
                <w:lang w:val="es-ES"/>
              </w:rPr>
              <w:t xml:space="preserve"> de Transparencia</w:t>
            </w:r>
          </w:p>
          <w:p w14:paraId="47BEEDCC" w14:textId="77777777" w:rsidR="00BE19AF" w:rsidRPr="006F575E" w:rsidRDefault="00BE19AF" w:rsidP="00BE19AF">
            <w:pPr>
              <w:pStyle w:val="Cuerpo"/>
              <w:rPr>
                <w:rStyle w:val="Ninguno"/>
                <w:rFonts w:asciiTheme="minorHAnsi" w:hAnsiTheme="minorHAnsi" w:cstheme="minorHAnsi"/>
                <w:color w:val="auto"/>
                <w:sz w:val="16"/>
                <w:lang w:val="es-ES"/>
              </w:rPr>
            </w:pPr>
            <w:hyperlink r:id="rId86" w:history="1">
              <w:proofErr w:type="spellStart"/>
              <w:r w:rsidRPr="006F575E">
                <w:rPr>
                  <w:rStyle w:val="Hipervnculo"/>
                  <w:rFonts w:asciiTheme="minorHAnsi" w:hAnsiTheme="minorHAnsi" w:cstheme="minorHAnsi"/>
                  <w:color w:val="auto"/>
                  <w:sz w:val="16"/>
                  <w:lang w:val="es-ES"/>
                </w:rPr>
                <w:t>Biscaytik</w:t>
              </w:r>
              <w:proofErr w:type="spellEnd"/>
              <w:r w:rsidRPr="006F575E">
                <w:rPr>
                  <w:rStyle w:val="Hipervnculo"/>
                  <w:rFonts w:asciiTheme="minorHAnsi" w:hAnsiTheme="minorHAnsi" w:cstheme="minorHAnsi"/>
                  <w:color w:val="auto"/>
                  <w:sz w:val="16"/>
                  <w:lang w:val="es-ES"/>
                </w:rPr>
                <w:t xml:space="preserve"> – </w:t>
              </w:r>
              <w:proofErr w:type="spellStart"/>
              <w:r w:rsidRPr="006F575E">
                <w:rPr>
                  <w:rStyle w:val="Hipervnculo"/>
                  <w:rFonts w:asciiTheme="minorHAnsi" w:hAnsiTheme="minorHAnsi" w:cstheme="minorHAnsi"/>
                  <w:color w:val="auto"/>
                  <w:sz w:val="16"/>
                  <w:lang w:val="es-ES"/>
                </w:rPr>
                <w:t>Udala</w:t>
              </w:r>
              <w:proofErr w:type="spellEnd"/>
              <w:r w:rsidRPr="006F575E">
                <w:rPr>
                  <w:rStyle w:val="Hipervnculo"/>
                  <w:rFonts w:asciiTheme="minorHAnsi" w:hAnsiTheme="minorHAnsi" w:cstheme="minorHAnsi"/>
                  <w:color w:val="auto"/>
                  <w:sz w:val="16"/>
                  <w:lang w:val="es-ES"/>
                </w:rPr>
                <w:t xml:space="preserve"> </w:t>
              </w:r>
              <w:proofErr w:type="spellStart"/>
              <w:r w:rsidRPr="006F575E">
                <w:rPr>
                  <w:rStyle w:val="Hipervnculo"/>
                  <w:rFonts w:asciiTheme="minorHAnsi" w:hAnsiTheme="minorHAnsi" w:cstheme="minorHAnsi"/>
                  <w:color w:val="auto"/>
                  <w:sz w:val="16"/>
                  <w:lang w:val="es-ES"/>
                </w:rPr>
                <w:t>Zabaltzen</w:t>
              </w:r>
              <w:proofErr w:type="spellEnd"/>
            </w:hyperlink>
          </w:p>
          <w:p w14:paraId="02B58434" w14:textId="77777777" w:rsidR="00BE19AF" w:rsidRPr="006F575E" w:rsidRDefault="00BE19AF" w:rsidP="00BE19AF">
            <w:pPr>
              <w:pStyle w:val="Cuerpo"/>
              <w:rPr>
                <w:rStyle w:val="Ninguno"/>
                <w:rFonts w:asciiTheme="minorHAnsi" w:hAnsiTheme="minorHAnsi" w:cstheme="minorHAnsi"/>
                <w:color w:val="auto"/>
                <w:sz w:val="16"/>
                <w:lang w:val="es-ES"/>
              </w:rPr>
            </w:pPr>
            <w:hyperlink r:id="rId87" w:history="1">
              <w:r w:rsidRPr="00EE62BE">
                <w:rPr>
                  <w:rStyle w:val="Hipervnculo"/>
                  <w:rFonts w:asciiTheme="minorHAnsi" w:hAnsiTheme="minorHAnsi" w:cstheme="minorHAnsi"/>
                  <w:sz w:val="16"/>
                  <w:lang w:val="es-ES"/>
                </w:rPr>
                <w:t>Comisión de reclamaciones</w:t>
              </w:r>
            </w:hyperlink>
            <w:r w:rsidRPr="00EE62BE">
              <w:rPr>
                <w:rStyle w:val="Ninguno"/>
                <w:rFonts w:asciiTheme="minorHAnsi" w:hAnsiTheme="minorHAnsi" w:cstheme="minorHAnsi"/>
                <w:color w:val="auto"/>
                <w:sz w:val="16"/>
                <w:lang w:val="es-ES"/>
              </w:rPr>
              <w:t xml:space="preserve"> en materia de transparencia</w:t>
            </w:r>
          </w:p>
          <w:p w14:paraId="089D713F" w14:textId="77777777" w:rsidR="00BE19AF" w:rsidRPr="000A3144" w:rsidRDefault="00BE19AF" w:rsidP="00BE19AF">
            <w:pPr>
              <w:pStyle w:val="Cuerpo"/>
              <w:rPr>
                <w:rFonts w:asciiTheme="minorHAnsi" w:hAnsiTheme="minorHAnsi" w:cstheme="minorHAnsi"/>
                <w:color w:val="auto"/>
                <w:sz w:val="16"/>
                <w:lang w:val="es-ES"/>
              </w:rPr>
            </w:pPr>
            <w:hyperlink r:id="rId88" w:anchor="56_INSTANCE_zwm1JELZWc0T_listaDocumentos" w:history="1">
              <w:r w:rsidRPr="000A3144">
                <w:rPr>
                  <w:rStyle w:val="Hipervnculo"/>
                  <w:rFonts w:asciiTheme="minorHAnsi" w:hAnsiTheme="minorHAnsi" w:cstheme="minorHAnsi"/>
                  <w:color w:val="auto"/>
                  <w:sz w:val="16"/>
                  <w:lang w:val="es-ES"/>
                </w:rPr>
                <w:t xml:space="preserve">Lectura Fácil de la </w:t>
              </w:r>
              <w:r>
                <w:rPr>
                  <w:rStyle w:val="Hipervnculo"/>
                  <w:rFonts w:asciiTheme="minorHAnsi" w:hAnsiTheme="minorHAnsi" w:cstheme="minorHAnsi"/>
                  <w:color w:val="auto"/>
                  <w:sz w:val="16"/>
                  <w:lang w:val="es-ES"/>
                </w:rPr>
                <w:t>Norma Foral de Transparencia</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E33C4" w14:textId="77777777" w:rsidR="00BE19AF" w:rsidRPr="006F575E" w:rsidRDefault="00BE19AF" w:rsidP="00BE19AF">
            <w:pPr>
              <w:pStyle w:val="Cuerpo"/>
              <w:rPr>
                <w:rStyle w:val="Ninguno"/>
                <w:rFonts w:asciiTheme="minorHAnsi" w:hAnsiTheme="minorHAnsi" w:cstheme="minorHAnsi"/>
                <w:color w:val="auto"/>
                <w:sz w:val="16"/>
                <w:lang w:val="es-ES"/>
              </w:rPr>
            </w:pPr>
            <w:hyperlink r:id="rId89" w:history="1">
              <w:r w:rsidRPr="006F575E">
                <w:rPr>
                  <w:rStyle w:val="Hipervnculo"/>
                  <w:rFonts w:asciiTheme="minorHAnsi" w:hAnsiTheme="minorHAnsi" w:cstheme="minorHAnsi"/>
                  <w:color w:val="auto"/>
                  <w:sz w:val="16"/>
                  <w:lang w:val="es-ES"/>
                </w:rPr>
                <w:t xml:space="preserve">Open Data </w:t>
              </w:r>
              <w:proofErr w:type="spellStart"/>
              <w:r w:rsidRPr="006F575E">
                <w:rPr>
                  <w:rStyle w:val="Hipervnculo"/>
                  <w:rFonts w:asciiTheme="minorHAnsi" w:hAnsiTheme="minorHAnsi" w:cstheme="minorHAnsi"/>
                  <w:color w:val="auto"/>
                  <w:sz w:val="16"/>
                  <w:lang w:val="es-ES"/>
                </w:rPr>
                <w:t>Bizkaian</w:t>
              </w:r>
              <w:proofErr w:type="spellEnd"/>
            </w:hyperlink>
          </w:p>
          <w:p w14:paraId="0AE4A151" w14:textId="77777777" w:rsidR="00BE19AF" w:rsidRPr="006F575E" w:rsidRDefault="00BE19AF" w:rsidP="00BE19AF">
            <w:pPr>
              <w:pStyle w:val="Cuerpo"/>
              <w:rPr>
                <w:rFonts w:asciiTheme="minorHAnsi" w:hAnsiTheme="minorHAnsi" w:cstheme="minorHAnsi"/>
                <w:color w:val="auto"/>
                <w:sz w:val="16"/>
                <w:lang w:val="es-ES"/>
              </w:rPr>
            </w:pPr>
            <w:hyperlink r:id="rId90" w:history="1">
              <w:proofErr w:type="spellStart"/>
              <w:r w:rsidRPr="006F575E">
                <w:rPr>
                  <w:rStyle w:val="Hipervnculo"/>
                  <w:rFonts w:asciiTheme="minorHAnsi" w:hAnsiTheme="minorHAnsi" w:cstheme="minorHAnsi"/>
                  <w:color w:val="auto"/>
                  <w:sz w:val="16"/>
                  <w:lang w:val="es-ES"/>
                </w:rPr>
                <w:t>GeoBizkaia</w:t>
              </w:r>
              <w:proofErr w:type="spellEnd"/>
            </w:hyperlink>
          </w:p>
          <w:p w14:paraId="000D50B9" w14:textId="77777777" w:rsidR="00BE19AF" w:rsidRPr="006F575E" w:rsidRDefault="00BE19AF" w:rsidP="00BE19AF">
            <w:pPr>
              <w:pStyle w:val="Cuerpo"/>
              <w:rPr>
                <w:rFonts w:asciiTheme="minorHAnsi" w:hAnsiTheme="minorHAnsi" w:cstheme="minorHAnsi"/>
                <w:color w:val="auto"/>
                <w:sz w:val="16"/>
                <w:lang w:val="es-ES"/>
              </w:rPr>
            </w:pPr>
            <w:hyperlink r:id="rId91" w:history="1">
              <w:r w:rsidRPr="006F575E">
                <w:rPr>
                  <w:rStyle w:val="Hipervnculo"/>
                  <w:rFonts w:asciiTheme="minorHAnsi" w:hAnsiTheme="minorHAnsi" w:cstheme="minorHAnsi"/>
                  <w:color w:val="auto"/>
                  <w:sz w:val="16"/>
                  <w:lang w:val="es-ES"/>
                </w:rPr>
                <w:t>Interopera</w:t>
              </w:r>
              <w:r>
                <w:rPr>
                  <w:rStyle w:val="Hipervnculo"/>
                  <w:rFonts w:asciiTheme="minorHAnsi" w:hAnsiTheme="minorHAnsi" w:cstheme="minorHAnsi"/>
                  <w:color w:val="auto"/>
                  <w:sz w:val="16"/>
                  <w:lang w:val="es-ES"/>
                </w:rPr>
                <w:t>bilidad</w:t>
              </w:r>
            </w:hyperlink>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6C17" w14:textId="77777777" w:rsidR="00BE19AF" w:rsidRDefault="00BE19AF" w:rsidP="00BE19AF">
            <w:pPr>
              <w:pStyle w:val="Cuerpo"/>
              <w:rPr>
                <w:rStyle w:val="Ninguno"/>
                <w:rFonts w:ascii="Calibri" w:hAnsi="Calibri" w:cs="Calibri"/>
                <w:sz w:val="16"/>
                <w:szCs w:val="16"/>
                <w:lang w:val="es-ES"/>
              </w:rPr>
            </w:pPr>
            <w:hyperlink r:id="rId92" w:history="1">
              <w:r w:rsidRPr="003F22DA">
                <w:rPr>
                  <w:rStyle w:val="Hipervnculo"/>
                  <w:rFonts w:ascii="Calibri" w:hAnsi="Calibri" w:cs="Calibri"/>
                  <w:sz w:val="16"/>
                  <w:szCs w:val="16"/>
                  <w:lang w:val="es-ES"/>
                </w:rPr>
                <w:t>Seguimiento y evaluación interna</w:t>
              </w:r>
            </w:hyperlink>
            <w:r w:rsidRPr="003F22DA">
              <w:rPr>
                <w:rStyle w:val="Ninguno"/>
                <w:rFonts w:ascii="Calibri" w:hAnsi="Calibri" w:cs="Calibri"/>
                <w:sz w:val="16"/>
                <w:szCs w:val="16"/>
                <w:lang w:val="es-ES"/>
              </w:rPr>
              <w:t xml:space="preserve"> del Documento estratégico BG2030</w:t>
            </w:r>
          </w:p>
          <w:p w14:paraId="04E563E6" w14:textId="77777777" w:rsidR="00BE19AF" w:rsidRDefault="00BE19AF" w:rsidP="00BE19AF">
            <w:pPr>
              <w:pStyle w:val="Cuerpo"/>
              <w:rPr>
                <w:rStyle w:val="Ninguno"/>
                <w:rFonts w:ascii="Calibri" w:hAnsi="Calibri" w:cs="Calibri"/>
                <w:color w:val="auto"/>
                <w:sz w:val="16"/>
                <w:szCs w:val="16"/>
                <w:lang w:val="es-ES"/>
              </w:rPr>
            </w:pPr>
            <w:hyperlink r:id="rId93" w:history="1">
              <w:r w:rsidRPr="008A656E">
                <w:rPr>
                  <w:rStyle w:val="Hipervnculo"/>
                  <w:rFonts w:ascii="Calibri" w:hAnsi="Calibri" w:cs="Calibri"/>
                  <w:sz w:val="16"/>
                  <w:szCs w:val="16"/>
                  <w:lang w:val="es-ES"/>
                </w:rPr>
                <w:t>Publicación</w:t>
              </w:r>
            </w:hyperlink>
            <w:r w:rsidRPr="008A656E">
              <w:rPr>
                <w:rStyle w:val="Ninguno"/>
                <w:rFonts w:ascii="Calibri" w:hAnsi="Calibri" w:cs="Calibri"/>
                <w:color w:val="auto"/>
                <w:sz w:val="16"/>
                <w:szCs w:val="16"/>
                <w:lang w:val="es-ES"/>
              </w:rPr>
              <w:t xml:space="preserve"> en la web de informes de seguimiento</w:t>
            </w:r>
          </w:p>
          <w:p w14:paraId="6F361426" w14:textId="77777777" w:rsidR="00BE19AF" w:rsidRPr="005A1C74" w:rsidRDefault="00BE19AF" w:rsidP="00BE19AF">
            <w:pPr>
              <w:pStyle w:val="Cuerpo"/>
              <w:rPr>
                <w:rFonts w:ascii="Calibri" w:hAnsi="Calibri" w:cs="Calibri"/>
                <w:color w:val="auto"/>
                <w:sz w:val="16"/>
                <w:szCs w:val="16"/>
                <w:lang w:val="es-ES"/>
              </w:rPr>
            </w:pPr>
            <w:r>
              <w:rPr>
                <w:rStyle w:val="Ninguno"/>
                <w:rFonts w:ascii="Calibri" w:hAnsi="Calibri" w:cs="Calibri"/>
                <w:color w:val="auto"/>
                <w:sz w:val="16"/>
                <w:szCs w:val="16"/>
                <w:lang w:val="es-ES"/>
              </w:rPr>
              <w:t>Proceso presencial de rendición de cuentas del plan estratégico (</w:t>
            </w:r>
            <w:hyperlink r:id="rId94" w:history="1">
              <w:r w:rsidRPr="005A1C74">
                <w:rPr>
                  <w:rStyle w:val="Hipervnculo"/>
                  <w:rFonts w:ascii="Calibri" w:hAnsi="Calibri" w:cs="Calibri"/>
                  <w:sz w:val="16"/>
                  <w:szCs w:val="16"/>
                  <w:lang w:val="es-ES"/>
                </w:rPr>
                <w:t>primer ciclo</w:t>
              </w:r>
            </w:hyperlink>
            <w:r>
              <w:rPr>
                <w:rStyle w:val="Ninguno"/>
                <w:rFonts w:ascii="Calibri" w:hAnsi="Calibri" w:cs="Calibri"/>
                <w:color w:val="auto"/>
                <w:sz w:val="16"/>
                <w:szCs w:val="16"/>
                <w:lang w:val="es-ES"/>
              </w:rPr>
              <w:t xml:space="preserve"> y </w:t>
            </w:r>
            <w:hyperlink r:id="rId95" w:history="1">
              <w:r w:rsidRPr="005A1C74">
                <w:rPr>
                  <w:rStyle w:val="Hipervnculo"/>
                  <w:rFonts w:ascii="Calibri" w:hAnsi="Calibri" w:cs="Calibri"/>
                  <w:sz w:val="16"/>
                  <w:szCs w:val="16"/>
                  <w:lang w:val="es-ES"/>
                </w:rPr>
                <w:t>segundo ciclo</w:t>
              </w:r>
            </w:hyperlink>
            <w:r>
              <w:rPr>
                <w:rStyle w:val="Ninguno"/>
                <w:rFonts w:ascii="Calibri" w:hAnsi="Calibri" w:cs="Calibri"/>
                <w:color w:val="auto"/>
                <w:sz w:val="16"/>
                <w:szCs w:val="16"/>
                <w:lang w:val="es-E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FDE8A" w14:textId="77777777" w:rsidR="00BE19AF" w:rsidRPr="000E1C9C" w:rsidRDefault="00BE19AF" w:rsidP="00BE19AF">
            <w:pPr>
              <w:pStyle w:val="Cuerpo"/>
              <w:rPr>
                <w:rStyle w:val="Ninguno"/>
                <w:rFonts w:asciiTheme="minorHAnsi" w:hAnsiTheme="minorHAnsi" w:cstheme="minorHAnsi"/>
                <w:color w:val="auto"/>
                <w:sz w:val="16"/>
                <w:lang w:val="es-ES"/>
              </w:rPr>
            </w:pPr>
            <w:hyperlink r:id="rId96" w:history="1">
              <w:r w:rsidRPr="000E1C9C">
                <w:rPr>
                  <w:rStyle w:val="Hipervnculo"/>
                  <w:rFonts w:asciiTheme="minorHAnsi" w:hAnsiTheme="minorHAnsi" w:cstheme="minorHAnsi"/>
                  <w:sz w:val="16"/>
                  <w:lang w:val="es-ES"/>
                </w:rPr>
                <w:t xml:space="preserve">Estrategia de gobierno BG2030 </w:t>
              </w:r>
            </w:hyperlink>
          </w:p>
          <w:p w14:paraId="5DF90CDA" w14:textId="77777777" w:rsidR="00BE19AF" w:rsidRPr="000E1C9C" w:rsidRDefault="00BE19AF" w:rsidP="00BE19AF">
            <w:pPr>
              <w:pStyle w:val="Cuerpo"/>
              <w:rPr>
                <w:rStyle w:val="Ninguno"/>
                <w:rFonts w:asciiTheme="minorHAnsi" w:hAnsiTheme="minorHAnsi" w:cstheme="minorHAnsi"/>
                <w:color w:val="auto"/>
                <w:sz w:val="16"/>
                <w:lang w:val="es-ES"/>
              </w:rPr>
            </w:pPr>
            <w:hyperlink r:id="rId97" w:anchor="56_INSTANCE_zwm1JELZWc0T_listaDocumentos" w:history="1">
              <w:r w:rsidRPr="000E1C9C">
                <w:rPr>
                  <w:rStyle w:val="Hipervnculo"/>
                  <w:rFonts w:asciiTheme="minorHAnsi" w:hAnsiTheme="minorHAnsi" w:cstheme="minorHAnsi"/>
                  <w:color w:val="auto"/>
                  <w:sz w:val="16"/>
                  <w:lang w:val="es-ES"/>
                </w:rPr>
                <w:t>Norma Foral de Transparencia</w:t>
              </w:r>
            </w:hyperlink>
            <w:r w:rsidRPr="000E1C9C">
              <w:rPr>
                <w:rStyle w:val="Ninguno"/>
                <w:rFonts w:asciiTheme="minorHAnsi" w:hAnsiTheme="minorHAnsi" w:cstheme="minorHAnsi"/>
                <w:color w:val="auto"/>
                <w:sz w:val="16"/>
                <w:lang w:val="es-ES"/>
              </w:rPr>
              <w:t xml:space="preserve"> </w:t>
            </w:r>
          </w:p>
          <w:p w14:paraId="366EF44B" w14:textId="77777777" w:rsidR="00BE19AF" w:rsidRPr="000E1C9C" w:rsidRDefault="00BE19AF" w:rsidP="00BE19AF">
            <w:pPr>
              <w:pStyle w:val="Cuerpo"/>
              <w:rPr>
                <w:rStyle w:val="Ninguno"/>
                <w:rFonts w:asciiTheme="minorHAnsi" w:hAnsiTheme="minorHAnsi" w:cstheme="minorHAnsi"/>
                <w:color w:val="auto"/>
                <w:sz w:val="16"/>
                <w:lang w:val="es-ES"/>
              </w:rPr>
            </w:pPr>
            <w:hyperlink r:id="rId98" w:history="1">
              <w:r w:rsidRPr="00051209">
                <w:rPr>
                  <w:rStyle w:val="Hipervnculo"/>
                  <w:rFonts w:asciiTheme="minorHAnsi" w:hAnsiTheme="minorHAnsi" w:cstheme="minorHAnsi"/>
                  <w:sz w:val="16"/>
                  <w:lang w:val="es-ES"/>
                </w:rPr>
                <w:t>Plan Foral de transparencia 2017-19 y Memorias</w:t>
              </w:r>
            </w:hyperlink>
          </w:p>
          <w:p w14:paraId="599EA6B4" w14:textId="77777777" w:rsidR="00BE19AF" w:rsidRPr="00DD3B7B" w:rsidRDefault="00BE19AF" w:rsidP="00BE19AF">
            <w:pPr>
              <w:pStyle w:val="Cuerpo"/>
              <w:rPr>
                <w:rFonts w:asciiTheme="minorHAnsi" w:hAnsiTheme="minorHAnsi" w:cstheme="minorHAnsi"/>
                <w:color w:val="auto"/>
                <w:sz w:val="16"/>
                <w:lang w:val="es-ES"/>
              </w:rPr>
            </w:pPr>
            <w:hyperlink r:id="rId99" w:history="1">
              <w:r w:rsidRPr="00DD3B7B">
                <w:rPr>
                  <w:rStyle w:val="Hipervnculo"/>
                  <w:rFonts w:asciiTheme="minorHAnsi" w:hAnsiTheme="minorHAnsi" w:cstheme="minorHAnsi"/>
                  <w:sz w:val="16"/>
                  <w:lang w:val="es-ES"/>
                </w:rPr>
                <w:t>Estrategia de gobierno</w:t>
              </w:r>
              <w:r>
                <w:rPr>
                  <w:rStyle w:val="Hipervnculo"/>
                  <w:rFonts w:asciiTheme="minorHAnsi" w:hAnsiTheme="minorHAnsi" w:cstheme="minorHAnsi"/>
                  <w:sz w:val="16"/>
                  <w:lang w:val="es-ES"/>
                </w:rPr>
                <w:t xml:space="preserve"> / territorio</w:t>
              </w:r>
              <w:r w:rsidRPr="00DD3B7B">
                <w:rPr>
                  <w:rStyle w:val="Hipervnculo"/>
                  <w:rFonts w:asciiTheme="minorHAnsi" w:hAnsiTheme="minorHAnsi" w:cstheme="minorHAnsi"/>
                  <w:sz w:val="16"/>
                  <w:lang w:val="es-ES"/>
                </w:rPr>
                <w:t xml:space="preserve"> abiert</w:t>
              </w:r>
              <w:r>
                <w:rPr>
                  <w:rStyle w:val="Hipervnculo"/>
                  <w:rFonts w:asciiTheme="minorHAnsi" w:hAnsiTheme="minorHAnsi" w:cstheme="minorHAnsi"/>
                  <w:sz w:val="16"/>
                  <w:lang w:val="es-ES"/>
                </w:rPr>
                <w:t xml:space="preserve">o </w:t>
              </w:r>
            </w:hyperlink>
          </w:p>
        </w:tc>
        <w:tc>
          <w:tcPr>
            <w:tcW w:w="2126" w:type="dxa"/>
            <w:tcBorders>
              <w:top w:val="single" w:sz="4" w:space="0" w:color="000000"/>
              <w:left w:val="single" w:sz="4" w:space="0" w:color="000000"/>
              <w:bottom w:val="single" w:sz="4" w:space="0" w:color="000000"/>
              <w:right w:val="single" w:sz="4" w:space="0" w:color="000000"/>
            </w:tcBorders>
          </w:tcPr>
          <w:p w14:paraId="366E2FD7" w14:textId="77777777" w:rsidR="00BE19AF" w:rsidRPr="008C215F" w:rsidRDefault="00BE19AF" w:rsidP="00BE19AF">
            <w:pPr>
              <w:pStyle w:val="Cuerpo"/>
              <w:pBdr>
                <w:top w:val="none" w:sz="0" w:space="0" w:color="auto"/>
                <w:left w:val="none" w:sz="0" w:space="0" w:color="auto"/>
                <w:bottom w:val="none" w:sz="0" w:space="0" w:color="auto"/>
                <w:right w:val="none" w:sz="0" w:space="0" w:color="auto"/>
                <w:between w:val="none" w:sz="0" w:space="0" w:color="auto"/>
                <w:bar w:val="none" w:sz="0" w:color="auto"/>
              </w:pBdr>
              <w:ind w:left="4"/>
              <w:rPr>
                <w:rFonts w:asciiTheme="minorHAnsi" w:hAnsiTheme="minorHAnsi" w:cstheme="minorHAnsi"/>
                <w:color w:val="auto"/>
                <w:sz w:val="16"/>
                <w:lang w:val="es-ES"/>
              </w:rPr>
            </w:pPr>
            <w:hyperlink r:id="rId100" w:history="1">
              <w:r w:rsidRPr="009E44DE">
                <w:rPr>
                  <w:rStyle w:val="Hipervnculo"/>
                  <w:rFonts w:asciiTheme="minorHAnsi" w:hAnsiTheme="minorHAnsi" w:cstheme="minorHAnsi"/>
                  <w:sz w:val="16"/>
                </w:rPr>
                <w:t>Declaración de bienes, compatibilidades y decálogo ético</w:t>
              </w:r>
            </w:hyperlink>
          </w:p>
        </w:tc>
      </w:tr>
      <w:tr w:rsidR="00BE19AF" w:rsidRPr="009E44DE" w14:paraId="64284C6E"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27CDBE0"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GIPUZKOAKO FORU ALDUNDIA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C114B" w14:textId="77777777" w:rsidR="00BE19AF" w:rsidRPr="00417A39" w:rsidRDefault="00BE19AF" w:rsidP="00BE19AF">
            <w:pPr>
              <w:rPr>
                <w:rStyle w:val="Hipervnculo"/>
                <w:rFonts w:asciiTheme="minorHAnsi" w:hAnsiTheme="minorHAnsi" w:cstheme="minorHAnsi"/>
                <w:sz w:val="16"/>
                <w:szCs w:val="16"/>
              </w:rPr>
            </w:pPr>
            <w:hyperlink r:id="rId101" w:history="1">
              <w:r w:rsidRPr="00417A39">
                <w:rPr>
                  <w:rStyle w:val="Hipervnculo"/>
                  <w:rFonts w:asciiTheme="minorHAnsi" w:hAnsiTheme="minorHAnsi" w:cstheme="minorHAnsi"/>
                  <w:sz w:val="16"/>
                  <w:szCs w:val="16"/>
                </w:rPr>
                <w:t>Portal de Participación ciudadana</w:t>
              </w:r>
            </w:hyperlink>
          </w:p>
          <w:p w14:paraId="390039D2" w14:textId="77777777" w:rsidR="00BE19AF" w:rsidRPr="00A75331" w:rsidRDefault="00BE19AF" w:rsidP="00BE19AF">
            <w:pPr>
              <w:rPr>
                <w:rStyle w:val="Ninguno"/>
                <w:rFonts w:asciiTheme="minorHAnsi" w:hAnsiTheme="minorHAnsi" w:cstheme="minorHAnsi"/>
                <w:sz w:val="16"/>
                <w:szCs w:val="16"/>
                <w:u w:color="000000"/>
                <w:lang w:val="es-ES"/>
              </w:rPr>
            </w:pPr>
          </w:p>
          <w:p w14:paraId="58B70361" w14:textId="77777777" w:rsidR="00BE19AF" w:rsidRDefault="00BE19AF" w:rsidP="00BE19AF">
            <w:pPr>
              <w:rPr>
                <w:rStyle w:val="Hipervnculo"/>
                <w:rFonts w:asciiTheme="minorHAnsi" w:hAnsiTheme="minorHAnsi" w:cstheme="minorHAnsi"/>
                <w:color w:val="000000" w:themeColor="text1"/>
                <w:sz w:val="16"/>
                <w:szCs w:val="16"/>
              </w:rPr>
            </w:pPr>
            <w:r w:rsidRPr="00417A39">
              <w:rPr>
                <w:rFonts w:asciiTheme="minorHAnsi" w:hAnsiTheme="minorHAnsi" w:cstheme="minorHAnsi"/>
                <w:color w:val="000000" w:themeColor="text1"/>
                <w:sz w:val="16"/>
                <w:szCs w:val="16"/>
              </w:rPr>
              <w:t>Espacio Interinstitucional de Participación Ciudadana.</w:t>
            </w:r>
            <w:r>
              <w:rPr>
                <w:rFonts w:asciiTheme="minorHAnsi" w:hAnsiTheme="minorHAnsi" w:cstheme="minorHAnsi"/>
                <w:color w:val="000000" w:themeColor="text1"/>
                <w:sz w:val="16"/>
                <w:szCs w:val="16"/>
              </w:rPr>
              <w:t xml:space="preserve"> </w:t>
            </w:r>
            <w:hyperlink r:id="rId102" w:history="1">
              <w:r w:rsidRPr="00417A39">
                <w:rPr>
                  <w:rStyle w:val="Hipervnculo"/>
                  <w:rFonts w:asciiTheme="minorHAnsi" w:hAnsiTheme="minorHAnsi" w:cstheme="minorHAnsi"/>
                  <w:color w:val="000000" w:themeColor="text1"/>
                  <w:sz w:val="16"/>
                  <w:szCs w:val="16"/>
                </w:rPr>
                <w:t xml:space="preserve">BOG - </w:t>
              </w:r>
              <w:proofErr w:type="spellStart"/>
              <w:r w:rsidRPr="00417A39">
                <w:rPr>
                  <w:rStyle w:val="Hipervnculo"/>
                  <w:rFonts w:asciiTheme="minorHAnsi" w:hAnsiTheme="minorHAnsi" w:cstheme="minorHAnsi"/>
                  <w:color w:val="000000" w:themeColor="text1"/>
                  <w:sz w:val="16"/>
                  <w:szCs w:val="16"/>
                </w:rPr>
                <w:t>egoitza</w:t>
              </w:r>
              <w:proofErr w:type="spellEnd"/>
            </w:hyperlink>
          </w:p>
          <w:p w14:paraId="00099521" w14:textId="77777777" w:rsidR="00BE19AF" w:rsidRDefault="00BE19AF" w:rsidP="00BE19AF">
            <w:pPr>
              <w:rPr>
                <w:rStyle w:val="Hipervnculo"/>
                <w:rFonts w:asciiTheme="minorHAnsi" w:hAnsiTheme="minorHAnsi" w:cstheme="minorHAnsi"/>
                <w:color w:val="000000" w:themeColor="text1"/>
                <w:sz w:val="16"/>
                <w:szCs w:val="16"/>
              </w:rPr>
            </w:pPr>
          </w:p>
          <w:p w14:paraId="0AAAD441" w14:textId="77777777" w:rsidR="00BE19AF" w:rsidRPr="00A03D93" w:rsidRDefault="00BE19AF" w:rsidP="00BE19AF">
            <w:pPr>
              <w:rPr>
                <w:rFonts w:asciiTheme="minorHAnsi" w:hAnsiTheme="minorHAnsi" w:cstheme="minorHAnsi"/>
                <w:color w:val="000000" w:themeColor="text1"/>
                <w:sz w:val="16"/>
              </w:rPr>
            </w:pPr>
            <w:hyperlink r:id="rId103" w:history="1">
              <w:r w:rsidRPr="002C3A8D">
                <w:rPr>
                  <w:rStyle w:val="Hipervnculo"/>
                  <w:rFonts w:asciiTheme="minorHAnsi" w:hAnsiTheme="minorHAnsi" w:cstheme="minorHAnsi"/>
                  <w:sz w:val="16"/>
                </w:rPr>
                <w:t>Consejo Social</w:t>
              </w:r>
            </w:hyperlink>
            <w:r w:rsidRPr="00A03D93">
              <w:rPr>
                <w:rFonts w:asciiTheme="minorHAnsi" w:hAnsiTheme="minorHAnsi" w:cstheme="minorHAnsi"/>
                <w:color w:val="000000" w:themeColor="text1"/>
                <w:sz w:val="16"/>
              </w:rPr>
              <w:t xml:space="preserve"> de Participación Ciudadana</w:t>
            </w:r>
          </w:p>
          <w:p w14:paraId="569D7D1B" w14:textId="77777777" w:rsidR="00BE19AF" w:rsidRPr="002C3A8D" w:rsidRDefault="00BE19AF" w:rsidP="00BE19AF">
            <w:pPr>
              <w:rPr>
                <w:rFonts w:asciiTheme="minorHAnsi" w:eastAsia="Helvetica" w:hAnsiTheme="minorHAnsi" w:cstheme="minorHAnsi"/>
                <w:sz w:val="16"/>
                <w:szCs w:val="16"/>
              </w:rPr>
            </w:pPr>
          </w:p>
          <w:p w14:paraId="72D564D8" w14:textId="77777777" w:rsidR="00BE19AF" w:rsidRPr="00417A39" w:rsidRDefault="00BE19AF" w:rsidP="00BE19AF">
            <w:pPr>
              <w:rPr>
                <w:rFonts w:asciiTheme="minorHAnsi" w:hAnsiTheme="minorHAnsi" w:cstheme="minorHAnsi"/>
                <w:sz w:val="16"/>
                <w:szCs w:val="16"/>
              </w:rPr>
            </w:pPr>
            <w:hyperlink r:id="rId104" w:history="1">
              <w:proofErr w:type="spellStart"/>
              <w:r w:rsidRPr="0068542B">
                <w:rPr>
                  <w:rStyle w:val="Hipervnculo"/>
                  <w:rFonts w:asciiTheme="minorHAnsi" w:hAnsiTheme="minorHAnsi" w:cstheme="minorHAnsi"/>
                  <w:sz w:val="16"/>
                  <w:szCs w:val="16"/>
                </w:rPr>
                <w:t>Gipuzkoa</w:t>
              </w:r>
              <w:proofErr w:type="spellEnd"/>
              <w:r w:rsidRPr="0068542B">
                <w:rPr>
                  <w:rStyle w:val="Hipervnculo"/>
                  <w:rFonts w:asciiTheme="minorHAnsi" w:hAnsiTheme="minorHAnsi" w:cstheme="minorHAnsi"/>
                  <w:sz w:val="16"/>
                  <w:szCs w:val="16"/>
                </w:rPr>
                <w:t xml:space="preserve"> </w:t>
              </w:r>
              <w:proofErr w:type="spellStart"/>
              <w:r w:rsidRPr="0068542B">
                <w:rPr>
                  <w:rStyle w:val="Hipervnculo"/>
                  <w:rFonts w:asciiTheme="minorHAnsi" w:hAnsiTheme="minorHAnsi" w:cstheme="minorHAnsi"/>
                  <w:sz w:val="16"/>
                  <w:szCs w:val="16"/>
                </w:rPr>
                <w:t>Sarean</w:t>
              </w:r>
              <w:proofErr w:type="spellEnd"/>
            </w:hyperlink>
            <w:r w:rsidRPr="00417A39">
              <w:rPr>
                <w:rFonts w:asciiTheme="minorHAnsi" w:hAnsiTheme="minorHAnsi" w:cstheme="minorHAnsi"/>
                <w:color w:val="000000" w:themeColor="text1"/>
                <w:sz w:val="16"/>
                <w:szCs w:val="16"/>
              </w:rPr>
              <w:t>: Laboratorio de desarrollo comarcal multinivel</w:t>
            </w:r>
            <w:r w:rsidRPr="00417A39">
              <w:rPr>
                <w:rFonts w:asciiTheme="minorHAnsi" w:hAnsiTheme="minorHAnsi" w:cstheme="minorHAnsi"/>
                <w:sz w:val="16"/>
                <w:szCs w:val="16"/>
              </w:rPr>
              <w:t xml:space="preserve"> </w:t>
            </w:r>
          </w:p>
          <w:p w14:paraId="7F8A99A4" w14:textId="77777777" w:rsidR="00BE19AF" w:rsidRPr="00417A39" w:rsidRDefault="00BE19AF" w:rsidP="00BE19AF">
            <w:pPr>
              <w:rPr>
                <w:rFonts w:asciiTheme="minorHAnsi" w:hAnsiTheme="minorHAnsi" w:cstheme="minorHAnsi"/>
                <w:sz w:val="16"/>
                <w:szCs w:val="16"/>
              </w:rPr>
            </w:pPr>
          </w:p>
          <w:p w14:paraId="03352D6E" w14:textId="77777777" w:rsidR="00BE19AF" w:rsidRPr="006F575E" w:rsidRDefault="00BE19AF" w:rsidP="00BE19AF">
            <w:pPr>
              <w:rPr>
                <w:rFonts w:asciiTheme="minorHAnsi" w:hAnsiTheme="minorHAnsi" w:cstheme="minorHAnsi"/>
                <w:sz w:val="16"/>
                <w:u w:val="single"/>
              </w:rPr>
            </w:pPr>
            <w:hyperlink r:id="rId105" w:history="1">
              <w:proofErr w:type="spellStart"/>
              <w:r w:rsidRPr="00417A39">
                <w:rPr>
                  <w:rStyle w:val="Hipervnculo"/>
                  <w:rFonts w:asciiTheme="minorHAnsi" w:hAnsiTheme="minorHAnsi" w:cstheme="minorHAnsi"/>
                  <w:sz w:val="16"/>
                  <w:szCs w:val="16"/>
                </w:rPr>
                <w:t>Hirikilabs</w:t>
              </w:r>
              <w:proofErr w:type="spellEnd"/>
            </w:hyperlink>
            <w:r w:rsidRPr="00417A39">
              <w:rPr>
                <w:rFonts w:asciiTheme="minorHAnsi" w:hAnsiTheme="minorHAnsi" w:cstheme="minorHAnsi"/>
                <w:sz w:val="16"/>
                <w:szCs w:val="16"/>
              </w:rPr>
              <w:t xml:space="preserve"> – </w:t>
            </w:r>
            <w:r w:rsidRPr="00417A39">
              <w:rPr>
                <w:rFonts w:asciiTheme="minorHAnsi" w:hAnsiTheme="minorHAnsi" w:cstheme="minorHAnsi"/>
                <w:color w:val="000000" w:themeColor="text1"/>
                <w:sz w:val="16"/>
                <w:szCs w:val="16"/>
              </w:rPr>
              <w:t>laboratorio de cultura digital y tecnología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C8A63" w14:textId="77777777" w:rsidR="00BE19AF" w:rsidRPr="00702D28"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hyperlink r:id="rId106" w:history="1">
              <w:r w:rsidRPr="00702D28">
                <w:rPr>
                  <w:rStyle w:val="Hipervnculo"/>
                  <w:rFonts w:asciiTheme="minorHAnsi" w:hAnsiTheme="minorHAnsi" w:cstheme="minorHAnsi"/>
                  <w:sz w:val="16"/>
                  <w:szCs w:val="16"/>
                </w:rPr>
                <w:t>Portal institucional de Transparencia</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5BF00" w14:textId="77777777" w:rsidR="00BE19AF" w:rsidRPr="0027410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07" w:history="1">
              <w:proofErr w:type="spellStart"/>
              <w:r w:rsidRPr="0027410E">
                <w:rPr>
                  <w:rStyle w:val="Hipervnculo"/>
                  <w:rFonts w:asciiTheme="minorHAnsi" w:hAnsiTheme="minorHAnsi" w:cstheme="minorHAnsi"/>
                  <w:sz w:val="16"/>
                </w:rPr>
                <w:t>Gipuzkoa</w:t>
              </w:r>
              <w:proofErr w:type="spellEnd"/>
              <w:r w:rsidRPr="0027410E">
                <w:rPr>
                  <w:rStyle w:val="Hipervnculo"/>
                  <w:rFonts w:asciiTheme="minorHAnsi" w:hAnsiTheme="minorHAnsi" w:cstheme="minorHAnsi"/>
                  <w:sz w:val="16"/>
                </w:rPr>
                <w:t xml:space="preserve"> Irekia</w:t>
              </w:r>
            </w:hyperlink>
            <w:r w:rsidRPr="0027410E">
              <w:rPr>
                <w:rFonts w:asciiTheme="minorHAnsi" w:hAnsiTheme="minorHAnsi" w:cstheme="minorHAnsi"/>
                <w:sz w:val="16"/>
              </w:rPr>
              <w:t xml:space="preserve"> – Portal de T</w:t>
            </w:r>
            <w:r>
              <w:rPr>
                <w:rFonts w:asciiTheme="minorHAnsi" w:hAnsiTheme="minorHAnsi" w:cstheme="minorHAnsi"/>
                <w:sz w:val="16"/>
              </w:rPr>
              <w:t xml:space="preserve">ransparencia y Datos Abiertos de </w:t>
            </w:r>
            <w:proofErr w:type="spellStart"/>
            <w:r>
              <w:rPr>
                <w:rFonts w:asciiTheme="minorHAnsi" w:hAnsiTheme="minorHAnsi" w:cstheme="minorHAnsi"/>
                <w:sz w:val="16"/>
              </w:rPr>
              <w:t>Gipuzkoa</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4F9" w14:textId="77777777" w:rsidR="00BE19AF" w:rsidRPr="0034426E" w:rsidRDefault="00BE19AF" w:rsidP="00BE19AF">
            <w:pPr>
              <w:rPr>
                <w:rStyle w:val="Hipervnculo"/>
                <w:rFonts w:asciiTheme="minorHAnsi" w:hAnsiTheme="minorHAnsi" w:cstheme="minorHAnsi"/>
                <w:sz w:val="16"/>
                <w:szCs w:val="16"/>
              </w:rPr>
            </w:pPr>
            <w:hyperlink r:id="rId108" w:history="1">
              <w:r w:rsidRPr="0034426E">
                <w:rPr>
                  <w:rStyle w:val="Hipervnculo"/>
                  <w:rFonts w:asciiTheme="minorHAnsi" w:hAnsiTheme="minorHAnsi" w:cstheme="minorHAnsi"/>
                  <w:sz w:val="16"/>
                  <w:szCs w:val="16"/>
                </w:rPr>
                <w:t>Seguimiento de grado de ejecución presupuestaria</w:t>
              </w:r>
            </w:hyperlink>
          </w:p>
          <w:p w14:paraId="00D6035C" w14:textId="77777777" w:rsidR="00BE19AF" w:rsidRPr="0034426E" w:rsidRDefault="00BE19AF" w:rsidP="00BE19AF">
            <w:pPr>
              <w:rPr>
                <w:rFonts w:asciiTheme="minorHAnsi" w:hAnsiTheme="minorHAnsi" w:cstheme="minorHAnsi"/>
                <w:sz w:val="16"/>
                <w:szCs w:val="16"/>
              </w:rPr>
            </w:pPr>
          </w:p>
          <w:p w14:paraId="2D4B9E2A" w14:textId="77777777" w:rsidR="00BE19AF" w:rsidRPr="0034426E" w:rsidRDefault="00BE19AF" w:rsidP="00BE19AF">
            <w:pPr>
              <w:rPr>
                <w:rFonts w:asciiTheme="minorHAnsi" w:hAnsiTheme="minorHAnsi" w:cstheme="minorHAnsi"/>
                <w:sz w:val="16"/>
                <w:szCs w:val="16"/>
              </w:rPr>
            </w:pPr>
            <w:hyperlink r:id="rId109" w:history="1">
              <w:r w:rsidRPr="0034426E">
                <w:rPr>
                  <w:rStyle w:val="Hipervnculo"/>
                  <w:rFonts w:asciiTheme="minorHAnsi" w:hAnsiTheme="minorHAnsi" w:cstheme="minorHAnsi"/>
                  <w:sz w:val="16"/>
                  <w:szCs w:val="16"/>
                </w:rPr>
                <w:t>Seguimiento del Plan Estratégico de Gestión</w:t>
              </w:r>
            </w:hyperlink>
            <w:r w:rsidRPr="0034426E">
              <w:rPr>
                <w:rFonts w:asciiTheme="minorHAnsi" w:hAnsiTheme="minorHAnsi" w:cstheme="minorHAnsi"/>
                <w:sz w:val="16"/>
                <w:szCs w:val="16"/>
              </w:rPr>
              <w:t xml:space="preserve"> </w:t>
            </w:r>
          </w:p>
          <w:p w14:paraId="48FF7E83" w14:textId="77777777" w:rsidR="00BE19AF" w:rsidRPr="0034426E" w:rsidRDefault="00BE19AF" w:rsidP="00BE19AF">
            <w:pPr>
              <w:rPr>
                <w:rFonts w:asciiTheme="minorHAnsi" w:hAnsiTheme="minorHAnsi" w:cstheme="minorHAnsi"/>
                <w:sz w:val="16"/>
                <w:szCs w:val="16"/>
              </w:rPr>
            </w:pPr>
          </w:p>
          <w:p w14:paraId="0CA530FC"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10" w:history="1">
              <w:r w:rsidRPr="0034426E">
                <w:rPr>
                  <w:rStyle w:val="Hipervnculo"/>
                  <w:rFonts w:asciiTheme="minorHAnsi" w:hAnsiTheme="minorHAnsi" w:cstheme="minorHAnsi"/>
                  <w:sz w:val="16"/>
                  <w:szCs w:val="16"/>
                </w:rPr>
                <w:t>Rendición de cuentas ejercicios anteriores</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4F70F" w14:textId="77777777" w:rsidR="00BE19AF" w:rsidRPr="00B7521C" w:rsidRDefault="00BE19AF" w:rsidP="00BE19AF">
            <w:pPr>
              <w:rPr>
                <w:rStyle w:val="Hipervnculo"/>
                <w:rFonts w:asciiTheme="minorHAnsi" w:hAnsiTheme="minorHAnsi" w:cstheme="minorHAnsi"/>
                <w:sz w:val="16"/>
                <w:szCs w:val="16"/>
              </w:rPr>
            </w:pPr>
            <w:hyperlink r:id="rId111" w:history="1">
              <w:r w:rsidRPr="00B7521C">
                <w:rPr>
                  <w:rStyle w:val="Hipervnculo"/>
                  <w:rFonts w:asciiTheme="minorHAnsi" w:hAnsiTheme="minorHAnsi" w:cstheme="minorHAnsi"/>
                  <w:sz w:val="16"/>
                  <w:szCs w:val="16"/>
                </w:rPr>
                <w:t>Plan Estratégico de Gestión 2015-2019</w:t>
              </w:r>
            </w:hyperlink>
          </w:p>
          <w:p w14:paraId="2E96C72D" w14:textId="77777777" w:rsidR="00BE19AF" w:rsidRPr="00A75331" w:rsidRDefault="00BE19AF" w:rsidP="00BE19AF">
            <w:pPr>
              <w:rPr>
                <w:rFonts w:asciiTheme="minorHAnsi" w:hAnsiTheme="minorHAnsi" w:cstheme="minorHAnsi"/>
                <w:sz w:val="16"/>
                <w:szCs w:val="16"/>
              </w:rPr>
            </w:pPr>
          </w:p>
          <w:p w14:paraId="6963E32F" w14:textId="77777777" w:rsidR="00BE19AF" w:rsidRPr="00A75331" w:rsidRDefault="00BE19AF" w:rsidP="00BE19AF">
            <w:pPr>
              <w:rPr>
                <w:rFonts w:asciiTheme="minorHAnsi" w:hAnsiTheme="minorHAnsi" w:cstheme="minorHAnsi"/>
                <w:sz w:val="16"/>
                <w:szCs w:val="16"/>
              </w:rPr>
            </w:pPr>
            <w:hyperlink r:id="rId112" w:history="1">
              <w:proofErr w:type="spellStart"/>
              <w:r w:rsidRPr="00A75331">
                <w:rPr>
                  <w:rStyle w:val="Hipervnculo"/>
                  <w:rFonts w:asciiTheme="minorHAnsi" w:hAnsiTheme="minorHAnsi" w:cstheme="minorHAnsi"/>
                  <w:sz w:val="16"/>
                  <w:szCs w:val="16"/>
                </w:rPr>
                <w:t>Etorkizuna</w:t>
              </w:r>
              <w:proofErr w:type="spellEnd"/>
              <w:r w:rsidRPr="00A75331">
                <w:rPr>
                  <w:rStyle w:val="Hipervnculo"/>
                  <w:rFonts w:asciiTheme="minorHAnsi" w:hAnsiTheme="minorHAnsi" w:cstheme="minorHAnsi"/>
                  <w:sz w:val="16"/>
                  <w:szCs w:val="16"/>
                </w:rPr>
                <w:t xml:space="preserve"> </w:t>
              </w:r>
              <w:proofErr w:type="spellStart"/>
              <w:r w:rsidRPr="00A75331">
                <w:rPr>
                  <w:rStyle w:val="Hipervnculo"/>
                  <w:rFonts w:asciiTheme="minorHAnsi" w:hAnsiTheme="minorHAnsi" w:cstheme="minorHAnsi"/>
                  <w:sz w:val="16"/>
                  <w:szCs w:val="16"/>
                </w:rPr>
                <w:t>Eraikiz</w:t>
              </w:r>
              <w:proofErr w:type="spellEnd"/>
            </w:hyperlink>
          </w:p>
          <w:p w14:paraId="380F7A1C" w14:textId="77777777" w:rsidR="00BE19AF" w:rsidRPr="00A75331" w:rsidRDefault="00BE19AF" w:rsidP="00BE19AF">
            <w:pPr>
              <w:rPr>
                <w:rFonts w:asciiTheme="minorHAnsi" w:hAnsiTheme="minorHAnsi" w:cstheme="minorHAnsi"/>
                <w:sz w:val="16"/>
                <w:szCs w:val="16"/>
              </w:rPr>
            </w:pPr>
          </w:p>
          <w:p w14:paraId="44CC5D90" w14:textId="77777777" w:rsidR="00BE19AF" w:rsidRPr="00B7521C" w:rsidRDefault="00BE19AF" w:rsidP="00BE19AF">
            <w:pPr>
              <w:rPr>
                <w:rStyle w:val="Hipervnculo"/>
                <w:rFonts w:asciiTheme="minorHAnsi" w:hAnsiTheme="minorHAnsi" w:cstheme="minorHAnsi"/>
                <w:sz w:val="16"/>
                <w:szCs w:val="16"/>
              </w:rPr>
            </w:pPr>
            <w:hyperlink r:id="rId113" w:history="1">
              <w:r w:rsidRPr="00B7521C">
                <w:rPr>
                  <w:rStyle w:val="Hipervnculo"/>
                  <w:rFonts w:asciiTheme="minorHAnsi" w:hAnsiTheme="minorHAnsi" w:cstheme="minorHAnsi"/>
                  <w:sz w:val="16"/>
                  <w:szCs w:val="16"/>
                </w:rPr>
                <w:t>Norma Foral de Participación Ciudadana</w:t>
              </w:r>
            </w:hyperlink>
          </w:p>
          <w:p w14:paraId="6F2E2B89" w14:textId="77777777" w:rsidR="00BE19AF" w:rsidRPr="00A75331" w:rsidRDefault="00BE19AF" w:rsidP="00BE19AF">
            <w:pPr>
              <w:rPr>
                <w:rFonts w:asciiTheme="minorHAnsi" w:hAnsiTheme="minorHAnsi" w:cstheme="minorHAnsi"/>
                <w:sz w:val="16"/>
                <w:szCs w:val="16"/>
              </w:rPr>
            </w:pPr>
          </w:p>
          <w:p w14:paraId="594918E2" w14:textId="77777777" w:rsidR="00BE19AF" w:rsidRPr="00B7521C" w:rsidRDefault="00BE19AF" w:rsidP="00BE19AF">
            <w:pPr>
              <w:rPr>
                <w:rStyle w:val="Hipervnculo"/>
                <w:rFonts w:asciiTheme="minorHAnsi" w:hAnsiTheme="minorHAnsi" w:cstheme="minorHAnsi"/>
                <w:sz w:val="16"/>
                <w:szCs w:val="16"/>
              </w:rPr>
            </w:pPr>
            <w:hyperlink r:id="rId114" w:history="1">
              <w:r w:rsidRPr="00B7521C">
                <w:rPr>
                  <w:rStyle w:val="Hipervnculo"/>
                  <w:rFonts w:asciiTheme="minorHAnsi" w:hAnsiTheme="minorHAnsi" w:cstheme="minorHAnsi"/>
                  <w:sz w:val="16"/>
                  <w:szCs w:val="16"/>
                </w:rPr>
                <w:t>Norma Foral de Transparencia y Acceso a la Información Pública</w:t>
              </w:r>
            </w:hyperlink>
          </w:p>
          <w:p w14:paraId="644C8884" w14:textId="77777777" w:rsidR="00BE19AF" w:rsidRDefault="00BE19AF" w:rsidP="00BE19AF">
            <w:pPr>
              <w:rPr>
                <w:rFonts w:asciiTheme="minorHAnsi" w:hAnsiTheme="minorHAnsi" w:cstheme="minorHAnsi"/>
                <w:sz w:val="16"/>
              </w:rPr>
            </w:pPr>
          </w:p>
          <w:p w14:paraId="671E17CD" w14:textId="77777777" w:rsidR="00BE19AF" w:rsidRPr="006F575E" w:rsidRDefault="00BE19AF" w:rsidP="00BE19AF">
            <w:pPr>
              <w:rPr>
                <w:rFonts w:asciiTheme="minorHAnsi" w:hAnsiTheme="minorHAnsi" w:cstheme="minorHAnsi"/>
                <w:sz w:val="16"/>
              </w:rPr>
            </w:pPr>
            <w:hyperlink r:id="rId115" w:history="1">
              <w:r w:rsidRPr="00B7521C">
                <w:rPr>
                  <w:rStyle w:val="Hipervnculo"/>
                  <w:rFonts w:asciiTheme="minorHAnsi" w:hAnsiTheme="minorHAnsi" w:cstheme="minorHAnsi"/>
                  <w:sz w:val="16"/>
                </w:rPr>
                <w:t>Programa participativo</w:t>
              </w:r>
            </w:hyperlink>
          </w:p>
        </w:tc>
        <w:tc>
          <w:tcPr>
            <w:tcW w:w="2126" w:type="dxa"/>
            <w:tcBorders>
              <w:top w:val="single" w:sz="4" w:space="0" w:color="000000"/>
              <w:left w:val="single" w:sz="4" w:space="0" w:color="000000"/>
              <w:bottom w:val="single" w:sz="4" w:space="0" w:color="000000"/>
              <w:right w:val="single" w:sz="4" w:space="0" w:color="000000"/>
            </w:tcBorders>
          </w:tcPr>
          <w:p w14:paraId="08840A3D" w14:textId="77777777" w:rsidR="00BE19AF" w:rsidRPr="00E2487B" w:rsidRDefault="00BE19AF" w:rsidP="00BE19AF">
            <w:pPr>
              <w:ind w:left="4"/>
              <w:rPr>
                <w:rStyle w:val="Hipervnculo"/>
                <w:rFonts w:asciiTheme="minorHAnsi" w:hAnsiTheme="minorHAnsi" w:cstheme="minorHAnsi"/>
                <w:sz w:val="16"/>
                <w:szCs w:val="16"/>
              </w:rPr>
            </w:pPr>
            <w:hyperlink r:id="rId116" w:history="1">
              <w:r w:rsidRPr="00E2487B">
                <w:rPr>
                  <w:rStyle w:val="Hipervnculo"/>
                  <w:rFonts w:asciiTheme="minorHAnsi" w:hAnsiTheme="minorHAnsi" w:cstheme="minorHAnsi"/>
                  <w:sz w:val="16"/>
                  <w:szCs w:val="16"/>
                </w:rPr>
                <w:t>Sistema de Integridad Institucional</w:t>
              </w:r>
            </w:hyperlink>
          </w:p>
          <w:p w14:paraId="4C8975D0" w14:textId="77777777" w:rsidR="00BE19AF" w:rsidRPr="00A75331" w:rsidRDefault="00BE19AF" w:rsidP="00BE19AF">
            <w:pPr>
              <w:ind w:left="4"/>
              <w:rPr>
                <w:rFonts w:asciiTheme="minorHAnsi" w:hAnsiTheme="minorHAnsi" w:cstheme="minorHAnsi"/>
                <w:sz w:val="16"/>
                <w:szCs w:val="16"/>
              </w:rPr>
            </w:pPr>
          </w:p>
          <w:p w14:paraId="50799A7B" w14:textId="77777777" w:rsidR="00BE19AF" w:rsidRPr="00A75331" w:rsidRDefault="00BE19AF" w:rsidP="00BE19AF">
            <w:pPr>
              <w:ind w:left="4"/>
              <w:rPr>
                <w:rFonts w:asciiTheme="minorHAnsi" w:hAnsiTheme="minorHAnsi" w:cstheme="minorHAnsi"/>
                <w:sz w:val="16"/>
              </w:rPr>
            </w:pPr>
            <w:hyperlink r:id="rId117" w:history="1">
              <w:r w:rsidRPr="00E2487B">
                <w:rPr>
                  <w:rStyle w:val="Hipervnculo"/>
                  <w:rFonts w:asciiTheme="minorHAnsi" w:hAnsiTheme="minorHAnsi" w:cstheme="minorHAnsi"/>
                  <w:sz w:val="16"/>
                  <w:szCs w:val="16"/>
                </w:rPr>
                <w:t>Comisión de Ética Institucional</w:t>
              </w:r>
            </w:hyperlink>
            <w:hyperlink r:id="rId118" w:history="1"/>
            <w:r w:rsidRPr="00A75331">
              <w:rPr>
                <w:rFonts w:asciiTheme="minorHAnsi" w:hAnsiTheme="minorHAnsi" w:cstheme="minorHAnsi"/>
                <w:sz w:val="16"/>
                <w:szCs w:val="16"/>
              </w:rPr>
              <w:t xml:space="preserve"> </w:t>
            </w:r>
          </w:p>
        </w:tc>
      </w:tr>
      <w:tr w:rsidR="00BE19AF" w:rsidRPr="006F575E" w14:paraId="115E9B18"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908F971"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lastRenderedPageBreak/>
              <w:t>BILBOKO UDALA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649F3" w14:textId="77777777" w:rsidR="00BE19AF" w:rsidRPr="00B1287F" w:rsidRDefault="00BE19AF" w:rsidP="00BE19AF">
            <w:pPr>
              <w:rPr>
                <w:rFonts w:asciiTheme="minorHAnsi" w:hAnsiTheme="minorHAnsi" w:cstheme="minorHAnsi"/>
                <w:sz w:val="16"/>
                <w:szCs w:val="16"/>
              </w:rPr>
            </w:pPr>
            <w:hyperlink r:id="rId119" w:history="1">
              <w:r w:rsidRPr="00B1287F">
                <w:rPr>
                  <w:rStyle w:val="Hipervnculo"/>
                  <w:rFonts w:asciiTheme="minorHAnsi" w:hAnsiTheme="minorHAnsi" w:cstheme="minorHAnsi"/>
                  <w:sz w:val="16"/>
                  <w:szCs w:val="16"/>
                </w:rPr>
                <w:t>Presupuestos participativos</w:t>
              </w:r>
            </w:hyperlink>
          </w:p>
          <w:p w14:paraId="515FF0AE" w14:textId="77777777" w:rsidR="00BE19AF" w:rsidRPr="00B1287F" w:rsidRDefault="00BE19AF" w:rsidP="00BE19AF">
            <w:pPr>
              <w:rPr>
                <w:rFonts w:asciiTheme="minorHAnsi" w:hAnsiTheme="minorHAnsi" w:cstheme="minorHAnsi"/>
                <w:sz w:val="16"/>
                <w:szCs w:val="16"/>
              </w:rPr>
            </w:pPr>
          </w:p>
          <w:p w14:paraId="68A11149" w14:textId="77777777" w:rsidR="00BE19AF" w:rsidRPr="00B1287F" w:rsidRDefault="00BE19AF" w:rsidP="00BE19AF">
            <w:pPr>
              <w:rPr>
                <w:rFonts w:asciiTheme="minorHAnsi" w:hAnsiTheme="minorHAnsi" w:cstheme="minorHAnsi"/>
                <w:sz w:val="16"/>
                <w:szCs w:val="16"/>
              </w:rPr>
            </w:pPr>
            <w:hyperlink r:id="rId120" w:history="1">
              <w:r w:rsidRPr="00B1287F">
                <w:rPr>
                  <w:rStyle w:val="Hipervnculo"/>
                  <w:rFonts w:asciiTheme="minorHAnsi" w:hAnsiTheme="minorHAnsi" w:cstheme="minorHAnsi"/>
                  <w:sz w:val="16"/>
                  <w:szCs w:val="16"/>
                </w:rPr>
                <w:t>Participación ciudadana en elaboración de Planes</w:t>
              </w:r>
            </w:hyperlink>
          </w:p>
          <w:p w14:paraId="062101B4" w14:textId="77777777" w:rsidR="00BE19AF" w:rsidRPr="00B1287F" w:rsidRDefault="00BE19AF" w:rsidP="00BE19AF">
            <w:pPr>
              <w:rPr>
                <w:rFonts w:asciiTheme="minorHAnsi" w:hAnsiTheme="minorHAnsi" w:cstheme="minorHAnsi"/>
                <w:sz w:val="16"/>
                <w:szCs w:val="16"/>
              </w:rPr>
            </w:pPr>
          </w:p>
          <w:p w14:paraId="3B4B043F" w14:textId="77777777" w:rsidR="00BE19AF" w:rsidRPr="00B1287F" w:rsidRDefault="00BE19AF" w:rsidP="00BE19AF">
            <w:pPr>
              <w:rPr>
                <w:rFonts w:asciiTheme="minorHAnsi" w:hAnsiTheme="minorHAnsi" w:cstheme="minorHAnsi"/>
                <w:sz w:val="16"/>
                <w:szCs w:val="16"/>
              </w:rPr>
            </w:pPr>
            <w:hyperlink r:id="rId121" w:history="1">
              <w:r w:rsidRPr="00B1287F">
                <w:rPr>
                  <w:rStyle w:val="Hipervnculo"/>
                  <w:rFonts w:asciiTheme="minorHAnsi" w:hAnsiTheme="minorHAnsi" w:cstheme="minorHAnsi"/>
                  <w:sz w:val="16"/>
                  <w:szCs w:val="16"/>
                </w:rPr>
                <w:t>Consejos municipales y otros órganos de participación</w:t>
              </w:r>
            </w:hyperlink>
          </w:p>
          <w:p w14:paraId="47EEC505" w14:textId="77777777" w:rsidR="00BE19AF" w:rsidRPr="00B1287F" w:rsidRDefault="00BE19AF" w:rsidP="00BE19AF">
            <w:pPr>
              <w:rPr>
                <w:rFonts w:asciiTheme="minorHAnsi" w:hAnsiTheme="minorHAnsi" w:cstheme="minorHAnsi"/>
                <w:sz w:val="16"/>
                <w:szCs w:val="16"/>
              </w:rPr>
            </w:pPr>
          </w:p>
          <w:p w14:paraId="2E092C61" w14:textId="77777777" w:rsidR="00BE19AF" w:rsidRPr="00B1287F" w:rsidRDefault="00BE19AF" w:rsidP="00BE19AF">
            <w:pPr>
              <w:rPr>
                <w:rFonts w:asciiTheme="minorHAnsi" w:hAnsiTheme="minorHAnsi" w:cstheme="minorHAnsi"/>
                <w:sz w:val="16"/>
                <w:szCs w:val="16"/>
              </w:rPr>
            </w:pPr>
            <w:hyperlink r:id="rId122" w:history="1">
              <w:r w:rsidRPr="00B1287F">
                <w:rPr>
                  <w:rStyle w:val="Hipervnculo"/>
                  <w:rFonts w:asciiTheme="minorHAnsi" w:hAnsiTheme="minorHAnsi" w:cstheme="minorHAnsi"/>
                  <w:sz w:val="16"/>
                  <w:szCs w:val="16"/>
                </w:rPr>
                <w:t>Consejo Infancia y Adolescencia</w:t>
              </w:r>
            </w:hyperlink>
          </w:p>
          <w:p w14:paraId="30F85DBB" w14:textId="77777777" w:rsidR="00BE19AF" w:rsidRPr="006F575E" w:rsidRDefault="00BE19AF" w:rsidP="00BE19AF">
            <w:pPr>
              <w:rPr>
                <w:rFonts w:asciiTheme="minorHAnsi" w:hAnsiTheme="minorHAnsi" w:cstheme="minorHAnsi"/>
                <w:sz w:val="16"/>
                <w:szCs w:val="16"/>
              </w:rPr>
            </w:pPr>
          </w:p>
          <w:p w14:paraId="43309644" w14:textId="77777777" w:rsidR="00BE19AF" w:rsidRPr="006F575E" w:rsidRDefault="00BE19AF" w:rsidP="00BE19AF">
            <w:pPr>
              <w:rPr>
                <w:rFonts w:asciiTheme="minorHAnsi" w:hAnsiTheme="minorHAnsi" w:cstheme="minorHAnsi"/>
                <w:sz w:val="16"/>
                <w:szCs w:val="16"/>
              </w:rPr>
            </w:pPr>
            <w:hyperlink r:id="rId123" w:history="1">
              <w:proofErr w:type="spellStart"/>
              <w:r w:rsidRPr="006F575E">
                <w:rPr>
                  <w:rStyle w:val="Hipervnculo"/>
                  <w:rFonts w:asciiTheme="minorHAnsi" w:hAnsiTheme="minorHAnsi" w:cstheme="minorHAnsi"/>
                  <w:sz w:val="16"/>
                  <w:szCs w:val="16"/>
                </w:rPr>
                <w:t>Auzokide</w:t>
              </w:r>
              <w:proofErr w:type="spellEnd"/>
              <w:r w:rsidRPr="006F575E">
                <w:rPr>
                  <w:rStyle w:val="Hipervnculo"/>
                  <w:rFonts w:asciiTheme="minorHAnsi" w:hAnsiTheme="minorHAnsi" w:cstheme="minorHAnsi"/>
                  <w:sz w:val="16"/>
                  <w:szCs w:val="16"/>
                </w:rPr>
                <w:t xml:space="preserve"> Plana</w:t>
              </w:r>
            </w:hyperlink>
            <w:r w:rsidRPr="006F575E">
              <w:rPr>
                <w:rFonts w:asciiTheme="minorHAnsi" w:hAnsiTheme="minorHAnsi" w:cstheme="minorHAnsi"/>
                <w:sz w:val="16"/>
                <w:szCs w:val="16"/>
              </w:rPr>
              <w:t xml:space="preserve"> – </w:t>
            </w:r>
            <w:r>
              <w:rPr>
                <w:rFonts w:asciiTheme="minorHAnsi" w:hAnsiTheme="minorHAnsi" w:cstheme="minorHAnsi"/>
                <w:sz w:val="16"/>
                <w:szCs w:val="16"/>
              </w:rPr>
              <w:t xml:space="preserve">herramienta clave para </w:t>
            </w:r>
            <w:r w:rsidRPr="00B1287F">
              <w:rPr>
                <w:rFonts w:asciiTheme="minorHAnsi" w:hAnsiTheme="minorHAnsi" w:cstheme="minorHAnsi"/>
                <w:sz w:val="16"/>
                <w:szCs w:val="16"/>
              </w:rPr>
              <w:t>consensuar la planificación, el desarrollo y la ejecución de los proyectos de mejora en nuestros barrio</w:t>
            </w:r>
            <w:r>
              <w:rPr>
                <w:rFonts w:asciiTheme="minorHAnsi" w:hAnsiTheme="minorHAnsi" w:cstheme="minorHAnsi"/>
                <w:sz w:val="16"/>
                <w:szCs w:val="16"/>
              </w:rPr>
              <w:t>s</w:t>
            </w:r>
          </w:p>
          <w:p w14:paraId="3A01858C" w14:textId="77777777" w:rsidR="00BE19AF" w:rsidRPr="006F575E" w:rsidRDefault="00BE19AF" w:rsidP="00BE19AF">
            <w:pPr>
              <w:rPr>
                <w:rFonts w:asciiTheme="minorHAnsi" w:hAnsiTheme="minorHAnsi" w:cstheme="minorHAnsi"/>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1357" w14:textId="77777777" w:rsidR="00BE19AF" w:rsidRPr="005815D1" w:rsidRDefault="00BE19AF" w:rsidP="00BE19AF">
            <w:pPr>
              <w:pStyle w:val="Cuerpo"/>
              <w:rPr>
                <w:rFonts w:asciiTheme="minorHAnsi" w:hAnsiTheme="minorHAnsi" w:cstheme="minorHAnsi"/>
                <w:color w:val="auto"/>
                <w:sz w:val="16"/>
                <w:szCs w:val="16"/>
              </w:rPr>
            </w:pPr>
            <w:hyperlink r:id="rId124" w:history="1">
              <w:r w:rsidRPr="005815D1">
                <w:rPr>
                  <w:rStyle w:val="Hipervnculo"/>
                  <w:rFonts w:asciiTheme="minorHAnsi" w:hAnsiTheme="minorHAnsi" w:cstheme="minorHAnsi"/>
                  <w:color w:val="auto"/>
                  <w:sz w:val="16"/>
                  <w:szCs w:val="16"/>
                </w:rPr>
                <w:t>Portal de Transparencia</w:t>
              </w:r>
            </w:hyperlink>
          </w:p>
          <w:p w14:paraId="5E8BD562" w14:textId="77777777" w:rsidR="00BE19AF" w:rsidRPr="005815D1" w:rsidRDefault="00BE19AF" w:rsidP="00BE19AF">
            <w:pPr>
              <w:pStyle w:val="Cuerpo"/>
              <w:rPr>
                <w:rFonts w:asciiTheme="minorHAnsi" w:hAnsiTheme="minorHAnsi" w:cstheme="minorHAnsi"/>
                <w:color w:val="auto"/>
                <w:sz w:val="16"/>
                <w:szCs w:val="16"/>
                <w:lang w:val="es-ES"/>
              </w:rPr>
            </w:pPr>
          </w:p>
          <w:p w14:paraId="3585F635" w14:textId="77777777" w:rsidR="00BE19AF" w:rsidRPr="00A75331" w:rsidRDefault="00BE19AF" w:rsidP="00BE19AF">
            <w:pPr>
              <w:rPr>
                <w:rStyle w:val="Ninguno"/>
                <w:rFonts w:asciiTheme="minorHAnsi" w:hAnsiTheme="minorHAnsi" w:cstheme="minorHAnsi"/>
                <w:sz w:val="16"/>
                <w:szCs w:val="16"/>
                <w:lang w:val="es-ES"/>
              </w:rPr>
            </w:pPr>
            <w:hyperlink r:id="rId125" w:history="1">
              <w:r w:rsidRPr="005815D1">
                <w:rPr>
                  <w:rStyle w:val="Hipervnculo"/>
                  <w:rFonts w:asciiTheme="minorHAnsi" w:hAnsiTheme="minorHAnsi" w:cstheme="minorHAnsi"/>
                  <w:sz w:val="16"/>
                  <w:szCs w:val="16"/>
                </w:rPr>
                <w:t>Plan de Lectura Fácil</w:t>
              </w:r>
            </w:hyperlink>
          </w:p>
          <w:p w14:paraId="6F430E6A"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CFD6D" w14:textId="77777777" w:rsidR="00BE19AF" w:rsidRPr="006F575E" w:rsidRDefault="00BE19AF" w:rsidP="00BE19AF">
            <w:pPr>
              <w:rPr>
                <w:rFonts w:asciiTheme="minorHAnsi" w:hAnsiTheme="minorHAnsi" w:cstheme="minorHAnsi"/>
                <w:sz w:val="16"/>
                <w:szCs w:val="16"/>
              </w:rPr>
            </w:pPr>
            <w:hyperlink r:id="rId126" w:history="1">
              <w:r w:rsidRPr="006F575E">
                <w:rPr>
                  <w:rStyle w:val="Hipervnculo"/>
                  <w:rFonts w:asciiTheme="minorHAnsi" w:hAnsiTheme="minorHAnsi" w:cstheme="minorHAnsi"/>
                  <w:sz w:val="16"/>
                  <w:szCs w:val="16"/>
                </w:rPr>
                <w:t xml:space="preserve">Bilbao Open Data </w:t>
              </w:r>
            </w:hyperlink>
          </w:p>
          <w:p w14:paraId="0DE347A5"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040F5" w14:textId="77777777" w:rsidR="00BE19AF" w:rsidRPr="002830E1" w:rsidRDefault="00BE19AF" w:rsidP="00BE19AF">
            <w:pPr>
              <w:rPr>
                <w:rFonts w:asciiTheme="minorHAnsi" w:hAnsiTheme="minorHAnsi" w:cstheme="minorHAnsi"/>
                <w:sz w:val="16"/>
                <w:szCs w:val="16"/>
              </w:rPr>
            </w:pPr>
            <w:hyperlink r:id="rId127" w:history="1">
              <w:r w:rsidRPr="002830E1">
                <w:rPr>
                  <w:rStyle w:val="Hipervnculo"/>
                  <w:rFonts w:asciiTheme="minorHAnsi" w:hAnsiTheme="minorHAnsi" w:cstheme="minorHAnsi"/>
                  <w:sz w:val="16"/>
                  <w:szCs w:val="16"/>
                </w:rPr>
                <w:t>Cartas de Servicio</w:t>
              </w:r>
            </w:hyperlink>
          </w:p>
          <w:p w14:paraId="3308E3CD" w14:textId="77777777" w:rsidR="00BE19AF" w:rsidRPr="002830E1" w:rsidRDefault="00BE19AF" w:rsidP="00BE19AF">
            <w:pPr>
              <w:rPr>
                <w:rFonts w:asciiTheme="minorHAnsi" w:hAnsiTheme="minorHAnsi" w:cstheme="minorHAnsi"/>
                <w:sz w:val="16"/>
                <w:szCs w:val="16"/>
              </w:rPr>
            </w:pPr>
          </w:p>
          <w:p w14:paraId="7717FF6B" w14:textId="77777777" w:rsidR="00BE19AF" w:rsidRPr="002830E1" w:rsidRDefault="00BE19AF" w:rsidP="00BE19AF">
            <w:pPr>
              <w:rPr>
                <w:rFonts w:asciiTheme="minorHAnsi" w:hAnsiTheme="minorHAnsi" w:cstheme="minorHAnsi"/>
                <w:sz w:val="16"/>
                <w:szCs w:val="16"/>
              </w:rPr>
            </w:pPr>
            <w:hyperlink r:id="rId128" w:history="1">
              <w:r w:rsidRPr="002830E1">
                <w:rPr>
                  <w:rStyle w:val="Hipervnculo"/>
                  <w:rFonts w:asciiTheme="minorHAnsi" w:hAnsiTheme="minorHAnsi" w:cstheme="minorHAnsi"/>
                  <w:sz w:val="16"/>
                  <w:szCs w:val="16"/>
                </w:rPr>
                <w:t>Datos económico-financieros municipales</w:t>
              </w:r>
            </w:hyperlink>
          </w:p>
          <w:p w14:paraId="6EAEA4CE" w14:textId="77777777" w:rsidR="00BE19AF" w:rsidRPr="002830E1" w:rsidRDefault="00BE19AF" w:rsidP="00BE19AF">
            <w:pPr>
              <w:rPr>
                <w:rFonts w:asciiTheme="minorHAnsi" w:hAnsiTheme="minorHAnsi" w:cstheme="minorHAnsi"/>
                <w:sz w:val="16"/>
                <w:szCs w:val="16"/>
              </w:rPr>
            </w:pPr>
          </w:p>
          <w:p w14:paraId="3CF5531F" w14:textId="77777777" w:rsidR="00BE19AF" w:rsidRPr="002830E1" w:rsidRDefault="00BE19AF" w:rsidP="00BE19AF">
            <w:pPr>
              <w:rPr>
                <w:rFonts w:asciiTheme="minorHAnsi" w:hAnsiTheme="minorHAnsi" w:cstheme="minorHAnsi"/>
                <w:sz w:val="16"/>
                <w:szCs w:val="16"/>
              </w:rPr>
            </w:pPr>
            <w:hyperlink r:id="rId129" w:anchor="/~/presupuesto-2018" w:history="1">
              <w:r w:rsidRPr="002830E1">
                <w:rPr>
                  <w:rStyle w:val="Hipervnculo"/>
                  <w:rFonts w:asciiTheme="minorHAnsi" w:hAnsiTheme="minorHAnsi" w:cstheme="minorHAnsi"/>
                  <w:sz w:val="16"/>
                  <w:szCs w:val="16"/>
                </w:rPr>
                <w:t>Visualización gráfica presupuestos</w:t>
              </w:r>
            </w:hyperlink>
          </w:p>
          <w:p w14:paraId="2A828F79" w14:textId="77777777" w:rsidR="00BE19AF" w:rsidRPr="002830E1" w:rsidRDefault="00BE19AF" w:rsidP="00BE19AF">
            <w:pPr>
              <w:rPr>
                <w:rFonts w:asciiTheme="minorHAnsi" w:hAnsiTheme="minorHAnsi" w:cstheme="minorHAnsi"/>
                <w:sz w:val="16"/>
                <w:szCs w:val="16"/>
              </w:rPr>
            </w:pPr>
          </w:p>
          <w:p w14:paraId="6DC6EC2C"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30" w:history="1">
              <w:r w:rsidRPr="002830E1">
                <w:rPr>
                  <w:rStyle w:val="Hipervnculo"/>
                  <w:rFonts w:asciiTheme="minorHAnsi" w:hAnsiTheme="minorHAnsi" w:cstheme="minorHAnsi"/>
                  <w:sz w:val="16"/>
                  <w:szCs w:val="16"/>
                </w:rPr>
                <w:t>Observatorio de datos económicos y demográficos de Bilbao</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3E50" w14:textId="77777777" w:rsidR="00BE19AF" w:rsidRPr="00325AD5" w:rsidRDefault="00BE19AF" w:rsidP="00BE19AF">
            <w:pPr>
              <w:rPr>
                <w:rFonts w:asciiTheme="minorHAnsi" w:hAnsiTheme="minorHAnsi" w:cstheme="minorHAnsi"/>
                <w:sz w:val="16"/>
                <w:szCs w:val="16"/>
              </w:rPr>
            </w:pPr>
            <w:hyperlink r:id="rId131" w:history="1">
              <w:r w:rsidRPr="00325AD5">
                <w:rPr>
                  <w:rStyle w:val="Hipervnculo"/>
                  <w:rFonts w:asciiTheme="minorHAnsi" w:hAnsiTheme="minorHAnsi" w:cstheme="minorHAnsi"/>
                  <w:sz w:val="16"/>
                  <w:szCs w:val="16"/>
                </w:rPr>
                <w:t>Plan de Gobierno 2015-2019</w:t>
              </w:r>
            </w:hyperlink>
          </w:p>
          <w:p w14:paraId="77E62CF2" w14:textId="77777777" w:rsidR="00BE19AF" w:rsidRPr="00325AD5" w:rsidRDefault="00BE19AF" w:rsidP="00BE19AF">
            <w:pPr>
              <w:rPr>
                <w:rFonts w:asciiTheme="minorHAnsi" w:hAnsiTheme="minorHAnsi" w:cstheme="minorHAnsi"/>
                <w:sz w:val="16"/>
                <w:szCs w:val="16"/>
              </w:rPr>
            </w:pPr>
          </w:p>
          <w:p w14:paraId="54572E5C" w14:textId="77777777" w:rsidR="00BE19AF" w:rsidRPr="00325AD5" w:rsidRDefault="00BE19AF" w:rsidP="00BE19AF">
            <w:pPr>
              <w:rPr>
                <w:rFonts w:asciiTheme="minorHAnsi" w:hAnsiTheme="minorHAnsi" w:cstheme="minorHAnsi"/>
                <w:sz w:val="16"/>
                <w:szCs w:val="16"/>
              </w:rPr>
            </w:pPr>
            <w:hyperlink r:id="rId132" w:history="1">
              <w:r w:rsidRPr="00325AD5">
                <w:rPr>
                  <w:rStyle w:val="Hipervnculo"/>
                  <w:rFonts w:asciiTheme="minorHAnsi" w:hAnsiTheme="minorHAnsi" w:cstheme="minorHAnsi"/>
                  <w:sz w:val="16"/>
                  <w:szCs w:val="16"/>
                </w:rPr>
                <w:t>Plan Estratégico de Participación 2015-2019</w:t>
              </w:r>
            </w:hyperlink>
          </w:p>
          <w:p w14:paraId="2F9A4F39" w14:textId="77777777" w:rsidR="00BE19AF" w:rsidRPr="00325AD5" w:rsidRDefault="00BE19AF" w:rsidP="00BE19AF">
            <w:pPr>
              <w:rPr>
                <w:rFonts w:asciiTheme="minorHAnsi" w:hAnsiTheme="minorHAnsi" w:cstheme="minorHAnsi"/>
                <w:sz w:val="16"/>
                <w:szCs w:val="16"/>
              </w:rPr>
            </w:pPr>
          </w:p>
          <w:p w14:paraId="4DDE0257" w14:textId="77777777" w:rsidR="00BE19AF" w:rsidRPr="00325AD5" w:rsidRDefault="00BE19AF" w:rsidP="00BE19AF">
            <w:pPr>
              <w:rPr>
                <w:rFonts w:asciiTheme="minorHAnsi" w:hAnsiTheme="minorHAnsi" w:cstheme="minorHAnsi"/>
                <w:sz w:val="16"/>
                <w:szCs w:val="16"/>
              </w:rPr>
            </w:pPr>
            <w:hyperlink r:id="rId133" w:history="1">
              <w:r w:rsidRPr="00325AD5">
                <w:rPr>
                  <w:rStyle w:val="Hipervnculo"/>
                  <w:rFonts w:asciiTheme="minorHAnsi" w:hAnsiTheme="minorHAnsi" w:cstheme="minorHAnsi"/>
                  <w:sz w:val="16"/>
                  <w:szCs w:val="16"/>
                </w:rPr>
                <w:t>Reglamento Consejos Distrito Bilbao</w:t>
              </w:r>
            </w:hyperlink>
          </w:p>
          <w:p w14:paraId="590CAC21" w14:textId="77777777" w:rsidR="00BE19AF" w:rsidRPr="00325AD5" w:rsidRDefault="00BE19AF" w:rsidP="00BE19AF">
            <w:pPr>
              <w:rPr>
                <w:rFonts w:asciiTheme="minorHAnsi" w:hAnsiTheme="minorHAnsi" w:cstheme="minorHAnsi"/>
                <w:sz w:val="16"/>
                <w:szCs w:val="16"/>
              </w:rPr>
            </w:pPr>
          </w:p>
          <w:p w14:paraId="563456BD" w14:textId="77777777" w:rsidR="00BE19AF" w:rsidRPr="00325AD5" w:rsidRDefault="00BE19AF" w:rsidP="00BE19AF">
            <w:pPr>
              <w:rPr>
                <w:rFonts w:asciiTheme="minorHAnsi" w:hAnsiTheme="minorHAnsi" w:cstheme="minorHAnsi"/>
                <w:sz w:val="16"/>
                <w:szCs w:val="16"/>
              </w:rPr>
            </w:pPr>
            <w:hyperlink r:id="rId134" w:history="1">
              <w:r w:rsidRPr="00325AD5">
                <w:rPr>
                  <w:rStyle w:val="Hipervnculo"/>
                  <w:rFonts w:asciiTheme="minorHAnsi" w:hAnsiTheme="minorHAnsi" w:cstheme="minorHAnsi"/>
                  <w:sz w:val="16"/>
                  <w:szCs w:val="16"/>
                </w:rPr>
                <w:t>Reglamento Participación Ciudadana en revisión</w:t>
              </w:r>
            </w:hyperlink>
          </w:p>
          <w:p w14:paraId="30F067F4" w14:textId="77777777" w:rsidR="00BE19AF" w:rsidRPr="00325AD5"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1D0C692"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
              <w:rPr>
                <w:rFonts w:asciiTheme="minorHAnsi" w:hAnsiTheme="minorHAnsi" w:cstheme="minorHAnsi"/>
                <w:sz w:val="16"/>
              </w:rPr>
            </w:pPr>
            <w:hyperlink r:id="rId135" w:history="1">
              <w:r w:rsidRPr="00970591">
                <w:rPr>
                  <w:rStyle w:val="Hipervnculo"/>
                  <w:rFonts w:asciiTheme="minorHAnsi" w:hAnsiTheme="minorHAnsi" w:cstheme="minorHAnsi"/>
                  <w:sz w:val="16"/>
                </w:rPr>
                <w:t>Sistema de Integridad Institucional</w:t>
              </w:r>
            </w:hyperlink>
            <w:r>
              <w:rPr>
                <w:rFonts w:asciiTheme="minorHAnsi" w:hAnsiTheme="minorHAnsi" w:cstheme="minorHAnsi"/>
                <w:sz w:val="16"/>
              </w:rPr>
              <w:t xml:space="preserve"> </w:t>
            </w:r>
          </w:p>
        </w:tc>
      </w:tr>
      <w:tr w:rsidR="00BE19AF" w:rsidRPr="006F575E" w14:paraId="7DD8119A"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570A934" w14:textId="77777777" w:rsidR="00BE19AF" w:rsidRPr="006F575E" w:rsidRDefault="00BE19AF" w:rsidP="00BE19AF">
            <w:pPr>
              <w:pStyle w:val="Cuerpo"/>
              <w:jc w:val="center"/>
              <w:rPr>
                <w:rFonts w:asciiTheme="minorHAnsi" w:hAnsiTheme="minorHAnsi" w:cstheme="minorHAnsi"/>
                <w:b/>
                <w:sz w:val="16"/>
                <w:lang w:val="es-ES"/>
              </w:rPr>
            </w:pPr>
            <w:r w:rsidRPr="006F575E">
              <w:rPr>
                <w:rStyle w:val="Ninguno"/>
                <w:rFonts w:asciiTheme="minorHAnsi" w:hAnsiTheme="minorHAnsi" w:cstheme="minorHAnsi"/>
                <w:b/>
                <w:sz w:val="16"/>
                <w:lang w:val="es-ES"/>
              </w:rPr>
              <w:t>I</w:t>
            </w:r>
            <w:r>
              <w:rPr>
                <w:rStyle w:val="Ninguno"/>
                <w:rFonts w:asciiTheme="minorHAnsi" w:hAnsiTheme="minorHAnsi" w:cstheme="minorHAnsi"/>
                <w:b/>
                <w:sz w:val="16"/>
                <w:lang w:val="es-ES"/>
              </w:rPr>
              <w:t>NSTITUCIÓN</w:t>
            </w:r>
          </w:p>
        </w:tc>
        <w:tc>
          <w:tcPr>
            <w:tcW w:w="2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E1826A6"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PARTICIPACIÓN Y COLABORACIÓN</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F8FAAC2"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TRANSPARENCIA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596C971"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DATOS ABIERTOS</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4BABC5B" w14:textId="77777777" w:rsidR="00BE19AF" w:rsidRPr="006F575E" w:rsidRDefault="00BE19AF" w:rsidP="00BE19AF">
            <w:pPr>
              <w:pStyle w:val="Cuerpo"/>
              <w:jc w:val="center"/>
              <w:rPr>
                <w:rFonts w:asciiTheme="minorHAnsi" w:hAnsiTheme="minorHAnsi" w:cstheme="minorHAnsi"/>
                <w:b/>
                <w:sz w:val="16"/>
                <w:lang w:val="es-ES"/>
              </w:rPr>
            </w:pPr>
            <w:r>
              <w:rPr>
                <w:rFonts w:asciiTheme="minorHAnsi" w:hAnsiTheme="minorHAnsi" w:cstheme="minorHAnsi"/>
                <w:b/>
                <w:sz w:val="16"/>
                <w:lang w:val="es-ES"/>
              </w:rPr>
              <w:t>RENDICIÓN DE CUENTAS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AD8D3C3" w14:textId="77777777" w:rsidR="00BE19AF" w:rsidRPr="006F575E" w:rsidRDefault="00BE19AF" w:rsidP="00BE19AF">
            <w:pPr>
              <w:pStyle w:val="Cuerpo"/>
              <w:jc w:val="center"/>
              <w:rPr>
                <w:rFonts w:asciiTheme="minorHAnsi" w:hAnsiTheme="minorHAnsi" w:cstheme="minorHAnsi"/>
                <w:b/>
                <w:sz w:val="16"/>
                <w:lang w:val="es-ES"/>
              </w:rPr>
            </w:pPr>
            <w:r>
              <w:rPr>
                <w:rStyle w:val="Ninguno"/>
                <w:rFonts w:asciiTheme="minorHAnsi" w:hAnsiTheme="minorHAnsi" w:cstheme="minorHAnsi"/>
                <w:b/>
                <w:sz w:val="16"/>
                <w:lang w:val="es-ES"/>
              </w:rPr>
              <w:t>NORMATIVA Y PLANES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40BE79" w14:textId="77777777" w:rsidR="00BE19AF" w:rsidRPr="006F575E" w:rsidRDefault="00BE19AF" w:rsidP="00BE19AF">
            <w:pPr>
              <w:pStyle w:val="Cuerpo"/>
              <w:ind w:left="4"/>
              <w:jc w:val="center"/>
              <w:rPr>
                <w:rStyle w:val="Ninguno"/>
                <w:rFonts w:asciiTheme="minorHAnsi" w:hAnsiTheme="minorHAnsi" w:cstheme="minorHAnsi"/>
                <w:b/>
                <w:sz w:val="16"/>
                <w:lang w:val="es-ES"/>
              </w:rPr>
            </w:pPr>
            <w:r>
              <w:rPr>
                <w:rStyle w:val="Ninguno"/>
                <w:rFonts w:asciiTheme="minorHAnsi" w:hAnsiTheme="minorHAnsi" w:cstheme="minorHAnsi"/>
                <w:b/>
                <w:sz w:val="16"/>
                <w:lang w:val="es-ES"/>
              </w:rPr>
              <w:t>INTEGRIDAD</w:t>
            </w:r>
          </w:p>
        </w:tc>
      </w:tr>
      <w:tr w:rsidR="00BE19AF" w:rsidRPr="0078762E" w14:paraId="24A03D76"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528457E"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DONOSTIAKO UDALA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ED90D" w14:textId="77777777" w:rsidR="00BE19AF" w:rsidRPr="006F575E" w:rsidRDefault="00BE19AF" w:rsidP="00BE19AF">
            <w:pPr>
              <w:spacing w:line="100" w:lineRule="atLeast"/>
              <w:rPr>
                <w:rFonts w:asciiTheme="minorHAnsi" w:hAnsiTheme="minorHAnsi" w:cstheme="minorHAnsi"/>
                <w:sz w:val="16"/>
                <w:szCs w:val="16"/>
              </w:rPr>
            </w:pPr>
            <w:hyperlink r:id="rId136" w:history="1">
              <w:proofErr w:type="spellStart"/>
              <w:r w:rsidRPr="006F575E">
                <w:rPr>
                  <w:rStyle w:val="Hipervnculo"/>
                  <w:rFonts w:asciiTheme="minorHAnsi" w:hAnsiTheme="minorHAnsi" w:cstheme="minorHAnsi"/>
                  <w:sz w:val="16"/>
                  <w:szCs w:val="16"/>
                </w:rPr>
                <w:t>Donostiakin</w:t>
              </w:r>
              <w:proofErr w:type="spellEnd"/>
            </w:hyperlink>
            <w:r w:rsidRPr="006F575E">
              <w:rPr>
                <w:rStyle w:val="Internetesteka"/>
                <w:rFonts w:asciiTheme="minorHAnsi" w:hAnsiTheme="minorHAnsi" w:cstheme="minorHAnsi"/>
                <w:sz w:val="16"/>
                <w:szCs w:val="16"/>
              </w:rPr>
              <w:t xml:space="preserve"> </w:t>
            </w:r>
            <w:r w:rsidRPr="006F575E">
              <w:rPr>
                <w:rFonts w:asciiTheme="minorHAnsi" w:hAnsiTheme="minorHAnsi" w:cstheme="minorHAnsi"/>
                <w:sz w:val="16"/>
                <w:szCs w:val="16"/>
              </w:rPr>
              <w:t xml:space="preserve">– </w:t>
            </w:r>
            <w:r>
              <w:rPr>
                <w:rFonts w:asciiTheme="minorHAnsi" w:hAnsiTheme="minorHAnsi" w:cstheme="minorHAnsi"/>
                <w:sz w:val="16"/>
                <w:szCs w:val="16"/>
              </w:rPr>
              <w:t>Plataforma online de participación ciudadana</w:t>
            </w:r>
          </w:p>
          <w:p w14:paraId="4FD99F3D" w14:textId="77777777" w:rsidR="00BE19AF" w:rsidRPr="006F575E" w:rsidRDefault="00BE19AF" w:rsidP="00BE19AF">
            <w:pPr>
              <w:spacing w:line="100" w:lineRule="atLeast"/>
              <w:rPr>
                <w:rFonts w:asciiTheme="minorHAnsi" w:hAnsiTheme="minorHAnsi" w:cstheme="minorHAnsi"/>
                <w:sz w:val="16"/>
                <w:szCs w:val="16"/>
              </w:rPr>
            </w:pPr>
          </w:p>
          <w:p w14:paraId="6ABEC6FE" w14:textId="77777777" w:rsidR="00BE19AF" w:rsidRPr="006F575E" w:rsidRDefault="00BE19AF" w:rsidP="00BE19AF">
            <w:pPr>
              <w:spacing w:line="100" w:lineRule="atLeast"/>
              <w:rPr>
                <w:rFonts w:asciiTheme="minorHAnsi" w:hAnsiTheme="minorHAnsi" w:cstheme="minorHAnsi"/>
                <w:sz w:val="16"/>
                <w:szCs w:val="16"/>
              </w:rPr>
            </w:pPr>
            <w:hyperlink r:id="rId137" w:history="1">
              <w:proofErr w:type="spellStart"/>
              <w:r w:rsidRPr="006F575E">
                <w:rPr>
                  <w:rStyle w:val="Hipervnculo"/>
                  <w:rFonts w:asciiTheme="minorHAnsi" w:hAnsiTheme="minorHAnsi" w:cstheme="minorHAnsi"/>
                  <w:sz w:val="16"/>
                  <w:szCs w:val="16"/>
                </w:rPr>
                <w:t>Elkarteen</w:t>
              </w:r>
              <w:proofErr w:type="spellEnd"/>
              <w:r w:rsidRPr="006F575E">
                <w:rPr>
                  <w:rStyle w:val="Hipervnculo"/>
                  <w:rFonts w:asciiTheme="minorHAnsi" w:hAnsiTheme="minorHAnsi" w:cstheme="minorHAnsi"/>
                  <w:sz w:val="16"/>
                  <w:szCs w:val="16"/>
                </w:rPr>
                <w:t xml:space="preserve"> </w:t>
              </w:r>
              <w:proofErr w:type="spellStart"/>
              <w:r w:rsidRPr="006F575E">
                <w:rPr>
                  <w:rStyle w:val="Hipervnculo"/>
                  <w:rFonts w:asciiTheme="minorHAnsi" w:hAnsiTheme="minorHAnsi" w:cstheme="minorHAnsi"/>
                  <w:sz w:val="16"/>
                  <w:szCs w:val="16"/>
                </w:rPr>
                <w:t>Ataria</w:t>
              </w:r>
              <w:proofErr w:type="spellEnd"/>
            </w:hyperlink>
            <w:r w:rsidRPr="006F575E">
              <w:rPr>
                <w:rFonts w:asciiTheme="minorHAnsi" w:hAnsiTheme="minorHAnsi" w:cstheme="minorHAnsi"/>
                <w:sz w:val="16"/>
                <w:szCs w:val="16"/>
              </w:rPr>
              <w:t xml:space="preserve"> – </w:t>
            </w:r>
            <w:r>
              <w:rPr>
                <w:rFonts w:asciiTheme="minorHAnsi" w:hAnsiTheme="minorHAnsi" w:cstheme="minorHAnsi"/>
                <w:sz w:val="16"/>
                <w:szCs w:val="16"/>
              </w:rPr>
              <w:t>Portal de Asociaciones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4E454" w14:textId="77777777" w:rsidR="00BE19AF" w:rsidRPr="00C0637D"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szCs w:val="16"/>
              </w:rPr>
            </w:pPr>
            <w:hyperlink r:id="rId138" w:history="1">
              <w:r w:rsidRPr="00C0637D">
                <w:rPr>
                  <w:rStyle w:val="Internetesteka"/>
                  <w:rFonts w:asciiTheme="minorHAnsi" w:hAnsiTheme="minorHAnsi" w:cstheme="minorHAnsi"/>
                  <w:sz w:val="16"/>
                  <w:szCs w:val="16"/>
                </w:rPr>
                <w:t>Portal de Transparencia</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82D20" w14:textId="77777777" w:rsidR="00BE19AF" w:rsidRPr="005B445B"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39" w:history="1">
              <w:r w:rsidRPr="005B445B">
                <w:rPr>
                  <w:rStyle w:val="Hipervnculo"/>
                  <w:rFonts w:asciiTheme="minorHAnsi" w:hAnsiTheme="minorHAnsi" w:cstheme="minorHAnsi"/>
                  <w:sz w:val="16"/>
                </w:rPr>
                <w:t>Portal de Datos Abiertos</w:t>
              </w:r>
            </w:hyperlink>
          </w:p>
          <w:p w14:paraId="0D8810D3" w14:textId="77777777" w:rsidR="00BE19AF" w:rsidRPr="00A75331"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0" w:history="1">
              <w:r w:rsidRPr="00A75331">
                <w:rPr>
                  <w:rStyle w:val="Hipervnculo"/>
                  <w:rFonts w:asciiTheme="minorHAnsi" w:hAnsiTheme="minorHAnsi" w:cstheme="minorHAnsi"/>
                  <w:sz w:val="16"/>
                </w:rPr>
                <w:t>Donostia Data</w:t>
              </w:r>
            </w:hyperlink>
            <w:r w:rsidRPr="00A75331">
              <w:rPr>
                <w:rFonts w:asciiTheme="minorHAnsi" w:hAnsiTheme="minorHAnsi" w:cstheme="minorHAnsi"/>
                <w:sz w:val="16"/>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A2D38" w14:textId="77777777" w:rsidR="00BE19AF" w:rsidRPr="0081357E" w:rsidRDefault="00BE19AF" w:rsidP="00BE19AF">
            <w:pPr>
              <w:spacing w:line="100" w:lineRule="atLeast"/>
              <w:rPr>
                <w:rFonts w:asciiTheme="minorHAnsi" w:hAnsiTheme="minorHAnsi" w:cstheme="minorHAnsi"/>
                <w:sz w:val="16"/>
              </w:rPr>
            </w:pPr>
            <w:hyperlink r:id="rId141" w:history="1">
              <w:proofErr w:type="spellStart"/>
              <w:r w:rsidRPr="0081357E">
                <w:rPr>
                  <w:rStyle w:val="Hipervnculo"/>
                  <w:rFonts w:asciiTheme="minorHAnsi" w:hAnsiTheme="minorHAnsi" w:cstheme="minorHAnsi"/>
                  <w:sz w:val="16"/>
                </w:rPr>
                <w:t>Hitzak</w:t>
              </w:r>
              <w:proofErr w:type="spellEnd"/>
              <w:r w:rsidRPr="0081357E">
                <w:rPr>
                  <w:rStyle w:val="Hipervnculo"/>
                  <w:rFonts w:asciiTheme="minorHAnsi" w:hAnsiTheme="minorHAnsi" w:cstheme="minorHAnsi"/>
                  <w:sz w:val="16"/>
                </w:rPr>
                <w:t xml:space="preserve">, </w:t>
              </w:r>
              <w:proofErr w:type="spellStart"/>
              <w:r w:rsidRPr="0081357E">
                <w:rPr>
                  <w:rStyle w:val="Hipervnculo"/>
                  <w:rFonts w:asciiTheme="minorHAnsi" w:hAnsiTheme="minorHAnsi" w:cstheme="minorHAnsi"/>
                  <w:sz w:val="16"/>
                </w:rPr>
                <w:t>Ekintzak</w:t>
              </w:r>
              <w:proofErr w:type="spellEnd"/>
            </w:hyperlink>
            <w:r w:rsidRPr="0081357E">
              <w:rPr>
                <w:rFonts w:asciiTheme="minorHAnsi" w:hAnsiTheme="minorHAnsi" w:cstheme="minorHAnsi"/>
                <w:sz w:val="16"/>
              </w:rPr>
              <w:t xml:space="preserve"> </w:t>
            </w:r>
            <w:r w:rsidRPr="0081357E">
              <w:rPr>
                <w:rFonts w:asciiTheme="minorHAnsi" w:hAnsiTheme="minorHAnsi" w:cstheme="minorHAnsi"/>
                <w:sz w:val="16"/>
                <w:szCs w:val="16"/>
              </w:rPr>
              <w:t>– evaluación de c</w:t>
            </w:r>
            <w:r>
              <w:rPr>
                <w:rFonts w:asciiTheme="minorHAnsi" w:hAnsiTheme="minorHAnsi" w:cstheme="minorHAnsi"/>
                <w:sz w:val="16"/>
                <w:szCs w:val="16"/>
              </w:rPr>
              <w:t>umplimiento del Programa de Gobierno</w:t>
            </w:r>
          </w:p>
          <w:p w14:paraId="13A58A86" w14:textId="77777777" w:rsidR="00BE19AF" w:rsidRPr="0081357E" w:rsidRDefault="00BE19AF" w:rsidP="00BE19AF">
            <w:pPr>
              <w:spacing w:line="100" w:lineRule="atLeast"/>
              <w:rPr>
                <w:rFonts w:asciiTheme="minorHAnsi" w:hAnsiTheme="minorHAnsi" w:cstheme="minorHAnsi"/>
                <w:sz w:val="16"/>
              </w:rPr>
            </w:pPr>
          </w:p>
          <w:p w14:paraId="50BFED9A" w14:textId="77777777" w:rsidR="00BE19AF" w:rsidRPr="006F575E" w:rsidRDefault="00BE19AF" w:rsidP="00BE19AF">
            <w:pPr>
              <w:spacing w:line="100" w:lineRule="atLeast"/>
              <w:rPr>
                <w:rStyle w:val="Internetesteka"/>
                <w:rFonts w:asciiTheme="minorHAnsi" w:hAnsiTheme="minorHAnsi" w:cstheme="minorHAnsi"/>
              </w:rPr>
            </w:pPr>
            <w:hyperlink r:id="rId142" w:history="1">
              <w:r w:rsidRPr="006F575E">
                <w:rPr>
                  <w:rStyle w:val="Hipervnculo"/>
                  <w:rFonts w:asciiTheme="minorHAnsi" w:hAnsiTheme="minorHAnsi" w:cstheme="minorHAnsi"/>
                  <w:sz w:val="16"/>
                </w:rPr>
                <w:t>Publica</w:t>
              </w:r>
              <w:r>
                <w:rPr>
                  <w:rStyle w:val="Hipervnculo"/>
                  <w:rFonts w:asciiTheme="minorHAnsi" w:hAnsiTheme="minorHAnsi" w:cstheme="minorHAnsi"/>
                  <w:sz w:val="16"/>
                </w:rPr>
                <w:t>c</w:t>
              </w:r>
              <w:r w:rsidRPr="006F575E">
                <w:rPr>
                  <w:rStyle w:val="Hipervnculo"/>
                  <w:rFonts w:asciiTheme="minorHAnsi" w:hAnsiTheme="minorHAnsi" w:cstheme="minorHAnsi"/>
                  <w:sz w:val="16"/>
                </w:rPr>
                <w:t>i</w:t>
              </w:r>
              <w:r>
                <w:rPr>
                  <w:rStyle w:val="Hipervnculo"/>
                  <w:rFonts w:asciiTheme="minorHAnsi" w:hAnsiTheme="minorHAnsi" w:cstheme="minorHAnsi"/>
                  <w:sz w:val="16"/>
                </w:rPr>
                <w:t>ó</w:t>
              </w:r>
              <w:r w:rsidRPr="006F575E">
                <w:rPr>
                  <w:rStyle w:val="Hipervnculo"/>
                  <w:rFonts w:asciiTheme="minorHAnsi" w:hAnsiTheme="minorHAnsi" w:cstheme="minorHAnsi"/>
                  <w:sz w:val="16"/>
                </w:rPr>
                <w:t>n</w:t>
              </w:r>
            </w:hyperlink>
            <w:r w:rsidRPr="006F575E">
              <w:rPr>
                <w:rFonts w:asciiTheme="minorHAnsi" w:hAnsiTheme="minorHAnsi" w:cstheme="minorHAnsi"/>
                <w:sz w:val="16"/>
              </w:rPr>
              <w:t xml:space="preserve"> </w:t>
            </w:r>
            <w:r>
              <w:rPr>
                <w:rFonts w:asciiTheme="minorHAnsi" w:hAnsiTheme="minorHAnsi" w:cstheme="minorHAnsi"/>
                <w:sz w:val="16"/>
              </w:rPr>
              <w:t>Presupuestos públicos</w:t>
            </w:r>
          </w:p>
          <w:p w14:paraId="6E0B0C40"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1F540"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3" w:history="1">
              <w:r w:rsidRPr="006F575E">
                <w:rPr>
                  <w:rStyle w:val="Hipervnculo"/>
                  <w:rFonts w:asciiTheme="minorHAnsi" w:hAnsiTheme="minorHAnsi" w:cstheme="minorHAnsi"/>
                  <w:sz w:val="16"/>
                </w:rPr>
                <w:t>HAZI</w:t>
              </w:r>
            </w:hyperlink>
            <w:r w:rsidRPr="006F575E">
              <w:rPr>
                <w:rFonts w:asciiTheme="minorHAnsi" w:hAnsiTheme="minorHAnsi" w:cstheme="minorHAnsi"/>
                <w:sz w:val="16"/>
              </w:rPr>
              <w:t xml:space="preserve"> – </w:t>
            </w:r>
            <w:r>
              <w:rPr>
                <w:rFonts w:asciiTheme="minorHAnsi" w:hAnsiTheme="minorHAnsi" w:cstheme="minorHAnsi"/>
                <w:sz w:val="16"/>
              </w:rPr>
              <w:t>Proyecto de Atención Ciudadana Integral</w:t>
            </w:r>
          </w:p>
          <w:p w14:paraId="4F8A77C8" w14:textId="77777777" w:rsidR="00BE19AF" w:rsidRPr="004D43FB"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4" w:history="1">
              <w:proofErr w:type="spellStart"/>
              <w:r w:rsidRPr="004D43FB">
                <w:rPr>
                  <w:rStyle w:val="Hipervnculo"/>
                  <w:rFonts w:asciiTheme="minorHAnsi" w:hAnsiTheme="minorHAnsi" w:cstheme="minorHAnsi"/>
                  <w:sz w:val="16"/>
                </w:rPr>
                <w:t>Lagunkoia</w:t>
              </w:r>
              <w:proofErr w:type="spellEnd"/>
            </w:hyperlink>
            <w:r w:rsidRPr="004D43FB">
              <w:rPr>
                <w:rFonts w:asciiTheme="minorHAnsi" w:hAnsiTheme="minorHAnsi" w:cstheme="minorHAnsi"/>
                <w:sz w:val="16"/>
              </w:rPr>
              <w:t xml:space="preserve"> – Ciudad amiga con l</w:t>
            </w:r>
            <w:r>
              <w:rPr>
                <w:rFonts w:asciiTheme="minorHAnsi" w:hAnsiTheme="minorHAnsi" w:cstheme="minorHAnsi"/>
                <w:sz w:val="16"/>
              </w:rPr>
              <w:t>as personas mayores</w:t>
            </w:r>
          </w:p>
          <w:p w14:paraId="0E222434" w14:textId="77777777" w:rsidR="00BE19AF" w:rsidRPr="0092770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hyperlink r:id="rId145" w:history="1">
              <w:r w:rsidRPr="0092770E">
                <w:rPr>
                  <w:rStyle w:val="Hipervnculo"/>
                  <w:rFonts w:asciiTheme="minorHAnsi" w:hAnsiTheme="minorHAnsi" w:cstheme="minorHAnsi"/>
                  <w:sz w:val="16"/>
                </w:rPr>
                <w:t>Estrategia KLIMA – DSS2050</w:t>
              </w:r>
            </w:hyperlink>
            <w:r w:rsidRPr="0092770E">
              <w:rPr>
                <w:rFonts w:asciiTheme="minorHAnsi" w:hAnsiTheme="minorHAnsi" w:cstheme="minorHAnsi"/>
                <w:sz w:val="16"/>
              </w:rPr>
              <w:t xml:space="preserve"> – estrategia l</w:t>
            </w:r>
            <w:r>
              <w:rPr>
                <w:rFonts w:asciiTheme="minorHAnsi" w:hAnsiTheme="minorHAnsi" w:cstheme="minorHAnsi"/>
                <w:sz w:val="16"/>
              </w:rPr>
              <w:t>ocal de cambio climático</w:t>
            </w:r>
          </w:p>
        </w:tc>
        <w:tc>
          <w:tcPr>
            <w:tcW w:w="2126" w:type="dxa"/>
            <w:tcBorders>
              <w:top w:val="single" w:sz="4" w:space="0" w:color="000000"/>
              <w:left w:val="single" w:sz="4" w:space="0" w:color="000000"/>
              <w:bottom w:val="single" w:sz="4" w:space="0" w:color="000000"/>
              <w:right w:val="single" w:sz="4" w:space="0" w:color="000000"/>
            </w:tcBorders>
          </w:tcPr>
          <w:p w14:paraId="4ED38B9F" w14:textId="77777777" w:rsidR="00BE19AF" w:rsidRPr="0078762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
              <w:rPr>
                <w:rFonts w:asciiTheme="minorHAnsi" w:hAnsiTheme="minorHAnsi" w:cstheme="minorHAnsi"/>
                <w:sz w:val="16"/>
                <w:szCs w:val="16"/>
              </w:rPr>
            </w:pPr>
            <w:hyperlink r:id="rId146" w:history="1">
              <w:r w:rsidRPr="0078762E">
                <w:rPr>
                  <w:rStyle w:val="Internetesteka"/>
                  <w:rFonts w:asciiTheme="minorHAnsi" w:hAnsiTheme="minorHAnsi" w:cstheme="minorHAnsi"/>
                  <w:sz w:val="16"/>
                </w:rPr>
                <w:t>Código de Buen Gobierno</w:t>
              </w:r>
            </w:hyperlink>
          </w:p>
        </w:tc>
      </w:tr>
      <w:tr w:rsidR="00BE19AF" w:rsidRPr="006F575E" w14:paraId="4BFA910A" w14:textId="77777777" w:rsidTr="00BE19AF">
        <w:trPr>
          <w:trHeight w:val="250"/>
        </w:trPr>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262A485" w14:textId="77777777" w:rsidR="00BE19AF" w:rsidRPr="006F575E" w:rsidRDefault="00BE19AF" w:rsidP="00BE19AF">
            <w:pPr>
              <w:pStyle w:val="Cuerpo"/>
              <w:rPr>
                <w:rFonts w:asciiTheme="minorHAnsi" w:hAnsiTheme="minorHAnsi" w:cstheme="minorHAnsi"/>
                <w:b/>
                <w:sz w:val="16"/>
                <w:lang w:val="es-ES"/>
              </w:rPr>
            </w:pPr>
            <w:r>
              <w:rPr>
                <w:rStyle w:val="Ninguno"/>
                <w:rFonts w:asciiTheme="minorHAnsi" w:hAnsiTheme="minorHAnsi" w:cstheme="minorHAnsi"/>
                <w:b/>
                <w:sz w:val="16"/>
                <w:lang w:val="es-ES"/>
              </w:rPr>
              <w:t>GASTEIZKO UDALA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5531" w14:textId="77777777" w:rsidR="00BE19AF" w:rsidRPr="008051CE" w:rsidRDefault="00BE19AF" w:rsidP="00BE19AF">
            <w:pPr>
              <w:spacing w:before="100" w:beforeAutospacing="1" w:after="100" w:afterAutospacing="1"/>
              <w:rPr>
                <w:rFonts w:asciiTheme="minorHAnsi" w:eastAsia="Times New Roman" w:hAnsiTheme="minorHAnsi" w:cstheme="minorHAnsi"/>
                <w:sz w:val="16"/>
                <w:szCs w:val="16"/>
              </w:rPr>
            </w:pPr>
            <w:hyperlink r:id="rId147" w:history="1">
              <w:r w:rsidRPr="008051CE">
                <w:rPr>
                  <w:rStyle w:val="Hipervnculo"/>
                  <w:rFonts w:asciiTheme="minorHAnsi" w:eastAsia="Times New Roman" w:hAnsiTheme="minorHAnsi" w:cstheme="minorHAnsi"/>
                  <w:sz w:val="16"/>
                  <w:szCs w:val="16"/>
                </w:rPr>
                <w:t>Plan de Participación Ciudadana de V-G</w:t>
              </w:r>
            </w:hyperlink>
          </w:p>
          <w:p w14:paraId="1126E83C"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F873" w14:textId="77777777" w:rsidR="00BE19AF" w:rsidRPr="00763894" w:rsidRDefault="00BE19AF" w:rsidP="00BE19AF">
            <w:pPr>
              <w:spacing w:before="100" w:beforeAutospacing="1" w:after="100" w:afterAutospacing="1"/>
              <w:rPr>
                <w:rFonts w:asciiTheme="minorHAnsi" w:eastAsia="Times New Roman" w:hAnsiTheme="minorHAnsi" w:cstheme="minorHAnsi"/>
                <w:sz w:val="16"/>
                <w:szCs w:val="16"/>
              </w:rPr>
            </w:pPr>
            <w:hyperlink r:id="rId148" w:history="1">
              <w:r w:rsidRPr="00763894">
                <w:rPr>
                  <w:rStyle w:val="Hipervnculo"/>
                  <w:rFonts w:asciiTheme="minorHAnsi" w:eastAsia="Times New Roman" w:hAnsiTheme="minorHAnsi" w:cstheme="minorHAnsi"/>
                  <w:sz w:val="16"/>
                  <w:szCs w:val="16"/>
                </w:rPr>
                <w:t>Plan Operativo de Transparencia</w:t>
              </w:r>
            </w:hyperlink>
          </w:p>
          <w:p w14:paraId="72F32585"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6609"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E57BD"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B9DD" w14:textId="77777777" w:rsidR="00BE19AF" w:rsidRDefault="00BE19AF" w:rsidP="00BE19AF">
            <w:pPr>
              <w:spacing w:before="100" w:beforeAutospacing="1" w:after="100" w:afterAutospacing="1"/>
              <w:rPr>
                <w:rFonts w:asciiTheme="minorHAnsi" w:hAnsiTheme="minorHAnsi" w:cstheme="minorHAnsi"/>
                <w:sz w:val="16"/>
                <w:szCs w:val="16"/>
              </w:rPr>
            </w:pPr>
            <w:hyperlink r:id="rId149" w:history="1">
              <w:r w:rsidRPr="00763894">
                <w:rPr>
                  <w:rStyle w:val="Hipervnculo"/>
                  <w:rFonts w:asciiTheme="minorHAnsi" w:eastAsia="Times New Roman" w:hAnsiTheme="minorHAnsi" w:cstheme="minorHAnsi"/>
                  <w:sz w:val="16"/>
                  <w:szCs w:val="16"/>
                </w:rPr>
                <w:t xml:space="preserve">Proyecto "Mejorando Vitoria-Gasteiz </w:t>
              </w:r>
              <w:proofErr w:type="spellStart"/>
              <w:r w:rsidRPr="00763894">
                <w:rPr>
                  <w:rStyle w:val="Hipervnculo"/>
                  <w:rFonts w:asciiTheme="minorHAnsi" w:eastAsia="Times New Roman" w:hAnsiTheme="minorHAnsi" w:cstheme="minorHAnsi"/>
                  <w:sz w:val="16"/>
                  <w:szCs w:val="16"/>
                </w:rPr>
                <w:t>Hobetuz</w:t>
              </w:r>
              <w:proofErr w:type="spellEnd"/>
              <w:r w:rsidRPr="00763894">
                <w:rPr>
                  <w:rStyle w:val="Hipervnculo"/>
                  <w:rFonts w:asciiTheme="minorHAnsi" w:eastAsia="Times New Roman" w:hAnsiTheme="minorHAnsi" w:cstheme="minorHAnsi"/>
                  <w:sz w:val="16"/>
                  <w:szCs w:val="16"/>
                </w:rPr>
                <w:t>"</w:t>
              </w:r>
            </w:hyperlink>
          </w:p>
          <w:p w14:paraId="571F22B5" w14:textId="77777777" w:rsidR="00BE19AF" w:rsidRPr="00763894" w:rsidRDefault="00BE19AF" w:rsidP="00BE19AF">
            <w:pPr>
              <w:spacing w:before="100" w:beforeAutospacing="1" w:after="100" w:afterAutospacing="1"/>
              <w:rPr>
                <w:rFonts w:asciiTheme="minorHAnsi" w:eastAsia="Times New Roman" w:hAnsiTheme="minorHAnsi" w:cstheme="minorHAnsi"/>
                <w:sz w:val="16"/>
                <w:szCs w:val="16"/>
              </w:rPr>
            </w:pPr>
            <w:hyperlink r:id="rId150" w:history="1">
              <w:r w:rsidRPr="00763894">
                <w:rPr>
                  <w:rStyle w:val="Hipervnculo"/>
                  <w:rFonts w:asciiTheme="minorHAnsi" w:eastAsia="Times New Roman" w:hAnsiTheme="minorHAnsi" w:cstheme="minorHAnsi"/>
                  <w:sz w:val="16"/>
                  <w:szCs w:val="16"/>
                </w:rPr>
                <w:t>Reglamento de Consultas Ciudadanas</w:t>
              </w:r>
            </w:hyperlink>
          </w:p>
          <w:p w14:paraId="60836845"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c>
          <w:tcPr>
            <w:tcW w:w="2126" w:type="dxa"/>
            <w:tcBorders>
              <w:top w:val="single" w:sz="4" w:space="0" w:color="000000"/>
              <w:left w:val="single" w:sz="4" w:space="0" w:color="000000"/>
              <w:bottom w:val="single" w:sz="4" w:space="0" w:color="000000"/>
              <w:right w:val="single" w:sz="4" w:space="0" w:color="000000"/>
            </w:tcBorders>
          </w:tcPr>
          <w:p w14:paraId="2C441C33" w14:textId="77777777" w:rsidR="00BE19AF" w:rsidRPr="006F575E" w:rsidRDefault="00BE19AF" w:rsidP="00BE19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6"/>
              </w:rPr>
            </w:pPr>
          </w:p>
        </w:tc>
      </w:tr>
    </w:tbl>
    <w:p w14:paraId="011FA184" w14:textId="77777777" w:rsidR="00D9664C" w:rsidRPr="00BE19AF" w:rsidRDefault="00D9664C" w:rsidP="00BE19AF">
      <w:bookmarkStart w:id="6" w:name="_GoBack"/>
      <w:bookmarkEnd w:id="6"/>
    </w:p>
    <w:sectPr w:rsidR="00D9664C" w:rsidRPr="00BE19AF" w:rsidSect="00BE19AF">
      <w:headerReference w:type="default" r:id="rId151"/>
      <w:footerReference w:type="default" r:id="rId15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F94A" w14:textId="77777777" w:rsidR="00BE19AF" w:rsidRDefault="00BE19AF" w:rsidP="00D558DB">
      <w:pPr>
        <w:spacing w:after="0" w:line="240" w:lineRule="auto"/>
      </w:pPr>
      <w:r>
        <w:separator/>
      </w:r>
    </w:p>
  </w:endnote>
  <w:endnote w:type="continuationSeparator" w:id="0">
    <w:p w14:paraId="2FBF8B8C" w14:textId="77777777" w:rsidR="00BE19AF" w:rsidRDefault="00BE19AF" w:rsidP="00D5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9967"/>
      <w:docPartObj>
        <w:docPartGallery w:val="Page Numbers (Bottom of Page)"/>
        <w:docPartUnique/>
      </w:docPartObj>
    </w:sdtPr>
    <w:sdtEndPr>
      <w:rPr>
        <w:sz w:val="16"/>
      </w:rPr>
    </w:sdtEndPr>
    <w:sdtContent>
      <w:p w14:paraId="63584127" w14:textId="77777777" w:rsidR="00BE19AF" w:rsidRPr="00D558DB" w:rsidRDefault="00BE19AF">
        <w:pPr>
          <w:pStyle w:val="Piedepgina"/>
          <w:jc w:val="right"/>
          <w:rPr>
            <w:sz w:val="16"/>
          </w:rPr>
        </w:pPr>
        <w:r w:rsidRPr="00D558DB">
          <w:rPr>
            <w:sz w:val="16"/>
          </w:rPr>
          <w:fldChar w:fldCharType="begin"/>
        </w:r>
        <w:r w:rsidRPr="00D558DB">
          <w:rPr>
            <w:sz w:val="16"/>
          </w:rPr>
          <w:instrText>PAGE   \* MERGEFORMAT</w:instrText>
        </w:r>
        <w:r w:rsidRPr="00D558DB">
          <w:rPr>
            <w:sz w:val="16"/>
          </w:rPr>
          <w:fldChar w:fldCharType="separate"/>
        </w:r>
        <w:r w:rsidR="00CE2289">
          <w:rPr>
            <w:noProof/>
            <w:sz w:val="16"/>
          </w:rPr>
          <w:t>27</w:t>
        </w:r>
        <w:r w:rsidRPr="00D558DB">
          <w:rPr>
            <w:sz w:val="16"/>
          </w:rPr>
          <w:fldChar w:fldCharType="end"/>
        </w:r>
      </w:p>
    </w:sdtContent>
  </w:sdt>
  <w:p w14:paraId="4BC85F44" w14:textId="77777777" w:rsidR="00BE19AF" w:rsidRDefault="00BE19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0230E" w14:textId="77777777" w:rsidR="00BE19AF" w:rsidRDefault="00BE19AF" w:rsidP="00D558DB">
      <w:pPr>
        <w:spacing w:after="0" w:line="240" w:lineRule="auto"/>
      </w:pPr>
      <w:r>
        <w:separator/>
      </w:r>
    </w:p>
  </w:footnote>
  <w:footnote w:type="continuationSeparator" w:id="0">
    <w:p w14:paraId="1A563830" w14:textId="77777777" w:rsidR="00BE19AF" w:rsidRDefault="00BE19AF" w:rsidP="00D5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395F" w14:textId="473BA9B2" w:rsidR="00BE19AF" w:rsidRPr="00BE19AF" w:rsidRDefault="00BE19AF">
    <w:pPr>
      <w:pStyle w:val="Encabezado"/>
      <w:rPr>
        <w:b/>
        <w:sz w:val="28"/>
        <w:szCs w:val="28"/>
        <w:u w:val="single"/>
      </w:rPr>
    </w:pPr>
    <w:r w:rsidRPr="00BE19AF">
      <w:rPr>
        <w:rFonts w:ascii="Calibri" w:hAnsi="Calibri" w:cs="Calibri"/>
        <w:b/>
        <w:noProof/>
        <w:color w:val="008080"/>
        <w:sz w:val="28"/>
        <w:szCs w:val="28"/>
        <w:u w:val="single"/>
        <w:lang w:eastAsia="es-ES"/>
      </w:rPr>
      <w:drawing>
        <wp:anchor distT="0" distB="0" distL="114300" distR="114300" simplePos="0" relativeHeight="251659264" behindDoc="0" locked="0" layoutInCell="1" allowOverlap="1" wp14:anchorId="512652A4" wp14:editId="6F2D6CFD">
          <wp:simplePos x="0" y="0"/>
          <wp:positionH relativeFrom="column">
            <wp:posOffset>8082915</wp:posOffset>
          </wp:positionH>
          <wp:positionV relativeFrom="paragraph">
            <wp:posOffset>-211455</wp:posOffset>
          </wp:positionV>
          <wp:extent cx="561975" cy="561975"/>
          <wp:effectExtent l="0" t="0" r="9525" b="9525"/>
          <wp:wrapNone/>
          <wp:docPr id="2" name="Imagen 2"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9AF">
      <w:rPr>
        <w:b/>
        <w:sz w:val="28"/>
        <w:szCs w:val="28"/>
        <w:u w:val="single"/>
      </w:rPr>
      <w:t>DOCUMENTO BASE PARA EL DIAGNÓSTICO Y DESAFÍOS PARA EUSKADI EN GOBIERNO ABIERTO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5A3"/>
    <w:multiLevelType w:val="hybridMultilevel"/>
    <w:tmpl w:val="B0DC67D6"/>
    <w:lvl w:ilvl="0" w:tplc="79866E0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F36C4"/>
    <w:multiLevelType w:val="hybridMultilevel"/>
    <w:tmpl w:val="8244F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85B30"/>
    <w:multiLevelType w:val="hybridMultilevel"/>
    <w:tmpl w:val="F0F6AF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BA84B6F"/>
    <w:multiLevelType w:val="hybridMultilevel"/>
    <w:tmpl w:val="41E2F12A"/>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26134A"/>
    <w:multiLevelType w:val="hybridMultilevel"/>
    <w:tmpl w:val="72442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5772DC"/>
    <w:multiLevelType w:val="hybridMultilevel"/>
    <w:tmpl w:val="76FAD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5402A8"/>
    <w:multiLevelType w:val="hybridMultilevel"/>
    <w:tmpl w:val="1E1EEC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9F41F2"/>
    <w:multiLevelType w:val="hybridMultilevel"/>
    <w:tmpl w:val="CB0E614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1622528D"/>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BC77AC"/>
    <w:multiLevelType w:val="hybridMultilevel"/>
    <w:tmpl w:val="8E9A2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C53BBB"/>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EF5B6E"/>
    <w:multiLevelType w:val="hybridMultilevel"/>
    <w:tmpl w:val="B874BCDE"/>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D12DC0"/>
    <w:multiLevelType w:val="hybridMultilevel"/>
    <w:tmpl w:val="93C8CA48"/>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7547AC"/>
    <w:multiLevelType w:val="hybridMultilevel"/>
    <w:tmpl w:val="CA14F072"/>
    <w:lvl w:ilvl="0" w:tplc="0C0A0001">
      <w:start w:val="1"/>
      <w:numFmt w:val="bullet"/>
      <w:lvlText w:val=""/>
      <w:lvlJc w:val="left"/>
      <w:pPr>
        <w:ind w:left="849" w:hanging="360"/>
      </w:pPr>
      <w:rPr>
        <w:rFonts w:ascii="Symbol" w:hAnsi="Symbol" w:hint="default"/>
      </w:rPr>
    </w:lvl>
    <w:lvl w:ilvl="1" w:tplc="0C0A0003" w:tentative="1">
      <w:start w:val="1"/>
      <w:numFmt w:val="bullet"/>
      <w:lvlText w:val="o"/>
      <w:lvlJc w:val="left"/>
      <w:pPr>
        <w:ind w:left="1569" w:hanging="360"/>
      </w:pPr>
      <w:rPr>
        <w:rFonts w:ascii="Courier New" w:hAnsi="Courier New" w:cs="Courier New" w:hint="default"/>
      </w:rPr>
    </w:lvl>
    <w:lvl w:ilvl="2" w:tplc="0C0A0005" w:tentative="1">
      <w:start w:val="1"/>
      <w:numFmt w:val="bullet"/>
      <w:lvlText w:val=""/>
      <w:lvlJc w:val="left"/>
      <w:pPr>
        <w:ind w:left="2289" w:hanging="360"/>
      </w:pPr>
      <w:rPr>
        <w:rFonts w:ascii="Wingdings" w:hAnsi="Wingdings" w:hint="default"/>
      </w:rPr>
    </w:lvl>
    <w:lvl w:ilvl="3" w:tplc="0C0A0001" w:tentative="1">
      <w:start w:val="1"/>
      <w:numFmt w:val="bullet"/>
      <w:lvlText w:val=""/>
      <w:lvlJc w:val="left"/>
      <w:pPr>
        <w:ind w:left="3009" w:hanging="360"/>
      </w:pPr>
      <w:rPr>
        <w:rFonts w:ascii="Symbol" w:hAnsi="Symbol" w:hint="default"/>
      </w:rPr>
    </w:lvl>
    <w:lvl w:ilvl="4" w:tplc="0C0A0003" w:tentative="1">
      <w:start w:val="1"/>
      <w:numFmt w:val="bullet"/>
      <w:lvlText w:val="o"/>
      <w:lvlJc w:val="left"/>
      <w:pPr>
        <w:ind w:left="3729" w:hanging="360"/>
      </w:pPr>
      <w:rPr>
        <w:rFonts w:ascii="Courier New" w:hAnsi="Courier New" w:cs="Courier New" w:hint="default"/>
      </w:rPr>
    </w:lvl>
    <w:lvl w:ilvl="5" w:tplc="0C0A0005" w:tentative="1">
      <w:start w:val="1"/>
      <w:numFmt w:val="bullet"/>
      <w:lvlText w:val=""/>
      <w:lvlJc w:val="left"/>
      <w:pPr>
        <w:ind w:left="4449" w:hanging="360"/>
      </w:pPr>
      <w:rPr>
        <w:rFonts w:ascii="Wingdings" w:hAnsi="Wingdings" w:hint="default"/>
      </w:rPr>
    </w:lvl>
    <w:lvl w:ilvl="6" w:tplc="0C0A0001" w:tentative="1">
      <w:start w:val="1"/>
      <w:numFmt w:val="bullet"/>
      <w:lvlText w:val=""/>
      <w:lvlJc w:val="left"/>
      <w:pPr>
        <w:ind w:left="5169" w:hanging="360"/>
      </w:pPr>
      <w:rPr>
        <w:rFonts w:ascii="Symbol" w:hAnsi="Symbol" w:hint="default"/>
      </w:rPr>
    </w:lvl>
    <w:lvl w:ilvl="7" w:tplc="0C0A0003" w:tentative="1">
      <w:start w:val="1"/>
      <w:numFmt w:val="bullet"/>
      <w:lvlText w:val="o"/>
      <w:lvlJc w:val="left"/>
      <w:pPr>
        <w:ind w:left="5889" w:hanging="360"/>
      </w:pPr>
      <w:rPr>
        <w:rFonts w:ascii="Courier New" w:hAnsi="Courier New" w:cs="Courier New" w:hint="default"/>
      </w:rPr>
    </w:lvl>
    <w:lvl w:ilvl="8" w:tplc="0C0A0005" w:tentative="1">
      <w:start w:val="1"/>
      <w:numFmt w:val="bullet"/>
      <w:lvlText w:val=""/>
      <w:lvlJc w:val="left"/>
      <w:pPr>
        <w:ind w:left="6609" w:hanging="360"/>
      </w:pPr>
      <w:rPr>
        <w:rFonts w:ascii="Wingdings" w:hAnsi="Wingdings" w:hint="default"/>
      </w:rPr>
    </w:lvl>
  </w:abstractNum>
  <w:abstractNum w:abstractNumId="14">
    <w:nsid w:val="316404FB"/>
    <w:multiLevelType w:val="hybridMultilevel"/>
    <w:tmpl w:val="66E84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39450B"/>
    <w:multiLevelType w:val="hybridMultilevel"/>
    <w:tmpl w:val="EC6A61CC"/>
    <w:lvl w:ilvl="0" w:tplc="79866E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BB4E1D"/>
    <w:multiLevelType w:val="hybridMultilevel"/>
    <w:tmpl w:val="D36683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F04A87"/>
    <w:multiLevelType w:val="hybridMultilevel"/>
    <w:tmpl w:val="D8E66CB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8C47B6"/>
    <w:multiLevelType w:val="hybridMultilevel"/>
    <w:tmpl w:val="A342B770"/>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417851"/>
    <w:multiLevelType w:val="hybridMultilevel"/>
    <w:tmpl w:val="40AEC87E"/>
    <w:lvl w:ilvl="0" w:tplc="79866E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45DAF"/>
    <w:multiLevelType w:val="hybridMultilevel"/>
    <w:tmpl w:val="94C6E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5D52B3"/>
    <w:multiLevelType w:val="hybridMultilevel"/>
    <w:tmpl w:val="DA9AD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D3562B"/>
    <w:multiLevelType w:val="hybridMultilevel"/>
    <w:tmpl w:val="EB40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5A2B4D"/>
    <w:multiLevelType w:val="hybridMultilevel"/>
    <w:tmpl w:val="EB8E6F3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014FD7"/>
    <w:multiLevelType w:val="hybridMultilevel"/>
    <w:tmpl w:val="D828166E"/>
    <w:lvl w:ilvl="0" w:tplc="79866E0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52733A"/>
    <w:multiLevelType w:val="hybridMultilevel"/>
    <w:tmpl w:val="1E889D6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6">
    <w:nsid w:val="68210DC9"/>
    <w:multiLevelType w:val="hybridMultilevel"/>
    <w:tmpl w:val="C2DE379C"/>
    <w:lvl w:ilvl="0" w:tplc="79866E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473F04"/>
    <w:multiLevelType w:val="hybridMultilevel"/>
    <w:tmpl w:val="9510ED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F9F6934"/>
    <w:multiLevelType w:val="hybridMultilevel"/>
    <w:tmpl w:val="9414433A"/>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FC4B2C"/>
    <w:multiLevelType w:val="hybridMultilevel"/>
    <w:tmpl w:val="4E44F3A2"/>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2C64BD"/>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565154"/>
    <w:multiLevelType w:val="hybridMultilevel"/>
    <w:tmpl w:val="582877A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nsid w:val="783719A9"/>
    <w:multiLevelType w:val="hybridMultilevel"/>
    <w:tmpl w:val="66227CE6"/>
    <w:lvl w:ilvl="0" w:tplc="2DB02C9A">
      <w:numFmt w:val="bullet"/>
      <w:lvlText w:val="•"/>
      <w:lvlJc w:val="left"/>
      <w:pPr>
        <w:ind w:left="699" w:hanging="570"/>
      </w:pPr>
      <w:rPr>
        <w:rFonts w:ascii="Calibri" w:eastAsia="Times New Roman" w:hAnsi="Calibri" w:cs="Calibri" w:hint="default"/>
      </w:rPr>
    </w:lvl>
    <w:lvl w:ilvl="1" w:tplc="0C0A0003" w:tentative="1">
      <w:start w:val="1"/>
      <w:numFmt w:val="bullet"/>
      <w:lvlText w:val="o"/>
      <w:lvlJc w:val="left"/>
      <w:pPr>
        <w:ind w:left="1209" w:hanging="360"/>
      </w:pPr>
      <w:rPr>
        <w:rFonts w:ascii="Courier New" w:hAnsi="Courier New" w:cs="Courier New" w:hint="default"/>
      </w:rPr>
    </w:lvl>
    <w:lvl w:ilvl="2" w:tplc="0C0A0005" w:tentative="1">
      <w:start w:val="1"/>
      <w:numFmt w:val="bullet"/>
      <w:lvlText w:val=""/>
      <w:lvlJc w:val="left"/>
      <w:pPr>
        <w:ind w:left="1929" w:hanging="360"/>
      </w:pPr>
      <w:rPr>
        <w:rFonts w:ascii="Wingdings" w:hAnsi="Wingdings" w:hint="default"/>
      </w:rPr>
    </w:lvl>
    <w:lvl w:ilvl="3" w:tplc="0C0A0001" w:tentative="1">
      <w:start w:val="1"/>
      <w:numFmt w:val="bullet"/>
      <w:lvlText w:val=""/>
      <w:lvlJc w:val="left"/>
      <w:pPr>
        <w:ind w:left="2649" w:hanging="360"/>
      </w:pPr>
      <w:rPr>
        <w:rFonts w:ascii="Symbol" w:hAnsi="Symbol" w:hint="default"/>
      </w:rPr>
    </w:lvl>
    <w:lvl w:ilvl="4" w:tplc="0C0A0003" w:tentative="1">
      <w:start w:val="1"/>
      <w:numFmt w:val="bullet"/>
      <w:lvlText w:val="o"/>
      <w:lvlJc w:val="left"/>
      <w:pPr>
        <w:ind w:left="3369" w:hanging="360"/>
      </w:pPr>
      <w:rPr>
        <w:rFonts w:ascii="Courier New" w:hAnsi="Courier New" w:cs="Courier New" w:hint="default"/>
      </w:rPr>
    </w:lvl>
    <w:lvl w:ilvl="5" w:tplc="0C0A0005" w:tentative="1">
      <w:start w:val="1"/>
      <w:numFmt w:val="bullet"/>
      <w:lvlText w:val=""/>
      <w:lvlJc w:val="left"/>
      <w:pPr>
        <w:ind w:left="4089" w:hanging="360"/>
      </w:pPr>
      <w:rPr>
        <w:rFonts w:ascii="Wingdings" w:hAnsi="Wingdings" w:hint="default"/>
      </w:rPr>
    </w:lvl>
    <w:lvl w:ilvl="6" w:tplc="0C0A0001" w:tentative="1">
      <w:start w:val="1"/>
      <w:numFmt w:val="bullet"/>
      <w:lvlText w:val=""/>
      <w:lvlJc w:val="left"/>
      <w:pPr>
        <w:ind w:left="4809" w:hanging="360"/>
      </w:pPr>
      <w:rPr>
        <w:rFonts w:ascii="Symbol" w:hAnsi="Symbol" w:hint="default"/>
      </w:rPr>
    </w:lvl>
    <w:lvl w:ilvl="7" w:tplc="0C0A0003" w:tentative="1">
      <w:start w:val="1"/>
      <w:numFmt w:val="bullet"/>
      <w:lvlText w:val="o"/>
      <w:lvlJc w:val="left"/>
      <w:pPr>
        <w:ind w:left="5529" w:hanging="360"/>
      </w:pPr>
      <w:rPr>
        <w:rFonts w:ascii="Courier New" w:hAnsi="Courier New" w:cs="Courier New" w:hint="default"/>
      </w:rPr>
    </w:lvl>
    <w:lvl w:ilvl="8" w:tplc="0C0A0005" w:tentative="1">
      <w:start w:val="1"/>
      <w:numFmt w:val="bullet"/>
      <w:lvlText w:val=""/>
      <w:lvlJc w:val="left"/>
      <w:pPr>
        <w:ind w:left="6249" w:hanging="360"/>
      </w:pPr>
      <w:rPr>
        <w:rFonts w:ascii="Wingdings" w:hAnsi="Wingdings" w:hint="default"/>
      </w:rPr>
    </w:lvl>
  </w:abstractNum>
  <w:abstractNum w:abstractNumId="33">
    <w:nsid w:val="78DC55E7"/>
    <w:multiLevelType w:val="hybridMultilevel"/>
    <w:tmpl w:val="AA528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C076278"/>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201821"/>
    <w:multiLevelType w:val="multilevel"/>
    <w:tmpl w:val="B1627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FD3A0D"/>
    <w:multiLevelType w:val="hybridMultilevel"/>
    <w:tmpl w:val="8E9A26EE"/>
    <w:lvl w:ilvl="0" w:tplc="E7706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6"/>
  </w:num>
  <w:num w:numId="4">
    <w:abstractNumId w:val="6"/>
  </w:num>
  <w:num w:numId="5">
    <w:abstractNumId w:val="35"/>
  </w:num>
  <w:num w:numId="6">
    <w:abstractNumId w:val="33"/>
  </w:num>
  <w:num w:numId="7">
    <w:abstractNumId w:val="5"/>
  </w:num>
  <w:num w:numId="8">
    <w:abstractNumId w:val="21"/>
  </w:num>
  <w:num w:numId="9">
    <w:abstractNumId w:val="9"/>
  </w:num>
  <w:num w:numId="10">
    <w:abstractNumId w:val="10"/>
  </w:num>
  <w:num w:numId="11">
    <w:abstractNumId w:val="30"/>
  </w:num>
  <w:num w:numId="12">
    <w:abstractNumId w:val="8"/>
  </w:num>
  <w:num w:numId="13">
    <w:abstractNumId w:val="34"/>
  </w:num>
  <w:num w:numId="14">
    <w:abstractNumId w:val="1"/>
  </w:num>
  <w:num w:numId="15">
    <w:abstractNumId w:val="7"/>
  </w:num>
  <w:num w:numId="16">
    <w:abstractNumId w:val="31"/>
  </w:num>
  <w:num w:numId="17">
    <w:abstractNumId w:val="25"/>
  </w:num>
  <w:num w:numId="18">
    <w:abstractNumId w:val="27"/>
  </w:num>
  <w:num w:numId="19">
    <w:abstractNumId w:val="24"/>
  </w:num>
  <w:num w:numId="20">
    <w:abstractNumId w:val="2"/>
  </w:num>
  <w:num w:numId="21">
    <w:abstractNumId w:val="0"/>
  </w:num>
  <w:num w:numId="22">
    <w:abstractNumId w:val="26"/>
  </w:num>
  <w:num w:numId="23">
    <w:abstractNumId w:val="19"/>
  </w:num>
  <w:num w:numId="24">
    <w:abstractNumId w:val="15"/>
  </w:num>
  <w:num w:numId="25">
    <w:abstractNumId w:val="13"/>
  </w:num>
  <w:num w:numId="26">
    <w:abstractNumId w:val="32"/>
  </w:num>
  <w:num w:numId="27">
    <w:abstractNumId w:val="22"/>
  </w:num>
  <w:num w:numId="28">
    <w:abstractNumId w:val="36"/>
  </w:num>
  <w:num w:numId="29">
    <w:abstractNumId w:val="29"/>
  </w:num>
  <w:num w:numId="30">
    <w:abstractNumId w:val="12"/>
  </w:num>
  <w:num w:numId="31">
    <w:abstractNumId w:val="11"/>
  </w:num>
  <w:num w:numId="32">
    <w:abstractNumId w:val="3"/>
  </w:num>
  <w:num w:numId="33">
    <w:abstractNumId w:val="28"/>
  </w:num>
  <w:num w:numId="34">
    <w:abstractNumId w:val="4"/>
  </w:num>
  <w:num w:numId="35">
    <w:abstractNumId w:val="18"/>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E8"/>
    <w:rsid w:val="00057D8A"/>
    <w:rsid w:val="00290B70"/>
    <w:rsid w:val="003B14B4"/>
    <w:rsid w:val="004F5D85"/>
    <w:rsid w:val="005E1958"/>
    <w:rsid w:val="005F5CE8"/>
    <w:rsid w:val="00646305"/>
    <w:rsid w:val="006548A2"/>
    <w:rsid w:val="00704F44"/>
    <w:rsid w:val="00745624"/>
    <w:rsid w:val="007723B5"/>
    <w:rsid w:val="007C1CD6"/>
    <w:rsid w:val="00924E24"/>
    <w:rsid w:val="00976D31"/>
    <w:rsid w:val="009860BD"/>
    <w:rsid w:val="009A3C16"/>
    <w:rsid w:val="009D1F1A"/>
    <w:rsid w:val="00B152A5"/>
    <w:rsid w:val="00B57E9F"/>
    <w:rsid w:val="00BD2609"/>
    <w:rsid w:val="00BE19AF"/>
    <w:rsid w:val="00BE59FA"/>
    <w:rsid w:val="00C26952"/>
    <w:rsid w:val="00C5754F"/>
    <w:rsid w:val="00CD30C3"/>
    <w:rsid w:val="00CE2289"/>
    <w:rsid w:val="00D558DB"/>
    <w:rsid w:val="00D77CD6"/>
    <w:rsid w:val="00D9664C"/>
    <w:rsid w:val="00DC6E95"/>
    <w:rsid w:val="00E51CF2"/>
    <w:rsid w:val="00E91223"/>
    <w:rsid w:val="00F505CF"/>
    <w:rsid w:val="00F53297"/>
    <w:rsid w:val="00F72CF1"/>
    <w:rsid w:val="00F866C0"/>
    <w:rsid w:val="00FC4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E19A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CE8"/>
    <w:rPr>
      <w:color w:val="0000FF" w:themeColor="hyperlink"/>
      <w:u w:val="single"/>
    </w:rPr>
  </w:style>
  <w:style w:type="paragraph" w:styleId="Prrafodelista">
    <w:name w:val="List Paragraph"/>
    <w:basedOn w:val="Normal"/>
    <w:uiPriority w:val="34"/>
    <w:qFormat/>
    <w:rsid w:val="007C1CD6"/>
    <w:pPr>
      <w:ind w:left="720"/>
      <w:contextualSpacing/>
    </w:pPr>
  </w:style>
  <w:style w:type="paragraph" w:styleId="NormalWeb">
    <w:name w:val="Normal (Web)"/>
    <w:basedOn w:val="Normal"/>
    <w:uiPriority w:val="99"/>
    <w:unhideWhenUsed/>
    <w:rsid w:val="00F505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558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8DB"/>
  </w:style>
  <w:style w:type="paragraph" w:styleId="Piedepgina">
    <w:name w:val="footer"/>
    <w:basedOn w:val="Normal"/>
    <w:link w:val="PiedepginaCar"/>
    <w:uiPriority w:val="99"/>
    <w:unhideWhenUsed/>
    <w:rsid w:val="00D558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8DB"/>
  </w:style>
  <w:style w:type="paragraph" w:styleId="Textonotapie">
    <w:name w:val="footnote text"/>
    <w:basedOn w:val="Normal"/>
    <w:link w:val="TextonotapieCar"/>
    <w:uiPriority w:val="99"/>
    <w:semiHidden/>
    <w:unhideWhenUsed/>
    <w:rsid w:val="00D558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8DB"/>
    <w:rPr>
      <w:sz w:val="20"/>
      <w:szCs w:val="20"/>
    </w:rPr>
  </w:style>
  <w:style w:type="character" w:styleId="Refdenotaalpie">
    <w:name w:val="footnote reference"/>
    <w:basedOn w:val="Fuentedeprrafopredeter"/>
    <w:uiPriority w:val="99"/>
    <w:semiHidden/>
    <w:unhideWhenUsed/>
    <w:rsid w:val="00D558DB"/>
    <w:rPr>
      <w:vertAlign w:val="superscript"/>
    </w:rPr>
  </w:style>
  <w:style w:type="character" w:customStyle="1" w:styleId="Ttulo3Car">
    <w:name w:val="Título 3 Car"/>
    <w:basedOn w:val="Fuentedeprrafopredeter"/>
    <w:link w:val="Ttulo3"/>
    <w:uiPriority w:val="9"/>
    <w:rsid w:val="00BE19A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BE19AF"/>
    <w:rPr>
      <w:b/>
      <w:bCs/>
    </w:rPr>
  </w:style>
  <w:style w:type="character" w:styleId="CitaHTML">
    <w:name w:val="HTML Cite"/>
    <w:basedOn w:val="Fuentedeprrafopredeter"/>
    <w:uiPriority w:val="99"/>
    <w:semiHidden/>
    <w:unhideWhenUsed/>
    <w:rsid w:val="00BE19AF"/>
    <w:rPr>
      <w:i/>
      <w:iCs/>
    </w:rPr>
  </w:style>
  <w:style w:type="character" w:styleId="Hipervnculovisitado">
    <w:name w:val="FollowedHyperlink"/>
    <w:basedOn w:val="Fuentedeprrafopredeter"/>
    <w:uiPriority w:val="99"/>
    <w:semiHidden/>
    <w:unhideWhenUsed/>
    <w:rsid w:val="00BE19AF"/>
    <w:rPr>
      <w:color w:val="800080" w:themeColor="followedHyperlink"/>
      <w:u w:val="single"/>
    </w:rPr>
  </w:style>
  <w:style w:type="table" w:styleId="Tablaconcuadrcula">
    <w:name w:val="Table Grid"/>
    <w:basedOn w:val="Tablanormal"/>
    <w:uiPriority w:val="39"/>
    <w:rsid w:val="00BE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
    <w:name w:val="pdf"/>
    <w:basedOn w:val="Normal"/>
    <w:rsid w:val="00BE19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BE19AF"/>
    <w:rPr>
      <w:color w:val="808080"/>
      <w:shd w:val="clear" w:color="auto" w:fill="E6E6E6"/>
    </w:rPr>
  </w:style>
  <w:style w:type="character" w:customStyle="1" w:styleId="st">
    <w:name w:val="st"/>
    <w:basedOn w:val="Fuentedeprrafopredeter"/>
    <w:rsid w:val="00BE19AF"/>
  </w:style>
  <w:style w:type="paragraph" w:styleId="Textodeglobo">
    <w:name w:val="Balloon Text"/>
    <w:basedOn w:val="Normal"/>
    <w:link w:val="TextodegloboCar"/>
    <w:uiPriority w:val="99"/>
    <w:semiHidden/>
    <w:unhideWhenUsed/>
    <w:rsid w:val="00BE19AF"/>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BE19AF"/>
    <w:rPr>
      <w:rFonts w:ascii="Tahoma" w:hAnsi="Tahoma" w:cs="Tahoma"/>
      <w:sz w:val="16"/>
      <w:szCs w:val="16"/>
      <w:lang w:eastAsia="es-ES"/>
    </w:rPr>
  </w:style>
  <w:style w:type="paragraph" w:customStyle="1" w:styleId="Cuerpo">
    <w:name w:val="Cuerpo"/>
    <w:rsid w:val="00BE19AF"/>
    <w:pPr>
      <w:pBdr>
        <w:top w:val="nil"/>
        <w:left w:val="nil"/>
        <w:bottom w:val="nil"/>
        <w:right w:val="nil"/>
        <w:between w:val="nil"/>
        <w:bar w:val="nil"/>
      </w:pBdr>
      <w:spacing w:after="160" w:line="259" w:lineRule="auto"/>
    </w:pPr>
    <w:rPr>
      <w:rFonts w:ascii="Helvetica" w:eastAsia="Arial Unicode MS" w:hAnsi="Helvetica" w:cs="Arial Unicode MS"/>
      <w:color w:val="000000"/>
      <w:sz w:val="20"/>
      <w:szCs w:val="20"/>
      <w:u w:color="000000"/>
      <w:bdr w:val="nil"/>
      <w:lang w:val="es-ES_tradnl" w:eastAsia="es-ES"/>
    </w:rPr>
  </w:style>
  <w:style w:type="character" w:customStyle="1" w:styleId="Ninguno">
    <w:name w:val="Ninguno"/>
    <w:rsid w:val="00BE19AF"/>
    <w:rPr>
      <w:lang w:val="en-US"/>
    </w:rPr>
  </w:style>
  <w:style w:type="table" w:customStyle="1" w:styleId="TableNormal0">
    <w:name w:val="Table Normal_0"/>
    <w:rsid w:val="00BE19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Internetesteka">
    <w:name w:val="Internet esteka"/>
    <w:rsid w:val="00BE19A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E19A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CE8"/>
    <w:rPr>
      <w:color w:val="0000FF" w:themeColor="hyperlink"/>
      <w:u w:val="single"/>
    </w:rPr>
  </w:style>
  <w:style w:type="paragraph" w:styleId="Prrafodelista">
    <w:name w:val="List Paragraph"/>
    <w:basedOn w:val="Normal"/>
    <w:uiPriority w:val="34"/>
    <w:qFormat/>
    <w:rsid w:val="007C1CD6"/>
    <w:pPr>
      <w:ind w:left="720"/>
      <w:contextualSpacing/>
    </w:pPr>
  </w:style>
  <w:style w:type="paragraph" w:styleId="NormalWeb">
    <w:name w:val="Normal (Web)"/>
    <w:basedOn w:val="Normal"/>
    <w:uiPriority w:val="99"/>
    <w:unhideWhenUsed/>
    <w:rsid w:val="00F505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558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8DB"/>
  </w:style>
  <w:style w:type="paragraph" w:styleId="Piedepgina">
    <w:name w:val="footer"/>
    <w:basedOn w:val="Normal"/>
    <w:link w:val="PiedepginaCar"/>
    <w:uiPriority w:val="99"/>
    <w:unhideWhenUsed/>
    <w:rsid w:val="00D558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8DB"/>
  </w:style>
  <w:style w:type="paragraph" w:styleId="Textonotapie">
    <w:name w:val="footnote text"/>
    <w:basedOn w:val="Normal"/>
    <w:link w:val="TextonotapieCar"/>
    <w:uiPriority w:val="99"/>
    <w:semiHidden/>
    <w:unhideWhenUsed/>
    <w:rsid w:val="00D558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8DB"/>
    <w:rPr>
      <w:sz w:val="20"/>
      <w:szCs w:val="20"/>
    </w:rPr>
  </w:style>
  <w:style w:type="character" w:styleId="Refdenotaalpie">
    <w:name w:val="footnote reference"/>
    <w:basedOn w:val="Fuentedeprrafopredeter"/>
    <w:uiPriority w:val="99"/>
    <w:semiHidden/>
    <w:unhideWhenUsed/>
    <w:rsid w:val="00D558DB"/>
    <w:rPr>
      <w:vertAlign w:val="superscript"/>
    </w:rPr>
  </w:style>
  <w:style w:type="character" w:customStyle="1" w:styleId="Ttulo3Car">
    <w:name w:val="Título 3 Car"/>
    <w:basedOn w:val="Fuentedeprrafopredeter"/>
    <w:link w:val="Ttulo3"/>
    <w:uiPriority w:val="9"/>
    <w:rsid w:val="00BE19A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BE19AF"/>
    <w:rPr>
      <w:b/>
      <w:bCs/>
    </w:rPr>
  </w:style>
  <w:style w:type="character" w:styleId="CitaHTML">
    <w:name w:val="HTML Cite"/>
    <w:basedOn w:val="Fuentedeprrafopredeter"/>
    <w:uiPriority w:val="99"/>
    <w:semiHidden/>
    <w:unhideWhenUsed/>
    <w:rsid w:val="00BE19AF"/>
    <w:rPr>
      <w:i/>
      <w:iCs/>
    </w:rPr>
  </w:style>
  <w:style w:type="character" w:styleId="Hipervnculovisitado">
    <w:name w:val="FollowedHyperlink"/>
    <w:basedOn w:val="Fuentedeprrafopredeter"/>
    <w:uiPriority w:val="99"/>
    <w:semiHidden/>
    <w:unhideWhenUsed/>
    <w:rsid w:val="00BE19AF"/>
    <w:rPr>
      <w:color w:val="800080" w:themeColor="followedHyperlink"/>
      <w:u w:val="single"/>
    </w:rPr>
  </w:style>
  <w:style w:type="table" w:styleId="Tablaconcuadrcula">
    <w:name w:val="Table Grid"/>
    <w:basedOn w:val="Tablanormal"/>
    <w:uiPriority w:val="39"/>
    <w:rsid w:val="00BE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
    <w:name w:val="pdf"/>
    <w:basedOn w:val="Normal"/>
    <w:rsid w:val="00BE19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BE19AF"/>
    <w:rPr>
      <w:color w:val="808080"/>
      <w:shd w:val="clear" w:color="auto" w:fill="E6E6E6"/>
    </w:rPr>
  </w:style>
  <w:style w:type="character" w:customStyle="1" w:styleId="st">
    <w:name w:val="st"/>
    <w:basedOn w:val="Fuentedeprrafopredeter"/>
    <w:rsid w:val="00BE19AF"/>
  </w:style>
  <w:style w:type="paragraph" w:styleId="Textodeglobo">
    <w:name w:val="Balloon Text"/>
    <w:basedOn w:val="Normal"/>
    <w:link w:val="TextodegloboCar"/>
    <w:uiPriority w:val="99"/>
    <w:semiHidden/>
    <w:unhideWhenUsed/>
    <w:rsid w:val="00BE19AF"/>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BE19AF"/>
    <w:rPr>
      <w:rFonts w:ascii="Tahoma" w:hAnsi="Tahoma" w:cs="Tahoma"/>
      <w:sz w:val="16"/>
      <w:szCs w:val="16"/>
      <w:lang w:eastAsia="es-ES"/>
    </w:rPr>
  </w:style>
  <w:style w:type="paragraph" w:customStyle="1" w:styleId="Cuerpo">
    <w:name w:val="Cuerpo"/>
    <w:rsid w:val="00BE19AF"/>
    <w:pPr>
      <w:pBdr>
        <w:top w:val="nil"/>
        <w:left w:val="nil"/>
        <w:bottom w:val="nil"/>
        <w:right w:val="nil"/>
        <w:between w:val="nil"/>
        <w:bar w:val="nil"/>
      </w:pBdr>
      <w:spacing w:after="160" w:line="259" w:lineRule="auto"/>
    </w:pPr>
    <w:rPr>
      <w:rFonts w:ascii="Helvetica" w:eastAsia="Arial Unicode MS" w:hAnsi="Helvetica" w:cs="Arial Unicode MS"/>
      <w:color w:val="000000"/>
      <w:sz w:val="20"/>
      <w:szCs w:val="20"/>
      <w:u w:color="000000"/>
      <w:bdr w:val="nil"/>
      <w:lang w:val="es-ES_tradnl" w:eastAsia="es-ES"/>
    </w:rPr>
  </w:style>
  <w:style w:type="character" w:customStyle="1" w:styleId="Ninguno">
    <w:name w:val="Ninguno"/>
    <w:rsid w:val="00BE19AF"/>
    <w:rPr>
      <w:lang w:val="en-US"/>
    </w:rPr>
  </w:style>
  <w:style w:type="table" w:customStyle="1" w:styleId="TableNormal0">
    <w:name w:val="Table Normal_0"/>
    <w:rsid w:val="00BE19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Internetesteka">
    <w:name w:val="Internet esteka"/>
    <w:rsid w:val="00BE19A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3065">
      <w:bodyDiv w:val="1"/>
      <w:marLeft w:val="0"/>
      <w:marRight w:val="0"/>
      <w:marTop w:val="0"/>
      <w:marBottom w:val="0"/>
      <w:divBdr>
        <w:top w:val="none" w:sz="0" w:space="0" w:color="auto"/>
        <w:left w:val="none" w:sz="0" w:space="0" w:color="auto"/>
        <w:bottom w:val="none" w:sz="0" w:space="0" w:color="auto"/>
        <w:right w:val="none" w:sz="0" w:space="0" w:color="auto"/>
      </w:divBdr>
      <w:divsChild>
        <w:div w:id="898826293">
          <w:marLeft w:val="0"/>
          <w:marRight w:val="0"/>
          <w:marTop w:val="0"/>
          <w:marBottom w:val="0"/>
          <w:divBdr>
            <w:top w:val="none" w:sz="0" w:space="0" w:color="auto"/>
            <w:left w:val="none" w:sz="0" w:space="0" w:color="auto"/>
            <w:bottom w:val="none" w:sz="0" w:space="0" w:color="auto"/>
            <w:right w:val="none" w:sz="0" w:space="0" w:color="auto"/>
          </w:divBdr>
        </w:div>
        <w:div w:id="1809128199">
          <w:marLeft w:val="0"/>
          <w:marRight w:val="0"/>
          <w:marTop w:val="0"/>
          <w:marBottom w:val="0"/>
          <w:divBdr>
            <w:top w:val="none" w:sz="0" w:space="0" w:color="auto"/>
            <w:left w:val="none" w:sz="0" w:space="0" w:color="auto"/>
            <w:bottom w:val="none" w:sz="0" w:space="0" w:color="auto"/>
            <w:right w:val="none" w:sz="0" w:space="0" w:color="auto"/>
          </w:divBdr>
        </w:div>
        <w:div w:id="1925606847">
          <w:marLeft w:val="0"/>
          <w:marRight w:val="0"/>
          <w:marTop w:val="0"/>
          <w:marBottom w:val="0"/>
          <w:divBdr>
            <w:top w:val="none" w:sz="0" w:space="0" w:color="auto"/>
            <w:left w:val="none" w:sz="0" w:space="0" w:color="auto"/>
            <w:bottom w:val="none" w:sz="0" w:space="0" w:color="auto"/>
            <w:right w:val="none" w:sz="0" w:space="0" w:color="auto"/>
          </w:divBdr>
        </w:div>
        <w:div w:id="1497846483">
          <w:marLeft w:val="0"/>
          <w:marRight w:val="0"/>
          <w:marTop w:val="0"/>
          <w:marBottom w:val="0"/>
          <w:divBdr>
            <w:top w:val="none" w:sz="0" w:space="0" w:color="auto"/>
            <w:left w:val="none" w:sz="0" w:space="0" w:color="auto"/>
            <w:bottom w:val="none" w:sz="0" w:space="0" w:color="auto"/>
            <w:right w:val="none" w:sz="0" w:space="0" w:color="auto"/>
          </w:divBdr>
        </w:div>
        <w:div w:id="330252851">
          <w:marLeft w:val="0"/>
          <w:marRight w:val="0"/>
          <w:marTop w:val="0"/>
          <w:marBottom w:val="0"/>
          <w:divBdr>
            <w:top w:val="none" w:sz="0" w:space="0" w:color="auto"/>
            <w:left w:val="none" w:sz="0" w:space="0" w:color="auto"/>
            <w:bottom w:val="none" w:sz="0" w:space="0" w:color="auto"/>
            <w:right w:val="none" w:sz="0" w:space="0" w:color="auto"/>
          </w:divBdr>
        </w:div>
        <w:div w:id="1220289126">
          <w:marLeft w:val="0"/>
          <w:marRight w:val="0"/>
          <w:marTop w:val="0"/>
          <w:marBottom w:val="0"/>
          <w:divBdr>
            <w:top w:val="none" w:sz="0" w:space="0" w:color="auto"/>
            <w:left w:val="none" w:sz="0" w:space="0" w:color="auto"/>
            <w:bottom w:val="none" w:sz="0" w:space="0" w:color="auto"/>
            <w:right w:val="none" w:sz="0" w:space="0" w:color="auto"/>
          </w:divBdr>
        </w:div>
      </w:divsChild>
    </w:div>
    <w:div w:id="1169910486">
      <w:bodyDiv w:val="1"/>
      <w:marLeft w:val="0"/>
      <w:marRight w:val="0"/>
      <w:marTop w:val="0"/>
      <w:marBottom w:val="0"/>
      <w:divBdr>
        <w:top w:val="none" w:sz="0" w:space="0" w:color="auto"/>
        <w:left w:val="none" w:sz="0" w:space="0" w:color="auto"/>
        <w:bottom w:val="none" w:sz="0" w:space="0" w:color="auto"/>
        <w:right w:val="none" w:sz="0" w:space="0" w:color="auto"/>
      </w:divBdr>
      <w:divsChild>
        <w:div w:id="1466197971">
          <w:marLeft w:val="0"/>
          <w:marRight w:val="0"/>
          <w:marTop w:val="0"/>
          <w:marBottom w:val="0"/>
          <w:divBdr>
            <w:top w:val="none" w:sz="0" w:space="0" w:color="auto"/>
            <w:left w:val="none" w:sz="0" w:space="0" w:color="auto"/>
            <w:bottom w:val="none" w:sz="0" w:space="0" w:color="auto"/>
            <w:right w:val="none" w:sz="0" w:space="0" w:color="auto"/>
          </w:divBdr>
        </w:div>
        <w:div w:id="837773028">
          <w:marLeft w:val="0"/>
          <w:marRight w:val="0"/>
          <w:marTop w:val="0"/>
          <w:marBottom w:val="0"/>
          <w:divBdr>
            <w:top w:val="none" w:sz="0" w:space="0" w:color="auto"/>
            <w:left w:val="none" w:sz="0" w:space="0" w:color="auto"/>
            <w:bottom w:val="none" w:sz="0" w:space="0" w:color="auto"/>
            <w:right w:val="none" w:sz="0" w:space="0" w:color="auto"/>
          </w:divBdr>
        </w:div>
        <w:div w:id="1710571381">
          <w:marLeft w:val="0"/>
          <w:marRight w:val="0"/>
          <w:marTop w:val="0"/>
          <w:marBottom w:val="0"/>
          <w:divBdr>
            <w:top w:val="none" w:sz="0" w:space="0" w:color="auto"/>
            <w:left w:val="none" w:sz="0" w:space="0" w:color="auto"/>
            <w:bottom w:val="none" w:sz="0" w:space="0" w:color="auto"/>
            <w:right w:val="none" w:sz="0" w:space="0" w:color="auto"/>
          </w:divBdr>
        </w:div>
        <w:div w:id="2009012838">
          <w:marLeft w:val="0"/>
          <w:marRight w:val="0"/>
          <w:marTop w:val="0"/>
          <w:marBottom w:val="0"/>
          <w:divBdr>
            <w:top w:val="none" w:sz="0" w:space="0" w:color="auto"/>
            <w:left w:val="none" w:sz="0" w:space="0" w:color="auto"/>
            <w:bottom w:val="none" w:sz="0" w:space="0" w:color="auto"/>
            <w:right w:val="none" w:sz="0" w:space="0" w:color="auto"/>
          </w:divBdr>
        </w:div>
      </w:divsChild>
    </w:div>
    <w:div w:id="1341005863">
      <w:bodyDiv w:val="1"/>
      <w:marLeft w:val="0"/>
      <w:marRight w:val="0"/>
      <w:marTop w:val="0"/>
      <w:marBottom w:val="0"/>
      <w:divBdr>
        <w:top w:val="none" w:sz="0" w:space="0" w:color="auto"/>
        <w:left w:val="none" w:sz="0" w:space="0" w:color="auto"/>
        <w:bottom w:val="none" w:sz="0" w:space="0" w:color="auto"/>
        <w:right w:val="none" w:sz="0" w:space="0" w:color="auto"/>
      </w:divBdr>
      <w:divsChild>
        <w:div w:id="333653885">
          <w:marLeft w:val="0"/>
          <w:marRight w:val="0"/>
          <w:marTop w:val="0"/>
          <w:marBottom w:val="0"/>
          <w:divBdr>
            <w:top w:val="none" w:sz="0" w:space="0" w:color="auto"/>
            <w:left w:val="none" w:sz="0" w:space="0" w:color="auto"/>
            <w:bottom w:val="none" w:sz="0" w:space="0" w:color="auto"/>
            <w:right w:val="none" w:sz="0" w:space="0" w:color="auto"/>
          </w:divBdr>
        </w:div>
        <w:div w:id="1255360262">
          <w:marLeft w:val="0"/>
          <w:marRight w:val="0"/>
          <w:marTop w:val="0"/>
          <w:marBottom w:val="0"/>
          <w:divBdr>
            <w:top w:val="none" w:sz="0" w:space="0" w:color="auto"/>
            <w:left w:val="none" w:sz="0" w:space="0" w:color="auto"/>
            <w:bottom w:val="none" w:sz="0" w:space="0" w:color="auto"/>
            <w:right w:val="none" w:sz="0" w:space="0" w:color="auto"/>
          </w:divBdr>
        </w:div>
      </w:divsChild>
    </w:div>
    <w:div w:id="2079092873">
      <w:bodyDiv w:val="1"/>
      <w:marLeft w:val="0"/>
      <w:marRight w:val="0"/>
      <w:marTop w:val="0"/>
      <w:marBottom w:val="0"/>
      <w:divBdr>
        <w:top w:val="none" w:sz="0" w:space="0" w:color="auto"/>
        <w:left w:val="none" w:sz="0" w:space="0" w:color="auto"/>
        <w:bottom w:val="none" w:sz="0" w:space="0" w:color="auto"/>
        <w:right w:val="none" w:sz="0" w:space="0" w:color="auto"/>
      </w:divBdr>
      <w:divsChild>
        <w:div w:id="934243739">
          <w:marLeft w:val="0"/>
          <w:marRight w:val="0"/>
          <w:marTop w:val="0"/>
          <w:marBottom w:val="0"/>
          <w:divBdr>
            <w:top w:val="none" w:sz="0" w:space="0" w:color="auto"/>
            <w:left w:val="none" w:sz="0" w:space="0" w:color="auto"/>
            <w:bottom w:val="none" w:sz="0" w:space="0" w:color="auto"/>
            <w:right w:val="none" w:sz="0" w:space="0" w:color="auto"/>
          </w:divBdr>
        </w:div>
        <w:div w:id="126778032">
          <w:marLeft w:val="0"/>
          <w:marRight w:val="0"/>
          <w:marTop w:val="0"/>
          <w:marBottom w:val="0"/>
          <w:divBdr>
            <w:top w:val="none" w:sz="0" w:space="0" w:color="auto"/>
            <w:left w:val="none" w:sz="0" w:space="0" w:color="auto"/>
            <w:bottom w:val="none" w:sz="0" w:space="0" w:color="auto"/>
            <w:right w:val="none" w:sz="0" w:space="0" w:color="auto"/>
          </w:divBdr>
        </w:div>
        <w:div w:id="1520849335">
          <w:marLeft w:val="0"/>
          <w:marRight w:val="0"/>
          <w:marTop w:val="0"/>
          <w:marBottom w:val="0"/>
          <w:divBdr>
            <w:top w:val="none" w:sz="0" w:space="0" w:color="auto"/>
            <w:left w:val="none" w:sz="0" w:space="0" w:color="auto"/>
            <w:bottom w:val="none" w:sz="0" w:space="0" w:color="auto"/>
            <w:right w:val="none" w:sz="0" w:space="0" w:color="auto"/>
          </w:divBdr>
        </w:div>
        <w:div w:id="2145735627">
          <w:marLeft w:val="0"/>
          <w:marRight w:val="0"/>
          <w:marTop w:val="0"/>
          <w:marBottom w:val="0"/>
          <w:divBdr>
            <w:top w:val="none" w:sz="0" w:space="0" w:color="auto"/>
            <w:left w:val="none" w:sz="0" w:space="0" w:color="auto"/>
            <w:bottom w:val="none" w:sz="0" w:space="0" w:color="auto"/>
            <w:right w:val="none" w:sz="0" w:space="0" w:color="auto"/>
          </w:divBdr>
        </w:div>
        <w:div w:id="1079331152">
          <w:marLeft w:val="0"/>
          <w:marRight w:val="0"/>
          <w:marTop w:val="0"/>
          <w:marBottom w:val="0"/>
          <w:divBdr>
            <w:top w:val="none" w:sz="0" w:space="0" w:color="auto"/>
            <w:left w:val="none" w:sz="0" w:space="0" w:color="auto"/>
            <w:bottom w:val="none" w:sz="0" w:space="0" w:color="auto"/>
            <w:right w:val="none" w:sz="0" w:space="0" w:color="auto"/>
          </w:divBdr>
        </w:div>
        <w:div w:id="516310313">
          <w:marLeft w:val="0"/>
          <w:marRight w:val="0"/>
          <w:marTop w:val="0"/>
          <w:marBottom w:val="0"/>
          <w:divBdr>
            <w:top w:val="none" w:sz="0" w:space="0" w:color="auto"/>
            <w:left w:val="none" w:sz="0" w:space="0" w:color="auto"/>
            <w:bottom w:val="none" w:sz="0" w:space="0" w:color="auto"/>
            <w:right w:val="none" w:sz="0" w:space="0" w:color="auto"/>
          </w:divBdr>
        </w:div>
        <w:div w:id="1504083410">
          <w:marLeft w:val="0"/>
          <w:marRight w:val="0"/>
          <w:marTop w:val="0"/>
          <w:marBottom w:val="0"/>
          <w:divBdr>
            <w:top w:val="none" w:sz="0" w:space="0" w:color="auto"/>
            <w:left w:val="none" w:sz="0" w:space="0" w:color="auto"/>
            <w:bottom w:val="none" w:sz="0" w:space="0" w:color="auto"/>
            <w:right w:val="none" w:sz="0" w:space="0" w:color="auto"/>
          </w:divBdr>
        </w:div>
        <w:div w:id="2118058885">
          <w:marLeft w:val="0"/>
          <w:marRight w:val="0"/>
          <w:marTop w:val="0"/>
          <w:marBottom w:val="0"/>
          <w:divBdr>
            <w:top w:val="none" w:sz="0" w:space="0" w:color="auto"/>
            <w:left w:val="none" w:sz="0" w:space="0" w:color="auto"/>
            <w:bottom w:val="none" w:sz="0" w:space="0" w:color="auto"/>
            <w:right w:val="none" w:sz="0" w:space="0" w:color="auto"/>
          </w:divBdr>
        </w:div>
        <w:div w:id="444353309">
          <w:marLeft w:val="0"/>
          <w:marRight w:val="0"/>
          <w:marTop w:val="0"/>
          <w:marBottom w:val="0"/>
          <w:divBdr>
            <w:top w:val="none" w:sz="0" w:space="0" w:color="auto"/>
            <w:left w:val="none" w:sz="0" w:space="0" w:color="auto"/>
            <w:bottom w:val="none" w:sz="0" w:space="0" w:color="auto"/>
            <w:right w:val="none" w:sz="0" w:space="0" w:color="auto"/>
          </w:divBdr>
        </w:div>
        <w:div w:id="762729354">
          <w:marLeft w:val="0"/>
          <w:marRight w:val="0"/>
          <w:marTop w:val="0"/>
          <w:marBottom w:val="0"/>
          <w:divBdr>
            <w:top w:val="none" w:sz="0" w:space="0" w:color="auto"/>
            <w:left w:val="none" w:sz="0" w:space="0" w:color="auto"/>
            <w:bottom w:val="none" w:sz="0" w:space="0" w:color="auto"/>
            <w:right w:val="none" w:sz="0" w:space="0" w:color="auto"/>
          </w:divBdr>
        </w:div>
        <w:div w:id="12150935">
          <w:marLeft w:val="0"/>
          <w:marRight w:val="0"/>
          <w:marTop w:val="0"/>
          <w:marBottom w:val="0"/>
          <w:divBdr>
            <w:top w:val="none" w:sz="0" w:space="0" w:color="auto"/>
            <w:left w:val="none" w:sz="0" w:space="0" w:color="auto"/>
            <w:bottom w:val="none" w:sz="0" w:space="0" w:color="auto"/>
            <w:right w:val="none" w:sz="0" w:space="0" w:color="auto"/>
          </w:divBdr>
        </w:div>
        <w:div w:id="119539275">
          <w:marLeft w:val="0"/>
          <w:marRight w:val="0"/>
          <w:marTop w:val="0"/>
          <w:marBottom w:val="0"/>
          <w:divBdr>
            <w:top w:val="none" w:sz="0" w:space="0" w:color="auto"/>
            <w:left w:val="none" w:sz="0" w:space="0" w:color="auto"/>
            <w:bottom w:val="none" w:sz="0" w:space="0" w:color="auto"/>
            <w:right w:val="none" w:sz="0" w:space="0" w:color="auto"/>
          </w:divBdr>
        </w:div>
        <w:div w:id="1937708674">
          <w:marLeft w:val="0"/>
          <w:marRight w:val="0"/>
          <w:marTop w:val="0"/>
          <w:marBottom w:val="0"/>
          <w:divBdr>
            <w:top w:val="none" w:sz="0" w:space="0" w:color="auto"/>
            <w:left w:val="none" w:sz="0" w:space="0" w:color="auto"/>
            <w:bottom w:val="none" w:sz="0" w:space="0" w:color="auto"/>
            <w:right w:val="none" w:sz="0" w:space="0" w:color="auto"/>
          </w:divBdr>
        </w:div>
        <w:div w:id="313995228">
          <w:marLeft w:val="0"/>
          <w:marRight w:val="0"/>
          <w:marTop w:val="0"/>
          <w:marBottom w:val="0"/>
          <w:divBdr>
            <w:top w:val="none" w:sz="0" w:space="0" w:color="auto"/>
            <w:left w:val="none" w:sz="0" w:space="0" w:color="auto"/>
            <w:bottom w:val="none" w:sz="0" w:space="0" w:color="auto"/>
            <w:right w:val="none" w:sz="0" w:space="0" w:color="auto"/>
          </w:divBdr>
        </w:div>
        <w:div w:id="248733468">
          <w:marLeft w:val="0"/>
          <w:marRight w:val="0"/>
          <w:marTop w:val="0"/>
          <w:marBottom w:val="0"/>
          <w:divBdr>
            <w:top w:val="none" w:sz="0" w:space="0" w:color="auto"/>
            <w:left w:val="none" w:sz="0" w:space="0" w:color="auto"/>
            <w:bottom w:val="none" w:sz="0" w:space="0" w:color="auto"/>
            <w:right w:val="none" w:sz="0" w:space="0" w:color="auto"/>
          </w:divBdr>
        </w:div>
        <w:div w:id="1775708283">
          <w:marLeft w:val="0"/>
          <w:marRight w:val="0"/>
          <w:marTop w:val="0"/>
          <w:marBottom w:val="0"/>
          <w:divBdr>
            <w:top w:val="none" w:sz="0" w:space="0" w:color="auto"/>
            <w:left w:val="none" w:sz="0" w:space="0" w:color="auto"/>
            <w:bottom w:val="none" w:sz="0" w:space="0" w:color="auto"/>
            <w:right w:val="none" w:sz="0" w:space="0" w:color="auto"/>
          </w:divBdr>
        </w:div>
        <w:div w:id="47463285">
          <w:marLeft w:val="0"/>
          <w:marRight w:val="0"/>
          <w:marTop w:val="0"/>
          <w:marBottom w:val="0"/>
          <w:divBdr>
            <w:top w:val="none" w:sz="0" w:space="0" w:color="auto"/>
            <w:left w:val="none" w:sz="0" w:space="0" w:color="auto"/>
            <w:bottom w:val="none" w:sz="0" w:space="0" w:color="auto"/>
            <w:right w:val="none" w:sz="0" w:space="0" w:color="auto"/>
          </w:divBdr>
        </w:div>
        <w:div w:id="2142572243">
          <w:marLeft w:val="0"/>
          <w:marRight w:val="0"/>
          <w:marTop w:val="0"/>
          <w:marBottom w:val="0"/>
          <w:divBdr>
            <w:top w:val="none" w:sz="0" w:space="0" w:color="auto"/>
            <w:left w:val="none" w:sz="0" w:space="0" w:color="auto"/>
            <w:bottom w:val="none" w:sz="0" w:space="0" w:color="auto"/>
            <w:right w:val="none" w:sz="0" w:space="0" w:color="auto"/>
          </w:divBdr>
        </w:div>
        <w:div w:id="806120304">
          <w:marLeft w:val="0"/>
          <w:marRight w:val="0"/>
          <w:marTop w:val="0"/>
          <w:marBottom w:val="0"/>
          <w:divBdr>
            <w:top w:val="none" w:sz="0" w:space="0" w:color="auto"/>
            <w:left w:val="none" w:sz="0" w:space="0" w:color="auto"/>
            <w:bottom w:val="none" w:sz="0" w:space="0" w:color="auto"/>
            <w:right w:val="none" w:sz="0" w:space="0" w:color="auto"/>
          </w:divBdr>
        </w:div>
        <w:div w:id="1555851437">
          <w:marLeft w:val="0"/>
          <w:marRight w:val="0"/>
          <w:marTop w:val="0"/>
          <w:marBottom w:val="0"/>
          <w:divBdr>
            <w:top w:val="none" w:sz="0" w:space="0" w:color="auto"/>
            <w:left w:val="none" w:sz="0" w:space="0" w:color="auto"/>
            <w:bottom w:val="none" w:sz="0" w:space="0" w:color="auto"/>
            <w:right w:val="none" w:sz="0" w:space="0" w:color="auto"/>
          </w:divBdr>
        </w:div>
        <w:div w:id="1317954606">
          <w:marLeft w:val="0"/>
          <w:marRight w:val="0"/>
          <w:marTop w:val="0"/>
          <w:marBottom w:val="0"/>
          <w:divBdr>
            <w:top w:val="none" w:sz="0" w:space="0" w:color="auto"/>
            <w:left w:val="none" w:sz="0" w:space="0" w:color="auto"/>
            <w:bottom w:val="none" w:sz="0" w:space="0" w:color="auto"/>
            <w:right w:val="none" w:sz="0" w:space="0" w:color="auto"/>
          </w:divBdr>
        </w:div>
        <w:div w:id="1901550674">
          <w:marLeft w:val="0"/>
          <w:marRight w:val="0"/>
          <w:marTop w:val="0"/>
          <w:marBottom w:val="0"/>
          <w:divBdr>
            <w:top w:val="none" w:sz="0" w:space="0" w:color="auto"/>
            <w:left w:val="none" w:sz="0" w:space="0" w:color="auto"/>
            <w:bottom w:val="none" w:sz="0" w:space="0" w:color="auto"/>
            <w:right w:val="none" w:sz="0" w:space="0" w:color="auto"/>
          </w:divBdr>
        </w:div>
        <w:div w:id="1730615611">
          <w:marLeft w:val="0"/>
          <w:marRight w:val="0"/>
          <w:marTop w:val="0"/>
          <w:marBottom w:val="0"/>
          <w:divBdr>
            <w:top w:val="none" w:sz="0" w:space="0" w:color="auto"/>
            <w:left w:val="none" w:sz="0" w:space="0" w:color="auto"/>
            <w:bottom w:val="none" w:sz="0" w:space="0" w:color="auto"/>
            <w:right w:val="none" w:sz="0" w:space="0" w:color="auto"/>
          </w:divBdr>
        </w:div>
        <w:div w:id="11421812">
          <w:marLeft w:val="0"/>
          <w:marRight w:val="0"/>
          <w:marTop w:val="0"/>
          <w:marBottom w:val="0"/>
          <w:divBdr>
            <w:top w:val="none" w:sz="0" w:space="0" w:color="auto"/>
            <w:left w:val="none" w:sz="0" w:space="0" w:color="auto"/>
            <w:bottom w:val="none" w:sz="0" w:space="0" w:color="auto"/>
            <w:right w:val="none" w:sz="0" w:space="0" w:color="auto"/>
          </w:divBdr>
        </w:div>
        <w:div w:id="378360118">
          <w:marLeft w:val="0"/>
          <w:marRight w:val="0"/>
          <w:marTop w:val="0"/>
          <w:marBottom w:val="0"/>
          <w:divBdr>
            <w:top w:val="none" w:sz="0" w:space="0" w:color="auto"/>
            <w:left w:val="none" w:sz="0" w:space="0" w:color="auto"/>
            <w:bottom w:val="none" w:sz="0" w:space="0" w:color="auto"/>
            <w:right w:val="none" w:sz="0" w:space="0" w:color="auto"/>
          </w:divBdr>
        </w:div>
        <w:div w:id="470902183">
          <w:marLeft w:val="0"/>
          <w:marRight w:val="0"/>
          <w:marTop w:val="0"/>
          <w:marBottom w:val="0"/>
          <w:divBdr>
            <w:top w:val="none" w:sz="0" w:space="0" w:color="auto"/>
            <w:left w:val="none" w:sz="0" w:space="0" w:color="auto"/>
            <w:bottom w:val="none" w:sz="0" w:space="0" w:color="auto"/>
            <w:right w:val="none" w:sz="0" w:space="0" w:color="auto"/>
          </w:divBdr>
        </w:div>
        <w:div w:id="172656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nostia.eus/ataria/es/web/aurrekontuak/inbertsio-nagusiak-2017" TargetMode="External"/><Relationship Id="rId117" Type="http://schemas.openxmlformats.org/officeDocument/2006/relationships/hyperlink" Target="http://www.gipuzkoa.eus/es/diputacion/sistema-de-integridad/comision-de-etica" TargetMode="External"/><Relationship Id="rId21" Type="http://schemas.openxmlformats.org/officeDocument/2006/relationships/hyperlink" Target="http://www.vitoria-gasteiz.org/docs/wb021/contenidosEstaticos/adjuntos/es/19/09/71909.pdf" TargetMode="External"/><Relationship Id="rId42" Type="http://schemas.openxmlformats.org/officeDocument/2006/relationships/hyperlink" Target="http://www.vitoria-gasteiz.org/we001/was/we001Action.do?aplicacion=wb021&amp;tabla=contenido&amp;idioma=es&amp;uid=u25c7341a_136b96ba805__7ffc" TargetMode="External"/><Relationship Id="rId47" Type="http://schemas.openxmlformats.org/officeDocument/2006/relationships/hyperlink" Target="https://www.irekia.euskadi.eus/es/debates/946?stage=presentation" TargetMode="External"/><Relationship Id="rId63" Type="http://schemas.openxmlformats.org/officeDocument/2006/relationships/hyperlink" Target="http://www.euskadi.eus/sociometros-vascos/web01-s1lehike/es/" TargetMode="External"/><Relationship Id="rId68" Type="http://schemas.openxmlformats.org/officeDocument/2006/relationships/hyperlink" Target="http://www.jusap.ejgv.euskadi.eus/comision-etica-publica/r47-edukia/es/" TargetMode="External"/><Relationship Id="rId84" Type="http://schemas.openxmlformats.org/officeDocument/2006/relationships/hyperlink" Target="http://www.bizkaia.eus/home2/Temas/DetalleTema.asp?Tem_Codigo=6860&amp;Idioma=CA" TargetMode="External"/><Relationship Id="rId89" Type="http://schemas.openxmlformats.org/officeDocument/2006/relationships/hyperlink" Target="https://www.opendatabizkaia.eus/es" TargetMode="External"/><Relationship Id="rId112" Type="http://schemas.openxmlformats.org/officeDocument/2006/relationships/hyperlink" Target="https://www.gipuzkoa.eus/eu/web/etorkizunaeraikiz" TargetMode="External"/><Relationship Id="rId133" Type="http://schemas.openxmlformats.org/officeDocument/2006/relationships/hyperlink" Target="http://www.bilbao.eus/cs/Satellite?c=Page&amp;cid=1279169943185&amp;language=es&amp;pageid=1279169943185&amp;pagename=Bilbaonet%2FPage%2FBIO_contenidoFinal" TargetMode="External"/><Relationship Id="rId138" Type="http://schemas.openxmlformats.org/officeDocument/2006/relationships/hyperlink" Target="http://www.donostia.eus/gardentasuna" TargetMode="External"/><Relationship Id="rId154" Type="http://schemas.openxmlformats.org/officeDocument/2006/relationships/theme" Target="theme/theme1.xml"/><Relationship Id="rId16" Type="http://schemas.openxmlformats.org/officeDocument/2006/relationships/hyperlink" Target="https://www.vitoria-gasteiz.org/we001/was/we001Action.do?aplicacion=wb021&amp;tabla=contenido&amp;idioma=es&amp;uid=u_4de8a78_15ad06f8792__7f91" TargetMode="External"/><Relationship Id="rId107" Type="http://schemas.openxmlformats.org/officeDocument/2006/relationships/hyperlink" Target="http://www.gipuzkoairekia.eus/es" TargetMode="External"/><Relationship Id="rId11" Type="http://schemas.openxmlformats.org/officeDocument/2006/relationships/hyperlink" Target="http://www4.gipuzkoa.net/ogasuna/script/GFA_araudia/impuestos.asp?impid=339" TargetMode="External"/><Relationship Id="rId32" Type="http://schemas.openxmlformats.org/officeDocument/2006/relationships/hyperlink" Target="http://blogs.vitoria-gasteiz.org/medios/files/2016/11/Reglamento-Participaci&#243;n-Ciudadana.pdf" TargetMode="External"/><Relationship Id="rId37" Type="http://schemas.openxmlformats.org/officeDocument/2006/relationships/hyperlink" Target="http://www.gardena.euskadi.eus/transparencia-general/-/contenidos/informacion/herramientas_trans_part_bgob/es_def/index.shtml" TargetMode="External"/><Relationship Id="rId53" Type="http://schemas.openxmlformats.org/officeDocument/2006/relationships/hyperlink" Target="http://opendata.euskadi.eus/inicio/" TargetMode="External"/><Relationship Id="rId58" Type="http://schemas.openxmlformats.org/officeDocument/2006/relationships/hyperlink" Target="http://www.ikuspegi.eus/es/" TargetMode="External"/><Relationship Id="rId74" Type="http://schemas.openxmlformats.org/officeDocument/2006/relationships/hyperlink" Target="https://irekia.araba.eus/derecho-a-la-informacion-publica" TargetMode="External"/><Relationship Id="rId79" Type="http://schemas.openxmlformats.org/officeDocument/2006/relationships/hyperlink" Target="https://www.araba.eus/botha/Boletines/2016/037/2016_037_01022_C.pdf" TargetMode="External"/><Relationship Id="rId102" Type="http://schemas.openxmlformats.org/officeDocument/2006/relationships/hyperlink" Target="https://egoitza.gipuzkoa.eus/es/bog?p_p_id=BoletinOficialPortlet_WAR_LEEsedeElectronicaportlet&amp;p_p_lifecycle=0&amp;p_p_state=normal&amp;p_p_mode=view&amp;p_p_col_id=column-1&amp;p_p_col_count=1&amp;_BoletinOficialPortlet_WAR_LEEsedeElectronicaportlet_pdf=https%3A%2F%2Fssl4.gipuzkoa.net%2Fcastell%2Fbog%2F2017%2F01%2F23%2Fc1700361.pdf&amp;_BoletinOficialPortlet_WAR_LEEsedeElectronicaportlet_myaction=detalleAnuncio&amp;_BoletinOficialPortlet_WAR_LEEsedeElectronicaportlet_url=https%3A%2F%2Fssl4.gipuzkoa.net%2Fcastell%2Fbog%2F2017%2F01%2F23%2Fc1700361.htm" TargetMode="External"/><Relationship Id="rId123" Type="http://schemas.openxmlformats.org/officeDocument/2006/relationships/hyperlink" Target="http://www.bilbao.eus/cs/Satellite?cid=1279115997481&amp;language=es&amp;pagename=Bilbaonet%2FPage%2FBIO_contenidoFinal" TargetMode="External"/><Relationship Id="rId128" Type="http://schemas.openxmlformats.org/officeDocument/2006/relationships/hyperlink" Target="http://www.bilbao.eus/cs/Satellite?c=Page&amp;cid=3000012562&amp;language=es&amp;pageid=3000012562&amp;pagename=Bilbaonet%2FPage%2FBIO_detallePagina" TargetMode="External"/><Relationship Id="rId144" Type="http://schemas.openxmlformats.org/officeDocument/2006/relationships/hyperlink" Target="http://www.donostia.eus/lagunkoia" TargetMode="External"/><Relationship Id="rId149" Type="http://schemas.openxmlformats.org/officeDocument/2006/relationships/hyperlink" Target="http://www.vitoria-gasteiz.org/we001/was/we001Action.do?aplicacion=wb021&amp;tabla=contenido&amp;idioma=es&amp;uid=u_7d3c2313_1540dd3767b__7d90" TargetMode="External"/><Relationship Id="rId5" Type="http://schemas.openxmlformats.org/officeDocument/2006/relationships/settings" Target="settings.xml"/><Relationship Id="rId90" Type="http://schemas.openxmlformats.org/officeDocument/2006/relationships/hyperlink" Target="http://web.bizkaia.eus/es/geobizkaia" TargetMode="External"/><Relationship Id="rId95" Type="http://schemas.openxmlformats.org/officeDocument/2006/relationships/hyperlink" Target="http://www.bizkaiagoazen.eus/" TargetMode="External"/><Relationship Id="rId22" Type="http://schemas.openxmlformats.org/officeDocument/2006/relationships/hyperlink" Target="http://programa.irekia.euskadi.eus/" TargetMode="External"/><Relationship Id="rId27" Type="http://schemas.openxmlformats.org/officeDocument/2006/relationships/hyperlink" Target="http://www.legegunea.euskadi.eus/x59-formbusa/es/contenidos/recurso_tecnico/legesarea_comun/es_busqueda/index.html" TargetMode="External"/><Relationship Id="rId43" Type="http://schemas.openxmlformats.org/officeDocument/2006/relationships/hyperlink" Target="http://www.vitoria-gasteiz.org/we001/was/we001Action.do?idioma=es&amp;aplicacion=wb021&amp;tabla=contenido&amp;uid=u6270be56_151a936a091__7db1" TargetMode="External"/><Relationship Id="rId48" Type="http://schemas.openxmlformats.org/officeDocument/2006/relationships/hyperlink" Target="http://www.gardena.euskadi.eus/transparencia-general/-/contenidos/informacion/herramientas_trans_part_bgob/es_def/index.shtml" TargetMode="External"/><Relationship Id="rId64" Type="http://schemas.openxmlformats.org/officeDocument/2006/relationships/hyperlink" Target="https://www.boe.es/buscar/doc.php?id=BOE-A-2016-4171" TargetMode="External"/><Relationship Id="rId69" Type="http://schemas.openxmlformats.org/officeDocument/2006/relationships/hyperlink" Target="https://irekia.araba.eus/participacion" TargetMode="External"/><Relationship Id="rId113" Type="http://schemas.openxmlformats.org/officeDocument/2006/relationships/hyperlink" Target="https://ssl4.gipuzkoa.net/castell/bog/2010/07/14/c1008253.htm" TargetMode="External"/><Relationship Id="rId118" Type="http://schemas.openxmlformats.org/officeDocument/2006/relationships/hyperlink" Target="http://www.gipuzkoa.eus/es/diputacion/sistema-de-integridad/comision-de-etica" TargetMode="External"/><Relationship Id="rId134" Type="http://schemas.openxmlformats.org/officeDocument/2006/relationships/hyperlink" Target="http://www.bilbao.eus/cs/Satellite?c=Page&amp;cid=1279171318536&amp;language=es&amp;pageid=1279171318536&amp;pagename=Bilbaonet%2FPage%2FBIO_contenidoFinal" TargetMode="External"/><Relationship Id="rId139" Type="http://schemas.openxmlformats.org/officeDocument/2006/relationships/hyperlink" Target="http://www.donostia.eus/datuirekiak" TargetMode="External"/><Relationship Id="rId80" Type="http://schemas.openxmlformats.org/officeDocument/2006/relationships/hyperlink" Target="http://www.araba.eus/Botha/Boletines/2017/021/2017_021_00588_C.pdf" TargetMode="External"/><Relationship Id="rId85" Type="http://schemas.openxmlformats.org/officeDocument/2006/relationships/hyperlink" Target="http://gardentasuna.bizkaia.eus/es/inicio" TargetMode="External"/><Relationship Id="rId150" Type="http://schemas.openxmlformats.org/officeDocument/2006/relationships/hyperlink" Target="http://www.vitoria-gasteiz.org/we001/was/we001Action.do?idioma=es&amp;aplicacion=wb021&amp;tabla=contenido&amp;uid=u558102f5_15731330404__7fe1" TargetMode="External"/><Relationship Id="rId12" Type="http://schemas.openxmlformats.org/officeDocument/2006/relationships/hyperlink" Target="https://www.boe.es/buscar/doc.php?id=BOE-A-2016-4171" TargetMode="External"/><Relationship Id="rId17" Type="http://schemas.openxmlformats.org/officeDocument/2006/relationships/hyperlink" Target="http://www.euskadi.eus/informacion/plan-estrategico-de-gobernanza-e-innovacion-publica-2020/web01-a2gobern/es/" TargetMode="External"/><Relationship Id="rId25" Type="http://schemas.openxmlformats.org/officeDocument/2006/relationships/hyperlink" Target="http://aurrekontuak.irekia.euskadi.eus/?locale=es" TargetMode="External"/><Relationship Id="rId33" Type="http://schemas.openxmlformats.org/officeDocument/2006/relationships/hyperlink" Target="http://www.donostia.eus/info/ciudadano/part_ciudadana.nsf/voWebContenidosId/4224FA6F2DC4F586C1257D9500474DA8/$file/Donostiako%20Hiritar%20Kontsulten%20Erreglamendua.pdf" TargetMode="External"/><Relationship Id="rId38" Type="http://schemas.openxmlformats.org/officeDocument/2006/relationships/hyperlink" Target="http://noticias.juridicas.com/base_datos/CCAA/pv-l4-2005.html" TargetMode="External"/><Relationship Id="rId46" Type="http://schemas.openxmlformats.org/officeDocument/2006/relationships/hyperlink" Target="http://www.euskadi.eus/gobierno-vasco/innovacion-publica-mejora-administracion/gestion-avanzada-aurrerabide/inicio/" TargetMode="External"/><Relationship Id="rId59" Type="http://schemas.openxmlformats.org/officeDocument/2006/relationships/hyperlink" Target="http://www.observatoriovascosobreacoso.com/" TargetMode="External"/><Relationship Id="rId67" Type="http://schemas.openxmlformats.org/officeDocument/2006/relationships/hyperlink" Target="http://noticias.juridicas.com/base_datos/CCAA/534462-l-1-2014-de-26-jun-ca-pais-vasco-codigo-de-conducta-y-de-los-conflictos-de.html" TargetMode="External"/><Relationship Id="rId103" Type="http://schemas.openxmlformats.org/officeDocument/2006/relationships/hyperlink" Target="https://ssl4.gipuzkoa.net/castell/bog/2018/01/02/c1708936.pdf" TargetMode="External"/><Relationship Id="rId108" Type="http://schemas.openxmlformats.org/officeDocument/2006/relationships/hyperlink" Target="http://www.gipuzkoa.eus/es/diputacion" TargetMode="External"/><Relationship Id="rId116" Type="http://schemas.openxmlformats.org/officeDocument/2006/relationships/hyperlink" Target="http://www.gipuzkoa.eus/es/diputacion/sistema-de-integridad" TargetMode="External"/><Relationship Id="rId124" Type="http://schemas.openxmlformats.org/officeDocument/2006/relationships/hyperlink" Target="http://www.bilbao.eus/cs/Satellite/transparencia/es/inicio" TargetMode="External"/><Relationship Id="rId129" Type="http://schemas.openxmlformats.org/officeDocument/2006/relationships/hyperlink" Target="http://www.bilbao.eus/epresupuestos/ingresos.jsp?locale=es" TargetMode="External"/><Relationship Id="rId137" Type="http://schemas.openxmlformats.org/officeDocument/2006/relationships/hyperlink" Target="https://www.donostia.eus/partaidetza" TargetMode="External"/><Relationship Id="rId20" Type="http://schemas.openxmlformats.org/officeDocument/2006/relationships/hyperlink" Target="https://www.gipuzkoa.eus/es/web/etorkizunaeraikiz" TargetMode="External"/><Relationship Id="rId41" Type="http://schemas.openxmlformats.org/officeDocument/2006/relationships/hyperlink" Target="http://www.euskadi.eus/bid-rex/" TargetMode="External"/><Relationship Id="rId54" Type="http://schemas.openxmlformats.org/officeDocument/2006/relationships/hyperlink" Target="http://programa.irekia.euskadi.eus/" TargetMode="External"/><Relationship Id="rId62" Type="http://schemas.openxmlformats.org/officeDocument/2006/relationships/hyperlink" Target="http://www.oves-geeb.com/es/" TargetMode="External"/><Relationship Id="rId70" Type="http://schemas.openxmlformats.org/officeDocument/2006/relationships/hyperlink" Target="http://www.agora.araba.eus/" TargetMode="External"/><Relationship Id="rId75" Type="http://schemas.openxmlformats.org/officeDocument/2006/relationships/hyperlink" Target="https://irekia.araba.eus/catalogo-informacion-publica" TargetMode="External"/><Relationship Id="rId83" Type="http://schemas.openxmlformats.org/officeDocument/2006/relationships/hyperlink" Target="http://web.bizkaia.eus/documents/842933/902194/MAPA+PARTICIPACION.pdf" TargetMode="External"/><Relationship Id="rId88" Type="http://schemas.openxmlformats.org/officeDocument/2006/relationships/hyperlink" Target="http://gardentasuna.bizkaia.eus/es/que-es-la-transparencia" TargetMode="External"/><Relationship Id="rId91" Type="http://schemas.openxmlformats.org/officeDocument/2006/relationships/hyperlink" Target="https://www.ebizkaia.eus/es/interoperabilidad" TargetMode="External"/><Relationship Id="rId96" Type="http://schemas.openxmlformats.org/officeDocument/2006/relationships/hyperlink" Target="http://web.bizkaia.eus/documents/842933/983754/Documento+estrategico+CAS/975d99d8-1710-5cde-ce47-5785bf3e7baa" TargetMode="External"/><Relationship Id="rId111" Type="http://schemas.openxmlformats.org/officeDocument/2006/relationships/hyperlink" Target="http://www.gipuzkoairekia.eus/es/gardentasun-xehetasun/-/asset_publisher/vKGEW9OM3Hqd/content/g_822_plan-estrategikoak/85515" TargetMode="External"/><Relationship Id="rId132" Type="http://schemas.openxmlformats.org/officeDocument/2006/relationships/hyperlink" Target="http://www.bilbao.eus/cs/Satellite/transparencia/es/ambitos/relaciones-con-la-ciudadania-y-grupos-de-interes/participacion-ciudadana-y-de-los-grupos-de-interes/1279150102665" TargetMode="External"/><Relationship Id="rId140" Type="http://schemas.openxmlformats.org/officeDocument/2006/relationships/hyperlink" Target="http://www.donostia.eus/donostiadata" TargetMode="External"/><Relationship Id="rId145" Type="http://schemas.openxmlformats.org/officeDocument/2006/relationships/hyperlink" Target="https://www.donostia.eus/info/ciudadano/ma_areas.nsf/vowebContenidosId/NT00000CD2?OpenDocument&amp;id=A501610418492&amp;cat=Cambio%20Clim%E1tico&amp;subcat=Estrategia%20Klima%202050&amp;doc=D"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ardentasuna.bizkaia.eus/documents/1261696/1266501/Norma+Foral+de+Transparencia+de+Bizkaia.pdf" TargetMode="External"/><Relationship Id="rId23" Type="http://schemas.openxmlformats.org/officeDocument/2006/relationships/hyperlink" Target="http://www.donostia.eus/info/ayuntamiento/programagobierno.nsf" TargetMode="External"/><Relationship Id="rId28" Type="http://schemas.openxmlformats.org/officeDocument/2006/relationships/hyperlink" Target="http://noticias.juridicas.com/base_datos/CCAA/591608-norma-foral-1-2017-de-8-feb-alava-de-transparencia-participacion-ciudadana.html" TargetMode="External"/><Relationship Id="rId36" Type="http://schemas.openxmlformats.org/officeDocument/2006/relationships/hyperlink" Target="http://www.euskadi.eus/revision-dot//web01-s2ing/es/" TargetMode="External"/><Relationship Id="rId49" Type="http://schemas.openxmlformats.org/officeDocument/2006/relationships/hyperlink" Target="http://www.garraioak.ejgv.euskadi.eus/r41-ovhome/es" TargetMode="External"/><Relationship Id="rId57" Type="http://schemas.openxmlformats.org/officeDocument/2006/relationships/hyperlink" Target="http://www.gazteaukera.euskadi.eus/r58-854/es/" TargetMode="External"/><Relationship Id="rId106" Type="http://schemas.openxmlformats.org/officeDocument/2006/relationships/hyperlink" Target="http://www.gipuzkoa.eus/es/irekia" TargetMode="External"/><Relationship Id="rId114" Type="http://schemas.openxmlformats.org/officeDocument/2006/relationships/hyperlink" Target="https://ssl4.gipuzkoa.net/castell/bog/2014/02/10/c1401244.htm" TargetMode="External"/><Relationship Id="rId119" Type="http://schemas.openxmlformats.org/officeDocument/2006/relationships/hyperlink" Target="http://www.bilbao.eus/cs/Satellite?cid=1279164861741&amp;language=es&amp;pagename=Bilbaonet%2FPage%2FBIO_contenidoFinal" TargetMode="External"/><Relationship Id="rId127" Type="http://schemas.openxmlformats.org/officeDocument/2006/relationships/hyperlink" Target="http://www.bilbao.eus/cs/Satellite?c=Page&amp;cid=1279097020402&amp;language=es&amp;pageid=1279097020402&amp;pagename=Bilbaonet%2FPage%2FBIO_contenidoFinal" TargetMode="External"/><Relationship Id="rId10" Type="http://schemas.openxmlformats.org/officeDocument/2006/relationships/hyperlink" Target="http://gardentasuna.bizkaia.eus/documents/1261696/1266501/Norma+Foral+de+Transparencia+de+Bizkaia.pdf" TargetMode="External"/><Relationship Id="rId31" Type="http://schemas.openxmlformats.org/officeDocument/2006/relationships/hyperlink" Target="http://www.bilbao.eus/cs/Satellite?blobcol=urldata&amp;blobheader=application%2Fpdf&amp;blobheadername1=Content-disposition&amp;blobheadername2=pragma&amp;blobheadervalue1=attachment%3B+filename%3Dcrod0010.pdf&amp;blobheadervalue2=public&amp;blobkey=id&amp;blobtable=MungoBlobs&amp;blobwhere=1274173472007&amp;ssbinary=true" TargetMode="External"/><Relationship Id="rId44" Type="http://schemas.openxmlformats.org/officeDocument/2006/relationships/hyperlink" Target="http://noticias.juridicas.com/base_datos/CCAA/534462-l-1-2014-de-26-jun-ca-pais-vasco-codigo-de-conducta-y-de-los-conflictos-de.html" TargetMode="External"/><Relationship Id="rId52" Type="http://schemas.openxmlformats.org/officeDocument/2006/relationships/hyperlink" Target="http://www.irekia.euskadi.eus/" TargetMode="External"/><Relationship Id="rId60" Type="http://schemas.openxmlformats.org/officeDocument/2006/relationships/hyperlink" Target="https://obsevasc.wordpress.com/" TargetMode="External"/><Relationship Id="rId65" Type="http://schemas.openxmlformats.org/officeDocument/2006/relationships/hyperlink" Target="http://www.euskadi.eus/informacion/plan-estrategico-de-gobernanza-e-innovacion-publica-2020/web01-a2gobern/es/" TargetMode="External"/><Relationship Id="rId73" Type="http://schemas.openxmlformats.org/officeDocument/2006/relationships/hyperlink" Target="http://www.araba.eus/BOTHA/Boletines/2017/025/2017_025_00712_C.pdf" TargetMode="External"/><Relationship Id="rId78" Type="http://schemas.openxmlformats.org/officeDocument/2006/relationships/hyperlink" Target="https://irekia.araba.eus/info-economico-presupuestaria" TargetMode="External"/><Relationship Id="rId81" Type="http://schemas.openxmlformats.org/officeDocument/2006/relationships/hyperlink" Target="https://www.araba.eus/botha/Boletines/2015/107/2015_107_04078_C.pdf" TargetMode="External"/><Relationship Id="rId86" Type="http://schemas.openxmlformats.org/officeDocument/2006/relationships/hyperlink" Target="http://www.biscaytik.eus/es-ES/Paginas/default.aspx" TargetMode="External"/><Relationship Id="rId94" Type="http://schemas.openxmlformats.org/officeDocument/2006/relationships/hyperlink" Target="http://web.bizkaia.eus/es/encuentros-con-unai" TargetMode="External"/><Relationship Id="rId99" Type="http://schemas.openxmlformats.org/officeDocument/2006/relationships/hyperlink" Target="http://web.bizkaia.eus/es/estrategia-de-gobierno-abierto" TargetMode="External"/><Relationship Id="rId101" Type="http://schemas.openxmlformats.org/officeDocument/2006/relationships/hyperlink" Target="http://www.gipuzkoa.eus/es/web/partaidetza" TargetMode="External"/><Relationship Id="rId122" Type="http://schemas.openxmlformats.org/officeDocument/2006/relationships/hyperlink" Target="http://umeenhiria.bilbao.eus/es/consejo/" TargetMode="External"/><Relationship Id="rId130" Type="http://schemas.openxmlformats.org/officeDocument/2006/relationships/hyperlink" Target="http://www.bilbao.eus/cs/Satellite?c=Page&amp;cid=1272993173789&amp;language=es&amp;pageid=1272993173789&amp;pagename=Bilbaonet%2FPage%2FBIO_Observatorio" TargetMode="External"/><Relationship Id="rId135" Type="http://schemas.openxmlformats.org/officeDocument/2006/relationships/hyperlink" Target="http://www.bilbao.eus/cs/Satellite?c=Page&amp;cid=1279148413525&amp;language=es&amp;pageid=1279148413525&amp;pagename=Bilbaonet%2FPage%2FBIO_contenidoFinal" TargetMode="External"/><Relationship Id="rId143" Type="http://schemas.openxmlformats.org/officeDocument/2006/relationships/hyperlink" Target="http://www.donostia.eus/info/udalinfo/udalinfo_atencion.nsf/voWebContenidosID/87FC411550349C66C125823D003E50F9/$file/informe_Hazi.pdf" TargetMode="External"/><Relationship Id="rId148" Type="http://schemas.openxmlformats.org/officeDocument/2006/relationships/hyperlink" Target="http://www.vitoria-gasteiz.org/we001/was/we001Action.do?idioma=es&amp;aplicacion=wb021&amp;tabla=contenido&amp;uid=u4e57fba3_15a8855a209__7f9c" TargetMode="External"/><Relationship Id="rId15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ticias.juridicas.com/base_datos/CCAA/591608-norma-foral-1-2017-de-8-feb-alava-de-transparencia-participacion-ciudadana.html" TargetMode="External"/><Relationship Id="rId13" Type="http://schemas.openxmlformats.org/officeDocument/2006/relationships/hyperlink" Target="https://www.euskadi.eus/y22-bopv/es/bopv2/datos/2016/09/1603956a.shtml" TargetMode="External"/><Relationship Id="rId18" Type="http://schemas.openxmlformats.org/officeDocument/2006/relationships/hyperlink" Target="http://www.araba.eus/cs/Satellite?c=Page&amp;cid=1224018972174&amp;pagename=DiputacionAlava%2FPage%2FDPA_contenidoFinal" TargetMode="External"/><Relationship Id="rId39" Type="http://schemas.openxmlformats.org/officeDocument/2006/relationships/hyperlink" Target="http://www.gardena.euskadi.eus/transparencia/-/premios-elkarlan/" TargetMode="External"/><Relationship Id="rId109" Type="http://schemas.openxmlformats.org/officeDocument/2006/relationships/hyperlink" Target="http://www.gipuzkoa.eus/es/diputacion/gobernanza-y-comunicacion-con-la-sociedad" TargetMode="External"/><Relationship Id="rId34" Type="http://schemas.openxmlformats.org/officeDocument/2006/relationships/hyperlink" Target="http://www.euskadi.eus/blog/pegip2020/resultados/?r01kQry=tC%3Aeuskadi%3BtF%3Aprensa_comunicacion%3BtT%3Ablog_post%3Bm%3AdocumentLanguage.EQ.es%3Bo%3AcommDate.DESC%3BcA%3Ar01etpd15f9fbd3d263f9ca6957703f9673f02ffca%3Bp%3AInter%3B" TargetMode="External"/><Relationship Id="rId50" Type="http://schemas.openxmlformats.org/officeDocument/2006/relationships/hyperlink" Target="http://www.gardena.euskadi.eus/transparencia/-/premios-elkarlan/" TargetMode="External"/><Relationship Id="rId55" Type="http://schemas.openxmlformats.org/officeDocument/2006/relationships/hyperlink" Target="http://aurrekontuak.irekia.euskadi.eus/?locale=es" TargetMode="External"/><Relationship Id="rId76" Type="http://schemas.openxmlformats.org/officeDocument/2006/relationships/hyperlink" Target="https://irekia.araba.eus/norma-foral-de-transparencia" TargetMode="External"/><Relationship Id="rId97" Type="http://schemas.openxmlformats.org/officeDocument/2006/relationships/hyperlink" Target="http://gardentasuna.bizkaia.eus/es/que-es-la-transparencia" TargetMode="External"/><Relationship Id="rId104" Type="http://schemas.openxmlformats.org/officeDocument/2006/relationships/hyperlink" Target="https://www.gipuzkoa.eus/es/web/partaidetza/procesos/-/prozesu-partehartzaileak/lURnAsV1Kx74/29" TargetMode="External"/><Relationship Id="rId120" Type="http://schemas.openxmlformats.org/officeDocument/2006/relationships/hyperlink" Target="http://www.bilbao.eus/cs/Satellite/transparencia/es/ambitos/relaciones-con-la-ciudadania-y-grupos-de-interes/participacion-ciudadana-y-de-los-grupos-de-interes/1279162269996" TargetMode="External"/><Relationship Id="rId125" Type="http://schemas.openxmlformats.org/officeDocument/2006/relationships/hyperlink" Target="http://www.bilbao.eus/cs/Satellite/transparencia/es/ambitos/planificacion-y-evaluacion/estrategia-y-planificacion/1279162269104" TargetMode="External"/><Relationship Id="rId141" Type="http://schemas.openxmlformats.org/officeDocument/2006/relationships/hyperlink" Target="http://www.donostia.eus/ataria/web/gardentasuna/udalgobernua/gobernu-programa" TargetMode="External"/><Relationship Id="rId146" Type="http://schemas.openxmlformats.org/officeDocument/2006/relationships/hyperlink" Target="http://www.donostia.eus/info/ayuntamiento/codigo.nsf/voWebContenidosId/NT00000902?OpenDocument&amp;idioma=cas&amp;id=C339926342766&amp;cat=&amp;doc=D" TargetMode="External"/><Relationship Id="rId7" Type="http://schemas.openxmlformats.org/officeDocument/2006/relationships/footnotes" Target="footnotes.xml"/><Relationship Id="rId71" Type="http://schemas.openxmlformats.org/officeDocument/2006/relationships/hyperlink" Target="http://www.laiaeskola.eus/es/la-escuela/" TargetMode="External"/><Relationship Id="rId92" Type="http://schemas.openxmlformats.org/officeDocument/2006/relationships/hyperlink" Target="http://web.bizkaia.eus/documents/842933/983754/01_INFORME+ANUAL+2018v3+CS.pdf/b0e0434a-1448-e49e-6973-5da9bcb7d414" TargetMode="External"/><Relationship Id="rId2" Type="http://schemas.openxmlformats.org/officeDocument/2006/relationships/numbering" Target="numbering.xml"/><Relationship Id="rId29" Type="http://schemas.openxmlformats.org/officeDocument/2006/relationships/hyperlink" Target="https://www.euskadi.eus/y22-bopv/es/bopv2/datos/2016/04/1601544a.shtml" TargetMode="External"/><Relationship Id="rId24" Type="http://schemas.openxmlformats.org/officeDocument/2006/relationships/hyperlink" Target="http://www.donostia.eus/ataria/es/web/gardentasuna/udalgobernua/gobernu-programa" TargetMode="External"/><Relationship Id="rId40" Type="http://schemas.openxmlformats.org/officeDocument/2006/relationships/hyperlink" Target="http://www.derechocolaborativo.es/" TargetMode="External"/><Relationship Id="rId45" Type="http://schemas.openxmlformats.org/officeDocument/2006/relationships/hyperlink" Target="https://es.wikipedia.org/wiki/Ciudad_inteligente" TargetMode="External"/><Relationship Id="rId66" Type="http://schemas.openxmlformats.org/officeDocument/2006/relationships/hyperlink" Target="http://www.euskadi.eus/gobierno-vasco/innovacion-publica-mejora-administracion/gestion-avanzada-aurrerabide/inicio/" TargetMode="External"/><Relationship Id="rId87" Type="http://schemas.openxmlformats.org/officeDocument/2006/relationships/hyperlink" Target="http://gardentasuna.bizkaia.eus/es/que-es-la-comision-de-reclamaciones" TargetMode="External"/><Relationship Id="rId110" Type="http://schemas.openxmlformats.org/officeDocument/2006/relationships/hyperlink" Target="http://www.gipuzkoa.eus/es/diputacion/presupuestos-2017" TargetMode="External"/><Relationship Id="rId115" Type="http://schemas.openxmlformats.org/officeDocument/2006/relationships/hyperlink" Target="http://www.gipuzkoa.eus/eskuliburu/partaidetza/index_eu.html" TargetMode="External"/><Relationship Id="rId131" Type="http://schemas.openxmlformats.org/officeDocument/2006/relationships/hyperlink" Target="file:///C:\Users\gatxutegi\AppData\Local\Microsoft\Windows\INetCache\Content.Outlook\BIU0RN3H\PLan%20de%20Gobierno%20%202015-2019" TargetMode="External"/><Relationship Id="rId136" Type="http://schemas.openxmlformats.org/officeDocument/2006/relationships/hyperlink" Target="http://www.donostia.eus/ataria/web/donostiakin/" TargetMode="External"/><Relationship Id="rId61" Type="http://schemas.openxmlformats.org/officeDocument/2006/relationships/hyperlink" Target="http://www.kultura.ejgv.euskadi.eus/r46-19130/es/" TargetMode="External"/><Relationship Id="rId82" Type="http://schemas.openxmlformats.org/officeDocument/2006/relationships/hyperlink" Target="http://web.bizkaia.eus/es/participacion" TargetMode="External"/><Relationship Id="rId152" Type="http://schemas.openxmlformats.org/officeDocument/2006/relationships/footer" Target="footer1.xml"/><Relationship Id="rId19" Type="http://schemas.openxmlformats.org/officeDocument/2006/relationships/hyperlink" Target="http://web.bizkaia.eus/es/web/area-de-prensa/noticias/-/news/detailView/17444" TargetMode="External"/><Relationship Id="rId14" Type="http://schemas.openxmlformats.org/officeDocument/2006/relationships/hyperlink" Target="http://www.araba.eus/cs/Satellite?c=Page&amp;cid=1224024800626&amp;pagename=DiputacionAlava%2FPage%2FDPA_contenidoFinal" TargetMode="External"/><Relationship Id="rId30" Type="http://schemas.openxmlformats.org/officeDocument/2006/relationships/hyperlink" Target="http://www4.gipuzkoa.net/ogasuna/normativa/docs/0000792c.pdf" TargetMode="External"/><Relationship Id="rId35" Type="http://schemas.openxmlformats.org/officeDocument/2006/relationships/hyperlink" Target="http://www.gardena.euskadi.eus/transparencia-general/-/contenidos/informacion/herramientas_trans_part_bgob/es_def/index.shtml" TargetMode="External"/><Relationship Id="rId56" Type="http://schemas.openxmlformats.org/officeDocument/2006/relationships/hyperlink" Target="http://www.legegunea.euskadi.eus/x59-formbusa/es/contenidos/recurso_tecnico/legesarea_comun/es_busqueda/index.html" TargetMode="External"/><Relationship Id="rId77" Type="http://schemas.openxmlformats.org/officeDocument/2006/relationships/hyperlink" Target="https://irekia.araba.eus/plan-de-gobierno/acciones-de-gobierno/grado-de-avance-del-plan-estrategico" TargetMode="External"/><Relationship Id="rId100" Type="http://schemas.openxmlformats.org/officeDocument/2006/relationships/hyperlink" Target="http://gardentasuna.bizkaia.eus/es/ambito?urlTitle=informacion-institucional" TargetMode="External"/><Relationship Id="rId105" Type="http://schemas.openxmlformats.org/officeDocument/2006/relationships/hyperlink" Target="http://hirikilabs.tabakalera.eu/?lang=eu" TargetMode="External"/><Relationship Id="rId126" Type="http://schemas.openxmlformats.org/officeDocument/2006/relationships/hyperlink" Target="http://www.bilbao.eus/opendata/es/inicio" TargetMode="External"/><Relationship Id="rId147" Type="http://schemas.openxmlformats.org/officeDocument/2006/relationships/hyperlink" Target="http://www.vitoria-gasteiz.org/we001/was/we001Action.do?aplicacion=wb021&amp;tabla=contenido&amp;idioma=es&amp;uid=u6270be56_151a936a091__7f9d" TargetMode="External"/><Relationship Id="rId8" Type="http://schemas.openxmlformats.org/officeDocument/2006/relationships/endnotes" Target="endnotes.xml"/><Relationship Id="rId51" Type="http://schemas.openxmlformats.org/officeDocument/2006/relationships/hyperlink" Target="http://www.gardena.euskadi.eus/inicio/" TargetMode="External"/><Relationship Id="rId72" Type="http://schemas.openxmlformats.org/officeDocument/2006/relationships/hyperlink" Target="https://irekia.araba.eus" TargetMode="External"/><Relationship Id="rId93" Type="http://schemas.openxmlformats.org/officeDocument/2006/relationships/hyperlink" Target="http://web.bizkaia.eus/documents/842933/983754/01_INFORME+ANUAL+2018v3+CS.pdf/b0e0434a-1448-e49e-6973-5da9bcb7d414" TargetMode="External"/><Relationship Id="rId98" Type="http://schemas.openxmlformats.org/officeDocument/2006/relationships/hyperlink" Target="http://gardentasuna.bizkaia.eus/es/plan-foral-memorias" TargetMode="External"/><Relationship Id="rId121" Type="http://schemas.openxmlformats.org/officeDocument/2006/relationships/hyperlink" Target="http://www.bilbao.eus/cs/Satellite/transparencia/es/ambitos/relaciones-con-la-ciudadania-y-grupos-de-interes/participacion-ciudadana-y-de-los-grupos-de-interes/1279161851640" TargetMode="External"/><Relationship Id="rId142" Type="http://schemas.openxmlformats.org/officeDocument/2006/relationships/hyperlink" Target="http://www.donostia.eus/aurrekontua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AF46-D244-47EE-BD6E-C139CFCB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10033</Words>
  <Characters>55187</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Uriarte Ruiz-Eguino, Koldobike</dc:creator>
  <cp:lastModifiedBy>Uriarte Ruiz-Eguino, Koldobike</cp:lastModifiedBy>
  <cp:revision>3</cp:revision>
  <dcterms:created xsi:type="dcterms:W3CDTF">2018-05-24T07:00:00Z</dcterms:created>
  <dcterms:modified xsi:type="dcterms:W3CDTF">2018-05-24T07:23:00Z</dcterms:modified>
</cp:coreProperties>
</file>