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74" w:rsidRPr="003A453C" w:rsidRDefault="00DA3074" w:rsidP="009A220D">
      <w:pPr>
        <w:shd w:val="clear" w:color="auto" w:fill="000000" w:themeFill="text1"/>
        <w:spacing w:line="276" w:lineRule="auto"/>
        <w:jc w:val="both"/>
        <w:rPr>
          <w:b/>
          <w:color w:val="FFFFFF" w:themeColor="background1"/>
          <w:sz w:val="32"/>
        </w:rPr>
      </w:pPr>
      <w:r>
        <w:rPr>
          <w:b/>
          <w:color w:val="FFFFFF" w:themeColor="background1"/>
          <w:sz w:val="32"/>
        </w:rPr>
        <w:t>REUNIÓN PARA LA CONSTITUCIÓN DEL FORO REGULAR</w:t>
      </w:r>
    </w:p>
    <w:p w:rsidR="00DA3074" w:rsidRDefault="00DA3074" w:rsidP="009A220D">
      <w:pPr>
        <w:shd w:val="clear" w:color="auto" w:fill="F2F2F2" w:themeFill="background1" w:themeFillShade="F2"/>
        <w:spacing w:line="276" w:lineRule="auto"/>
        <w:jc w:val="center"/>
        <w:rPr>
          <w:b/>
          <w:i/>
        </w:rPr>
      </w:pPr>
      <w:r>
        <w:rPr>
          <w:b/>
          <w:i/>
        </w:rPr>
        <w:t>DIPUTACIÓN FORAL DE BIZKAIA – 29 DE MAYO DE 2018</w:t>
      </w:r>
    </w:p>
    <w:tbl>
      <w:tblPr>
        <w:tblStyle w:val="Tablaconcuadrcula"/>
        <w:tblW w:w="0" w:type="auto"/>
        <w:tblLook w:val="04A0" w:firstRow="1" w:lastRow="0" w:firstColumn="1" w:lastColumn="0" w:noHBand="0" w:noVBand="1"/>
      </w:tblPr>
      <w:tblGrid>
        <w:gridCol w:w="1091"/>
        <w:gridCol w:w="7403"/>
      </w:tblGrid>
      <w:tr w:rsidR="00354B21" w:rsidTr="002F722D">
        <w:tc>
          <w:tcPr>
            <w:tcW w:w="1091" w:type="dxa"/>
          </w:tcPr>
          <w:p w:rsidR="00354B21" w:rsidRDefault="00001449" w:rsidP="009A220D">
            <w:pPr>
              <w:spacing w:line="276" w:lineRule="auto"/>
              <w:jc w:val="both"/>
              <w:rPr>
                <w:b/>
                <w:color w:val="000000" w:themeColor="text1"/>
              </w:rPr>
            </w:pPr>
            <w:r>
              <w:rPr>
                <w:b/>
                <w:color w:val="000000" w:themeColor="text1"/>
              </w:rPr>
              <w:t>Orden del día</w:t>
            </w:r>
            <w:r w:rsidR="00354B21">
              <w:rPr>
                <w:b/>
                <w:color w:val="000000" w:themeColor="text1"/>
              </w:rPr>
              <w:t xml:space="preserve"> </w:t>
            </w:r>
          </w:p>
        </w:tc>
        <w:tc>
          <w:tcPr>
            <w:tcW w:w="7403" w:type="dxa"/>
          </w:tcPr>
          <w:p w:rsidR="00354B21" w:rsidRPr="00B97DD0" w:rsidRDefault="00354B21" w:rsidP="009A220D">
            <w:pPr>
              <w:pStyle w:val="Prrafodelista"/>
              <w:numPr>
                <w:ilvl w:val="0"/>
                <w:numId w:val="5"/>
              </w:numPr>
              <w:spacing w:line="276" w:lineRule="auto"/>
              <w:jc w:val="both"/>
              <w:rPr>
                <w:color w:val="000000" w:themeColor="text1"/>
              </w:rPr>
            </w:pPr>
            <w:r>
              <w:rPr>
                <w:color w:val="000000" w:themeColor="text1"/>
              </w:rPr>
              <w:t>Constitución del Foro Regular</w:t>
            </w:r>
          </w:p>
          <w:p w:rsidR="00354B21" w:rsidRPr="00D116B5" w:rsidRDefault="00354B21" w:rsidP="009A220D">
            <w:pPr>
              <w:pStyle w:val="Prrafodelista"/>
              <w:numPr>
                <w:ilvl w:val="0"/>
                <w:numId w:val="5"/>
              </w:numPr>
              <w:spacing w:line="276" w:lineRule="auto"/>
              <w:jc w:val="both"/>
              <w:rPr>
                <w:b/>
                <w:color w:val="000000" w:themeColor="text1"/>
              </w:rPr>
            </w:pPr>
            <w:r>
              <w:rPr>
                <w:color w:val="000000" w:themeColor="text1"/>
              </w:rPr>
              <w:t>Aprobación del modelo de gobernanza del Foro</w:t>
            </w:r>
          </w:p>
          <w:p w:rsidR="00D116B5" w:rsidRDefault="00D116B5" w:rsidP="009A220D">
            <w:pPr>
              <w:pStyle w:val="Prrafodelista"/>
              <w:numPr>
                <w:ilvl w:val="0"/>
                <w:numId w:val="5"/>
              </w:numPr>
              <w:spacing w:line="276" w:lineRule="auto"/>
              <w:jc w:val="both"/>
              <w:rPr>
                <w:color w:val="000000" w:themeColor="text1"/>
              </w:rPr>
            </w:pPr>
            <w:r w:rsidRPr="00001449">
              <w:rPr>
                <w:color w:val="000000" w:themeColor="text1"/>
              </w:rPr>
              <w:t>Presentación de la maqueta web OGP Euskadi</w:t>
            </w:r>
          </w:p>
          <w:p w:rsidR="00001449" w:rsidRDefault="00001449" w:rsidP="009A220D">
            <w:pPr>
              <w:pStyle w:val="Prrafodelista"/>
              <w:numPr>
                <w:ilvl w:val="0"/>
                <w:numId w:val="5"/>
              </w:numPr>
              <w:spacing w:line="276" w:lineRule="auto"/>
              <w:jc w:val="both"/>
              <w:rPr>
                <w:color w:val="000000" w:themeColor="text1"/>
              </w:rPr>
            </w:pPr>
            <w:r>
              <w:rPr>
                <w:color w:val="000000" w:themeColor="text1"/>
              </w:rPr>
              <w:t xml:space="preserve">Compartir y contrastar </w:t>
            </w:r>
            <w:r w:rsidR="00412538">
              <w:rPr>
                <w:color w:val="000000" w:themeColor="text1"/>
              </w:rPr>
              <w:t>el diagnóstico de partida en Gobierno Abierto</w:t>
            </w:r>
          </w:p>
          <w:p w:rsidR="00412538" w:rsidRPr="00001449" w:rsidRDefault="00412538" w:rsidP="009A220D">
            <w:pPr>
              <w:pStyle w:val="Prrafodelista"/>
              <w:numPr>
                <w:ilvl w:val="0"/>
                <w:numId w:val="5"/>
              </w:numPr>
              <w:spacing w:line="276" w:lineRule="auto"/>
              <w:jc w:val="both"/>
              <w:rPr>
                <w:color w:val="000000" w:themeColor="text1"/>
              </w:rPr>
            </w:pPr>
            <w:r>
              <w:rPr>
                <w:color w:val="000000" w:themeColor="text1"/>
              </w:rPr>
              <w:t xml:space="preserve">Próximas tareas y consignación de fechas </w:t>
            </w:r>
            <w:r w:rsidR="0065167E">
              <w:rPr>
                <w:color w:val="000000" w:themeColor="text1"/>
              </w:rPr>
              <w:t>para reuniones</w:t>
            </w:r>
          </w:p>
        </w:tc>
      </w:tr>
      <w:tr w:rsidR="00354B21" w:rsidRPr="00B97DD0" w:rsidTr="002F722D">
        <w:tc>
          <w:tcPr>
            <w:tcW w:w="1091" w:type="dxa"/>
          </w:tcPr>
          <w:p w:rsidR="00354B21" w:rsidRDefault="00354B21" w:rsidP="009A220D">
            <w:pPr>
              <w:spacing w:line="276" w:lineRule="auto"/>
              <w:jc w:val="both"/>
              <w:rPr>
                <w:b/>
                <w:color w:val="000000" w:themeColor="text1"/>
              </w:rPr>
            </w:pPr>
            <w:r>
              <w:rPr>
                <w:b/>
                <w:color w:val="000000" w:themeColor="text1"/>
              </w:rPr>
              <w:t>Duración</w:t>
            </w:r>
          </w:p>
        </w:tc>
        <w:tc>
          <w:tcPr>
            <w:tcW w:w="7403" w:type="dxa"/>
          </w:tcPr>
          <w:p w:rsidR="00354B21" w:rsidRPr="00B97DD0" w:rsidRDefault="00354B21" w:rsidP="009A220D">
            <w:pPr>
              <w:spacing w:line="276" w:lineRule="auto"/>
              <w:jc w:val="both"/>
              <w:rPr>
                <w:color w:val="000000" w:themeColor="text1"/>
              </w:rPr>
            </w:pPr>
            <w:r w:rsidRPr="00B97DD0">
              <w:rPr>
                <w:color w:val="000000" w:themeColor="text1"/>
              </w:rPr>
              <w:t xml:space="preserve">Duración prevista: </w:t>
            </w:r>
            <w:r w:rsidR="0065167E">
              <w:rPr>
                <w:color w:val="000000" w:themeColor="text1"/>
              </w:rPr>
              <w:t>11:00 a 14:30</w:t>
            </w:r>
            <w:r w:rsidRPr="00B97DD0">
              <w:rPr>
                <w:color w:val="000000" w:themeColor="text1"/>
              </w:rPr>
              <w:t xml:space="preserve"> horas // Duración real: </w:t>
            </w:r>
            <w:r w:rsidR="0065167E">
              <w:rPr>
                <w:color w:val="000000" w:themeColor="text1"/>
              </w:rPr>
              <w:t>11:00 a 14:30</w:t>
            </w:r>
            <w:r w:rsidRPr="00B97DD0">
              <w:rPr>
                <w:color w:val="000000" w:themeColor="text1"/>
              </w:rPr>
              <w:t xml:space="preserve"> horas</w:t>
            </w:r>
          </w:p>
        </w:tc>
      </w:tr>
    </w:tbl>
    <w:p w:rsidR="00354B21" w:rsidRDefault="00354B21" w:rsidP="009A220D">
      <w:pPr>
        <w:spacing w:line="276" w:lineRule="auto"/>
        <w:jc w:val="both"/>
        <w:rPr>
          <w:sz w:val="24"/>
        </w:rPr>
      </w:pPr>
    </w:p>
    <w:p w:rsidR="00C46B18" w:rsidRPr="004D24D6" w:rsidRDefault="00E66AA1" w:rsidP="009A220D">
      <w:pPr>
        <w:pStyle w:val="Prrafodelista"/>
        <w:numPr>
          <w:ilvl w:val="0"/>
          <w:numId w:val="6"/>
        </w:numPr>
        <w:pBdr>
          <w:bottom w:val="single" w:sz="18" w:space="1" w:color="auto"/>
        </w:pBdr>
        <w:spacing w:line="276" w:lineRule="auto"/>
        <w:jc w:val="both"/>
        <w:rPr>
          <w:b/>
          <w:color w:val="000000" w:themeColor="text1"/>
        </w:rPr>
      </w:pPr>
      <w:r>
        <w:rPr>
          <w:b/>
          <w:color w:val="000000" w:themeColor="text1"/>
        </w:rPr>
        <w:t>BIENVENIDA Y CONST</w:t>
      </w:r>
      <w:r w:rsidR="002A1A39">
        <w:rPr>
          <w:b/>
          <w:color w:val="000000" w:themeColor="text1"/>
        </w:rPr>
        <w:t xml:space="preserve">ITUCIÓN DEL FORO REGULAR </w:t>
      </w:r>
    </w:p>
    <w:p w:rsidR="00D96C26" w:rsidRPr="0041010F" w:rsidRDefault="006011EF" w:rsidP="009A220D">
      <w:pPr>
        <w:spacing w:after="0" w:line="276" w:lineRule="auto"/>
        <w:jc w:val="both"/>
        <w:rPr>
          <w:b/>
        </w:rPr>
      </w:pPr>
      <w:r w:rsidRPr="009909D1">
        <w:t>Tras dar la bienve</w:t>
      </w:r>
      <w:r w:rsidR="009909D1">
        <w:t>nida a todas las personas asistentes a la reunión</w:t>
      </w:r>
      <w:r w:rsidR="00B37A61">
        <w:t xml:space="preserve"> y agradecer su disposición a participar en este proyecto, se solicita a cada una de ellas que se </w:t>
      </w:r>
      <w:r w:rsidR="00A32A2F">
        <w:t>identifiquen</w:t>
      </w:r>
      <w:r w:rsidR="00B37A61">
        <w:t>,</w:t>
      </w:r>
      <w:r w:rsidR="00A32A2F">
        <w:t xml:space="preserve"> indicando</w:t>
      </w:r>
      <w:r w:rsidR="00D96C26">
        <w:t xml:space="preserve"> si</w:t>
      </w:r>
      <w:r w:rsidR="0041010F">
        <w:t xml:space="preserve"> </w:t>
      </w:r>
      <w:r w:rsidR="00A32A2F">
        <w:t xml:space="preserve">vienen en su nombre o en representación de alguna </w:t>
      </w:r>
      <w:r w:rsidR="00B37A61">
        <w:t>entidad</w:t>
      </w:r>
      <w:r w:rsidR="0041010F">
        <w:t xml:space="preserve"> y si </w:t>
      </w:r>
      <w:r w:rsidR="00B37A61">
        <w:t xml:space="preserve">lo hacen </w:t>
      </w:r>
      <w:r w:rsidR="006C0CD4">
        <w:t>en calidad de</w:t>
      </w:r>
      <w:r w:rsidR="00A32A2F">
        <w:t xml:space="preserve"> </w:t>
      </w:r>
      <w:r w:rsidR="00A32A2F" w:rsidRPr="006C0CD4">
        <w:t xml:space="preserve">titulares o suplentes. </w:t>
      </w:r>
      <w:r w:rsidR="006C0CD4" w:rsidRPr="006C0CD4">
        <w:t>Asimismo, s</w:t>
      </w:r>
      <w:r w:rsidR="00A32A2F" w:rsidRPr="006C0CD4">
        <w:t>e ruega en el caso de la parte de ciudadanía que se declare si van o no a designar suplente.</w:t>
      </w:r>
      <w:r w:rsidR="0041010F">
        <w:t xml:space="preserve"> </w:t>
      </w:r>
      <w:r w:rsidR="006844EF" w:rsidRPr="0041010F">
        <w:rPr>
          <w:b/>
        </w:rPr>
        <w:t>El Foro Regular queda</w:t>
      </w:r>
      <w:r w:rsidR="006A76E1" w:rsidRPr="0041010F">
        <w:rPr>
          <w:b/>
        </w:rPr>
        <w:t xml:space="preserve"> </w:t>
      </w:r>
      <w:r w:rsidR="006844EF" w:rsidRPr="0041010F">
        <w:rPr>
          <w:b/>
        </w:rPr>
        <w:t xml:space="preserve">constituido </w:t>
      </w:r>
      <w:r w:rsidR="006A76E1" w:rsidRPr="0041010F">
        <w:rPr>
          <w:b/>
        </w:rPr>
        <w:t>estando presente la mayoría de sus miembros:</w:t>
      </w:r>
    </w:p>
    <w:p w:rsidR="006A76E1" w:rsidRDefault="006A76E1" w:rsidP="009A220D">
      <w:pPr>
        <w:spacing w:after="0" w:line="276" w:lineRule="auto"/>
        <w:jc w:val="both"/>
      </w:pPr>
    </w:p>
    <w:tbl>
      <w:tblPr>
        <w:tblStyle w:val="Tablaconcuadrcula"/>
        <w:tblW w:w="8647" w:type="dxa"/>
        <w:tblInd w:w="-5" w:type="dxa"/>
        <w:tblLook w:val="04A0" w:firstRow="1" w:lastRow="0" w:firstColumn="1" w:lastColumn="0" w:noHBand="0" w:noVBand="1"/>
      </w:tblPr>
      <w:tblGrid>
        <w:gridCol w:w="1701"/>
        <w:gridCol w:w="2552"/>
        <w:gridCol w:w="2977"/>
        <w:gridCol w:w="1417"/>
      </w:tblGrid>
      <w:tr w:rsidR="0084229C" w:rsidRPr="00C1601E" w:rsidTr="008415DF">
        <w:tc>
          <w:tcPr>
            <w:tcW w:w="1701" w:type="dxa"/>
            <w:shd w:val="clear" w:color="auto" w:fill="A6A6A6" w:themeFill="background1" w:themeFillShade="A6"/>
            <w:vAlign w:val="center"/>
          </w:tcPr>
          <w:p w:rsidR="000B3CBA" w:rsidRPr="005A47E6" w:rsidRDefault="000B3CBA" w:rsidP="00B805C3">
            <w:pPr>
              <w:rPr>
                <w:b/>
                <w:color w:val="FFFFFF" w:themeColor="background1"/>
                <w:sz w:val="18"/>
                <w:szCs w:val="20"/>
              </w:rPr>
            </w:pPr>
            <w:r w:rsidRPr="005A47E6">
              <w:rPr>
                <w:b/>
                <w:color w:val="FFFFFF" w:themeColor="background1"/>
                <w:sz w:val="18"/>
                <w:szCs w:val="20"/>
              </w:rPr>
              <w:t>ENTIDAD</w:t>
            </w:r>
          </w:p>
        </w:tc>
        <w:tc>
          <w:tcPr>
            <w:tcW w:w="2552" w:type="dxa"/>
            <w:shd w:val="clear" w:color="auto" w:fill="A6A6A6" w:themeFill="background1" w:themeFillShade="A6"/>
            <w:vAlign w:val="center"/>
          </w:tcPr>
          <w:p w:rsidR="000B3CBA" w:rsidRPr="005A47E6" w:rsidRDefault="000B3CBA" w:rsidP="00B805C3">
            <w:pPr>
              <w:rPr>
                <w:b/>
                <w:color w:val="FFFFFF" w:themeColor="background1"/>
                <w:sz w:val="18"/>
                <w:szCs w:val="20"/>
              </w:rPr>
            </w:pPr>
            <w:r w:rsidRPr="005A47E6">
              <w:rPr>
                <w:b/>
                <w:color w:val="FFFFFF" w:themeColor="background1"/>
                <w:sz w:val="18"/>
                <w:szCs w:val="20"/>
              </w:rPr>
              <w:t>TITULAR</w:t>
            </w:r>
          </w:p>
        </w:tc>
        <w:tc>
          <w:tcPr>
            <w:tcW w:w="2977" w:type="dxa"/>
            <w:shd w:val="clear" w:color="auto" w:fill="A6A6A6" w:themeFill="background1" w:themeFillShade="A6"/>
            <w:vAlign w:val="center"/>
          </w:tcPr>
          <w:p w:rsidR="000B3CBA" w:rsidRPr="005A47E6" w:rsidRDefault="000B3CBA" w:rsidP="00B805C3">
            <w:pPr>
              <w:rPr>
                <w:b/>
                <w:color w:val="FFFFFF" w:themeColor="background1"/>
                <w:sz w:val="18"/>
                <w:szCs w:val="20"/>
              </w:rPr>
            </w:pPr>
            <w:r w:rsidRPr="005A47E6">
              <w:rPr>
                <w:b/>
                <w:color w:val="FFFFFF" w:themeColor="background1"/>
                <w:sz w:val="18"/>
                <w:szCs w:val="20"/>
              </w:rPr>
              <w:t>SUPLENTE</w:t>
            </w:r>
          </w:p>
        </w:tc>
        <w:tc>
          <w:tcPr>
            <w:tcW w:w="1417" w:type="dxa"/>
            <w:shd w:val="clear" w:color="auto" w:fill="C00000"/>
            <w:vAlign w:val="center"/>
          </w:tcPr>
          <w:p w:rsidR="000B3CBA" w:rsidRPr="005A47E6" w:rsidRDefault="000B3CBA" w:rsidP="00B805C3">
            <w:pPr>
              <w:rPr>
                <w:b/>
                <w:sz w:val="18"/>
                <w:szCs w:val="20"/>
              </w:rPr>
            </w:pPr>
            <w:r w:rsidRPr="005A47E6">
              <w:rPr>
                <w:b/>
                <w:sz w:val="18"/>
                <w:szCs w:val="20"/>
              </w:rPr>
              <w:t>PRESENTE</w:t>
            </w:r>
          </w:p>
        </w:tc>
      </w:tr>
      <w:tr w:rsidR="00D64A33" w:rsidRPr="00C1601E" w:rsidTr="008415DF">
        <w:tc>
          <w:tcPr>
            <w:tcW w:w="1701" w:type="dxa"/>
            <w:vAlign w:val="center"/>
          </w:tcPr>
          <w:p w:rsidR="000B3CBA" w:rsidRPr="00C1601E" w:rsidRDefault="000B3CBA" w:rsidP="00B805C3">
            <w:pPr>
              <w:rPr>
                <w:sz w:val="18"/>
                <w:szCs w:val="20"/>
              </w:rPr>
            </w:pPr>
            <w:r w:rsidRPr="00C1601E">
              <w:rPr>
                <w:color w:val="000000"/>
                <w:sz w:val="18"/>
                <w:szCs w:val="20"/>
                <w:lang w:eastAsia="es-ES"/>
              </w:rPr>
              <w:t>Gobierno Vasco</w:t>
            </w:r>
          </w:p>
        </w:tc>
        <w:tc>
          <w:tcPr>
            <w:tcW w:w="2552" w:type="dxa"/>
            <w:vAlign w:val="center"/>
          </w:tcPr>
          <w:p w:rsidR="000B3CBA" w:rsidRPr="00C1601E" w:rsidRDefault="000B3CBA" w:rsidP="008415DF">
            <w:pPr>
              <w:rPr>
                <w:sz w:val="18"/>
                <w:szCs w:val="20"/>
              </w:rPr>
            </w:pPr>
            <w:r w:rsidRPr="00C1601E">
              <w:rPr>
                <w:color w:val="000000"/>
                <w:sz w:val="18"/>
                <w:szCs w:val="20"/>
                <w:lang w:eastAsia="es-ES"/>
              </w:rPr>
              <w:t>Luis Petrikorena</w:t>
            </w:r>
            <w:r w:rsidR="00D64A33">
              <w:rPr>
                <w:color w:val="000000"/>
                <w:sz w:val="18"/>
                <w:szCs w:val="20"/>
                <w:lang w:eastAsia="es-ES"/>
              </w:rPr>
              <w:t xml:space="preserve"> </w:t>
            </w:r>
            <w:r w:rsidR="008415DF">
              <w:rPr>
                <w:color w:val="000000"/>
                <w:sz w:val="18"/>
                <w:szCs w:val="20"/>
                <w:lang w:eastAsia="es-ES"/>
              </w:rPr>
              <w:t xml:space="preserve">- </w:t>
            </w:r>
            <w:r w:rsidRPr="00D64A33">
              <w:rPr>
                <w:color w:val="000000"/>
                <w:sz w:val="16"/>
                <w:szCs w:val="20"/>
                <w:lang w:eastAsia="es-ES"/>
              </w:rPr>
              <w:t>Director de Gobierno Abierto</w:t>
            </w:r>
          </w:p>
        </w:tc>
        <w:tc>
          <w:tcPr>
            <w:tcW w:w="2977" w:type="dxa"/>
            <w:vAlign w:val="center"/>
          </w:tcPr>
          <w:p w:rsidR="000B3CBA" w:rsidRPr="00C1601E" w:rsidRDefault="000B3CBA" w:rsidP="008415DF">
            <w:pPr>
              <w:rPr>
                <w:sz w:val="18"/>
                <w:szCs w:val="20"/>
              </w:rPr>
            </w:pPr>
            <w:r w:rsidRPr="00C1601E">
              <w:rPr>
                <w:color w:val="000000"/>
                <w:sz w:val="18"/>
                <w:szCs w:val="20"/>
                <w:lang w:eastAsia="es-ES"/>
              </w:rPr>
              <w:t xml:space="preserve">Javier Bikandi </w:t>
            </w:r>
            <w:r w:rsidR="008415DF">
              <w:rPr>
                <w:color w:val="000000"/>
                <w:sz w:val="18"/>
                <w:szCs w:val="20"/>
                <w:lang w:eastAsia="es-ES"/>
              </w:rPr>
              <w:t xml:space="preserve">- </w:t>
            </w:r>
            <w:r w:rsidRPr="00D64A33">
              <w:rPr>
                <w:color w:val="000000"/>
                <w:sz w:val="16"/>
                <w:szCs w:val="20"/>
                <w:lang w:eastAsia="es-ES"/>
              </w:rPr>
              <w:t>Director de Atención ciudadana e innovación y mejora de la administración</w:t>
            </w:r>
          </w:p>
        </w:tc>
        <w:tc>
          <w:tcPr>
            <w:tcW w:w="1417" w:type="dxa"/>
            <w:vAlign w:val="center"/>
          </w:tcPr>
          <w:p w:rsidR="000B3CBA" w:rsidRPr="00231702" w:rsidRDefault="000B3CBA" w:rsidP="00B805C3">
            <w:pPr>
              <w:rPr>
                <w:color w:val="000000"/>
                <w:sz w:val="16"/>
                <w:szCs w:val="20"/>
                <w:lang w:eastAsia="es-ES"/>
              </w:rPr>
            </w:pPr>
            <w:r w:rsidRPr="00231702">
              <w:rPr>
                <w:color w:val="000000"/>
                <w:sz w:val="16"/>
                <w:szCs w:val="20"/>
                <w:lang w:eastAsia="es-ES"/>
              </w:rPr>
              <w:t>SÍ</w:t>
            </w:r>
          </w:p>
        </w:tc>
      </w:tr>
      <w:tr w:rsidR="00D64A33" w:rsidRPr="00C1601E" w:rsidTr="008415DF">
        <w:tc>
          <w:tcPr>
            <w:tcW w:w="1701" w:type="dxa"/>
            <w:vAlign w:val="center"/>
          </w:tcPr>
          <w:p w:rsidR="000B3CBA" w:rsidRPr="00C1601E" w:rsidRDefault="003E0C46" w:rsidP="00B805C3">
            <w:pPr>
              <w:rPr>
                <w:sz w:val="18"/>
                <w:szCs w:val="20"/>
              </w:rPr>
            </w:pPr>
            <w:r w:rsidRPr="00C1601E">
              <w:rPr>
                <w:color w:val="000000"/>
                <w:sz w:val="18"/>
                <w:szCs w:val="20"/>
                <w:lang w:eastAsia="es-ES"/>
              </w:rPr>
              <w:t xml:space="preserve">Diputación Foral de </w:t>
            </w:r>
            <w:r w:rsidR="00231702" w:rsidRPr="00C1601E">
              <w:rPr>
                <w:color w:val="000000"/>
                <w:sz w:val="18"/>
                <w:szCs w:val="20"/>
                <w:lang w:eastAsia="es-ES"/>
              </w:rPr>
              <w:t>Álava</w:t>
            </w:r>
          </w:p>
        </w:tc>
        <w:tc>
          <w:tcPr>
            <w:tcW w:w="2552" w:type="dxa"/>
            <w:vAlign w:val="center"/>
          </w:tcPr>
          <w:p w:rsidR="000B3CBA" w:rsidRPr="00C1601E" w:rsidRDefault="004720E8" w:rsidP="008415DF">
            <w:pPr>
              <w:rPr>
                <w:sz w:val="18"/>
                <w:szCs w:val="20"/>
              </w:rPr>
            </w:pPr>
            <w:r w:rsidRPr="00C1601E">
              <w:rPr>
                <w:sz w:val="18"/>
                <w:szCs w:val="20"/>
                <w:lang w:eastAsia="es-ES"/>
              </w:rPr>
              <w:t xml:space="preserve">Nekane </w:t>
            </w:r>
            <w:proofErr w:type="spellStart"/>
            <w:r w:rsidRPr="00C1601E">
              <w:rPr>
                <w:sz w:val="18"/>
                <w:szCs w:val="20"/>
                <w:lang w:eastAsia="es-ES"/>
              </w:rPr>
              <w:t>Zeberio</w:t>
            </w:r>
            <w:proofErr w:type="spellEnd"/>
            <w:r w:rsidRPr="00C1601E">
              <w:rPr>
                <w:sz w:val="18"/>
                <w:szCs w:val="20"/>
                <w:lang w:eastAsia="es-ES"/>
              </w:rPr>
              <w:t xml:space="preserve"> </w:t>
            </w:r>
            <w:r w:rsidR="008415DF">
              <w:rPr>
                <w:sz w:val="18"/>
                <w:szCs w:val="20"/>
                <w:lang w:eastAsia="es-ES"/>
              </w:rPr>
              <w:t xml:space="preserve">- </w:t>
            </w:r>
            <w:r w:rsidRPr="00D64A33">
              <w:rPr>
                <w:color w:val="000000"/>
                <w:sz w:val="16"/>
                <w:szCs w:val="20"/>
                <w:lang w:eastAsia="es-ES"/>
              </w:rPr>
              <w:t>Directora del Gabinete del DG</w:t>
            </w:r>
          </w:p>
        </w:tc>
        <w:tc>
          <w:tcPr>
            <w:tcW w:w="2977" w:type="dxa"/>
            <w:vAlign w:val="center"/>
          </w:tcPr>
          <w:p w:rsidR="000B3CBA" w:rsidRPr="00C1601E" w:rsidRDefault="004720E8" w:rsidP="008415DF">
            <w:pPr>
              <w:rPr>
                <w:sz w:val="18"/>
                <w:szCs w:val="20"/>
              </w:rPr>
            </w:pPr>
            <w:r w:rsidRPr="00C1601E">
              <w:rPr>
                <w:color w:val="000000"/>
                <w:sz w:val="18"/>
                <w:szCs w:val="20"/>
                <w:lang w:eastAsia="es-ES"/>
              </w:rPr>
              <w:t xml:space="preserve">César Rodríguez </w:t>
            </w:r>
            <w:r w:rsidR="008415DF">
              <w:rPr>
                <w:color w:val="000000"/>
                <w:sz w:val="18"/>
                <w:szCs w:val="20"/>
                <w:lang w:eastAsia="es-ES"/>
              </w:rPr>
              <w:t xml:space="preserve">- </w:t>
            </w:r>
            <w:r w:rsidRPr="00D64A33">
              <w:rPr>
                <w:color w:val="000000"/>
                <w:sz w:val="16"/>
                <w:szCs w:val="20"/>
                <w:lang w:eastAsia="es-ES"/>
              </w:rPr>
              <w:t>Técnico de Transparencia y Participación</w:t>
            </w:r>
          </w:p>
        </w:tc>
        <w:tc>
          <w:tcPr>
            <w:tcW w:w="1417" w:type="dxa"/>
            <w:vAlign w:val="center"/>
          </w:tcPr>
          <w:p w:rsidR="000B3CBA" w:rsidRPr="00231702" w:rsidRDefault="00323C44" w:rsidP="00B805C3">
            <w:pPr>
              <w:rPr>
                <w:sz w:val="16"/>
                <w:szCs w:val="20"/>
              </w:rPr>
            </w:pPr>
            <w:r w:rsidRPr="00231702">
              <w:rPr>
                <w:sz w:val="16"/>
                <w:szCs w:val="20"/>
              </w:rPr>
              <w:t>SÍ</w:t>
            </w:r>
          </w:p>
        </w:tc>
      </w:tr>
      <w:tr w:rsidR="00D64A33" w:rsidRPr="00C1601E" w:rsidTr="008415DF">
        <w:tc>
          <w:tcPr>
            <w:tcW w:w="1701" w:type="dxa"/>
            <w:vAlign w:val="center"/>
          </w:tcPr>
          <w:p w:rsidR="000B3CBA" w:rsidRPr="00C1601E" w:rsidRDefault="004720E8" w:rsidP="00B805C3">
            <w:pPr>
              <w:rPr>
                <w:sz w:val="18"/>
                <w:szCs w:val="20"/>
              </w:rPr>
            </w:pPr>
            <w:r w:rsidRPr="00C1601E">
              <w:rPr>
                <w:color w:val="000000"/>
                <w:sz w:val="18"/>
                <w:szCs w:val="20"/>
                <w:lang w:eastAsia="es-ES"/>
              </w:rPr>
              <w:t>Diputación Foral de Bizkaia</w:t>
            </w:r>
          </w:p>
        </w:tc>
        <w:tc>
          <w:tcPr>
            <w:tcW w:w="2552" w:type="dxa"/>
            <w:vAlign w:val="center"/>
          </w:tcPr>
          <w:p w:rsidR="000B3CBA" w:rsidRPr="00C1601E" w:rsidRDefault="003E0C46" w:rsidP="008415DF">
            <w:pPr>
              <w:rPr>
                <w:sz w:val="18"/>
                <w:szCs w:val="20"/>
              </w:rPr>
            </w:pPr>
            <w:r w:rsidRPr="00C1601E">
              <w:rPr>
                <w:color w:val="000000"/>
                <w:sz w:val="18"/>
                <w:szCs w:val="20"/>
                <w:lang w:eastAsia="es-ES"/>
              </w:rPr>
              <w:t xml:space="preserve">Maitane Leizaola </w:t>
            </w:r>
            <w:r w:rsidR="008415DF">
              <w:rPr>
                <w:color w:val="000000"/>
                <w:sz w:val="18"/>
                <w:szCs w:val="20"/>
                <w:lang w:eastAsia="es-ES"/>
              </w:rPr>
              <w:t xml:space="preserve">- </w:t>
            </w:r>
            <w:r w:rsidRPr="00D64A33">
              <w:rPr>
                <w:color w:val="000000"/>
                <w:sz w:val="16"/>
                <w:szCs w:val="20"/>
                <w:lang w:eastAsia="es-ES"/>
              </w:rPr>
              <w:t xml:space="preserve">Directora General </w:t>
            </w:r>
            <w:proofErr w:type="spellStart"/>
            <w:r w:rsidRPr="00D64A33">
              <w:rPr>
                <w:color w:val="000000"/>
                <w:sz w:val="16"/>
                <w:szCs w:val="20"/>
                <w:lang w:eastAsia="es-ES"/>
              </w:rPr>
              <w:t>Behatokia</w:t>
            </w:r>
            <w:proofErr w:type="spellEnd"/>
          </w:p>
        </w:tc>
        <w:tc>
          <w:tcPr>
            <w:tcW w:w="2977" w:type="dxa"/>
            <w:vAlign w:val="center"/>
          </w:tcPr>
          <w:p w:rsidR="000B3CBA" w:rsidRPr="00C1601E" w:rsidRDefault="003E0C46" w:rsidP="008415DF">
            <w:pPr>
              <w:rPr>
                <w:sz w:val="18"/>
                <w:szCs w:val="20"/>
              </w:rPr>
            </w:pPr>
            <w:r w:rsidRPr="00C1601E">
              <w:rPr>
                <w:color w:val="000000"/>
                <w:sz w:val="18"/>
                <w:szCs w:val="20"/>
                <w:lang w:eastAsia="es-ES"/>
              </w:rPr>
              <w:t xml:space="preserve">Nerea Martiartu </w:t>
            </w:r>
            <w:r w:rsidR="008415DF">
              <w:rPr>
                <w:color w:val="000000"/>
                <w:sz w:val="18"/>
                <w:szCs w:val="20"/>
                <w:lang w:eastAsia="es-ES"/>
              </w:rPr>
              <w:t xml:space="preserve">- </w:t>
            </w:r>
            <w:r w:rsidRPr="00D64A33">
              <w:rPr>
                <w:color w:val="000000"/>
                <w:sz w:val="16"/>
                <w:szCs w:val="20"/>
                <w:lang w:eastAsia="es-ES"/>
              </w:rPr>
              <w:t>Directora General Buen Gobierno y Transparencia</w:t>
            </w:r>
          </w:p>
        </w:tc>
        <w:tc>
          <w:tcPr>
            <w:tcW w:w="1417" w:type="dxa"/>
            <w:vAlign w:val="center"/>
          </w:tcPr>
          <w:p w:rsidR="000B3CBA" w:rsidRPr="00231702" w:rsidRDefault="00323C44" w:rsidP="00B805C3">
            <w:pPr>
              <w:rPr>
                <w:sz w:val="16"/>
                <w:szCs w:val="20"/>
              </w:rPr>
            </w:pPr>
            <w:r w:rsidRPr="00231702">
              <w:rPr>
                <w:sz w:val="16"/>
                <w:szCs w:val="20"/>
              </w:rPr>
              <w:t>SÍ</w:t>
            </w:r>
          </w:p>
        </w:tc>
      </w:tr>
      <w:tr w:rsidR="00D64A33" w:rsidRPr="00C1601E" w:rsidTr="008415DF">
        <w:tc>
          <w:tcPr>
            <w:tcW w:w="1701" w:type="dxa"/>
            <w:vAlign w:val="center"/>
          </w:tcPr>
          <w:p w:rsidR="000B3CBA" w:rsidRPr="00C1601E" w:rsidRDefault="003E0C46" w:rsidP="00B805C3">
            <w:pPr>
              <w:rPr>
                <w:sz w:val="18"/>
                <w:szCs w:val="20"/>
              </w:rPr>
            </w:pPr>
            <w:r w:rsidRPr="00C1601E">
              <w:rPr>
                <w:color w:val="000000"/>
                <w:sz w:val="18"/>
                <w:szCs w:val="20"/>
                <w:lang w:eastAsia="es-ES"/>
              </w:rPr>
              <w:t>Diputación Foral de Gipuzkoa</w:t>
            </w:r>
          </w:p>
        </w:tc>
        <w:tc>
          <w:tcPr>
            <w:tcW w:w="2552" w:type="dxa"/>
            <w:vAlign w:val="center"/>
          </w:tcPr>
          <w:p w:rsidR="000B3CBA" w:rsidRPr="00C1601E" w:rsidRDefault="003E0C46" w:rsidP="008415DF">
            <w:pPr>
              <w:rPr>
                <w:sz w:val="18"/>
                <w:szCs w:val="20"/>
              </w:rPr>
            </w:pPr>
            <w:r w:rsidRPr="00C1601E">
              <w:rPr>
                <w:color w:val="000000"/>
                <w:sz w:val="18"/>
                <w:szCs w:val="20"/>
                <w:lang w:eastAsia="es-ES"/>
              </w:rPr>
              <w:t xml:space="preserve">Joseba </w:t>
            </w:r>
            <w:proofErr w:type="spellStart"/>
            <w:r w:rsidRPr="00C1601E">
              <w:rPr>
                <w:color w:val="000000"/>
                <w:sz w:val="18"/>
                <w:szCs w:val="20"/>
                <w:lang w:eastAsia="es-ES"/>
              </w:rPr>
              <w:t>Muxika</w:t>
            </w:r>
            <w:proofErr w:type="spellEnd"/>
            <w:r w:rsidRPr="00C1601E">
              <w:rPr>
                <w:color w:val="000000"/>
                <w:sz w:val="18"/>
                <w:szCs w:val="20"/>
                <w:lang w:eastAsia="es-ES"/>
              </w:rPr>
              <w:t xml:space="preserve"> </w:t>
            </w:r>
            <w:r w:rsidR="008415DF">
              <w:rPr>
                <w:color w:val="000000"/>
                <w:sz w:val="18"/>
                <w:szCs w:val="20"/>
                <w:lang w:eastAsia="es-ES"/>
              </w:rPr>
              <w:t xml:space="preserve">- </w:t>
            </w:r>
            <w:r w:rsidRPr="00D64A33">
              <w:rPr>
                <w:color w:val="000000"/>
                <w:sz w:val="16"/>
                <w:szCs w:val="20"/>
                <w:lang w:eastAsia="es-ES"/>
              </w:rPr>
              <w:t>Director de participación ciudadana</w:t>
            </w:r>
          </w:p>
        </w:tc>
        <w:tc>
          <w:tcPr>
            <w:tcW w:w="2977" w:type="dxa"/>
            <w:vAlign w:val="center"/>
          </w:tcPr>
          <w:p w:rsidR="000B3CBA" w:rsidRPr="00C1601E" w:rsidRDefault="00C5265B" w:rsidP="008415DF">
            <w:pPr>
              <w:rPr>
                <w:sz w:val="18"/>
                <w:szCs w:val="20"/>
              </w:rPr>
            </w:pPr>
            <w:proofErr w:type="spellStart"/>
            <w:r w:rsidRPr="00C1601E">
              <w:rPr>
                <w:color w:val="000000"/>
                <w:sz w:val="18"/>
                <w:szCs w:val="20"/>
                <w:lang w:eastAsia="es-ES"/>
              </w:rPr>
              <w:t>Goizeder</w:t>
            </w:r>
            <w:proofErr w:type="spellEnd"/>
            <w:r w:rsidRPr="00C1601E">
              <w:rPr>
                <w:color w:val="000000"/>
                <w:sz w:val="18"/>
                <w:szCs w:val="20"/>
                <w:lang w:eastAsia="es-ES"/>
              </w:rPr>
              <w:t xml:space="preserve"> Manotas </w:t>
            </w:r>
            <w:r w:rsidR="008415DF">
              <w:rPr>
                <w:color w:val="000000"/>
                <w:sz w:val="18"/>
                <w:szCs w:val="20"/>
                <w:lang w:eastAsia="es-ES"/>
              </w:rPr>
              <w:t xml:space="preserve">- </w:t>
            </w:r>
            <w:r w:rsidRPr="00D64A33">
              <w:rPr>
                <w:color w:val="000000"/>
                <w:sz w:val="16"/>
                <w:szCs w:val="20"/>
                <w:lang w:eastAsia="es-ES"/>
              </w:rPr>
              <w:t>Directora de Modernización, Servicios y Sistemas para la Sociedad de la Información</w:t>
            </w:r>
          </w:p>
        </w:tc>
        <w:tc>
          <w:tcPr>
            <w:tcW w:w="1417" w:type="dxa"/>
            <w:vAlign w:val="center"/>
          </w:tcPr>
          <w:p w:rsidR="000B3CBA" w:rsidRPr="00231702" w:rsidRDefault="00323C44" w:rsidP="00B805C3">
            <w:pPr>
              <w:rPr>
                <w:sz w:val="16"/>
                <w:szCs w:val="20"/>
              </w:rPr>
            </w:pPr>
            <w:r w:rsidRPr="00231702">
              <w:rPr>
                <w:sz w:val="16"/>
                <w:szCs w:val="20"/>
              </w:rPr>
              <w:t>SÍ</w:t>
            </w:r>
          </w:p>
        </w:tc>
      </w:tr>
      <w:tr w:rsidR="00D64A33" w:rsidRPr="00C1601E" w:rsidTr="008415DF">
        <w:tc>
          <w:tcPr>
            <w:tcW w:w="1701" w:type="dxa"/>
            <w:vAlign w:val="center"/>
          </w:tcPr>
          <w:p w:rsidR="000B3CBA" w:rsidRPr="00C1601E" w:rsidRDefault="00C5265B" w:rsidP="00B805C3">
            <w:pPr>
              <w:rPr>
                <w:sz w:val="18"/>
                <w:szCs w:val="20"/>
              </w:rPr>
            </w:pPr>
            <w:r w:rsidRPr="00C1601E">
              <w:rPr>
                <w:color w:val="000000"/>
                <w:sz w:val="18"/>
                <w:szCs w:val="20"/>
                <w:lang w:eastAsia="es-ES"/>
              </w:rPr>
              <w:t>Ayuntamiento de Bilbao</w:t>
            </w:r>
          </w:p>
        </w:tc>
        <w:tc>
          <w:tcPr>
            <w:tcW w:w="2552" w:type="dxa"/>
            <w:vAlign w:val="center"/>
          </w:tcPr>
          <w:p w:rsidR="000B3CBA" w:rsidRPr="00C1601E" w:rsidRDefault="00C5265B" w:rsidP="008415DF">
            <w:pPr>
              <w:rPr>
                <w:sz w:val="18"/>
                <w:szCs w:val="20"/>
              </w:rPr>
            </w:pPr>
            <w:r w:rsidRPr="00C1601E">
              <w:rPr>
                <w:color w:val="000000"/>
                <w:sz w:val="18"/>
                <w:szCs w:val="20"/>
                <w:lang w:eastAsia="es-ES"/>
              </w:rPr>
              <w:t xml:space="preserve">Gotzone </w:t>
            </w:r>
            <w:proofErr w:type="spellStart"/>
            <w:r w:rsidRPr="00C1601E">
              <w:rPr>
                <w:color w:val="000000"/>
                <w:sz w:val="18"/>
                <w:szCs w:val="20"/>
                <w:lang w:eastAsia="es-ES"/>
              </w:rPr>
              <w:t>Zaldunbide</w:t>
            </w:r>
            <w:proofErr w:type="spellEnd"/>
            <w:r w:rsidRPr="00C1601E">
              <w:rPr>
                <w:color w:val="000000"/>
                <w:sz w:val="18"/>
                <w:szCs w:val="20"/>
                <w:lang w:eastAsia="es-ES"/>
              </w:rPr>
              <w:t xml:space="preserve"> </w:t>
            </w:r>
            <w:r w:rsidR="008415DF">
              <w:rPr>
                <w:color w:val="000000"/>
                <w:sz w:val="18"/>
                <w:szCs w:val="20"/>
                <w:lang w:eastAsia="es-ES"/>
              </w:rPr>
              <w:t xml:space="preserve">- </w:t>
            </w:r>
            <w:r w:rsidRPr="00231702">
              <w:rPr>
                <w:color w:val="000000"/>
                <w:sz w:val="16"/>
                <w:szCs w:val="20"/>
                <w:lang w:eastAsia="es-ES"/>
              </w:rPr>
              <w:t>Concejala delegada del área de atención ciudadana, participación y distritos</w:t>
            </w:r>
          </w:p>
        </w:tc>
        <w:tc>
          <w:tcPr>
            <w:tcW w:w="2977" w:type="dxa"/>
            <w:vAlign w:val="center"/>
          </w:tcPr>
          <w:p w:rsidR="000B3CBA" w:rsidRPr="00C1601E" w:rsidRDefault="00C5265B" w:rsidP="008415DF">
            <w:pPr>
              <w:rPr>
                <w:sz w:val="18"/>
                <w:szCs w:val="20"/>
              </w:rPr>
            </w:pPr>
            <w:r w:rsidRPr="00C1601E">
              <w:rPr>
                <w:color w:val="000000"/>
                <w:sz w:val="18"/>
                <w:szCs w:val="20"/>
                <w:lang w:eastAsia="es-ES"/>
              </w:rPr>
              <w:t xml:space="preserve">Amagoia Ibarrondo </w:t>
            </w:r>
            <w:r w:rsidR="008415DF">
              <w:rPr>
                <w:color w:val="000000"/>
                <w:sz w:val="18"/>
                <w:szCs w:val="20"/>
                <w:lang w:eastAsia="es-ES"/>
              </w:rPr>
              <w:t xml:space="preserve">- </w:t>
            </w:r>
            <w:r w:rsidRPr="00D64A33">
              <w:rPr>
                <w:color w:val="000000"/>
                <w:sz w:val="16"/>
                <w:szCs w:val="20"/>
                <w:lang w:eastAsia="es-ES"/>
              </w:rPr>
              <w:t>Directora del gabinete de calidad y evaluación</w:t>
            </w:r>
          </w:p>
        </w:tc>
        <w:tc>
          <w:tcPr>
            <w:tcW w:w="1417" w:type="dxa"/>
            <w:vAlign w:val="center"/>
          </w:tcPr>
          <w:p w:rsidR="000B3CBA" w:rsidRPr="00231702" w:rsidRDefault="00C149CE" w:rsidP="00B805C3">
            <w:pPr>
              <w:rPr>
                <w:sz w:val="16"/>
                <w:szCs w:val="20"/>
              </w:rPr>
            </w:pPr>
            <w:r w:rsidRPr="00231702">
              <w:rPr>
                <w:sz w:val="16"/>
                <w:szCs w:val="20"/>
              </w:rPr>
              <w:t>SÍ</w:t>
            </w:r>
          </w:p>
        </w:tc>
      </w:tr>
      <w:tr w:rsidR="00D64A33" w:rsidRPr="00C1601E" w:rsidTr="008415DF">
        <w:tc>
          <w:tcPr>
            <w:tcW w:w="1701" w:type="dxa"/>
            <w:vAlign w:val="center"/>
          </w:tcPr>
          <w:p w:rsidR="000B3CBA" w:rsidRPr="00C1601E" w:rsidRDefault="00C5265B" w:rsidP="00B805C3">
            <w:pPr>
              <w:rPr>
                <w:sz w:val="18"/>
                <w:szCs w:val="20"/>
              </w:rPr>
            </w:pPr>
            <w:r w:rsidRPr="00C1601E">
              <w:rPr>
                <w:color w:val="000000"/>
                <w:sz w:val="18"/>
                <w:szCs w:val="20"/>
                <w:lang w:eastAsia="es-ES"/>
              </w:rPr>
              <w:t>Ayuntamiento de Donostia</w:t>
            </w:r>
          </w:p>
        </w:tc>
        <w:tc>
          <w:tcPr>
            <w:tcW w:w="2552" w:type="dxa"/>
            <w:vAlign w:val="center"/>
          </w:tcPr>
          <w:p w:rsidR="000B3CBA" w:rsidRPr="00C1601E" w:rsidRDefault="00082EE4" w:rsidP="008415DF">
            <w:pPr>
              <w:rPr>
                <w:sz w:val="18"/>
                <w:szCs w:val="20"/>
              </w:rPr>
            </w:pPr>
            <w:r w:rsidRPr="00C1601E">
              <w:rPr>
                <w:color w:val="000000"/>
                <w:sz w:val="18"/>
                <w:szCs w:val="20"/>
                <w:lang w:eastAsia="es-ES"/>
              </w:rPr>
              <w:t xml:space="preserve">Edorta Azpiazu </w:t>
            </w:r>
            <w:r w:rsidR="008415DF">
              <w:rPr>
                <w:color w:val="000000"/>
                <w:sz w:val="18"/>
                <w:szCs w:val="20"/>
                <w:lang w:eastAsia="es-ES"/>
              </w:rPr>
              <w:t xml:space="preserve">- </w:t>
            </w:r>
            <w:r w:rsidRPr="00231702">
              <w:rPr>
                <w:color w:val="000000"/>
                <w:sz w:val="16"/>
                <w:szCs w:val="20"/>
                <w:lang w:eastAsia="es-ES"/>
              </w:rPr>
              <w:t>Director de Presidencia</w:t>
            </w:r>
          </w:p>
        </w:tc>
        <w:tc>
          <w:tcPr>
            <w:tcW w:w="2977" w:type="dxa"/>
            <w:vAlign w:val="center"/>
          </w:tcPr>
          <w:p w:rsidR="000B3CBA" w:rsidRPr="00C1601E" w:rsidRDefault="00082EE4" w:rsidP="008415DF">
            <w:pPr>
              <w:rPr>
                <w:sz w:val="18"/>
                <w:szCs w:val="20"/>
              </w:rPr>
            </w:pPr>
            <w:r w:rsidRPr="00C1601E">
              <w:rPr>
                <w:color w:val="000000"/>
                <w:sz w:val="18"/>
                <w:szCs w:val="20"/>
                <w:lang w:eastAsia="es-ES"/>
              </w:rPr>
              <w:t>Mike Esnal</w:t>
            </w:r>
            <w:r w:rsidR="00C729A3" w:rsidRPr="00C1601E">
              <w:rPr>
                <w:color w:val="000000"/>
                <w:sz w:val="18"/>
                <w:szCs w:val="20"/>
                <w:lang w:eastAsia="es-ES"/>
              </w:rPr>
              <w:t xml:space="preserve"> </w:t>
            </w:r>
            <w:r w:rsidR="008415DF">
              <w:rPr>
                <w:color w:val="000000"/>
                <w:sz w:val="18"/>
                <w:szCs w:val="20"/>
                <w:lang w:eastAsia="es-ES"/>
              </w:rPr>
              <w:t xml:space="preserve">- </w:t>
            </w:r>
            <w:r w:rsidRPr="00231702">
              <w:rPr>
                <w:color w:val="000000"/>
                <w:sz w:val="16"/>
                <w:szCs w:val="20"/>
                <w:lang w:eastAsia="es-ES"/>
              </w:rPr>
              <w:t>Jefe de la Unidad de Apoyo de la Dirección de Presidencia</w:t>
            </w:r>
          </w:p>
        </w:tc>
        <w:tc>
          <w:tcPr>
            <w:tcW w:w="1417" w:type="dxa"/>
            <w:vAlign w:val="center"/>
          </w:tcPr>
          <w:p w:rsidR="000B3CBA" w:rsidRPr="00231702" w:rsidRDefault="00C149CE" w:rsidP="00B805C3">
            <w:pPr>
              <w:rPr>
                <w:sz w:val="16"/>
                <w:szCs w:val="20"/>
              </w:rPr>
            </w:pPr>
            <w:r w:rsidRPr="00231702">
              <w:rPr>
                <w:sz w:val="16"/>
                <w:szCs w:val="20"/>
              </w:rPr>
              <w:t>SÍ</w:t>
            </w:r>
            <w:r w:rsidR="0076031A" w:rsidRPr="00231702">
              <w:rPr>
                <w:sz w:val="16"/>
                <w:szCs w:val="20"/>
              </w:rPr>
              <w:t xml:space="preserve"> - suplencia</w:t>
            </w:r>
          </w:p>
          <w:p w:rsidR="00C149CE" w:rsidRPr="00231702" w:rsidRDefault="00C149CE" w:rsidP="00B805C3">
            <w:pPr>
              <w:rPr>
                <w:i/>
                <w:sz w:val="16"/>
                <w:szCs w:val="20"/>
              </w:rPr>
            </w:pPr>
            <w:r w:rsidRPr="00231702">
              <w:rPr>
                <w:i/>
                <w:sz w:val="16"/>
                <w:szCs w:val="20"/>
              </w:rPr>
              <w:t xml:space="preserve">Acude </w:t>
            </w:r>
            <w:r w:rsidR="00C729A3" w:rsidRPr="00231702">
              <w:rPr>
                <w:i/>
                <w:sz w:val="16"/>
                <w:szCs w:val="20"/>
              </w:rPr>
              <w:t>Ibon Ramos</w:t>
            </w:r>
          </w:p>
        </w:tc>
      </w:tr>
      <w:tr w:rsidR="00D64A33" w:rsidRPr="00C1601E" w:rsidTr="008415DF">
        <w:tc>
          <w:tcPr>
            <w:tcW w:w="1701" w:type="dxa"/>
            <w:vAlign w:val="center"/>
          </w:tcPr>
          <w:p w:rsidR="000B3CBA" w:rsidRPr="00C1601E" w:rsidRDefault="00082EE4" w:rsidP="00B805C3">
            <w:pPr>
              <w:rPr>
                <w:sz w:val="18"/>
                <w:szCs w:val="20"/>
              </w:rPr>
            </w:pPr>
            <w:r w:rsidRPr="00C1601E">
              <w:rPr>
                <w:color w:val="000000"/>
                <w:sz w:val="18"/>
                <w:szCs w:val="20"/>
                <w:lang w:eastAsia="es-ES"/>
              </w:rPr>
              <w:t>Ayuntamiento de Vitoria-Gasteiz</w:t>
            </w:r>
          </w:p>
        </w:tc>
        <w:tc>
          <w:tcPr>
            <w:tcW w:w="2552" w:type="dxa"/>
            <w:vAlign w:val="center"/>
          </w:tcPr>
          <w:p w:rsidR="000B3CBA" w:rsidRPr="00C1601E" w:rsidRDefault="00082EE4" w:rsidP="008415DF">
            <w:pPr>
              <w:rPr>
                <w:sz w:val="18"/>
                <w:szCs w:val="20"/>
              </w:rPr>
            </w:pPr>
            <w:r w:rsidRPr="00C1601E">
              <w:rPr>
                <w:color w:val="000000"/>
                <w:sz w:val="18"/>
                <w:szCs w:val="20"/>
                <w:lang w:eastAsia="es-ES"/>
              </w:rPr>
              <w:t xml:space="preserve">Vale Tena </w:t>
            </w:r>
            <w:r w:rsidR="008415DF">
              <w:rPr>
                <w:color w:val="000000"/>
                <w:sz w:val="18"/>
                <w:szCs w:val="20"/>
                <w:lang w:eastAsia="es-ES"/>
              </w:rPr>
              <w:t xml:space="preserve">- </w:t>
            </w:r>
            <w:r w:rsidRPr="00231702">
              <w:rPr>
                <w:color w:val="000000"/>
                <w:sz w:val="16"/>
                <w:szCs w:val="20"/>
                <w:lang w:eastAsia="es-ES"/>
              </w:rPr>
              <w:t>Asesor</w:t>
            </w:r>
            <w:r w:rsidR="00C729A3" w:rsidRPr="00231702">
              <w:rPr>
                <w:color w:val="000000"/>
                <w:sz w:val="16"/>
                <w:szCs w:val="20"/>
                <w:lang w:eastAsia="es-ES"/>
              </w:rPr>
              <w:t xml:space="preserve"> de Alcaldía</w:t>
            </w:r>
          </w:p>
        </w:tc>
        <w:tc>
          <w:tcPr>
            <w:tcW w:w="2977" w:type="dxa"/>
            <w:vAlign w:val="center"/>
          </w:tcPr>
          <w:p w:rsidR="000B3CBA" w:rsidRPr="00C1601E" w:rsidRDefault="00082EE4" w:rsidP="008415DF">
            <w:pPr>
              <w:rPr>
                <w:sz w:val="18"/>
                <w:szCs w:val="20"/>
              </w:rPr>
            </w:pPr>
            <w:r w:rsidRPr="00C1601E">
              <w:rPr>
                <w:color w:val="000000"/>
                <w:sz w:val="18"/>
                <w:szCs w:val="20"/>
                <w:lang w:eastAsia="es-ES"/>
              </w:rPr>
              <w:t xml:space="preserve">Blanca Guinea </w:t>
            </w:r>
            <w:r w:rsidR="008415DF">
              <w:rPr>
                <w:color w:val="000000"/>
                <w:sz w:val="18"/>
                <w:szCs w:val="20"/>
                <w:lang w:eastAsia="es-ES"/>
              </w:rPr>
              <w:t xml:space="preserve">- </w:t>
            </w:r>
            <w:r w:rsidRPr="00231702">
              <w:rPr>
                <w:color w:val="000000"/>
                <w:sz w:val="16"/>
                <w:szCs w:val="20"/>
                <w:lang w:eastAsia="es-ES"/>
              </w:rPr>
              <w:t>Directora General de Alcaldía</w:t>
            </w:r>
          </w:p>
        </w:tc>
        <w:tc>
          <w:tcPr>
            <w:tcW w:w="1417" w:type="dxa"/>
            <w:vAlign w:val="center"/>
          </w:tcPr>
          <w:p w:rsidR="000B3CBA" w:rsidRPr="00231702" w:rsidRDefault="0041010F" w:rsidP="00B805C3">
            <w:pPr>
              <w:rPr>
                <w:sz w:val="16"/>
                <w:szCs w:val="20"/>
              </w:rPr>
            </w:pPr>
            <w:r w:rsidRPr="00231702">
              <w:rPr>
                <w:sz w:val="16"/>
                <w:szCs w:val="20"/>
              </w:rPr>
              <w:t>SÍ</w:t>
            </w:r>
          </w:p>
        </w:tc>
      </w:tr>
      <w:tr w:rsidR="00D64A33" w:rsidRPr="00C1601E" w:rsidTr="008415DF">
        <w:tc>
          <w:tcPr>
            <w:tcW w:w="1701" w:type="dxa"/>
            <w:vAlign w:val="center"/>
          </w:tcPr>
          <w:p w:rsidR="000B3CBA" w:rsidRPr="00C1601E" w:rsidRDefault="008F310D" w:rsidP="00B805C3">
            <w:pPr>
              <w:rPr>
                <w:sz w:val="18"/>
                <w:szCs w:val="20"/>
              </w:rPr>
            </w:pPr>
            <w:proofErr w:type="spellStart"/>
            <w:r w:rsidRPr="00C1601E">
              <w:rPr>
                <w:color w:val="000000"/>
                <w:sz w:val="18"/>
                <w:szCs w:val="20"/>
                <w:lang w:eastAsia="es-ES"/>
              </w:rPr>
              <w:t>Eudel</w:t>
            </w:r>
            <w:proofErr w:type="spellEnd"/>
          </w:p>
        </w:tc>
        <w:tc>
          <w:tcPr>
            <w:tcW w:w="2552" w:type="dxa"/>
            <w:vAlign w:val="center"/>
          </w:tcPr>
          <w:p w:rsidR="000B3CBA" w:rsidRPr="00C1601E" w:rsidRDefault="008F310D" w:rsidP="008415DF">
            <w:pPr>
              <w:rPr>
                <w:sz w:val="18"/>
                <w:szCs w:val="20"/>
              </w:rPr>
            </w:pPr>
            <w:r w:rsidRPr="00C1601E">
              <w:rPr>
                <w:color w:val="000000"/>
                <w:sz w:val="18"/>
                <w:szCs w:val="20"/>
                <w:lang w:eastAsia="es-ES"/>
              </w:rPr>
              <w:t xml:space="preserve">Roberto </w:t>
            </w:r>
            <w:proofErr w:type="spellStart"/>
            <w:r w:rsidRPr="00C1601E">
              <w:rPr>
                <w:color w:val="000000"/>
                <w:sz w:val="18"/>
                <w:szCs w:val="20"/>
                <w:lang w:eastAsia="es-ES"/>
              </w:rPr>
              <w:t>Cañon</w:t>
            </w:r>
            <w:proofErr w:type="spellEnd"/>
            <w:r w:rsidRPr="00C1601E">
              <w:rPr>
                <w:color w:val="000000"/>
                <w:sz w:val="18"/>
                <w:szCs w:val="20"/>
                <w:lang w:eastAsia="es-ES"/>
              </w:rPr>
              <w:t xml:space="preserve"> </w:t>
            </w:r>
            <w:r w:rsidR="008415DF">
              <w:rPr>
                <w:color w:val="000000"/>
                <w:sz w:val="18"/>
                <w:szCs w:val="20"/>
                <w:lang w:eastAsia="es-ES"/>
              </w:rPr>
              <w:t xml:space="preserve">- </w:t>
            </w:r>
            <w:r w:rsidRPr="00231702">
              <w:rPr>
                <w:color w:val="000000"/>
                <w:sz w:val="16"/>
                <w:szCs w:val="20"/>
                <w:lang w:eastAsia="es-ES"/>
              </w:rPr>
              <w:t xml:space="preserve">Jefe de organización de </w:t>
            </w:r>
            <w:proofErr w:type="spellStart"/>
            <w:r w:rsidRPr="00231702">
              <w:rPr>
                <w:color w:val="000000"/>
                <w:sz w:val="16"/>
                <w:szCs w:val="20"/>
                <w:lang w:eastAsia="es-ES"/>
              </w:rPr>
              <w:t>Eudel</w:t>
            </w:r>
            <w:proofErr w:type="spellEnd"/>
          </w:p>
        </w:tc>
        <w:tc>
          <w:tcPr>
            <w:tcW w:w="2977" w:type="dxa"/>
            <w:vAlign w:val="center"/>
          </w:tcPr>
          <w:p w:rsidR="000B3CBA" w:rsidRPr="00C1601E" w:rsidRDefault="000B3CBA" w:rsidP="00B805C3">
            <w:pPr>
              <w:rPr>
                <w:sz w:val="18"/>
                <w:szCs w:val="20"/>
              </w:rPr>
            </w:pPr>
          </w:p>
        </w:tc>
        <w:tc>
          <w:tcPr>
            <w:tcW w:w="1417" w:type="dxa"/>
            <w:vAlign w:val="center"/>
          </w:tcPr>
          <w:p w:rsidR="000B3CBA" w:rsidRPr="00231702" w:rsidRDefault="0041010F" w:rsidP="00B805C3">
            <w:pPr>
              <w:rPr>
                <w:sz w:val="16"/>
                <w:szCs w:val="20"/>
              </w:rPr>
            </w:pPr>
            <w:r w:rsidRPr="00231702">
              <w:rPr>
                <w:sz w:val="16"/>
                <w:szCs w:val="20"/>
              </w:rPr>
              <w:t>NO</w:t>
            </w:r>
          </w:p>
        </w:tc>
      </w:tr>
      <w:tr w:rsidR="00D64A33" w:rsidRPr="00C1601E" w:rsidTr="008415DF">
        <w:tc>
          <w:tcPr>
            <w:tcW w:w="1701" w:type="dxa"/>
            <w:vAlign w:val="center"/>
          </w:tcPr>
          <w:p w:rsidR="000B3CBA" w:rsidRPr="00C1601E" w:rsidRDefault="008F310D" w:rsidP="00B805C3">
            <w:pPr>
              <w:rPr>
                <w:sz w:val="18"/>
                <w:szCs w:val="20"/>
              </w:rPr>
            </w:pPr>
            <w:r w:rsidRPr="00C1601E">
              <w:rPr>
                <w:color w:val="000000"/>
                <w:sz w:val="18"/>
                <w:szCs w:val="20"/>
                <w:lang w:eastAsia="es-ES"/>
              </w:rPr>
              <w:t>Innobasque</w:t>
            </w:r>
          </w:p>
        </w:tc>
        <w:tc>
          <w:tcPr>
            <w:tcW w:w="2552" w:type="dxa"/>
            <w:vAlign w:val="center"/>
          </w:tcPr>
          <w:p w:rsidR="000B3CBA" w:rsidRPr="00C1601E" w:rsidRDefault="008F310D" w:rsidP="008415DF">
            <w:pPr>
              <w:rPr>
                <w:sz w:val="18"/>
                <w:szCs w:val="20"/>
              </w:rPr>
            </w:pPr>
            <w:r w:rsidRPr="00C1601E">
              <w:rPr>
                <w:color w:val="000000"/>
                <w:sz w:val="18"/>
                <w:szCs w:val="20"/>
                <w:lang w:eastAsia="es-ES"/>
              </w:rPr>
              <w:t xml:space="preserve">Gotzon Bernaola. </w:t>
            </w:r>
            <w:r w:rsidR="008415DF">
              <w:rPr>
                <w:color w:val="000000"/>
                <w:sz w:val="18"/>
                <w:szCs w:val="20"/>
                <w:lang w:eastAsia="es-ES"/>
              </w:rPr>
              <w:t xml:space="preserve">- </w:t>
            </w:r>
            <w:r w:rsidRPr="00231702">
              <w:rPr>
                <w:color w:val="000000"/>
                <w:sz w:val="16"/>
                <w:szCs w:val="20"/>
                <w:lang w:eastAsia="es-ES"/>
              </w:rPr>
              <w:t>Director de innovación pública</w:t>
            </w:r>
          </w:p>
        </w:tc>
        <w:tc>
          <w:tcPr>
            <w:tcW w:w="2977" w:type="dxa"/>
            <w:vAlign w:val="center"/>
          </w:tcPr>
          <w:p w:rsidR="000B3CBA" w:rsidRPr="00C1601E" w:rsidRDefault="00196840" w:rsidP="008415DF">
            <w:pPr>
              <w:rPr>
                <w:sz w:val="18"/>
                <w:szCs w:val="20"/>
              </w:rPr>
            </w:pPr>
            <w:r w:rsidRPr="00C1601E">
              <w:rPr>
                <w:color w:val="000000"/>
                <w:sz w:val="18"/>
                <w:szCs w:val="20"/>
                <w:lang w:eastAsia="es-ES"/>
              </w:rPr>
              <w:t xml:space="preserve">Goizalde </w:t>
            </w:r>
            <w:r w:rsidR="008415DF" w:rsidRPr="00C1601E">
              <w:rPr>
                <w:color w:val="000000"/>
                <w:sz w:val="18"/>
                <w:szCs w:val="20"/>
                <w:lang w:eastAsia="es-ES"/>
              </w:rPr>
              <w:t>Atxuteg</w:t>
            </w:r>
            <w:r w:rsidR="008415DF">
              <w:rPr>
                <w:color w:val="000000"/>
                <w:sz w:val="18"/>
                <w:szCs w:val="20"/>
                <w:lang w:eastAsia="es-ES"/>
              </w:rPr>
              <w:t xml:space="preserve">i - </w:t>
            </w:r>
            <w:r w:rsidRPr="00231702">
              <w:rPr>
                <w:color w:val="000000"/>
                <w:sz w:val="16"/>
                <w:szCs w:val="20"/>
                <w:lang w:eastAsia="es-ES"/>
              </w:rPr>
              <w:t xml:space="preserve">Responsable de proyectos </w:t>
            </w:r>
          </w:p>
        </w:tc>
        <w:tc>
          <w:tcPr>
            <w:tcW w:w="1417" w:type="dxa"/>
            <w:vAlign w:val="center"/>
          </w:tcPr>
          <w:p w:rsidR="000B3CBA" w:rsidRPr="00231702" w:rsidRDefault="0041010F" w:rsidP="00B805C3">
            <w:pPr>
              <w:rPr>
                <w:sz w:val="16"/>
                <w:szCs w:val="20"/>
              </w:rPr>
            </w:pPr>
            <w:r w:rsidRPr="00231702">
              <w:rPr>
                <w:sz w:val="16"/>
                <w:szCs w:val="20"/>
              </w:rPr>
              <w:t>SÍ</w:t>
            </w:r>
          </w:p>
        </w:tc>
      </w:tr>
      <w:tr w:rsidR="00D64A33" w:rsidRPr="00C1601E" w:rsidTr="008415DF">
        <w:tc>
          <w:tcPr>
            <w:tcW w:w="1701" w:type="dxa"/>
            <w:vAlign w:val="center"/>
          </w:tcPr>
          <w:p w:rsidR="000B3CBA" w:rsidRPr="00C1601E" w:rsidRDefault="000B3CBA" w:rsidP="00B805C3">
            <w:pPr>
              <w:rPr>
                <w:sz w:val="18"/>
                <w:szCs w:val="20"/>
              </w:rPr>
            </w:pPr>
          </w:p>
        </w:tc>
        <w:tc>
          <w:tcPr>
            <w:tcW w:w="2552" w:type="dxa"/>
            <w:vAlign w:val="center"/>
          </w:tcPr>
          <w:p w:rsidR="000B3CBA" w:rsidRPr="00C1601E" w:rsidRDefault="00196840" w:rsidP="00B805C3">
            <w:pPr>
              <w:rPr>
                <w:sz w:val="18"/>
                <w:szCs w:val="20"/>
              </w:rPr>
            </w:pPr>
            <w:r w:rsidRPr="00C1601E">
              <w:rPr>
                <w:color w:val="000000"/>
                <w:sz w:val="18"/>
                <w:szCs w:val="20"/>
                <w:lang w:eastAsia="es-ES"/>
              </w:rPr>
              <w:t>Alberto Ortiz de Zárate</w:t>
            </w:r>
          </w:p>
        </w:tc>
        <w:tc>
          <w:tcPr>
            <w:tcW w:w="2977" w:type="dxa"/>
            <w:vAlign w:val="center"/>
          </w:tcPr>
          <w:p w:rsidR="000B3CBA" w:rsidRPr="0084229C" w:rsidRDefault="006E408B" w:rsidP="00B805C3">
            <w:pPr>
              <w:rPr>
                <w:i/>
                <w:sz w:val="18"/>
                <w:szCs w:val="20"/>
              </w:rPr>
            </w:pPr>
            <w:r w:rsidRPr="0084229C">
              <w:rPr>
                <w:i/>
                <w:sz w:val="18"/>
                <w:szCs w:val="20"/>
              </w:rPr>
              <w:t>Propondrá suplente</w:t>
            </w:r>
            <w:r w:rsidR="00B544C8">
              <w:rPr>
                <w:i/>
                <w:sz w:val="18"/>
                <w:szCs w:val="20"/>
              </w:rPr>
              <w:t xml:space="preserve">. Suplente propuesto: </w:t>
            </w:r>
            <w:proofErr w:type="spellStart"/>
            <w:r w:rsidR="00B544C8">
              <w:rPr>
                <w:i/>
                <w:sz w:val="18"/>
                <w:szCs w:val="20"/>
              </w:rPr>
              <w:t>Antxon</w:t>
            </w:r>
            <w:proofErr w:type="spellEnd"/>
            <w:r w:rsidR="00B544C8">
              <w:rPr>
                <w:i/>
                <w:sz w:val="18"/>
                <w:szCs w:val="20"/>
              </w:rPr>
              <w:t xml:space="preserve"> Gallego </w:t>
            </w:r>
          </w:p>
        </w:tc>
        <w:tc>
          <w:tcPr>
            <w:tcW w:w="1417" w:type="dxa"/>
            <w:vAlign w:val="center"/>
          </w:tcPr>
          <w:p w:rsidR="000B3CBA" w:rsidRPr="00231702" w:rsidRDefault="0041010F" w:rsidP="00B805C3">
            <w:pPr>
              <w:rPr>
                <w:sz w:val="16"/>
                <w:szCs w:val="20"/>
              </w:rPr>
            </w:pPr>
            <w:r w:rsidRPr="00231702">
              <w:rPr>
                <w:sz w:val="16"/>
                <w:szCs w:val="20"/>
              </w:rPr>
              <w:t>SÍ</w:t>
            </w:r>
          </w:p>
        </w:tc>
      </w:tr>
      <w:tr w:rsidR="00231702" w:rsidRPr="00C1601E" w:rsidTr="008415DF">
        <w:tc>
          <w:tcPr>
            <w:tcW w:w="1701" w:type="dxa"/>
            <w:vAlign w:val="center"/>
          </w:tcPr>
          <w:p w:rsidR="00196840" w:rsidRPr="00C1601E" w:rsidRDefault="008415DF" w:rsidP="00B805C3">
            <w:pPr>
              <w:rPr>
                <w:sz w:val="18"/>
                <w:szCs w:val="20"/>
              </w:rPr>
            </w:pPr>
            <w:r>
              <w:rPr>
                <w:color w:val="000000"/>
                <w:sz w:val="18"/>
                <w:szCs w:val="20"/>
                <w:lang w:eastAsia="es-ES"/>
              </w:rPr>
              <w:t xml:space="preserve">Asociación Mestiza </w:t>
            </w:r>
          </w:p>
        </w:tc>
        <w:tc>
          <w:tcPr>
            <w:tcW w:w="2552" w:type="dxa"/>
            <w:vAlign w:val="center"/>
          </w:tcPr>
          <w:p w:rsidR="00196840" w:rsidRPr="00C1601E" w:rsidRDefault="006E408B" w:rsidP="00B805C3">
            <w:pPr>
              <w:rPr>
                <w:sz w:val="18"/>
                <w:szCs w:val="20"/>
              </w:rPr>
            </w:pPr>
            <w:r w:rsidRPr="00C1601E">
              <w:rPr>
                <w:sz w:val="18"/>
                <w:szCs w:val="20"/>
              </w:rPr>
              <w:t>Ana Molina</w:t>
            </w:r>
          </w:p>
        </w:tc>
        <w:tc>
          <w:tcPr>
            <w:tcW w:w="2977" w:type="dxa"/>
            <w:vAlign w:val="center"/>
          </w:tcPr>
          <w:p w:rsidR="00B544C8" w:rsidRDefault="00323C44" w:rsidP="00B805C3">
            <w:pPr>
              <w:rPr>
                <w:i/>
                <w:sz w:val="18"/>
                <w:szCs w:val="20"/>
              </w:rPr>
            </w:pPr>
            <w:r w:rsidRPr="0084229C">
              <w:rPr>
                <w:i/>
                <w:sz w:val="18"/>
                <w:szCs w:val="20"/>
              </w:rPr>
              <w:t>Propondrá suplente</w:t>
            </w:r>
            <w:r w:rsidR="00B544C8">
              <w:rPr>
                <w:i/>
                <w:sz w:val="18"/>
                <w:szCs w:val="20"/>
              </w:rPr>
              <w:t xml:space="preserve">. </w:t>
            </w:r>
          </w:p>
          <w:p w:rsidR="00196840" w:rsidRPr="0084229C" w:rsidRDefault="00B544C8" w:rsidP="00B805C3">
            <w:pPr>
              <w:rPr>
                <w:i/>
                <w:sz w:val="18"/>
                <w:szCs w:val="20"/>
              </w:rPr>
            </w:pPr>
            <w:bookmarkStart w:id="0" w:name="_GoBack"/>
            <w:bookmarkEnd w:id="0"/>
            <w:r>
              <w:rPr>
                <w:i/>
                <w:sz w:val="18"/>
                <w:szCs w:val="20"/>
              </w:rPr>
              <w:t>Deciden no proponer suplente</w:t>
            </w:r>
          </w:p>
        </w:tc>
        <w:tc>
          <w:tcPr>
            <w:tcW w:w="1417" w:type="dxa"/>
            <w:vAlign w:val="center"/>
          </w:tcPr>
          <w:p w:rsidR="00196840" w:rsidRPr="00231702" w:rsidRDefault="0041010F" w:rsidP="00B805C3">
            <w:pPr>
              <w:rPr>
                <w:sz w:val="16"/>
                <w:szCs w:val="20"/>
              </w:rPr>
            </w:pPr>
            <w:r w:rsidRPr="00231702">
              <w:rPr>
                <w:sz w:val="16"/>
                <w:szCs w:val="20"/>
              </w:rPr>
              <w:t>SÍ</w:t>
            </w:r>
          </w:p>
        </w:tc>
      </w:tr>
      <w:tr w:rsidR="00231702" w:rsidRPr="00C1601E" w:rsidTr="008415DF">
        <w:tc>
          <w:tcPr>
            <w:tcW w:w="1701" w:type="dxa"/>
            <w:vAlign w:val="center"/>
          </w:tcPr>
          <w:p w:rsidR="00196840" w:rsidRPr="00C1601E" w:rsidRDefault="008415DF" w:rsidP="00B805C3">
            <w:pPr>
              <w:rPr>
                <w:sz w:val="18"/>
                <w:szCs w:val="20"/>
              </w:rPr>
            </w:pPr>
            <w:proofErr w:type="spellStart"/>
            <w:r>
              <w:rPr>
                <w:color w:val="000000"/>
                <w:sz w:val="18"/>
                <w:szCs w:val="20"/>
                <w:lang w:eastAsia="es-ES"/>
              </w:rPr>
              <w:t>Osoigo</w:t>
            </w:r>
            <w:proofErr w:type="spellEnd"/>
          </w:p>
        </w:tc>
        <w:tc>
          <w:tcPr>
            <w:tcW w:w="2552" w:type="dxa"/>
            <w:vAlign w:val="center"/>
          </w:tcPr>
          <w:p w:rsidR="00196840" w:rsidRPr="00C1601E" w:rsidRDefault="006E408B" w:rsidP="00B805C3">
            <w:pPr>
              <w:rPr>
                <w:sz w:val="18"/>
                <w:szCs w:val="20"/>
              </w:rPr>
            </w:pPr>
            <w:r w:rsidRPr="00C1601E">
              <w:rPr>
                <w:sz w:val="18"/>
                <w:szCs w:val="20"/>
              </w:rPr>
              <w:t>Eneko Agirre</w:t>
            </w:r>
          </w:p>
        </w:tc>
        <w:tc>
          <w:tcPr>
            <w:tcW w:w="2977" w:type="dxa"/>
            <w:vAlign w:val="center"/>
          </w:tcPr>
          <w:p w:rsidR="00196840" w:rsidRPr="00C1601E" w:rsidRDefault="00196840" w:rsidP="00B805C3">
            <w:pPr>
              <w:rPr>
                <w:sz w:val="18"/>
                <w:szCs w:val="20"/>
              </w:rPr>
            </w:pPr>
          </w:p>
        </w:tc>
        <w:tc>
          <w:tcPr>
            <w:tcW w:w="1417" w:type="dxa"/>
            <w:vAlign w:val="center"/>
          </w:tcPr>
          <w:p w:rsidR="00196840" w:rsidRPr="00231702" w:rsidRDefault="009D365F" w:rsidP="00B805C3">
            <w:pPr>
              <w:rPr>
                <w:sz w:val="16"/>
                <w:szCs w:val="20"/>
              </w:rPr>
            </w:pPr>
            <w:r w:rsidRPr="00231702">
              <w:rPr>
                <w:sz w:val="16"/>
                <w:szCs w:val="20"/>
              </w:rPr>
              <w:t>NO</w:t>
            </w:r>
          </w:p>
          <w:p w:rsidR="0041010F" w:rsidRPr="00231702" w:rsidRDefault="009D365F" w:rsidP="00B805C3">
            <w:pPr>
              <w:rPr>
                <w:i/>
                <w:sz w:val="16"/>
                <w:szCs w:val="20"/>
              </w:rPr>
            </w:pPr>
            <w:r w:rsidRPr="00231702">
              <w:rPr>
                <w:i/>
                <w:sz w:val="16"/>
                <w:szCs w:val="20"/>
              </w:rPr>
              <w:t>Se inco</w:t>
            </w:r>
            <w:r w:rsidR="00C1601E" w:rsidRPr="00231702">
              <w:rPr>
                <w:i/>
                <w:sz w:val="16"/>
                <w:szCs w:val="20"/>
              </w:rPr>
              <w:t>r</w:t>
            </w:r>
            <w:r w:rsidRPr="00231702">
              <w:rPr>
                <w:i/>
                <w:sz w:val="16"/>
                <w:szCs w:val="20"/>
              </w:rPr>
              <w:t>pora</w:t>
            </w:r>
            <w:r w:rsidR="005A47E6" w:rsidRPr="00231702">
              <w:rPr>
                <w:i/>
                <w:sz w:val="16"/>
                <w:szCs w:val="20"/>
              </w:rPr>
              <w:t xml:space="preserve"> a la reunión</w:t>
            </w:r>
            <w:r w:rsidRPr="00231702">
              <w:rPr>
                <w:i/>
                <w:sz w:val="16"/>
                <w:szCs w:val="20"/>
              </w:rPr>
              <w:t xml:space="preserve"> </w:t>
            </w:r>
            <w:r w:rsidR="00C1601E" w:rsidRPr="00231702">
              <w:rPr>
                <w:i/>
                <w:sz w:val="16"/>
                <w:szCs w:val="20"/>
              </w:rPr>
              <w:t>una vez constituido el Foro</w:t>
            </w:r>
          </w:p>
        </w:tc>
      </w:tr>
      <w:tr w:rsidR="00231702" w:rsidRPr="00C1601E" w:rsidTr="008415DF">
        <w:tc>
          <w:tcPr>
            <w:tcW w:w="1701" w:type="dxa"/>
            <w:vAlign w:val="center"/>
          </w:tcPr>
          <w:p w:rsidR="00196840" w:rsidRPr="00C1601E" w:rsidRDefault="005478F4" w:rsidP="00B805C3">
            <w:pPr>
              <w:rPr>
                <w:sz w:val="18"/>
                <w:szCs w:val="20"/>
              </w:rPr>
            </w:pPr>
            <w:r w:rsidRPr="00C1601E">
              <w:rPr>
                <w:sz w:val="18"/>
                <w:szCs w:val="20"/>
              </w:rPr>
              <w:t>Consejo de la Mujer</w:t>
            </w:r>
          </w:p>
        </w:tc>
        <w:tc>
          <w:tcPr>
            <w:tcW w:w="2552" w:type="dxa"/>
            <w:vAlign w:val="center"/>
          </w:tcPr>
          <w:p w:rsidR="00196840" w:rsidRPr="00C1601E" w:rsidRDefault="005478F4" w:rsidP="00B805C3">
            <w:pPr>
              <w:rPr>
                <w:sz w:val="18"/>
                <w:szCs w:val="20"/>
              </w:rPr>
            </w:pPr>
            <w:r w:rsidRPr="00C1601E">
              <w:rPr>
                <w:sz w:val="18"/>
                <w:szCs w:val="20"/>
              </w:rPr>
              <w:t xml:space="preserve">Arantza </w:t>
            </w:r>
            <w:proofErr w:type="spellStart"/>
            <w:r w:rsidRPr="00C1601E">
              <w:rPr>
                <w:sz w:val="18"/>
                <w:szCs w:val="20"/>
              </w:rPr>
              <w:t>Otaolea</w:t>
            </w:r>
            <w:proofErr w:type="spellEnd"/>
          </w:p>
        </w:tc>
        <w:tc>
          <w:tcPr>
            <w:tcW w:w="2977" w:type="dxa"/>
            <w:vAlign w:val="center"/>
          </w:tcPr>
          <w:p w:rsidR="00196840" w:rsidRPr="00C1601E" w:rsidRDefault="00196840" w:rsidP="00B805C3">
            <w:pPr>
              <w:rPr>
                <w:sz w:val="18"/>
                <w:szCs w:val="20"/>
              </w:rPr>
            </w:pPr>
          </w:p>
        </w:tc>
        <w:tc>
          <w:tcPr>
            <w:tcW w:w="1417" w:type="dxa"/>
            <w:vAlign w:val="center"/>
          </w:tcPr>
          <w:p w:rsidR="00196840" w:rsidRPr="00231702" w:rsidRDefault="0076031A" w:rsidP="00B805C3">
            <w:pPr>
              <w:rPr>
                <w:sz w:val="16"/>
                <w:szCs w:val="20"/>
              </w:rPr>
            </w:pPr>
            <w:r w:rsidRPr="00231702">
              <w:rPr>
                <w:sz w:val="16"/>
                <w:szCs w:val="20"/>
              </w:rPr>
              <w:t>SÍ</w:t>
            </w:r>
          </w:p>
        </w:tc>
      </w:tr>
      <w:tr w:rsidR="00231702" w:rsidRPr="00C1601E" w:rsidTr="008415DF">
        <w:tc>
          <w:tcPr>
            <w:tcW w:w="1701" w:type="dxa"/>
            <w:vAlign w:val="center"/>
          </w:tcPr>
          <w:p w:rsidR="00196840" w:rsidRPr="00C1601E" w:rsidRDefault="00184221" w:rsidP="00B805C3">
            <w:pPr>
              <w:rPr>
                <w:sz w:val="18"/>
                <w:szCs w:val="20"/>
              </w:rPr>
            </w:pPr>
            <w:r w:rsidRPr="00C1601E">
              <w:rPr>
                <w:sz w:val="18"/>
                <w:szCs w:val="20"/>
              </w:rPr>
              <w:t xml:space="preserve">Euskadiko </w:t>
            </w:r>
            <w:proofErr w:type="spellStart"/>
            <w:r w:rsidRPr="00C1601E">
              <w:rPr>
                <w:sz w:val="18"/>
                <w:szCs w:val="20"/>
              </w:rPr>
              <w:t>Gazteriaren</w:t>
            </w:r>
            <w:proofErr w:type="spellEnd"/>
            <w:r w:rsidRPr="00C1601E">
              <w:rPr>
                <w:sz w:val="18"/>
                <w:szCs w:val="20"/>
              </w:rPr>
              <w:t xml:space="preserve"> Kontseilua</w:t>
            </w:r>
          </w:p>
        </w:tc>
        <w:tc>
          <w:tcPr>
            <w:tcW w:w="2552" w:type="dxa"/>
            <w:vAlign w:val="center"/>
          </w:tcPr>
          <w:p w:rsidR="00196840" w:rsidRPr="00C1601E" w:rsidRDefault="005478F4" w:rsidP="00B805C3">
            <w:pPr>
              <w:rPr>
                <w:sz w:val="18"/>
                <w:szCs w:val="20"/>
              </w:rPr>
            </w:pPr>
            <w:r w:rsidRPr="00C1601E">
              <w:rPr>
                <w:sz w:val="18"/>
                <w:szCs w:val="20"/>
              </w:rPr>
              <w:t>Maialen Olabe</w:t>
            </w:r>
          </w:p>
        </w:tc>
        <w:tc>
          <w:tcPr>
            <w:tcW w:w="2977" w:type="dxa"/>
            <w:vAlign w:val="center"/>
          </w:tcPr>
          <w:p w:rsidR="00196840" w:rsidRPr="0084229C" w:rsidRDefault="00323C44" w:rsidP="00B805C3">
            <w:pPr>
              <w:rPr>
                <w:i/>
                <w:sz w:val="18"/>
                <w:szCs w:val="20"/>
              </w:rPr>
            </w:pPr>
            <w:r w:rsidRPr="0084229C">
              <w:rPr>
                <w:i/>
                <w:sz w:val="18"/>
                <w:szCs w:val="20"/>
              </w:rPr>
              <w:t>Propondrá suplente</w:t>
            </w:r>
          </w:p>
        </w:tc>
        <w:tc>
          <w:tcPr>
            <w:tcW w:w="1417" w:type="dxa"/>
            <w:vAlign w:val="center"/>
          </w:tcPr>
          <w:p w:rsidR="00196840" w:rsidRPr="00231702" w:rsidRDefault="0076031A" w:rsidP="00B805C3">
            <w:pPr>
              <w:rPr>
                <w:sz w:val="16"/>
                <w:szCs w:val="20"/>
              </w:rPr>
            </w:pPr>
            <w:r w:rsidRPr="00231702">
              <w:rPr>
                <w:sz w:val="16"/>
                <w:szCs w:val="20"/>
              </w:rPr>
              <w:t>SÍ</w:t>
            </w:r>
          </w:p>
        </w:tc>
      </w:tr>
      <w:tr w:rsidR="00231702" w:rsidRPr="00C1601E" w:rsidTr="008415DF">
        <w:tc>
          <w:tcPr>
            <w:tcW w:w="1701" w:type="dxa"/>
            <w:vAlign w:val="center"/>
          </w:tcPr>
          <w:p w:rsidR="00196840" w:rsidRPr="00C1601E" w:rsidRDefault="00184221" w:rsidP="00B805C3">
            <w:pPr>
              <w:rPr>
                <w:sz w:val="18"/>
                <w:szCs w:val="20"/>
              </w:rPr>
            </w:pPr>
            <w:r w:rsidRPr="00C1601E">
              <w:rPr>
                <w:sz w:val="18"/>
                <w:szCs w:val="20"/>
              </w:rPr>
              <w:t>Sareen Sarea</w:t>
            </w:r>
          </w:p>
        </w:tc>
        <w:tc>
          <w:tcPr>
            <w:tcW w:w="2552" w:type="dxa"/>
            <w:vAlign w:val="center"/>
          </w:tcPr>
          <w:p w:rsidR="00196840" w:rsidRPr="00C1601E" w:rsidRDefault="00184221" w:rsidP="00B805C3">
            <w:pPr>
              <w:rPr>
                <w:sz w:val="18"/>
                <w:szCs w:val="20"/>
              </w:rPr>
            </w:pPr>
            <w:r w:rsidRPr="00C1601E">
              <w:rPr>
                <w:sz w:val="18"/>
                <w:szCs w:val="20"/>
              </w:rPr>
              <w:t>Mikel Barturen</w:t>
            </w:r>
          </w:p>
        </w:tc>
        <w:tc>
          <w:tcPr>
            <w:tcW w:w="2977" w:type="dxa"/>
            <w:vAlign w:val="center"/>
          </w:tcPr>
          <w:p w:rsidR="00196840" w:rsidRPr="00C1601E" w:rsidRDefault="00196840" w:rsidP="00B805C3">
            <w:pPr>
              <w:rPr>
                <w:sz w:val="18"/>
                <w:szCs w:val="20"/>
              </w:rPr>
            </w:pPr>
          </w:p>
        </w:tc>
        <w:tc>
          <w:tcPr>
            <w:tcW w:w="1417" w:type="dxa"/>
            <w:vAlign w:val="center"/>
          </w:tcPr>
          <w:p w:rsidR="00196840" w:rsidRPr="00231702" w:rsidRDefault="0076031A" w:rsidP="00B805C3">
            <w:pPr>
              <w:rPr>
                <w:sz w:val="16"/>
                <w:szCs w:val="20"/>
              </w:rPr>
            </w:pPr>
            <w:r w:rsidRPr="00231702">
              <w:rPr>
                <w:sz w:val="16"/>
                <w:szCs w:val="20"/>
              </w:rPr>
              <w:t>SÍ</w:t>
            </w:r>
          </w:p>
        </w:tc>
      </w:tr>
      <w:tr w:rsidR="00231702" w:rsidRPr="00C1601E" w:rsidTr="008415DF">
        <w:tc>
          <w:tcPr>
            <w:tcW w:w="1701" w:type="dxa"/>
            <w:vAlign w:val="center"/>
          </w:tcPr>
          <w:p w:rsidR="00196840" w:rsidRPr="00C1601E" w:rsidRDefault="00184221" w:rsidP="00B805C3">
            <w:pPr>
              <w:rPr>
                <w:sz w:val="18"/>
                <w:szCs w:val="20"/>
              </w:rPr>
            </w:pPr>
            <w:r w:rsidRPr="00C1601E">
              <w:rPr>
                <w:sz w:val="18"/>
                <w:szCs w:val="20"/>
              </w:rPr>
              <w:t xml:space="preserve">Concejos del </w:t>
            </w:r>
            <w:r w:rsidRPr="00C1601E">
              <w:rPr>
                <w:sz w:val="18"/>
                <w:szCs w:val="20"/>
              </w:rPr>
              <w:lastRenderedPageBreak/>
              <w:t>municipio de Gasteiz</w:t>
            </w:r>
          </w:p>
        </w:tc>
        <w:tc>
          <w:tcPr>
            <w:tcW w:w="2552" w:type="dxa"/>
            <w:vAlign w:val="center"/>
          </w:tcPr>
          <w:p w:rsidR="00196840" w:rsidRPr="00C1601E" w:rsidRDefault="00323C44" w:rsidP="00B805C3">
            <w:pPr>
              <w:rPr>
                <w:sz w:val="18"/>
                <w:szCs w:val="20"/>
              </w:rPr>
            </w:pPr>
            <w:r w:rsidRPr="00C1601E">
              <w:rPr>
                <w:color w:val="000000"/>
                <w:sz w:val="18"/>
                <w:szCs w:val="20"/>
                <w:lang w:eastAsia="es-ES"/>
              </w:rPr>
              <w:lastRenderedPageBreak/>
              <w:t>Miren Fernández de Landa</w:t>
            </w:r>
          </w:p>
        </w:tc>
        <w:tc>
          <w:tcPr>
            <w:tcW w:w="2977" w:type="dxa"/>
            <w:vAlign w:val="center"/>
          </w:tcPr>
          <w:p w:rsidR="00196840" w:rsidRPr="00C1601E" w:rsidRDefault="00196840" w:rsidP="00B805C3">
            <w:pPr>
              <w:rPr>
                <w:sz w:val="18"/>
                <w:szCs w:val="20"/>
              </w:rPr>
            </w:pPr>
          </w:p>
        </w:tc>
        <w:tc>
          <w:tcPr>
            <w:tcW w:w="1417" w:type="dxa"/>
            <w:vAlign w:val="center"/>
          </w:tcPr>
          <w:p w:rsidR="00196840" w:rsidRPr="00231702" w:rsidRDefault="0076031A" w:rsidP="00B805C3">
            <w:pPr>
              <w:rPr>
                <w:sz w:val="16"/>
                <w:szCs w:val="20"/>
              </w:rPr>
            </w:pPr>
            <w:r w:rsidRPr="00231702">
              <w:rPr>
                <w:sz w:val="16"/>
                <w:szCs w:val="20"/>
              </w:rPr>
              <w:t>SÍ</w:t>
            </w:r>
          </w:p>
        </w:tc>
      </w:tr>
    </w:tbl>
    <w:p w:rsidR="0076031A" w:rsidRDefault="004E71CA" w:rsidP="009A220D">
      <w:pPr>
        <w:spacing w:after="0" w:line="276" w:lineRule="auto"/>
        <w:jc w:val="both"/>
      </w:pPr>
      <w:r>
        <w:lastRenderedPageBreak/>
        <w:t>Asimismo, están presentes en la reunión</w:t>
      </w:r>
      <w:r w:rsidR="0076031A">
        <w:t>:</w:t>
      </w:r>
    </w:p>
    <w:p w:rsidR="0076031A" w:rsidRDefault="0076031A" w:rsidP="009A220D">
      <w:pPr>
        <w:spacing w:after="0" w:line="276" w:lineRule="auto"/>
        <w:jc w:val="both"/>
      </w:pPr>
    </w:p>
    <w:p w:rsidR="0076031A" w:rsidRDefault="00601F7E" w:rsidP="009A220D">
      <w:pPr>
        <w:pStyle w:val="Prrafodelista"/>
        <w:numPr>
          <w:ilvl w:val="0"/>
          <w:numId w:val="11"/>
        </w:numPr>
        <w:spacing w:after="0" w:line="276" w:lineRule="auto"/>
        <w:jc w:val="both"/>
      </w:pPr>
      <w:r>
        <w:t xml:space="preserve">Javier Bikandi director de la DACIMA ya que como miembro del grupo promotor es el responsable de la web </w:t>
      </w:r>
      <w:proofErr w:type="spellStart"/>
      <w:r>
        <w:t>euskadi.eus</w:t>
      </w:r>
      <w:proofErr w:type="spellEnd"/>
      <w:r>
        <w:t>, y es quien presentará la maqueta de la web a crear como plataforma de OGP Euskadi</w:t>
      </w:r>
    </w:p>
    <w:p w:rsidR="00601F7E" w:rsidRDefault="00601F7E" w:rsidP="009A220D">
      <w:pPr>
        <w:pStyle w:val="Prrafodelista"/>
        <w:numPr>
          <w:ilvl w:val="0"/>
          <w:numId w:val="11"/>
        </w:numPr>
        <w:spacing w:after="0" w:line="276" w:lineRule="auto"/>
        <w:jc w:val="both"/>
      </w:pPr>
      <w:r>
        <w:t xml:space="preserve">Koldobike Uriarte como responsable técnica del proyecto, quien junto con Goizalde Atxutegi </w:t>
      </w:r>
      <w:r w:rsidR="0076031A">
        <w:t>responsable</w:t>
      </w:r>
      <w:r>
        <w:t xml:space="preserve"> de proyectos de innovación pública de Innobasque, se proponen como secretaría técnica del Foro Regular, tal y como se abordará en la propuesta de Gobernanza del Foro Regular</w:t>
      </w:r>
    </w:p>
    <w:p w:rsidR="003906F3" w:rsidRDefault="003906F3" w:rsidP="009A220D">
      <w:pPr>
        <w:pStyle w:val="Prrafodelista"/>
        <w:spacing w:after="0" w:line="276" w:lineRule="auto"/>
        <w:jc w:val="both"/>
      </w:pPr>
    </w:p>
    <w:p w:rsidR="003906F3" w:rsidRPr="004D24D6" w:rsidRDefault="003906F3" w:rsidP="009A220D">
      <w:pPr>
        <w:pStyle w:val="Prrafodelista"/>
        <w:numPr>
          <w:ilvl w:val="0"/>
          <w:numId w:val="6"/>
        </w:numPr>
        <w:pBdr>
          <w:bottom w:val="single" w:sz="18" w:space="1" w:color="auto"/>
        </w:pBdr>
        <w:spacing w:line="276" w:lineRule="auto"/>
        <w:jc w:val="both"/>
        <w:rPr>
          <w:b/>
          <w:color w:val="000000" w:themeColor="text1"/>
        </w:rPr>
      </w:pPr>
      <w:r>
        <w:rPr>
          <w:b/>
          <w:color w:val="000000" w:themeColor="text1"/>
        </w:rPr>
        <w:t xml:space="preserve">APROBACIÓN DEL MODELO DE </w:t>
      </w:r>
      <w:r w:rsidR="00AE30D9">
        <w:rPr>
          <w:b/>
          <w:color w:val="000000" w:themeColor="text1"/>
        </w:rPr>
        <w:t>GOBERNANZA</w:t>
      </w:r>
    </w:p>
    <w:p w:rsidR="00E716DB" w:rsidRDefault="00E716DB" w:rsidP="008415DF">
      <w:pPr>
        <w:spacing w:line="276" w:lineRule="auto"/>
        <w:jc w:val="both"/>
      </w:pPr>
      <w:r>
        <w:t xml:space="preserve">Se remitió junto con la convocatoria una </w:t>
      </w:r>
      <w:hyperlink r:id="rId9" w:history="1">
        <w:r w:rsidRPr="00BF6147">
          <w:rPr>
            <w:rStyle w:val="Hipervnculo"/>
          </w:rPr>
          <w:t>propuesta de régimen de gobernanza</w:t>
        </w:r>
      </w:hyperlink>
      <w:r>
        <w:t xml:space="preserve"> que contiene entre otras cuestiones:</w:t>
      </w:r>
    </w:p>
    <w:p w:rsidR="00E716DB" w:rsidRDefault="00E716DB" w:rsidP="008415DF">
      <w:pPr>
        <w:numPr>
          <w:ilvl w:val="0"/>
          <w:numId w:val="12"/>
        </w:numPr>
        <w:spacing w:after="0" w:line="276" w:lineRule="auto"/>
        <w:jc w:val="both"/>
      </w:pPr>
      <w:r>
        <w:t xml:space="preserve">Una copresidencia del Foro, compartida por un representante de las administraciones vascas y </w:t>
      </w:r>
      <w:r w:rsidR="00CD17D9">
        <w:t>otra persona</w:t>
      </w:r>
      <w:r>
        <w:t xml:space="preserve"> que represente </w:t>
      </w:r>
      <w:r w:rsidR="00CD17D9">
        <w:t xml:space="preserve">a </w:t>
      </w:r>
      <w:r>
        <w:t xml:space="preserve">la </w:t>
      </w:r>
      <w:r w:rsidR="00CD17D9">
        <w:t xml:space="preserve">sociedad civil. </w:t>
      </w:r>
      <w:r>
        <w:t xml:space="preserve"> Las administraciones ya han propuesto que presida Luis Petrikorena, Director de Gobierno Abierto por la parte institucional. Se solicita autocandidaturas para la presidencia por parte de la ciudadanía organizada y no organizada. </w:t>
      </w:r>
    </w:p>
    <w:p w:rsidR="00470487" w:rsidRDefault="00E716DB" w:rsidP="008415DF">
      <w:pPr>
        <w:pStyle w:val="Prrafodelista"/>
        <w:numPr>
          <w:ilvl w:val="0"/>
          <w:numId w:val="12"/>
        </w:numPr>
        <w:spacing w:after="0" w:line="276" w:lineRule="auto"/>
        <w:jc w:val="both"/>
      </w:pPr>
      <w:r>
        <w:t>Unas funciones de órgano consultivo y de participación</w:t>
      </w:r>
      <w:r w:rsidR="00CD17D9">
        <w:t>. El Foro Regular no es un espacio de participación</w:t>
      </w:r>
      <w:r w:rsidR="00CD17D9" w:rsidRPr="009909D1">
        <w:t xml:space="preserve"> representativa, si no </w:t>
      </w:r>
      <w:proofErr w:type="spellStart"/>
      <w:r w:rsidR="00CD17D9" w:rsidRPr="008415DF">
        <w:rPr>
          <w:i/>
        </w:rPr>
        <w:t>implicativa</w:t>
      </w:r>
      <w:proofErr w:type="spellEnd"/>
      <w:r w:rsidR="00D9420F">
        <w:t xml:space="preserve"> donde el objetivo es </w:t>
      </w:r>
      <w:proofErr w:type="spellStart"/>
      <w:r w:rsidR="00D9420F">
        <w:t>co</w:t>
      </w:r>
      <w:proofErr w:type="spellEnd"/>
      <w:r w:rsidR="00D9420F">
        <w:t>-diseñar un plan</w:t>
      </w:r>
      <w:r w:rsidR="003828A2">
        <w:t xml:space="preserve"> de acción para Euskadi a través de la asunción compartida de compromisos. En este proceso de diseño debemos cuidar la </w:t>
      </w:r>
      <w:r w:rsidR="005E2A0A">
        <w:t>incorporación de s</w:t>
      </w:r>
      <w:r w:rsidR="00CD17D9" w:rsidRPr="009909D1">
        <w:t xml:space="preserve">ensibilidades y visiones que queremos traer </w:t>
      </w:r>
      <w:r w:rsidR="005E2A0A">
        <w:t>a la resolución de los desafíos identificados en el diagnóstico</w:t>
      </w:r>
      <w:r w:rsidR="00CD17D9" w:rsidRPr="009909D1">
        <w:t xml:space="preserve">. </w:t>
      </w:r>
      <w:r w:rsidR="005E2A0A">
        <w:t>A su vez, el Foro Regular es el a</w:t>
      </w:r>
      <w:r w:rsidR="00CD17D9" w:rsidRPr="009909D1">
        <w:t>ltavoz y dinamizador del plan de acció</w:t>
      </w:r>
      <w:r w:rsidR="005E2A0A">
        <w:t>n, su principal motor.</w:t>
      </w:r>
    </w:p>
    <w:p w:rsidR="00E716DB" w:rsidRDefault="00E716DB" w:rsidP="008415DF">
      <w:pPr>
        <w:pStyle w:val="Prrafodelista"/>
        <w:numPr>
          <w:ilvl w:val="0"/>
          <w:numId w:val="12"/>
        </w:numPr>
        <w:spacing w:after="0" w:line="276" w:lineRule="auto"/>
        <w:jc w:val="both"/>
      </w:pPr>
      <w:r>
        <w:t>Con unos valores y principios de actuación</w:t>
      </w:r>
      <w:r w:rsidR="00DE531C">
        <w:t xml:space="preserve"> que promuevan una actitud colaborativa </w:t>
      </w:r>
      <w:r w:rsidR="00A00633">
        <w:t xml:space="preserve">y </w:t>
      </w:r>
      <w:r w:rsidR="00DE531C" w:rsidRPr="009909D1">
        <w:t>transmi</w:t>
      </w:r>
      <w:r w:rsidR="00A00633">
        <w:t>tan</w:t>
      </w:r>
      <w:r w:rsidR="00DE531C" w:rsidRPr="009909D1">
        <w:t xml:space="preserve"> ejemplaridad, transparencia, rendición de cuentas, liderar e influir…</w:t>
      </w:r>
      <w:r w:rsidR="00A00633">
        <w:t>Será importante a lo largo del proceso transmitir estos valores en cada paso del Plan.</w:t>
      </w:r>
    </w:p>
    <w:p w:rsidR="00F96CAA" w:rsidRDefault="00F96CAA" w:rsidP="00F96CAA">
      <w:pPr>
        <w:numPr>
          <w:ilvl w:val="0"/>
          <w:numId w:val="12"/>
        </w:numPr>
        <w:spacing w:after="0" w:line="276" w:lineRule="auto"/>
        <w:jc w:val="both"/>
      </w:pPr>
      <w:r>
        <w:t xml:space="preserve">Una sede flexible y una forma de funcionamiento: </w:t>
      </w:r>
    </w:p>
    <w:p w:rsidR="00E716DB" w:rsidRDefault="00E716DB" w:rsidP="008415DF">
      <w:pPr>
        <w:numPr>
          <w:ilvl w:val="1"/>
          <w:numId w:val="12"/>
        </w:numPr>
        <w:spacing w:after="0" w:line="276" w:lineRule="auto"/>
        <w:jc w:val="both"/>
      </w:pPr>
      <w:r>
        <w:t>Con reuniones mensuales hasta el diseño del plan (2)</w:t>
      </w:r>
      <w:r w:rsidR="008415DF">
        <w:t xml:space="preserve"> y </w:t>
      </w:r>
      <w:r>
        <w:t xml:space="preserve">trimestrales </w:t>
      </w:r>
      <w:r w:rsidR="008415DF">
        <w:t xml:space="preserve">para el </w:t>
      </w:r>
      <w:r>
        <w:t xml:space="preserve">seguimiento del plan </w:t>
      </w:r>
    </w:p>
    <w:p w:rsidR="00E716DB" w:rsidRDefault="00E716DB" w:rsidP="008415DF">
      <w:pPr>
        <w:numPr>
          <w:ilvl w:val="1"/>
          <w:numId w:val="12"/>
        </w:numPr>
        <w:spacing w:after="0" w:line="276" w:lineRule="auto"/>
        <w:jc w:val="both"/>
      </w:pPr>
      <w:r>
        <w:t>Con una plataforma colaborativa</w:t>
      </w:r>
    </w:p>
    <w:p w:rsidR="00E716DB" w:rsidRDefault="00E716DB" w:rsidP="008415DF">
      <w:pPr>
        <w:numPr>
          <w:ilvl w:val="1"/>
          <w:numId w:val="12"/>
        </w:numPr>
        <w:spacing w:after="0" w:line="276" w:lineRule="auto"/>
        <w:jc w:val="both"/>
      </w:pPr>
      <w:r>
        <w:t>Con una secretaría técnica, conformada por las ya presentadas al inicio</w:t>
      </w:r>
    </w:p>
    <w:p w:rsidR="00E716DB" w:rsidRDefault="00E716DB" w:rsidP="008415DF">
      <w:pPr>
        <w:numPr>
          <w:ilvl w:val="1"/>
          <w:numId w:val="12"/>
        </w:numPr>
        <w:spacing w:after="0" w:line="276" w:lineRule="auto"/>
        <w:jc w:val="both"/>
      </w:pPr>
      <w:r>
        <w:t>Adopción de acuerdos por unanimidad</w:t>
      </w:r>
    </w:p>
    <w:p w:rsidR="00E716DB" w:rsidRDefault="00E716DB" w:rsidP="008415DF">
      <w:pPr>
        <w:numPr>
          <w:ilvl w:val="1"/>
          <w:numId w:val="12"/>
        </w:numPr>
        <w:spacing w:after="0" w:line="276" w:lineRule="auto"/>
        <w:jc w:val="both"/>
      </w:pPr>
      <w:r>
        <w:t>Abono de gastos de viaje y comida si procediera (decreto regulador de indemnizaciones por razones de servicio)</w:t>
      </w:r>
    </w:p>
    <w:p w:rsidR="004E71CA" w:rsidRDefault="004E71CA" w:rsidP="008415DF">
      <w:pPr>
        <w:spacing w:after="0" w:line="276" w:lineRule="auto"/>
        <w:jc w:val="both"/>
      </w:pPr>
    </w:p>
    <w:p w:rsidR="00D96C26" w:rsidRPr="00D83A7F" w:rsidRDefault="0013479E" w:rsidP="008415DF">
      <w:pPr>
        <w:spacing w:after="0" w:line="276" w:lineRule="auto"/>
        <w:jc w:val="both"/>
        <w:rPr>
          <w:b/>
        </w:rPr>
      </w:pPr>
      <w:r w:rsidRPr="00D83A7F">
        <w:rPr>
          <w:b/>
        </w:rPr>
        <w:t>Se solicita autocandidaturas para la presidencia por parte de la ciudadanía</w:t>
      </w:r>
      <w:r>
        <w:t xml:space="preserve"> organizada y no organizada, presentándose la candidatura de </w:t>
      </w:r>
      <w:r w:rsidRPr="00D83A7F">
        <w:rPr>
          <w:b/>
        </w:rPr>
        <w:t xml:space="preserve">Arantza </w:t>
      </w:r>
      <w:proofErr w:type="spellStart"/>
      <w:r w:rsidRPr="00D83A7F">
        <w:rPr>
          <w:b/>
        </w:rPr>
        <w:t>Otaolea</w:t>
      </w:r>
      <w:proofErr w:type="spellEnd"/>
      <w:r w:rsidRPr="00D83A7F">
        <w:rPr>
          <w:b/>
        </w:rPr>
        <w:t xml:space="preserve"> y siendo aceptada por unanimidad. </w:t>
      </w:r>
    </w:p>
    <w:p w:rsidR="00D324F7" w:rsidRDefault="00D324F7" w:rsidP="009A220D">
      <w:pPr>
        <w:spacing w:line="276" w:lineRule="auto"/>
        <w:jc w:val="both"/>
      </w:pPr>
    </w:p>
    <w:p w:rsidR="00A00633" w:rsidRDefault="00A00633" w:rsidP="009A220D">
      <w:pPr>
        <w:spacing w:line="276" w:lineRule="auto"/>
        <w:jc w:val="both"/>
      </w:pPr>
      <w:r w:rsidRPr="00D83A7F">
        <w:rPr>
          <w:b/>
        </w:rPr>
        <w:lastRenderedPageBreak/>
        <w:t>El modelo de gobernanza propuesto que</w:t>
      </w:r>
      <w:r w:rsidR="00D83A7F" w:rsidRPr="00D83A7F">
        <w:rPr>
          <w:b/>
        </w:rPr>
        <w:t>da aprobado en su totalidad</w:t>
      </w:r>
      <w:r w:rsidR="00D83A7F">
        <w:t xml:space="preserve">, ratificándose la doble presidencia (Luis Petrikorena y Arantza </w:t>
      </w:r>
      <w:proofErr w:type="spellStart"/>
      <w:r w:rsidR="00D83A7F">
        <w:t>Otaolea</w:t>
      </w:r>
      <w:proofErr w:type="spellEnd"/>
      <w:r w:rsidR="00D83A7F">
        <w:t xml:space="preserve">), el modelo de funcionamiento, los valores y la secretaría técnica propuesta. </w:t>
      </w:r>
    </w:p>
    <w:p w:rsidR="00D83A7F" w:rsidRPr="00D83A7F" w:rsidRDefault="00D83A7F" w:rsidP="009A220D">
      <w:pPr>
        <w:pStyle w:val="Prrafodelista"/>
        <w:numPr>
          <w:ilvl w:val="0"/>
          <w:numId w:val="6"/>
        </w:numPr>
        <w:pBdr>
          <w:bottom w:val="single" w:sz="18" w:space="1" w:color="auto"/>
        </w:pBdr>
        <w:spacing w:line="276" w:lineRule="auto"/>
        <w:jc w:val="both"/>
        <w:rPr>
          <w:b/>
          <w:color w:val="000000" w:themeColor="text1"/>
        </w:rPr>
      </w:pPr>
      <w:r>
        <w:rPr>
          <w:b/>
          <w:color w:val="000000" w:themeColor="text1"/>
        </w:rPr>
        <w:t xml:space="preserve">PRESENTACIÓN MAQUETA WEB OGP EUSKADI </w:t>
      </w:r>
    </w:p>
    <w:p w:rsidR="00D83A7F" w:rsidRDefault="00F96CAA" w:rsidP="009A220D">
      <w:pPr>
        <w:spacing w:line="276" w:lineRule="auto"/>
        <w:jc w:val="both"/>
      </w:pPr>
      <w:r>
        <w:t>Los requisitos que marca la OGP son muy exigentes en lo que se refiere a la comunicación y transparencia no solo de los resultados del proceso</w:t>
      </w:r>
      <w:r w:rsidR="00E13287">
        <w:t xml:space="preserve"> si no también del propio proceso. En este sentido, se ha tomado la decisión de desarrollar una página web específica para el proyecto que permita cumplir con los estándares de la OGP y sirva para comunicar y recoger aportaciones ciudadanas tanto en el diseño como en la implementación del plan. </w:t>
      </w:r>
    </w:p>
    <w:p w:rsidR="0075782D" w:rsidRDefault="00E13287" w:rsidP="009A220D">
      <w:pPr>
        <w:spacing w:line="276" w:lineRule="auto"/>
        <w:jc w:val="both"/>
      </w:pPr>
      <w:r>
        <w:t xml:space="preserve">Hasta ahora, se ha abierto un espacio en </w:t>
      </w:r>
      <w:hyperlink r:id="rId10" w:history="1">
        <w:r w:rsidRPr="00E74EA8">
          <w:rPr>
            <w:rStyle w:val="Hipervnculo"/>
          </w:rPr>
          <w:t>Irekia</w:t>
        </w:r>
      </w:hyperlink>
      <w:r>
        <w:t xml:space="preserve"> donde se está transparentado el proceso y </w:t>
      </w:r>
      <w:r w:rsidR="00C027CA">
        <w:t>se ha recopilado el material elaborado hasta ahora para que esté accesible y comentable</w:t>
      </w:r>
      <w:r w:rsidR="00BF6147">
        <w:t xml:space="preserve"> (preferiblemente con carácter previo a las reuniones).</w:t>
      </w:r>
      <w:r w:rsidR="0075782D">
        <w:t xml:space="preserve"> También se están realizando versiones en lectura fácil de las noticias colgadas en relación con el Plan de Acción. Este espacio en Irekia se mantendrá </w:t>
      </w:r>
      <w:r w:rsidR="00E65672">
        <w:t xml:space="preserve">como una ventana más de participación, pero </w:t>
      </w:r>
      <w:r w:rsidR="00BF5F44">
        <w:t xml:space="preserve">el proceso podrá seguirse de forma más estructurada y detallada en la web OGP Euskadi. Estas son las fases / tiempos que se presentan: </w:t>
      </w:r>
    </w:p>
    <w:p w:rsidR="00BF5F44" w:rsidRDefault="00BF5F44" w:rsidP="009A220D">
      <w:pPr>
        <w:spacing w:line="276" w:lineRule="auto"/>
        <w:jc w:val="both"/>
      </w:pPr>
      <w:r>
        <w:rPr>
          <w:noProof/>
          <w:lang w:eastAsia="es-ES"/>
        </w:rPr>
        <w:drawing>
          <wp:inline distT="0" distB="0" distL="0" distR="0" wp14:anchorId="4AF640D8" wp14:editId="162DE26D">
            <wp:extent cx="5343525" cy="1609725"/>
            <wp:effectExtent l="0" t="0" r="952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07977" w:rsidRDefault="00707977" w:rsidP="009A220D">
      <w:pPr>
        <w:spacing w:line="276" w:lineRule="auto"/>
        <w:jc w:val="both"/>
      </w:pPr>
    </w:p>
    <w:p w:rsidR="009A220D" w:rsidRPr="00D83A7F" w:rsidRDefault="009A220D" w:rsidP="009A220D">
      <w:pPr>
        <w:pStyle w:val="Prrafodelista"/>
        <w:numPr>
          <w:ilvl w:val="0"/>
          <w:numId w:val="6"/>
        </w:numPr>
        <w:pBdr>
          <w:bottom w:val="single" w:sz="18" w:space="1" w:color="auto"/>
        </w:pBdr>
        <w:spacing w:line="276" w:lineRule="auto"/>
        <w:jc w:val="both"/>
        <w:rPr>
          <w:b/>
          <w:color w:val="000000" w:themeColor="text1"/>
        </w:rPr>
      </w:pPr>
      <w:r>
        <w:rPr>
          <w:b/>
          <w:color w:val="000000" w:themeColor="text1"/>
        </w:rPr>
        <w:t>CONTRASTE Y APORTACIONES AL DIÁGNOSTICO: DESAFÍOS EN GOBIERNO ABIERTO</w:t>
      </w:r>
    </w:p>
    <w:p w:rsidR="00784366" w:rsidRDefault="00784366" w:rsidP="00784366">
      <w:pPr>
        <w:spacing w:line="276" w:lineRule="auto"/>
        <w:jc w:val="both"/>
      </w:pPr>
      <w:r>
        <w:t xml:space="preserve">El Grupo Promotor trabajó para la candidatura de Euskadi a la OGP en </w:t>
      </w:r>
      <w:hyperlink r:id="rId16" w:history="1">
        <w:r w:rsidRPr="00D56998">
          <w:rPr>
            <w:rStyle w:val="Hipervnculo"/>
          </w:rPr>
          <w:t>diagnóstico de los retos y desafíos de Euskadi en clave de Gobierno Abierto</w:t>
        </w:r>
      </w:hyperlink>
      <w:r>
        <w:t>. Se buscó generar un relato compartido</w:t>
      </w:r>
      <w:r w:rsidR="0014052A">
        <w:t xml:space="preserve"> y un posicionamiento conjunto por parte de las instituciones vascas. </w:t>
      </w:r>
      <w:r w:rsidR="0011608B">
        <w:t>El diagnóstico se realizó</w:t>
      </w:r>
      <w:r w:rsidR="0014052A">
        <w:t xml:space="preserve"> por ejes de actuación</w:t>
      </w:r>
      <w:r w:rsidR="0011608B">
        <w:t xml:space="preserve">, para partiendo de un análisis del marco e iniciativas existentes, identificar los desafíos y esbozar así posibles compromisos. </w:t>
      </w:r>
    </w:p>
    <w:p w:rsidR="0011608B" w:rsidRDefault="0011608B" w:rsidP="00784366">
      <w:pPr>
        <w:spacing w:line="276" w:lineRule="auto"/>
        <w:jc w:val="both"/>
      </w:pPr>
      <w:r>
        <w:t>Se somete este diagnóstico al contraste y enriquecimiento del Foro Regular para:</w:t>
      </w:r>
    </w:p>
    <w:p w:rsidR="0011608B" w:rsidRDefault="0011608B" w:rsidP="0011608B">
      <w:pPr>
        <w:pStyle w:val="Prrafodelista"/>
        <w:numPr>
          <w:ilvl w:val="0"/>
          <w:numId w:val="14"/>
        </w:numPr>
        <w:spacing w:line="276" w:lineRule="auto"/>
        <w:jc w:val="both"/>
      </w:pPr>
      <w:r>
        <w:t>Recoger sus aportaciones y matizaciones, tanto en clave de situación de partida como en clave de reto</w:t>
      </w:r>
    </w:p>
    <w:p w:rsidR="0011608B" w:rsidRDefault="00D56998" w:rsidP="0011608B">
      <w:pPr>
        <w:pStyle w:val="Prrafodelista"/>
        <w:numPr>
          <w:ilvl w:val="0"/>
          <w:numId w:val="14"/>
        </w:numPr>
        <w:spacing w:line="276" w:lineRule="auto"/>
        <w:jc w:val="both"/>
      </w:pPr>
      <w:r>
        <w:t xml:space="preserve">Validar el diagnóstico como un </w:t>
      </w:r>
      <w:r w:rsidR="0042434C">
        <w:t xml:space="preserve">punto de partida compartido que sirva para </w:t>
      </w:r>
      <w:r w:rsidR="003B7100">
        <w:t>comenzar</w:t>
      </w:r>
      <w:r w:rsidR="0042434C">
        <w:t xml:space="preserve"> a trabajar los compromisos del Plan de Acción que den respuesta a los desafíos </w:t>
      </w:r>
      <w:r w:rsidR="003B7100">
        <w:t>identificados</w:t>
      </w:r>
    </w:p>
    <w:p w:rsidR="003F5FF8" w:rsidRPr="009909D1" w:rsidRDefault="003F5FF8" w:rsidP="009A220D">
      <w:pPr>
        <w:pStyle w:val="Prrafodelista"/>
        <w:spacing w:line="276" w:lineRule="auto"/>
        <w:ind w:left="1440"/>
        <w:jc w:val="both"/>
      </w:pPr>
    </w:p>
    <w:p w:rsidR="006E2961" w:rsidRDefault="006E2961">
      <w:pPr>
        <w:rPr>
          <w:b/>
        </w:rPr>
      </w:pPr>
      <w:r>
        <w:rPr>
          <w:b/>
        </w:rPr>
        <w:br w:type="page"/>
      </w:r>
    </w:p>
    <w:p w:rsidR="00E46035" w:rsidRPr="006112D8" w:rsidRDefault="006112D8" w:rsidP="006112D8">
      <w:pPr>
        <w:shd w:val="clear" w:color="auto" w:fill="D9D9D9" w:themeFill="background1" w:themeFillShade="D9"/>
        <w:spacing w:line="276" w:lineRule="auto"/>
        <w:jc w:val="both"/>
        <w:rPr>
          <w:i/>
        </w:rPr>
      </w:pPr>
      <w:r w:rsidRPr="006112D8">
        <w:rPr>
          <w:b/>
        </w:rPr>
        <w:lastRenderedPageBreak/>
        <w:t>Aportaciones y matices</w:t>
      </w:r>
      <w:r>
        <w:t xml:space="preserve"> </w:t>
      </w:r>
      <w:r w:rsidR="003D06D3" w:rsidRPr="003D06D3">
        <w:rPr>
          <w:b/>
        </w:rPr>
        <w:t>al Diagnóstico</w:t>
      </w:r>
      <w:r w:rsidR="003D06D3">
        <w:t xml:space="preserve"> </w:t>
      </w:r>
      <w:r>
        <w:t>(</w:t>
      </w:r>
      <w:r>
        <w:rPr>
          <w:i/>
        </w:rPr>
        <w:t>serán recogidas en nuevo documento de diagnóstico compartido)</w:t>
      </w:r>
    </w:p>
    <w:p w:rsidR="006E2961" w:rsidRDefault="006E2961" w:rsidP="009A220D">
      <w:pPr>
        <w:spacing w:line="276" w:lineRule="auto"/>
        <w:jc w:val="both"/>
        <w:rPr>
          <w:b/>
        </w:rPr>
      </w:pPr>
      <w:r>
        <w:rPr>
          <w:b/>
        </w:rPr>
        <w:t xml:space="preserve">Eje </w:t>
      </w:r>
      <w:r w:rsidR="00E976C7" w:rsidRPr="009909D1">
        <w:rPr>
          <w:b/>
        </w:rPr>
        <w:t>Transparenci</w:t>
      </w:r>
      <w:r>
        <w:rPr>
          <w:b/>
        </w:rPr>
        <w:t>a</w:t>
      </w:r>
    </w:p>
    <w:p w:rsidR="00E275B8" w:rsidRDefault="00341FE5" w:rsidP="009A220D">
      <w:pPr>
        <w:spacing w:line="276" w:lineRule="auto"/>
        <w:jc w:val="both"/>
      </w:pPr>
      <w:r>
        <w:t>M</w:t>
      </w:r>
      <w:r w:rsidR="00FA7E33" w:rsidRPr="009909D1">
        <w:t xml:space="preserve">ás allá </w:t>
      </w:r>
      <w:r>
        <w:t xml:space="preserve">evaluaciones de organismos externos (como puede ser Transparencia Internacional), existe una normativa exigente que hay que cumplir. Es necesario identificar los </w:t>
      </w:r>
      <w:r>
        <w:rPr>
          <w:i/>
        </w:rPr>
        <w:t>ítems</w:t>
      </w:r>
      <w:r>
        <w:t xml:space="preserve"> que permiten a las instituciones vascas cumplimentar los requerimientos legales y que incorporen también aquellos aspectos que son evaluados externamente. </w:t>
      </w:r>
    </w:p>
    <w:p w:rsidR="00D32094" w:rsidRPr="009909D1" w:rsidRDefault="00D32094" w:rsidP="00D32094">
      <w:pPr>
        <w:spacing w:line="276" w:lineRule="auto"/>
        <w:jc w:val="both"/>
      </w:pPr>
      <w:r>
        <w:t xml:space="preserve">Está pendiente también la aprobación de la normativa autonómica que pone el acento en los derechos de la ciudadanía y promueve un único órgano de control. En cuanto a la planificación, el desafío está en abordarla de forma colaborativa compartiendo herramientas y plataformas y diseñando desde las necesidades de la ciudadanía (mismos modelos e interfaces y compartiendo estructuras, tal y como se está haciendo por parte de las Diputaciones ofreciendo ese servicio a los ayuntamientos de su territorio). </w:t>
      </w:r>
    </w:p>
    <w:p w:rsidR="00254C91" w:rsidRDefault="00E275B8" w:rsidP="009A220D">
      <w:pPr>
        <w:spacing w:line="276" w:lineRule="auto"/>
        <w:jc w:val="both"/>
      </w:pPr>
      <w:r>
        <w:t xml:space="preserve">Se debate en torno a las implicaciones de una buena evaluación en transparencia vs. una baja utilización de los portales por parte de la ciudadanía. </w:t>
      </w:r>
      <w:r w:rsidR="00254C91">
        <w:t xml:space="preserve">Por una parte, </w:t>
      </w:r>
      <w:r w:rsidR="0081607B">
        <w:t>se menciona que la complejidad institucional vasca (reparto competencial) no ayuda a saber dónde hay que buscar qué información; pero que</w:t>
      </w:r>
      <w:r w:rsidR="00F51BEF">
        <w:t xml:space="preserve">, </w:t>
      </w:r>
      <w:r w:rsidR="0081607B">
        <w:t>a su vez,</w:t>
      </w:r>
      <w:r w:rsidR="00F51BEF">
        <w:t xml:space="preserve"> la confianza en las instituciones vascas no genera una actitud reactiva basada en la desconfianza (</w:t>
      </w:r>
      <w:r w:rsidR="00F51BEF" w:rsidRPr="00F51BEF">
        <w:rPr>
          <w:i/>
        </w:rPr>
        <w:t>c</w:t>
      </w:r>
      <w:r w:rsidR="00254C91" w:rsidRPr="00F51BEF">
        <w:rPr>
          <w:i/>
        </w:rPr>
        <w:t>uando funciona la respuesta, no hay solicitud formal</w:t>
      </w:r>
      <w:r w:rsidR="00F51BEF" w:rsidRPr="00F51BEF">
        <w:rPr>
          <w:i/>
        </w:rPr>
        <w:t xml:space="preserve"> de acceso a la información</w:t>
      </w:r>
      <w:r w:rsidR="00F51BEF">
        <w:t>)</w:t>
      </w:r>
      <w:r w:rsidR="00254C91" w:rsidRPr="009909D1">
        <w:t xml:space="preserve">. </w:t>
      </w:r>
    </w:p>
    <w:p w:rsidR="00003931" w:rsidRDefault="00003931" w:rsidP="009A220D">
      <w:pPr>
        <w:spacing w:line="276" w:lineRule="auto"/>
        <w:jc w:val="both"/>
      </w:pPr>
      <w:r>
        <w:t xml:space="preserve">Se destaca en cualquier caso </w:t>
      </w:r>
      <w:r w:rsidR="00D32094">
        <w:t>que,</w:t>
      </w:r>
      <w:r>
        <w:t xml:space="preserve"> aunque el uso sea bajo, </w:t>
      </w:r>
      <w:r w:rsidR="00DA03C6">
        <w:t>las exigencias de transparencia ayudan a las administraciones a tener la información en un formato que exige un cambio cultural interno muy positivo</w:t>
      </w:r>
      <w:r w:rsidR="009C6B3B">
        <w:t xml:space="preserve">. </w:t>
      </w:r>
      <w:r w:rsidR="00E275B8">
        <w:t xml:space="preserve">Se deben hacer </w:t>
      </w:r>
      <w:r>
        <w:t xml:space="preserve">mayores esfuerzos por: </w:t>
      </w:r>
    </w:p>
    <w:p w:rsidR="00003931" w:rsidRDefault="00003931" w:rsidP="00412B7E">
      <w:pPr>
        <w:pStyle w:val="Prrafodelista"/>
        <w:numPr>
          <w:ilvl w:val="0"/>
          <w:numId w:val="15"/>
        </w:numPr>
        <w:spacing w:line="276" w:lineRule="auto"/>
        <w:jc w:val="both"/>
      </w:pPr>
      <w:r>
        <w:t>Transversalizar la transparencia en las webs de gobierno – más allá del portal de transparencia, no duplicando datos si no enlazándolos</w:t>
      </w:r>
    </w:p>
    <w:p w:rsidR="00003931" w:rsidRDefault="00003931" w:rsidP="00412B7E">
      <w:pPr>
        <w:pStyle w:val="Prrafodelista"/>
        <w:numPr>
          <w:ilvl w:val="0"/>
          <w:numId w:val="15"/>
        </w:numPr>
        <w:spacing w:line="276" w:lineRule="auto"/>
        <w:jc w:val="both"/>
      </w:pPr>
      <w:r>
        <w:t>Mejora la calidad de la información, hacerla más accesible y automatizar y mecanizar su publicación</w:t>
      </w:r>
    </w:p>
    <w:p w:rsidR="00947D89" w:rsidRDefault="009C6B3B" w:rsidP="00C52DBA">
      <w:pPr>
        <w:pStyle w:val="Prrafodelista"/>
        <w:numPr>
          <w:ilvl w:val="0"/>
          <w:numId w:val="15"/>
        </w:numPr>
        <w:spacing w:line="276" w:lineRule="auto"/>
        <w:jc w:val="both"/>
      </w:pPr>
      <w:r>
        <w:t xml:space="preserve">Transformar los </w:t>
      </w:r>
      <w:proofErr w:type="spellStart"/>
      <w:r>
        <w:t>cómos</w:t>
      </w:r>
      <w:proofErr w:type="spellEnd"/>
      <w:r>
        <w:t xml:space="preserve">, por ejemplo, aportando visualizaciones </w:t>
      </w:r>
    </w:p>
    <w:p w:rsidR="00EF51FA" w:rsidRDefault="00EF51FA" w:rsidP="00947D89">
      <w:pPr>
        <w:spacing w:line="276" w:lineRule="auto"/>
        <w:jc w:val="both"/>
      </w:pPr>
      <w:r>
        <w:t xml:space="preserve">En este sentido, se plantean </w:t>
      </w:r>
      <w:r w:rsidR="00F51BEF">
        <w:t>tres</w:t>
      </w:r>
      <w:r>
        <w:t xml:space="preserve"> factores que pueden ser críticos para </w:t>
      </w:r>
      <w:r w:rsidR="00C56FE0">
        <w:t>que se dé un mayor uso de los portales de transparencia:</w:t>
      </w:r>
    </w:p>
    <w:p w:rsidR="00F51BEF" w:rsidRDefault="00C56FE0" w:rsidP="00F51BEF">
      <w:pPr>
        <w:pStyle w:val="Prrafodelista"/>
        <w:numPr>
          <w:ilvl w:val="0"/>
          <w:numId w:val="17"/>
        </w:numPr>
        <w:spacing w:line="276" w:lineRule="auto"/>
        <w:jc w:val="both"/>
      </w:pPr>
      <w:r>
        <w:t>Comunicar y fomentar el uso</w:t>
      </w:r>
      <w:r w:rsidR="00EF51FA" w:rsidRPr="009909D1">
        <w:t xml:space="preserve"> de la información que hay </w:t>
      </w:r>
      <w:r w:rsidR="00EF51FA">
        <w:t>en los portales</w:t>
      </w:r>
      <w:r>
        <w:t xml:space="preserve"> a través de ejercicios de segmentación de la ciudadanía tal y</w:t>
      </w:r>
      <w:r w:rsidR="00EF51FA" w:rsidRPr="009909D1">
        <w:t xml:space="preserve"> como se hace en comunicación</w:t>
      </w:r>
      <w:r>
        <w:t xml:space="preserve"> o publicidad</w:t>
      </w:r>
      <w:r w:rsidR="00F51BEF">
        <w:t xml:space="preserve">, apostando también por canales tradicionales y no solo redes sociales (por ejemplo, se menciona la publicidad en la radio estatal de México que informa del derecho al acceso a la información de su ciudadanía a través de cuñas publicitarias). </w:t>
      </w:r>
    </w:p>
    <w:p w:rsidR="00F51BEF" w:rsidRDefault="00C56FE0" w:rsidP="009A220D">
      <w:pPr>
        <w:pStyle w:val="Prrafodelista"/>
        <w:numPr>
          <w:ilvl w:val="0"/>
          <w:numId w:val="17"/>
        </w:numPr>
        <w:spacing w:line="276" w:lineRule="auto"/>
        <w:jc w:val="both"/>
      </w:pPr>
      <w:r>
        <w:t xml:space="preserve">El trabajo conjunto con los </w:t>
      </w:r>
      <w:r w:rsidR="00EF51FA" w:rsidRPr="009909D1">
        <w:t xml:space="preserve">intermediarios </w:t>
      </w:r>
      <w:r>
        <w:t xml:space="preserve">de datos, especialmente con aquellos grupos auto-organizados por la sociedad civil que contribuyen activamente a la generación de valor público (por ejemplo, </w:t>
      </w:r>
      <w:r w:rsidR="00254C91">
        <w:t xml:space="preserve">trabajo de </w:t>
      </w:r>
      <w:r w:rsidR="00EF51FA" w:rsidRPr="009909D1">
        <w:t xml:space="preserve">Bilbao </w:t>
      </w:r>
      <w:r w:rsidR="00254C91">
        <w:t>D</w:t>
      </w:r>
      <w:r w:rsidR="00EF51FA" w:rsidRPr="009909D1">
        <w:t xml:space="preserve">ata </w:t>
      </w:r>
      <w:r w:rsidR="00254C91">
        <w:t>L</w:t>
      </w:r>
      <w:r w:rsidR="00EF51FA" w:rsidRPr="009909D1">
        <w:t>ab</w:t>
      </w:r>
      <w:r w:rsidR="00254C91">
        <w:t xml:space="preserve"> en torno a la </w:t>
      </w:r>
      <w:r w:rsidR="00EF51FA" w:rsidRPr="009909D1">
        <w:t>segregación escolar Euskadi</w:t>
      </w:r>
      <w:r w:rsidR="00254C91">
        <w:t>).</w:t>
      </w:r>
    </w:p>
    <w:p w:rsidR="009E4ECB" w:rsidRPr="009909D1" w:rsidRDefault="00F51BEF" w:rsidP="009A220D">
      <w:pPr>
        <w:pStyle w:val="Prrafodelista"/>
        <w:numPr>
          <w:ilvl w:val="0"/>
          <w:numId w:val="17"/>
        </w:numPr>
        <w:spacing w:line="276" w:lineRule="auto"/>
        <w:jc w:val="both"/>
      </w:pPr>
      <w:r>
        <w:t>Analizar casos de éxito de regiones países e</w:t>
      </w:r>
      <w:r w:rsidR="00B545A5">
        <w:t>n los que las consultas y el uso de los portales es grande (</w:t>
      </w:r>
      <w:r w:rsidR="00467373" w:rsidRPr="009909D1">
        <w:t xml:space="preserve">donde ya llevan </w:t>
      </w:r>
      <w:r w:rsidR="00B545A5">
        <w:t>años promoviendo este cambio) para conocer</w:t>
      </w:r>
      <w:r w:rsidR="00467373" w:rsidRPr="009909D1">
        <w:t xml:space="preserve"> de qué forma se ha promovido ese cambio</w:t>
      </w:r>
      <w:r w:rsidR="0080615A" w:rsidRPr="009909D1">
        <w:t xml:space="preserve">. </w:t>
      </w:r>
      <w:r w:rsidR="00B545A5">
        <w:t>En este sentido, l</w:t>
      </w:r>
      <w:r w:rsidR="0080615A" w:rsidRPr="009909D1">
        <w:t>a OGP</w:t>
      </w:r>
      <w:r w:rsidR="00B545A5">
        <w:t xml:space="preserve"> y su red </w:t>
      </w:r>
      <w:r w:rsidR="0080615A" w:rsidRPr="009909D1">
        <w:t xml:space="preserve">nos da la </w:t>
      </w:r>
      <w:r w:rsidR="0080615A" w:rsidRPr="009909D1">
        <w:lastRenderedPageBreak/>
        <w:t xml:space="preserve">forma de acceder a qué están haciendo otros gobiernos </w:t>
      </w:r>
      <w:r w:rsidR="00B545A5">
        <w:t>desde una clave de</w:t>
      </w:r>
      <w:r w:rsidR="00C84441" w:rsidRPr="009909D1">
        <w:t xml:space="preserve"> comunidad de aprendizaje</w:t>
      </w:r>
    </w:p>
    <w:p w:rsidR="00B545A5" w:rsidRDefault="00B545A5" w:rsidP="009A220D">
      <w:pPr>
        <w:spacing w:line="276" w:lineRule="auto"/>
        <w:jc w:val="both"/>
        <w:rPr>
          <w:b/>
        </w:rPr>
      </w:pPr>
      <w:r>
        <w:rPr>
          <w:b/>
        </w:rPr>
        <w:t xml:space="preserve">Eje </w:t>
      </w:r>
      <w:r w:rsidR="004A7BB0" w:rsidRPr="009909D1">
        <w:rPr>
          <w:b/>
        </w:rPr>
        <w:t>Open data</w:t>
      </w:r>
    </w:p>
    <w:p w:rsidR="00821ABF" w:rsidRDefault="00CC7F87" w:rsidP="009A220D">
      <w:pPr>
        <w:spacing w:line="276" w:lineRule="auto"/>
        <w:jc w:val="both"/>
      </w:pPr>
      <w:r>
        <w:t>Se considera que h</w:t>
      </w:r>
      <w:r w:rsidR="000C0442" w:rsidRPr="009909D1">
        <w:t>ay información suficiente,</w:t>
      </w:r>
      <w:r>
        <w:t xml:space="preserve"> aunque el consumo sea bajo o incluso se cuestione si la </w:t>
      </w:r>
      <w:r w:rsidR="00947D89">
        <w:t xml:space="preserve">que está es la que se quiere consumir. </w:t>
      </w:r>
      <w:r w:rsidR="000C0442" w:rsidRPr="009909D1">
        <w:t>otra cosa es si se consume o no, o si está la que se quiere cons</w:t>
      </w:r>
      <w:r w:rsidR="0062348C" w:rsidRPr="009909D1">
        <w:t>umir…</w:t>
      </w:r>
      <w:r w:rsidR="00821ABF">
        <w:t xml:space="preserve"> En general, se valora que la ciudadanía no suele consumir conjuntos de datos abierto, por lo que es necesario trabajar en niveles intermedios </w:t>
      </w:r>
      <w:r w:rsidR="00387946">
        <w:t>(</w:t>
      </w:r>
      <w:r w:rsidR="00387946">
        <w:rPr>
          <w:i/>
        </w:rPr>
        <w:t xml:space="preserve">lecturas ciudadanas) </w:t>
      </w:r>
      <w:r w:rsidR="00387946">
        <w:t xml:space="preserve">para ayudar a consumir el dato y que sirva para el interés ciudadano y la fiscalización de la acción pública. En este sentido se destaca la importancia de: </w:t>
      </w:r>
    </w:p>
    <w:p w:rsidR="00387946" w:rsidRDefault="00821ABF" w:rsidP="009A220D">
      <w:pPr>
        <w:pStyle w:val="Prrafodelista"/>
        <w:numPr>
          <w:ilvl w:val="0"/>
          <w:numId w:val="15"/>
        </w:numPr>
        <w:spacing w:line="276" w:lineRule="auto"/>
        <w:jc w:val="both"/>
      </w:pPr>
      <w:r>
        <w:t xml:space="preserve">Publicar aquella información que es más interesante para la ciudadanía </w:t>
      </w:r>
      <w:r w:rsidR="00387946">
        <w:t xml:space="preserve">(vs. la información más fácil para publicar por parte de las instituciones) </w:t>
      </w:r>
      <w:r>
        <w:t>y ofrecer servicios asociados a esa información más demandada</w:t>
      </w:r>
    </w:p>
    <w:p w:rsidR="00BD3DB4" w:rsidRPr="009909D1" w:rsidRDefault="00387946" w:rsidP="009A220D">
      <w:pPr>
        <w:pStyle w:val="Prrafodelista"/>
        <w:numPr>
          <w:ilvl w:val="0"/>
          <w:numId w:val="15"/>
        </w:numPr>
        <w:spacing w:line="276" w:lineRule="auto"/>
        <w:jc w:val="both"/>
      </w:pPr>
      <w:r>
        <w:t xml:space="preserve">Tener en cuenta que la información no puede estar solo disponible </w:t>
      </w:r>
      <w:r w:rsidR="008A2FD7" w:rsidRPr="009909D1">
        <w:t>online – hay zonas rurales en las que no tenemos ni acceso a internet</w:t>
      </w:r>
      <w:r>
        <w:t xml:space="preserve"> y la brecha digital existe también por otros factores (edad, formación, etc.)</w:t>
      </w:r>
    </w:p>
    <w:p w:rsidR="004E7C09" w:rsidRPr="009909D1" w:rsidRDefault="00387946" w:rsidP="009A220D">
      <w:pPr>
        <w:spacing w:line="276" w:lineRule="auto"/>
        <w:jc w:val="both"/>
      </w:pPr>
      <w:r>
        <w:t xml:space="preserve">Se propone asimismo incorporar al </w:t>
      </w:r>
      <w:r w:rsidR="007D2FA5">
        <w:t>diagnóstico</w:t>
      </w:r>
      <w:r>
        <w:t xml:space="preserve"> </w:t>
      </w:r>
      <w:r w:rsidR="00D75AA3">
        <w:t xml:space="preserve">el mecanismo de rendición de cuentas del Ayuntamiento de Vitoria – Gasteiz y proceso de elaboración de código ético por parte del personal funcionario. </w:t>
      </w:r>
    </w:p>
    <w:p w:rsidR="00D75AA3" w:rsidRDefault="00D75AA3" w:rsidP="009A220D">
      <w:pPr>
        <w:spacing w:line="276" w:lineRule="auto"/>
        <w:jc w:val="both"/>
        <w:rPr>
          <w:b/>
        </w:rPr>
      </w:pPr>
      <w:r>
        <w:rPr>
          <w:b/>
        </w:rPr>
        <w:t>Eje R</w:t>
      </w:r>
      <w:r w:rsidR="00276BFE" w:rsidRPr="009909D1">
        <w:rPr>
          <w:b/>
        </w:rPr>
        <w:t>endición de cuentas</w:t>
      </w:r>
    </w:p>
    <w:p w:rsidR="004E7C09" w:rsidRPr="00D75AA3" w:rsidRDefault="00D75AA3" w:rsidP="009A220D">
      <w:pPr>
        <w:spacing w:line="276" w:lineRule="auto"/>
        <w:jc w:val="both"/>
        <w:rPr>
          <w:b/>
        </w:rPr>
      </w:pPr>
      <w:r>
        <w:t xml:space="preserve">Se parte de un ejercicio de </w:t>
      </w:r>
      <w:r w:rsidR="00FD2FFA" w:rsidRPr="009909D1">
        <w:t>autocrítica</w:t>
      </w:r>
      <w:r>
        <w:t xml:space="preserve"> que se enmarca en la</w:t>
      </w:r>
      <w:r w:rsidR="00FD2FFA" w:rsidRPr="009909D1">
        <w:t xml:space="preserve"> poca cultura evaluativ</w:t>
      </w:r>
      <w:r>
        <w:t>a existente en Euskadi. El</w:t>
      </w:r>
      <w:r w:rsidR="00EC5C6D">
        <w:t xml:space="preserve"> desarrollo institucional es muy dispar en este ámbito en el que incluso</w:t>
      </w:r>
      <w:r w:rsidR="00FD2FFA" w:rsidRPr="009909D1">
        <w:t xml:space="preserve"> </w:t>
      </w:r>
      <w:r w:rsidR="00D61768" w:rsidRPr="009909D1">
        <w:t xml:space="preserve">muchos ayuntamientos </w:t>
      </w:r>
      <w:r w:rsidR="00EC5C6D">
        <w:t>no cuentan con</w:t>
      </w:r>
      <w:r w:rsidR="00D61768" w:rsidRPr="009909D1">
        <w:t xml:space="preserve"> un plan de mandato</w:t>
      </w:r>
      <w:r w:rsidR="00EC5C6D">
        <w:t xml:space="preserve">, por lo que </w:t>
      </w:r>
      <w:r w:rsidR="00D61768" w:rsidRPr="009909D1">
        <w:t>difícil</w:t>
      </w:r>
      <w:r w:rsidR="00EC5C6D">
        <w:t xml:space="preserve">mente pueden rendir cuentas. </w:t>
      </w:r>
      <w:r w:rsidR="00D61768" w:rsidRPr="009909D1">
        <w:t xml:space="preserve"> </w:t>
      </w:r>
      <w:r w:rsidR="00EC5C6D">
        <w:t xml:space="preserve">Asimismo, se destaca que el </w:t>
      </w:r>
      <w:r w:rsidR="00EC5C6D" w:rsidRPr="00EC5C6D">
        <w:rPr>
          <w:i/>
        </w:rPr>
        <w:t>Capítulo 1</w:t>
      </w:r>
      <w:r w:rsidR="00EC5C6D">
        <w:t xml:space="preserve"> </w:t>
      </w:r>
      <w:r w:rsidR="00C862A6" w:rsidRPr="009909D1">
        <w:t xml:space="preserve">invisibiliza </w:t>
      </w:r>
      <w:r w:rsidR="00EC5C6D">
        <w:t xml:space="preserve">en ocasiones la acción pública, porque se suele rendir cuentas en torno partidas </w:t>
      </w:r>
      <w:r w:rsidR="007D2FA5">
        <w:t>presupuestarias</w:t>
      </w:r>
      <w:r w:rsidR="00EC5C6D">
        <w:t xml:space="preserve"> como las subvenciones, los programas, etc. sin incluir la inversión de gasto personal. Se menciona</w:t>
      </w:r>
      <w:r w:rsidR="00C862A6" w:rsidRPr="009909D1">
        <w:t xml:space="preserve"> </w:t>
      </w:r>
      <w:r w:rsidR="007D2FA5">
        <w:t>como buena práctica el caso de la Coordinadora de ONGD de Euskadi que para contrastar el compromiso con la cooperación a través del 0,7 solicita a las administraciones públicas también el esfuerzo en personal. Sería importante llegar a c</w:t>
      </w:r>
      <w:r w:rsidR="00860DBC" w:rsidRPr="009909D1">
        <w:t>uantificar</w:t>
      </w:r>
      <w:r w:rsidR="007D2FA5">
        <w:t xml:space="preserve"> y transparentar</w:t>
      </w:r>
      <w:r w:rsidR="00860DBC" w:rsidRPr="009909D1">
        <w:t xml:space="preserve"> el esfuerzo</w:t>
      </w:r>
      <w:r w:rsidR="007D2FA5">
        <w:t xml:space="preserve"> real</w:t>
      </w:r>
      <w:r w:rsidR="00860DBC" w:rsidRPr="009909D1">
        <w:t xml:space="preserve"> que se hace en personal propio </w:t>
      </w:r>
      <w:r w:rsidR="007D2FA5">
        <w:t xml:space="preserve">para una plena rendición de cuentas. </w:t>
      </w:r>
      <w:r w:rsidR="00860DBC" w:rsidRPr="009909D1">
        <w:t xml:space="preserve"> </w:t>
      </w:r>
    </w:p>
    <w:p w:rsidR="007D2FA5" w:rsidRDefault="007D2FA5" w:rsidP="009A220D">
      <w:pPr>
        <w:spacing w:line="276" w:lineRule="auto"/>
        <w:jc w:val="both"/>
        <w:rPr>
          <w:b/>
        </w:rPr>
      </w:pPr>
      <w:r>
        <w:rPr>
          <w:b/>
        </w:rPr>
        <w:t xml:space="preserve">Eje </w:t>
      </w:r>
      <w:r w:rsidR="00860DBC" w:rsidRPr="009909D1">
        <w:rPr>
          <w:b/>
        </w:rPr>
        <w:t>Participación</w:t>
      </w:r>
    </w:p>
    <w:p w:rsidR="0080641C" w:rsidRDefault="003D06D3" w:rsidP="009A220D">
      <w:pPr>
        <w:spacing w:line="276" w:lineRule="auto"/>
        <w:jc w:val="both"/>
      </w:pPr>
      <w:r>
        <w:t>La participación está en ocasiones normativizada y regulada a través de órganos formales. La proliferación de dichos órganos no supone una garantía real de participación, ya que en muchas ocasiones no queda constancia pública de su actividad, no se les facilita información previa</w:t>
      </w:r>
      <w:r w:rsidR="00240E27">
        <w:t xml:space="preserve"> o se plantean como espacios de descargo de actividad y no </w:t>
      </w:r>
      <w:r w:rsidR="0080641C" w:rsidRPr="009909D1">
        <w:t xml:space="preserve">como </w:t>
      </w:r>
      <w:r w:rsidR="0080641C">
        <w:t>órganos</w:t>
      </w:r>
      <w:r w:rsidR="0080641C" w:rsidRPr="009909D1">
        <w:t xml:space="preserve"> de concertación, colaboración y construcción compartida</w:t>
      </w:r>
      <w:r w:rsidR="0080641C">
        <w:t>. Estructuras en las que n</w:t>
      </w:r>
      <w:r w:rsidR="0080641C" w:rsidRPr="009909D1">
        <w:t xml:space="preserve">o hay participación, </w:t>
      </w:r>
      <w:r w:rsidR="0080641C">
        <w:t xml:space="preserve">sino que </w:t>
      </w:r>
      <w:r w:rsidR="0080641C" w:rsidRPr="009909D1">
        <w:t>hay una sensación de participación</w:t>
      </w:r>
      <w:r w:rsidR="0080641C">
        <w:t xml:space="preserve"> </w:t>
      </w:r>
    </w:p>
    <w:p w:rsidR="0080641C" w:rsidRDefault="00240E27" w:rsidP="009A220D">
      <w:pPr>
        <w:spacing w:line="276" w:lineRule="auto"/>
        <w:jc w:val="both"/>
      </w:pPr>
      <w:r>
        <w:t>Asimismo, hay cierta preocupación compartida en torno a la falta de hábito y competencias para que la participación sea constructiva y genere valor público. Se comenta cómo determinadas inercias y formas de participar</w:t>
      </w:r>
      <w:r w:rsidR="0080641C">
        <w:t xml:space="preserve"> que se han generado en estos órganos formales</w:t>
      </w:r>
      <w:r>
        <w:t xml:space="preserve"> </w:t>
      </w:r>
      <w:r>
        <w:lastRenderedPageBreak/>
        <w:t>pueden desanimar</w:t>
      </w:r>
      <w:r w:rsidR="0080641C">
        <w:t xml:space="preserve"> incluso </w:t>
      </w:r>
      <w:r>
        <w:t>a una participación más amplia</w:t>
      </w:r>
      <w:r w:rsidR="0080641C">
        <w:t xml:space="preserve"> por parte de la ciudadanía, tanto organizada como no organizada</w:t>
      </w:r>
      <w:r w:rsidR="004C79C3">
        <w:t xml:space="preserve">. </w:t>
      </w:r>
    </w:p>
    <w:p w:rsidR="00CC4174" w:rsidRDefault="004C79C3" w:rsidP="009A220D">
      <w:pPr>
        <w:spacing w:line="276" w:lineRule="auto"/>
        <w:jc w:val="both"/>
      </w:pPr>
      <w:r>
        <w:t>Por ello</w:t>
      </w:r>
      <w:r w:rsidR="00164FF8">
        <w:t>, se plantea la necesidad de</w:t>
      </w:r>
      <w:r>
        <w:t xml:space="preserve"> </w:t>
      </w:r>
      <w:r w:rsidR="005E4E18" w:rsidRPr="009909D1">
        <w:t xml:space="preserve">desarrollar foros y procesos que nos permitan ensayar y aprender, experimentar nuevas fórmulas de </w:t>
      </w:r>
      <w:r w:rsidR="00532910" w:rsidRPr="009909D1">
        <w:t>experimentación.</w:t>
      </w:r>
      <w:r w:rsidR="00C4742A" w:rsidRPr="009909D1">
        <w:t xml:space="preserve"> </w:t>
      </w:r>
      <w:r w:rsidR="00C64972">
        <w:t>En este sentido se propone realizar alguna acción innovadora</w:t>
      </w:r>
      <w:r w:rsidR="00CC4174">
        <w:t xml:space="preserve"> vinculada con la democracia por sorteo en el marco del plan de acción (experiencias que ya han tenido lugar en Euskadi, por ejemplo, a través del panel para la construcción de Metro Bilbao).</w:t>
      </w:r>
    </w:p>
    <w:p w:rsidR="00164FF8" w:rsidRDefault="00CC4174" w:rsidP="009A220D">
      <w:pPr>
        <w:spacing w:line="276" w:lineRule="auto"/>
        <w:jc w:val="both"/>
      </w:pPr>
      <w:r>
        <w:t xml:space="preserve">En cualquier caso, se </w:t>
      </w:r>
      <w:r w:rsidR="00D11B64">
        <w:t xml:space="preserve">destaca la necesidad de hacer </w:t>
      </w:r>
      <w:r w:rsidR="003A47B8" w:rsidRPr="009909D1">
        <w:t>cohabitar los dos modelos</w:t>
      </w:r>
      <w:r w:rsidR="00164FF8">
        <w:t>, ya que cuando la materia a abordar es compleja y se necesita una visión a largo plazo, es necesario dar continuidad a la participación ciudadana y ahí el valor de los órganos formales es claro siempre que trabajen de forma abierta y transparente</w:t>
      </w:r>
      <w:r w:rsidR="00D11B64">
        <w:t xml:space="preserve"> (por ejemplo, en Vitoria – Gasteiz la presidencia y gestión de los órganos de participación se realiza por parte de la ciudadanía).</w:t>
      </w:r>
      <w:r w:rsidR="00164FF8">
        <w:t xml:space="preserve"> Se menciona también la necesidad de dejar claras las diferencias entre las distintas prácticas y condiciones para participar (por ejemplo, no es lo mismo hacer un </w:t>
      </w:r>
      <w:proofErr w:type="spellStart"/>
      <w:r w:rsidR="00164FF8">
        <w:rPr>
          <w:i/>
        </w:rPr>
        <w:t>world</w:t>
      </w:r>
      <w:proofErr w:type="spellEnd"/>
      <w:r w:rsidR="00164FF8">
        <w:rPr>
          <w:i/>
        </w:rPr>
        <w:t xml:space="preserve"> café</w:t>
      </w:r>
      <w:r w:rsidR="00164FF8">
        <w:t xml:space="preserve"> para hablar de un Plan o desarrollar un </w:t>
      </w:r>
      <w:r w:rsidR="00C16268" w:rsidRPr="009909D1">
        <w:t>laboratorio de innovación pública</w:t>
      </w:r>
      <w:r w:rsidR="00164FF8">
        <w:t>).</w:t>
      </w:r>
    </w:p>
    <w:p w:rsidR="00D11B64" w:rsidRDefault="00D11B64" w:rsidP="009A220D">
      <w:pPr>
        <w:spacing w:line="276" w:lineRule="auto"/>
        <w:jc w:val="both"/>
      </w:pPr>
      <w:r>
        <w:t xml:space="preserve">Más allá de la complementariedad entre la participación normativizada y la experimental, se plantean las siguientes cuestiones: </w:t>
      </w:r>
    </w:p>
    <w:p w:rsidR="00D11B64" w:rsidRDefault="0072157D" w:rsidP="009A220D">
      <w:pPr>
        <w:pStyle w:val="Prrafodelista"/>
        <w:numPr>
          <w:ilvl w:val="0"/>
          <w:numId w:val="18"/>
        </w:numPr>
        <w:spacing w:line="276" w:lineRule="auto"/>
        <w:jc w:val="both"/>
      </w:pPr>
      <w:r w:rsidRPr="009909D1">
        <w:t>Cómo hacemos llegar de forma proactiva la información para que la gente particip</w:t>
      </w:r>
      <w:r w:rsidR="00FD2966">
        <w:t>e y cómo hacemos la participación atractiva</w:t>
      </w:r>
    </w:p>
    <w:p w:rsidR="00D11B64" w:rsidRDefault="00D11B64" w:rsidP="009A220D">
      <w:pPr>
        <w:pStyle w:val="Prrafodelista"/>
        <w:numPr>
          <w:ilvl w:val="0"/>
          <w:numId w:val="18"/>
        </w:numPr>
        <w:spacing w:line="276" w:lineRule="auto"/>
        <w:jc w:val="both"/>
      </w:pPr>
      <w:r>
        <w:t xml:space="preserve">Las posibles diferencias conceptuales o de marco / modelo entre las distintas administraciones vascas </w:t>
      </w:r>
      <w:r w:rsidR="00CD5324">
        <w:t>y la necesidad de compartir lo que tenemos, lo que hacemos bien para mejorar e innovar</w:t>
      </w:r>
    </w:p>
    <w:p w:rsidR="00FD2966" w:rsidRDefault="00D11B64" w:rsidP="009A220D">
      <w:pPr>
        <w:pStyle w:val="Prrafodelista"/>
        <w:numPr>
          <w:ilvl w:val="0"/>
          <w:numId w:val="18"/>
        </w:numPr>
        <w:spacing w:line="276" w:lineRule="auto"/>
        <w:jc w:val="both"/>
      </w:pPr>
      <w:r>
        <w:t xml:space="preserve">Los distintos tipos de participación a promover en función de la temática y la cercanía </w:t>
      </w:r>
      <w:r w:rsidR="00FD2966">
        <w:t>institucional: e</w:t>
      </w:r>
      <w:r w:rsidR="00D21728" w:rsidRPr="009909D1">
        <w:t xml:space="preserve">l nivel de participación (perfil experto / ciudadano, </w:t>
      </w:r>
      <w:r w:rsidR="00E91A6A" w:rsidRPr="009909D1">
        <w:t>volumen</w:t>
      </w:r>
      <w:r w:rsidR="00EB5903" w:rsidRPr="009909D1">
        <w:t>…</w:t>
      </w:r>
      <w:r w:rsidR="00E91A6A" w:rsidRPr="009909D1">
        <w:t xml:space="preserve">), </w:t>
      </w:r>
      <w:r w:rsidR="00C2070A" w:rsidRPr="009909D1">
        <w:t xml:space="preserve">la intensidad, </w:t>
      </w:r>
      <w:r w:rsidR="00E91A6A" w:rsidRPr="009909D1">
        <w:t xml:space="preserve">lo que necesitamos, lo que hacemos, cómo lo planteamos… </w:t>
      </w:r>
    </w:p>
    <w:p w:rsidR="00FD2966" w:rsidRDefault="00FD2966" w:rsidP="009A220D">
      <w:pPr>
        <w:pStyle w:val="Prrafodelista"/>
        <w:numPr>
          <w:ilvl w:val="0"/>
          <w:numId w:val="18"/>
        </w:numPr>
        <w:spacing w:line="276" w:lineRule="auto"/>
        <w:jc w:val="both"/>
      </w:pPr>
      <w:r>
        <w:t xml:space="preserve">La necesidad de romper las </w:t>
      </w:r>
      <w:r w:rsidR="00AD6DF9" w:rsidRPr="009909D1">
        <w:t>barreras de autoprotección</w:t>
      </w:r>
    </w:p>
    <w:p w:rsidR="00C4742A" w:rsidRPr="009909D1" w:rsidRDefault="00FD2966" w:rsidP="009A220D">
      <w:pPr>
        <w:pStyle w:val="Prrafodelista"/>
        <w:numPr>
          <w:ilvl w:val="0"/>
          <w:numId w:val="18"/>
        </w:numPr>
        <w:spacing w:line="276" w:lineRule="auto"/>
        <w:jc w:val="both"/>
      </w:pPr>
      <w:r>
        <w:t>La a</w:t>
      </w:r>
      <w:r w:rsidR="0061692D" w:rsidRPr="009909D1">
        <w:t>ccesibilidad</w:t>
      </w:r>
      <w:r>
        <w:t xml:space="preserve">: </w:t>
      </w:r>
      <w:r w:rsidR="0061692D" w:rsidRPr="009909D1">
        <w:t>lo rural / urbano, pero también hay capas de p</w:t>
      </w:r>
      <w:r w:rsidR="001320E1" w:rsidRPr="009909D1">
        <w:t xml:space="preserve">oblación que piden canales presenciales… </w:t>
      </w:r>
      <w:r w:rsidR="00B22225" w:rsidRPr="009909D1">
        <w:t xml:space="preserve">hay que ver cómo traducimos y </w:t>
      </w:r>
      <w:r w:rsidR="006E26A0" w:rsidRPr="009909D1">
        <w:t>cómo hacemos llega</w:t>
      </w:r>
      <w:r>
        <w:t>, y sobre todo, cómo nos acercamos allí donde está y participa la ciudadanía más allá de intentar atraerla a nuestros espacios</w:t>
      </w:r>
      <w:r w:rsidR="00CD5324">
        <w:t xml:space="preserve">, lo que </w:t>
      </w:r>
      <w:r w:rsidR="002517B4" w:rsidRPr="009909D1">
        <w:t>implica tiempo, confianza…</w:t>
      </w:r>
    </w:p>
    <w:p w:rsidR="00CD5324" w:rsidRDefault="00CD5324" w:rsidP="009A220D">
      <w:pPr>
        <w:spacing w:line="276" w:lineRule="auto"/>
        <w:jc w:val="both"/>
      </w:pPr>
      <w:r w:rsidRPr="00CD5324">
        <w:rPr>
          <w:b/>
        </w:rPr>
        <w:t xml:space="preserve">Eje </w:t>
      </w:r>
      <w:r w:rsidR="00BB05BC" w:rsidRPr="00CD5324">
        <w:rPr>
          <w:b/>
        </w:rPr>
        <w:t>Integridad</w:t>
      </w:r>
      <w:r w:rsidR="00BB05BC" w:rsidRPr="009909D1">
        <w:rPr>
          <w:b/>
        </w:rPr>
        <w:t>.</w:t>
      </w:r>
      <w:r w:rsidR="00BB05BC" w:rsidRPr="009909D1">
        <w:t xml:space="preserve"> </w:t>
      </w:r>
    </w:p>
    <w:p w:rsidR="007A110F" w:rsidRDefault="00757A64" w:rsidP="007A110F">
      <w:pPr>
        <w:spacing w:line="276" w:lineRule="auto"/>
        <w:jc w:val="both"/>
      </w:pPr>
      <w:r>
        <w:t>Se destaca la importancia de hablar en clave de i</w:t>
      </w:r>
      <w:r w:rsidRPr="009909D1">
        <w:t xml:space="preserve">ntegridad vs lucha contra la corrupción. </w:t>
      </w:r>
      <w:r>
        <w:t>Partir</w:t>
      </w:r>
      <w:r w:rsidR="006D6081">
        <w:t xml:space="preserve"> de una propuesta que busca que haya más confianza hacia las instituciones, constructiva</w:t>
      </w:r>
      <w:r w:rsidR="00144A31">
        <w:t>. En Euskadi en los últimos años las instituciones se han dotado de</w:t>
      </w:r>
      <w:r w:rsidR="001E03F8">
        <w:t xml:space="preserve"> herramientas (como los</w:t>
      </w:r>
      <w:r w:rsidR="00144A31">
        <w:t xml:space="preserve"> códigos de conducta y ética</w:t>
      </w:r>
      <w:r w:rsidR="001E03F8">
        <w:t>, o las alertas en contrastaciones)</w:t>
      </w:r>
      <w:r w:rsidR="00144A31">
        <w:t xml:space="preserve"> que </w:t>
      </w:r>
      <w:r w:rsidR="007A110F">
        <w:t>han resultado efectiv</w:t>
      </w:r>
      <w:r w:rsidR="001E03F8">
        <w:t>a</w:t>
      </w:r>
      <w:r w:rsidR="007A110F">
        <w:t>s y marcan el camino para desarrollar más m</w:t>
      </w:r>
      <w:r w:rsidR="007A110F" w:rsidRPr="009909D1">
        <w:t>edidas preventivas</w:t>
      </w:r>
      <w:r w:rsidR="007A110F">
        <w:t xml:space="preserve"> (y no</w:t>
      </w:r>
      <w:r w:rsidR="007A110F" w:rsidRPr="009909D1">
        <w:t xml:space="preserve"> reactivas</w:t>
      </w:r>
      <w:r w:rsidR="007A110F">
        <w:t>).</w:t>
      </w:r>
    </w:p>
    <w:p w:rsidR="007A110F" w:rsidRPr="009909D1" w:rsidRDefault="007A110F" w:rsidP="007A110F">
      <w:pPr>
        <w:spacing w:line="276" w:lineRule="auto"/>
        <w:jc w:val="both"/>
      </w:pPr>
      <w:r>
        <w:t xml:space="preserve">Se menciona la necesidad de desarrollar normativamente una mayor </w:t>
      </w:r>
      <w:r w:rsidRPr="009909D1">
        <w:t xml:space="preserve">protección </w:t>
      </w:r>
      <w:r>
        <w:t xml:space="preserve">a la figura </w:t>
      </w:r>
      <w:r w:rsidRPr="009909D1">
        <w:t xml:space="preserve">denunciante </w:t>
      </w:r>
      <w:r>
        <w:t>(</w:t>
      </w:r>
      <w:r w:rsidRPr="009909D1">
        <w:t>garantiza</w:t>
      </w:r>
      <w:r>
        <w:t>ndo</w:t>
      </w:r>
      <w:r w:rsidRPr="009909D1">
        <w:t xml:space="preserve"> el anonimato en la instrucción</w:t>
      </w:r>
      <w:r>
        <w:t xml:space="preserve">), </w:t>
      </w:r>
      <w:r w:rsidR="00312B4F">
        <w:t xml:space="preserve">el mapeo de riesgos de corrupción para hacer un uso más eficiente de los recursos de </w:t>
      </w:r>
      <w:r w:rsidR="003210D4">
        <w:t xml:space="preserve">prevención. Asimismo, se </w:t>
      </w:r>
      <w:r w:rsidR="001E03F8">
        <w:t xml:space="preserve">destaca </w:t>
      </w:r>
      <w:r w:rsidR="00656764">
        <w:t>que,</w:t>
      </w:r>
      <w:r w:rsidR="001E03F8">
        <w:t xml:space="preserve"> en clave de valor público, </w:t>
      </w:r>
      <w:r w:rsidR="002D1E3F">
        <w:t xml:space="preserve">la desidia o la falta de coordinación tienen un impacto mayor que los casos de corrupción menores. </w:t>
      </w:r>
    </w:p>
    <w:p w:rsidR="00BB05BC" w:rsidRPr="009909D1" w:rsidRDefault="002D1E3F" w:rsidP="009A220D">
      <w:pPr>
        <w:spacing w:line="276" w:lineRule="auto"/>
        <w:jc w:val="both"/>
      </w:pPr>
      <w:r>
        <w:lastRenderedPageBreak/>
        <w:t xml:space="preserve">Se propone a su vez </w:t>
      </w:r>
      <w:r w:rsidR="005E216D">
        <w:t xml:space="preserve">incorporar buenas prácticas de Vitoria – Gasteiz y </w:t>
      </w:r>
      <w:r w:rsidR="001C0F97">
        <w:t>Diputación</w:t>
      </w:r>
      <w:r w:rsidR="005E216D">
        <w:t xml:space="preserve"> Foral de Gipuzkoa en </w:t>
      </w:r>
      <w:r w:rsidR="001C0F97">
        <w:t xml:space="preserve">este sentido (códigos de conducta) no recogidos en el diagnóstico. </w:t>
      </w:r>
    </w:p>
    <w:p w:rsidR="001C0F97" w:rsidRDefault="001C0F97" w:rsidP="009A220D">
      <w:pPr>
        <w:spacing w:line="276" w:lineRule="auto"/>
        <w:jc w:val="both"/>
      </w:pPr>
      <w:r>
        <w:rPr>
          <w:b/>
        </w:rPr>
        <w:t xml:space="preserve">Eje </w:t>
      </w:r>
      <w:r w:rsidR="009843C1" w:rsidRPr="009909D1">
        <w:rPr>
          <w:b/>
        </w:rPr>
        <w:t>Cultura digital</w:t>
      </w:r>
    </w:p>
    <w:p w:rsidR="009843C1" w:rsidRPr="009909D1" w:rsidRDefault="00D666EF" w:rsidP="009A220D">
      <w:pPr>
        <w:spacing w:line="276" w:lineRule="auto"/>
        <w:jc w:val="both"/>
      </w:pPr>
      <w:r>
        <w:t xml:space="preserve">La sensación compartida es que a veces </w:t>
      </w:r>
      <w:r w:rsidR="00EE42C7" w:rsidRPr="009909D1">
        <w:t xml:space="preserve">ponemos las cosas difíciles a la ciudadanía. </w:t>
      </w:r>
      <w:r>
        <w:t>El proyecto de c</w:t>
      </w:r>
      <w:r w:rsidR="00EE42C7" w:rsidRPr="009909D1">
        <w:t xml:space="preserve">arpeta vasca ciudadana, una entrada común para cualquier ciudadana/o </w:t>
      </w:r>
      <w:r w:rsidR="00FB3761" w:rsidRPr="009909D1">
        <w:t>que luego cada institución gestionase</w:t>
      </w:r>
      <w:r>
        <w:t xml:space="preserve"> sería un gran avance en este sentido </w:t>
      </w:r>
      <w:r w:rsidR="00727693">
        <w:t>pese a que tiene sus complicaciones (</w:t>
      </w:r>
      <w:r w:rsidR="000B4F01" w:rsidRPr="009909D1">
        <w:t xml:space="preserve">antes habría que unificar las plataformas de entrada en cada institución </w:t>
      </w:r>
      <w:r w:rsidR="00727693">
        <w:t>que</w:t>
      </w:r>
      <w:r w:rsidR="000B4F01" w:rsidRPr="009909D1">
        <w:t xml:space="preserve"> no</w:t>
      </w:r>
      <w:r w:rsidR="00727693">
        <w:t xml:space="preserve"> siempre cuentan con</w:t>
      </w:r>
      <w:r w:rsidR="000B4F01" w:rsidRPr="009909D1">
        <w:t xml:space="preserve"> una carpeta única</w:t>
      </w:r>
      <w:r w:rsidR="00727693">
        <w:t xml:space="preserve">). Sería un proyecto </w:t>
      </w:r>
      <w:r w:rsidR="00727693">
        <w:rPr>
          <w:i/>
        </w:rPr>
        <w:t>de tripas</w:t>
      </w:r>
      <w:r w:rsidR="00727693">
        <w:t xml:space="preserve"> en los que habría que contar sí o sí con las personas usuarias para hacer un diseño compartido</w:t>
      </w:r>
      <w:r w:rsidR="00153753">
        <w:t xml:space="preserve">. También se considera interesante avanzar hacia el </w:t>
      </w:r>
      <w:r w:rsidR="00153753">
        <w:rPr>
          <w:i/>
        </w:rPr>
        <w:t xml:space="preserve">open </w:t>
      </w:r>
      <w:proofErr w:type="spellStart"/>
      <w:r w:rsidR="00153753">
        <w:rPr>
          <w:i/>
        </w:rPr>
        <w:t>big</w:t>
      </w:r>
      <w:proofErr w:type="spellEnd"/>
      <w:r w:rsidR="00153753">
        <w:rPr>
          <w:i/>
        </w:rPr>
        <w:t xml:space="preserve"> data</w:t>
      </w:r>
      <w:r w:rsidR="00153753">
        <w:t xml:space="preserve">. </w:t>
      </w:r>
    </w:p>
    <w:p w:rsidR="00FB3761" w:rsidRPr="009909D1" w:rsidRDefault="00153753" w:rsidP="009A220D">
      <w:pPr>
        <w:spacing w:line="276" w:lineRule="auto"/>
        <w:jc w:val="both"/>
      </w:pPr>
      <w:r>
        <w:t xml:space="preserve">Por último, se menciona la necesidad de abandonar un lenguaje técnico que dificulta la relación con la ciudadanía. Se pone como ejemplo la práctica de </w:t>
      </w:r>
      <w:r w:rsidR="00774E7E" w:rsidRPr="00153753">
        <w:rPr>
          <w:i/>
        </w:rPr>
        <w:t>Madrid – Comunicación Clara</w:t>
      </w:r>
      <w:r w:rsidR="00774E7E" w:rsidRPr="009909D1">
        <w:t xml:space="preserve"> </w:t>
      </w:r>
      <w:r>
        <w:t>en la que no solo se promueve</w:t>
      </w:r>
      <w:r w:rsidR="00AE30D9">
        <w:t>n mecanismos como la</w:t>
      </w:r>
      <w:r w:rsidR="00774E7E" w:rsidRPr="009909D1">
        <w:t xml:space="preserve"> lectura fácil</w:t>
      </w:r>
      <w:r w:rsidR="00AE30D9">
        <w:t>, sino que se plantea en cada comunicación la necesidad (o no) de</w:t>
      </w:r>
      <w:r w:rsidR="00774E7E" w:rsidRPr="009909D1">
        <w:t xml:space="preserve"> </w:t>
      </w:r>
      <w:r w:rsidR="00A1204B" w:rsidRPr="009909D1">
        <w:t xml:space="preserve">utilizar </w:t>
      </w:r>
      <w:r w:rsidR="00AE30D9">
        <w:t xml:space="preserve">un </w:t>
      </w:r>
      <w:r w:rsidR="00334723" w:rsidRPr="009909D1">
        <w:t>lenguaje técnico – jurídico</w:t>
      </w:r>
      <w:r w:rsidR="00AE30D9">
        <w:t xml:space="preserve"> evitando así los dobles formatos (cuando puede escribirse en lenguaje sencillo, se hace, sin dobles versiones).</w:t>
      </w:r>
    </w:p>
    <w:p w:rsidR="00AE30D9" w:rsidRDefault="00AE30D9" w:rsidP="009A220D">
      <w:pPr>
        <w:spacing w:line="276" w:lineRule="auto"/>
        <w:jc w:val="both"/>
        <w:rPr>
          <w:b/>
        </w:rPr>
      </w:pPr>
      <w:r>
        <w:rPr>
          <w:b/>
        </w:rPr>
        <w:t xml:space="preserve">Ejes de </w:t>
      </w:r>
      <w:r w:rsidR="00CF0828" w:rsidRPr="009909D1">
        <w:rPr>
          <w:b/>
        </w:rPr>
        <w:t>Gestión pública avanzada</w:t>
      </w:r>
      <w:r>
        <w:rPr>
          <w:b/>
        </w:rPr>
        <w:t xml:space="preserve"> y Servicios a la ciudadanía </w:t>
      </w:r>
    </w:p>
    <w:p w:rsidR="00CF0828" w:rsidRPr="009909D1" w:rsidRDefault="00AE30D9" w:rsidP="009A220D">
      <w:pPr>
        <w:spacing w:line="276" w:lineRule="auto"/>
        <w:jc w:val="both"/>
      </w:pPr>
      <w:r>
        <w:t>E</w:t>
      </w:r>
      <w:r w:rsidR="00CF0828" w:rsidRPr="009909D1">
        <w:t>l reto está en la generalización</w:t>
      </w:r>
      <w:r>
        <w:t xml:space="preserve"> de la gestión avanzada y en la verdadera integralidad de los servicios de atención. </w:t>
      </w:r>
    </w:p>
    <w:p w:rsidR="00AE30D9" w:rsidRPr="00AE30D9" w:rsidRDefault="00AE30D9" w:rsidP="00AE30D9">
      <w:pPr>
        <w:pStyle w:val="Prrafodelista"/>
        <w:numPr>
          <w:ilvl w:val="0"/>
          <w:numId w:val="6"/>
        </w:numPr>
        <w:pBdr>
          <w:bottom w:val="single" w:sz="18" w:space="1" w:color="auto"/>
        </w:pBdr>
        <w:spacing w:line="276" w:lineRule="auto"/>
        <w:jc w:val="both"/>
        <w:rPr>
          <w:b/>
          <w:color w:val="000000" w:themeColor="text1"/>
        </w:rPr>
      </w:pPr>
      <w:r w:rsidRPr="00AE30D9">
        <w:rPr>
          <w:b/>
          <w:color w:val="000000" w:themeColor="text1"/>
        </w:rPr>
        <w:t>CONTRASTE Y APORTACIONES AL DIÁGNOSTICO: DESAFÍOS EN GOBIERNO ABIERTO</w:t>
      </w:r>
    </w:p>
    <w:p w:rsidR="00AE30D9" w:rsidRDefault="00AE30D9" w:rsidP="00AE30D9">
      <w:pPr>
        <w:spacing w:line="276" w:lineRule="auto"/>
        <w:jc w:val="both"/>
      </w:pPr>
    </w:p>
    <w:p w:rsidR="005027D3" w:rsidRDefault="00AE30D9" w:rsidP="009A220D">
      <w:pPr>
        <w:pStyle w:val="Prrafodelista"/>
        <w:numPr>
          <w:ilvl w:val="0"/>
          <w:numId w:val="21"/>
        </w:numPr>
        <w:spacing w:line="276" w:lineRule="auto"/>
        <w:jc w:val="both"/>
      </w:pPr>
      <w:r>
        <w:t xml:space="preserve">Se acuerdan </w:t>
      </w:r>
      <w:r w:rsidR="00A712EF" w:rsidRPr="009909D1">
        <w:t xml:space="preserve">10 días de plazo para </w:t>
      </w:r>
      <w:r>
        <w:t>remitir más aportaciones al diagnóstico</w:t>
      </w:r>
      <w:r w:rsidR="00473208">
        <w:t>. Transcurrido este plazo se incorporarán las aportaciones y se dará por</w:t>
      </w:r>
      <w:r>
        <w:t xml:space="preserve"> </w:t>
      </w:r>
      <w:r w:rsidR="00A712EF" w:rsidRPr="009909D1">
        <w:t>cerra</w:t>
      </w:r>
      <w:r w:rsidR="00473208">
        <w:t>do</w:t>
      </w:r>
      <w:r w:rsidR="00A712EF" w:rsidRPr="009909D1">
        <w:t xml:space="preserve"> el </w:t>
      </w:r>
      <w:r w:rsidR="00473208">
        <w:t xml:space="preserve">documento de </w:t>
      </w:r>
      <w:r w:rsidR="00A712EF" w:rsidRPr="009909D1">
        <w:t>diagnóstico</w:t>
      </w:r>
      <w:r w:rsidR="005027D3">
        <w:t>. También se abrirá la posibilidad de hacer comentarios en abierto</w:t>
      </w:r>
    </w:p>
    <w:p w:rsidR="00F146B3" w:rsidRDefault="005027D3" w:rsidP="009A220D">
      <w:pPr>
        <w:pStyle w:val="Prrafodelista"/>
        <w:numPr>
          <w:ilvl w:val="0"/>
          <w:numId w:val="21"/>
        </w:numPr>
        <w:spacing w:line="276" w:lineRule="auto"/>
        <w:jc w:val="both"/>
      </w:pPr>
      <w:r>
        <w:t>Se enviará la f</w:t>
      </w:r>
      <w:r w:rsidR="00F146B3" w:rsidRPr="009909D1">
        <w:t>icha de compromisos</w:t>
      </w:r>
      <w:r>
        <w:t xml:space="preserve"> para que cada una de las personas integrantes del Foro Regular remita a la secretaría técnica al menos un </w:t>
      </w:r>
      <w:r w:rsidR="00C81ACC">
        <w:t>compromiso posible en el marco del Plan de Acción</w:t>
      </w:r>
    </w:p>
    <w:p w:rsidR="00703AA3" w:rsidRDefault="00703AA3" w:rsidP="009A220D">
      <w:pPr>
        <w:pStyle w:val="Prrafodelista"/>
        <w:numPr>
          <w:ilvl w:val="0"/>
          <w:numId w:val="21"/>
        </w:numPr>
        <w:spacing w:line="276" w:lineRule="auto"/>
        <w:jc w:val="both"/>
      </w:pPr>
      <w:r>
        <w:t xml:space="preserve">Se enviará información sobre el OGP Summit que tendrá lugar en Julio por si alguna entidad / persona de la sociedad civil miembro del Foro Regular tiene interés por acudir y para decidir la presencia y participación institucional. </w:t>
      </w:r>
    </w:p>
    <w:p w:rsidR="00C81ACC" w:rsidRDefault="00C81ACC" w:rsidP="009A220D">
      <w:pPr>
        <w:pStyle w:val="Prrafodelista"/>
        <w:numPr>
          <w:ilvl w:val="0"/>
          <w:numId w:val="21"/>
        </w:numPr>
        <w:spacing w:line="276" w:lineRule="auto"/>
        <w:jc w:val="both"/>
      </w:pPr>
      <w:r>
        <w:t xml:space="preserve">Se fija el calendario y lugar para las próximas reuniones: </w:t>
      </w:r>
    </w:p>
    <w:tbl>
      <w:tblPr>
        <w:tblStyle w:val="Tablaconcuadrcula"/>
        <w:tblW w:w="0" w:type="auto"/>
        <w:tblLook w:val="04A0" w:firstRow="1" w:lastRow="0" w:firstColumn="1" w:lastColumn="0" w:noHBand="0" w:noVBand="1"/>
      </w:tblPr>
      <w:tblGrid>
        <w:gridCol w:w="2831"/>
        <w:gridCol w:w="2831"/>
        <w:gridCol w:w="2832"/>
      </w:tblGrid>
      <w:tr w:rsidR="00703AA3" w:rsidTr="006B1CE7">
        <w:tc>
          <w:tcPr>
            <w:tcW w:w="2831" w:type="dxa"/>
            <w:tcBorders>
              <w:top w:val="nil"/>
              <w:left w:val="nil"/>
              <w:bottom w:val="single" w:sz="4" w:space="0" w:color="auto"/>
              <w:right w:val="single" w:sz="4" w:space="0" w:color="auto"/>
            </w:tcBorders>
          </w:tcPr>
          <w:p w:rsidR="00703AA3" w:rsidRDefault="00703AA3" w:rsidP="00C81ACC">
            <w:pPr>
              <w:spacing w:line="276" w:lineRule="auto"/>
              <w:jc w:val="both"/>
            </w:pPr>
          </w:p>
        </w:tc>
        <w:tc>
          <w:tcPr>
            <w:tcW w:w="2831" w:type="dxa"/>
            <w:tcBorders>
              <w:left w:val="single" w:sz="4" w:space="0" w:color="auto"/>
            </w:tcBorders>
            <w:shd w:val="clear" w:color="auto" w:fill="D9D9D9" w:themeFill="background1" w:themeFillShade="D9"/>
          </w:tcPr>
          <w:p w:rsidR="00703AA3" w:rsidRPr="006B1CE7" w:rsidRDefault="00703AA3" w:rsidP="00C81ACC">
            <w:pPr>
              <w:spacing w:line="276" w:lineRule="auto"/>
              <w:jc w:val="both"/>
              <w:rPr>
                <w:b/>
              </w:rPr>
            </w:pPr>
            <w:r w:rsidRPr="006B1CE7">
              <w:rPr>
                <w:b/>
              </w:rPr>
              <w:t>Fecha y hora</w:t>
            </w:r>
          </w:p>
        </w:tc>
        <w:tc>
          <w:tcPr>
            <w:tcW w:w="2832" w:type="dxa"/>
            <w:shd w:val="clear" w:color="auto" w:fill="D9D9D9" w:themeFill="background1" w:themeFillShade="D9"/>
          </w:tcPr>
          <w:p w:rsidR="00703AA3" w:rsidRPr="006B1CE7" w:rsidRDefault="00703AA3" w:rsidP="00C81ACC">
            <w:pPr>
              <w:spacing w:line="276" w:lineRule="auto"/>
              <w:jc w:val="both"/>
              <w:rPr>
                <w:b/>
              </w:rPr>
            </w:pPr>
            <w:r w:rsidRPr="006B1CE7">
              <w:rPr>
                <w:b/>
              </w:rPr>
              <w:t>Lugar</w:t>
            </w:r>
          </w:p>
        </w:tc>
      </w:tr>
      <w:tr w:rsidR="00703AA3" w:rsidTr="006B1CE7">
        <w:tc>
          <w:tcPr>
            <w:tcW w:w="2831" w:type="dxa"/>
            <w:tcBorders>
              <w:top w:val="single" w:sz="4" w:space="0" w:color="auto"/>
            </w:tcBorders>
            <w:shd w:val="clear" w:color="auto" w:fill="000000" w:themeFill="text1"/>
          </w:tcPr>
          <w:p w:rsidR="00703AA3" w:rsidRPr="006B1CE7" w:rsidRDefault="00703AA3" w:rsidP="00C81ACC">
            <w:pPr>
              <w:spacing w:line="276" w:lineRule="auto"/>
              <w:jc w:val="both"/>
              <w:rPr>
                <w:b/>
              </w:rPr>
            </w:pPr>
            <w:r w:rsidRPr="006B1CE7">
              <w:rPr>
                <w:b/>
                <w:color w:val="FFFFFF" w:themeColor="background1"/>
              </w:rPr>
              <w:t>Foro Regular</w:t>
            </w:r>
          </w:p>
        </w:tc>
        <w:tc>
          <w:tcPr>
            <w:tcW w:w="2831" w:type="dxa"/>
          </w:tcPr>
          <w:p w:rsidR="00703AA3" w:rsidRDefault="00703AA3" w:rsidP="00C81ACC">
            <w:pPr>
              <w:spacing w:line="276" w:lineRule="auto"/>
              <w:jc w:val="both"/>
            </w:pPr>
            <w:r>
              <w:t>14 de junio, 16:00 horas</w:t>
            </w:r>
          </w:p>
        </w:tc>
        <w:tc>
          <w:tcPr>
            <w:tcW w:w="2832" w:type="dxa"/>
          </w:tcPr>
          <w:p w:rsidR="00703AA3" w:rsidRDefault="00703AA3" w:rsidP="00C81ACC">
            <w:pPr>
              <w:spacing w:line="276" w:lineRule="auto"/>
              <w:jc w:val="both"/>
            </w:pPr>
            <w:r>
              <w:t>Diputación Foral de Gipuzkoa</w:t>
            </w:r>
          </w:p>
        </w:tc>
      </w:tr>
      <w:tr w:rsidR="00703AA3" w:rsidTr="006B1CE7">
        <w:tc>
          <w:tcPr>
            <w:tcW w:w="2831" w:type="dxa"/>
            <w:shd w:val="clear" w:color="auto" w:fill="C00000"/>
          </w:tcPr>
          <w:p w:rsidR="00703AA3" w:rsidRDefault="006B1CE7" w:rsidP="00C81ACC">
            <w:pPr>
              <w:spacing w:line="276" w:lineRule="auto"/>
              <w:jc w:val="both"/>
            </w:pPr>
            <w:r>
              <w:t>Foro Abierto*</w:t>
            </w:r>
          </w:p>
        </w:tc>
        <w:tc>
          <w:tcPr>
            <w:tcW w:w="2831" w:type="dxa"/>
          </w:tcPr>
          <w:p w:rsidR="00703AA3" w:rsidRDefault="006B1CE7" w:rsidP="00C81ACC">
            <w:pPr>
              <w:spacing w:line="276" w:lineRule="auto"/>
              <w:jc w:val="both"/>
            </w:pPr>
            <w:r>
              <w:t>3 de julio, 16:00 horas???</w:t>
            </w:r>
          </w:p>
        </w:tc>
        <w:tc>
          <w:tcPr>
            <w:tcW w:w="2832" w:type="dxa"/>
          </w:tcPr>
          <w:p w:rsidR="00703AA3" w:rsidRDefault="006B1CE7" w:rsidP="00C81ACC">
            <w:pPr>
              <w:spacing w:line="276" w:lineRule="auto"/>
              <w:jc w:val="both"/>
            </w:pPr>
            <w:r>
              <w:t>Bilbao, por determinar</w:t>
            </w:r>
          </w:p>
        </w:tc>
      </w:tr>
      <w:tr w:rsidR="00703AA3" w:rsidTr="006B1CE7">
        <w:tc>
          <w:tcPr>
            <w:tcW w:w="2831" w:type="dxa"/>
            <w:shd w:val="clear" w:color="auto" w:fill="000000" w:themeFill="text1"/>
          </w:tcPr>
          <w:p w:rsidR="00703AA3" w:rsidRPr="006B1CE7" w:rsidRDefault="006B1CE7" w:rsidP="00C81ACC">
            <w:pPr>
              <w:spacing w:line="276" w:lineRule="auto"/>
              <w:jc w:val="both"/>
              <w:rPr>
                <w:b/>
              </w:rPr>
            </w:pPr>
            <w:r w:rsidRPr="006B1CE7">
              <w:rPr>
                <w:b/>
              </w:rPr>
              <w:t>Foro Regular</w:t>
            </w:r>
          </w:p>
        </w:tc>
        <w:tc>
          <w:tcPr>
            <w:tcW w:w="2831" w:type="dxa"/>
          </w:tcPr>
          <w:p w:rsidR="00703AA3" w:rsidRDefault="006B1CE7" w:rsidP="00C81ACC">
            <w:pPr>
              <w:spacing w:line="276" w:lineRule="auto"/>
              <w:jc w:val="both"/>
            </w:pPr>
            <w:r>
              <w:t>12 de julio, 16:00 horas</w:t>
            </w:r>
          </w:p>
        </w:tc>
        <w:tc>
          <w:tcPr>
            <w:tcW w:w="2832" w:type="dxa"/>
          </w:tcPr>
          <w:p w:rsidR="00703AA3" w:rsidRDefault="006B1CE7" w:rsidP="00C81ACC">
            <w:pPr>
              <w:spacing w:line="276" w:lineRule="auto"/>
              <w:jc w:val="both"/>
            </w:pPr>
            <w:r>
              <w:t>Diputación Foral de Álava</w:t>
            </w:r>
          </w:p>
        </w:tc>
      </w:tr>
    </w:tbl>
    <w:p w:rsidR="006B1CE7" w:rsidRPr="006B1CE7" w:rsidRDefault="006B1CE7" w:rsidP="00C81ACC">
      <w:pPr>
        <w:spacing w:line="276" w:lineRule="auto"/>
        <w:jc w:val="both"/>
        <w:rPr>
          <w:sz w:val="10"/>
          <w:szCs w:val="10"/>
        </w:rPr>
      </w:pPr>
    </w:p>
    <w:p w:rsidR="005E54D7" w:rsidRPr="006B1CE7" w:rsidRDefault="006B1CE7" w:rsidP="009A220D">
      <w:pPr>
        <w:spacing w:line="276" w:lineRule="auto"/>
        <w:jc w:val="both"/>
        <w:rPr>
          <w:i/>
          <w:sz w:val="20"/>
        </w:rPr>
      </w:pPr>
      <w:r w:rsidRPr="006B1CE7">
        <w:rPr>
          <w:b/>
          <w:i/>
          <w:color w:val="C00000"/>
          <w:sz w:val="32"/>
        </w:rPr>
        <w:t>*</w:t>
      </w:r>
      <w:r w:rsidRPr="006B1CE7">
        <w:rPr>
          <w:i/>
          <w:sz w:val="20"/>
        </w:rPr>
        <w:t xml:space="preserve">Es necesario hacer una reunión abierta para cumplir los estándares de </w:t>
      </w:r>
      <w:proofErr w:type="spellStart"/>
      <w:r w:rsidRPr="006B1CE7">
        <w:rPr>
          <w:i/>
          <w:sz w:val="20"/>
        </w:rPr>
        <w:t>co</w:t>
      </w:r>
      <w:proofErr w:type="spellEnd"/>
      <w:r w:rsidRPr="006B1CE7">
        <w:rPr>
          <w:i/>
          <w:sz w:val="20"/>
        </w:rPr>
        <w:t xml:space="preserve">-creación del Plan. Deberá concretarse el objetivo de la sesión (contraste y priorización de compromisos) y garantizar la continuidad </w:t>
      </w:r>
      <w:r w:rsidRPr="006B1CE7">
        <w:rPr>
          <w:i/>
          <w:sz w:val="20"/>
        </w:rPr>
        <w:lastRenderedPageBreak/>
        <w:t xml:space="preserve">del debate y la participación online a través de </w:t>
      </w:r>
      <w:proofErr w:type="spellStart"/>
      <w:r w:rsidRPr="006B1CE7">
        <w:rPr>
          <w:i/>
          <w:sz w:val="20"/>
        </w:rPr>
        <w:t>streaming</w:t>
      </w:r>
      <w:proofErr w:type="spellEnd"/>
      <w:r w:rsidRPr="006B1CE7">
        <w:rPr>
          <w:i/>
          <w:sz w:val="20"/>
        </w:rPr>
        <w:t xml:space="preserve">. Las fechas no son las más adecuadas, por lo que habrá que realizar un esfuerzo importante para comunicar la importancia de la sesión abierta. </w:t>
      </w:r>
    </w:p>
    <w:sectPr w:rsidR="005E54D7" w:rsidRPr="006B1CE7">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8D" w:rsidRDefault="00A9668D" w:rsidP="006458A4">
      <w:pPr>
        <w:spacing w:after="0" w:line="240" w:lineRule="auto"/>
      </w:pPr>
      <w:r>
        <w:separator/>
      </w:r>
    </w:p>
  </w:endnote>
  <w:endnote w:type="continuationSeparator" w:id="0">
    <w:p w:rsidR="00A9668D" w:rsidRDefault="00A9668D" w:rsidP="0064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238444415"/>
      <w:docPartObj>
        <w:docPartGallery w:val="Page Numbers (Bottom of Page)"/>
        <w:docPartUnique/>
      </w:docPartObj>
    </w:sdtPr>
    <w:sdtEndPr/>
    <w:sdtContent>
      <w:p w:rsidR="00C41CB7" w:rsidRPr="00C41CB7" w:rsidRDefault="00C41CB7">
        <w:pPr>
          <w:pStyle w:val="Piedepgina"/>
          <w:jc w:val="right"/>
          <w:rPr>
            <w:sz w:val="18"/>
          </w:rPr>
        </w:pPr>
        <w:r w:rsidRPr="00C41CB7">
          <w:rPr>
            <w:sz w:val="18"/>
          </w:rPr>
          <w:fldChar w:fldCharType="begin"/>
        </w:r>
        <w:r w:rsidRPr="00C41CB7">
          <w:rPr>
            <w:sz w:val="18"/>
          </w:rPr>
          <w:instrText>PAGE   \* MERGEFORMAT</w:instrText>
        </w:r>
        <w:r w:rsidRPr="00C41CB7">
          <w:rPr>
            <w:sz w:val="18"/>
          </w:rPr>
          <w:fldChar w:fldCharType="separate"/>
        </w:r>
        <w:r w:rsidR="00B544C8">
          <w:rPr>
            <w:noProof/>
            <w:sz w:val="18"/>
          </w:rPr>
          <w:t>1</w:t>
        </w:r>
        <w:r w:rsidRPr="00C41CB7">
          <w:rPr>
            <w:sz w:val="18"/>
          </w:rPr>
          <w:fldChar w:fldCharType="end"/>
        </w:r>
      </w:p>
    </w:sdtContent>
  </w:sdt>
  <w:p w:rsidR="00C41CB7" w:rsidRDefault="00C41C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8D" w:rsidRDefault="00A9668D" w:rsidP="006458A4">
      <w:pPr>
        <w:spacing w:after="0" w:line="240" w:lineRule="auto"/>
      </w:pPr>
      <w:r>
        <w:separator/>
      </w:r>
    </w:p>
  </w:footnote>
  <w:footnote w:type="continuationSeparator" w:id="0">
    <w:p w:rsidR="00A9668D" w:rsidRDefault="00A9668D" w:rsidP="00645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A4" w:rsidRDefault="006458A4">
    <w:pPr>
      <w:pStyle w:val="Encabezado"/>
    </w:pPr>
    <w:r>
      <w:rPr>
        <w:rFonts w:ascii="Calibri" w:hAnsi="Calibri" w:cs="Calibri"/>
        <w:noProof/>
        <w:color w:val="008080"/>
        <w:lang w:eastAsia="es-ES"/>
      </w:rPr>
      <w:drawing>
        <wp:anchor distT="0" distB="0" distL="114300" distR="114300" simplePos="0" relativeHeight="251659264" behindDoc="1" locked="0" layoutInCell="1" allowOverlap="1" wp14:anchorId="2308C74F" wp14:editId="14D20A3F">
          <wp:simplePos x="0" y="0"/>
          <wp:positionH relativeFrom="margin">
            <wp:align>right</wp:align>
          </wp:positionH>
          <wp:positionV relativeFrom="paragraph">
            <wp:posOffset>-295910</wp:posOffset>
          </wp:positionV>
          <wp:extent cx="647700" cy="647700"/>
          <wp:effectExtent l="0" t="0" r="0" b="0"/>
          <wp:wrapNone/>
          <wp:docPr id="46" name="Imagen 46" descr="cid:image001.png@01D3EBA3.02800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3EBA3.02800F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3DC6"/>
    <w:multiLevelType w:val="hybridMultilevel"/>
    <w:tmpl w:val="440E3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CB1D43"/>
    <w:multiLevelType w:val="hybridMultilevel"/>
    <w:tmpl w:val="6ED0B9B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170131E9"/>
    <w:multiLevelType w:val="hybridMultilevel"/>
    <w:tmpl w:val="FE7C9D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1A7D7162"/>
    <w:multiLevelType w:val="hybridMultilevel"/>
    <w:tmpl w:val="3E6877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9B637C"/>
    <w:multiLevelType w:val="hybridMultilevel"/>
    <w:tmpl w:val="DA5CA456"/>
    <w:lvl w:ilvl="0" w:tplc="C0DEAD46">
      <w:start w:val="1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C53BBB"/>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B3204E"/>
    <w:multiLevelType w:val="hybridMultilevel"/>
    <w:tmpl w:val="47C0F7AE"/>
    <w:lvl w:ilvl="0" w:tplc="4D285D64">
      <w:start w:val="1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156728"/>
    <w:multiLevelType w:val="hybridMultilevel"/>
    <w:tmpl w:val="7374C8A0"/>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2ECE42BA"/>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115B29"/>
    <w:multiLevelType w:val="hybridMultilevel"/>
    <w:tmpl w:val="D75A2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B001C6"/>
    <w:multiLevelType w:val="hybridMultilevel"/>
    <w:tmpl w:val="6C100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880C45"/>
    <w:multiLevelType w:val="hybridMultilevel"/>
    <w:tmpl w:val="CBB44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95D66A1"/>
    <w:multiLevelType w:val="hybridMultilevel"/>
    <w:tmpl w:val="D6F885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E7C4E8F"/>
    <w:multiLevelType w:val="hybridMultilevel"/>
    <w:tmpl w:val="03F41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0CA354E"/>
    <w:multiLevelType w:val="hybridMultilevel"/>
    <w:tmpl w:val="82903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7CC1F1D"/>
    <w:multiLevelType w:val="hybridMultilevel"/>
    <w:tmpl w:val="B0FC33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F5F4726"/>
    <w:multiLevelType w:val="hybridMultilevel"/>
    <w:tmpl w:val="7556FDD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555A304A"/>
    <w:multiLevelType w:val="hybridMultilevel"/>
    <w:tmpl w:val="05A4E666"/>
    <w:lvl w:ilvl="0" w:tplc="7236DD88">
      <w:start w:val="1"/>
      <w:numFmt w:val="decimal"/>
      <w:lvlText w:val="%1."/>
      <w:lvlJc w:val="left"/>
      <w:pPr>
        <w:ind w:left="360" w:hanging="360"/>
      </w:pPr>
      <w:rPr>
        <w:b/>
        <w:color w:val="C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597653DD"/>
    <w:multiLevelType w:val="hybridMultilevel"/>
    <w:tmpl w:val="34C26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AF05F9E"/>
    <w:multiLevelType w:val="hybridMultilevel"/>
    <w:tmpl w:val="FD16CF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E99696F"/>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4"/>
  </w:num>
  <w:num w:numId="5">
    <w:abstractNumId w:val="17"/>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7"/>
  </w:num>
  <w:num w:numId="11">
    <w:abstractNumId w:val="1"/>
  </w:num>
  <w:num w:numId="12">
    <w:abstractNumId w:val="2"/>
  </w:num>
  <w:num w:numId="13">
    <w:abstractNumId w:val="8"/>
  </w:num>
  <w:num w:numId="14">
    <w:abstractNumId w:val="9"/>
  </w:num>
  <w:num w:numId="15">
    <w:abstractNumId w:val="14"/>
  </w:num>
  <w:num w:numId="16">
    <w:abstractNumId w:val="12"/>
  </w:num>
  <w:num w:numId="17">
    <w:abstractNumId w:val="11"/>
  </w:num>
  <w:num w:numId="18">
    <w:abstractNumId w:val="13"/>
  </w:num>
  <w:num w:numId="19">
    <w:abstractNumId w:val="2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3F"/>
    <w:rsid w:val="00001449"/>
    <w:rsid w:val="00003931"/>
    <w:rsid w:val="000048F4"/>
    <w:rsid w:val="00011933"/>
    <w:rsid w:val="00017DBD"/>
    <w:rsid w:val="0002124C"/>
    <w:rsid w:val="0004755A"/>
    <w:rsid w:val="00055606"/>
    <w:rsid w:val="00056039"/>
    <w:rsid w:val="00061966"/>
    <w:rsid w:val="00082EE4"/>
    <w:rsid w:val="000B22D1"/>
    <w:rsid w:val="000B3CBA"/>
    <w:rsid w:val="000B4201"/>
    <w:rsid w:val="000B4F01"/>
    <w:rsid w:val="000B59B3"/>
    <w:rsid w:val="000B60E4"/>
    <w:rsid w:val="000C0442"/>
    <w:rsid w:val="000D69F0"/>
    <w:rsid w:val="000F10A8"/>
    <w:rsid w:val="00101838"/>
    <w:rsid w:val="0010509D"/>
    <w:rsid w:val="0011608B"/>
    <w:rsid w:val="00117150"/>
    <w:rsid w:val="001320E1"/>
    <w:rsid w:val="0013479E"/>
    <w:rsid w:val="0014052A"/>
    <w:rsid w:val="00144A31"/>
    <w:rsid w:val="00153753"/>
    <w:rsid w:val="00164FF8"/>
    <w:rsid w:val="00184221"/>
    <w:rsid w:val="00196840"/>
    <w:rsid w:val="001B1ABD"/>
    <w:rsid w:val="001B5CCC"/>
    <w:rsid w:val="001C0F97"/>
    <w:rsid w:val="001D0FA3"/>
    <w:rsid w:val="001D1725"/>
    <w:rsid w:val="001E03F8"/>
    <w:rsid w:val="001E7EDD"/>
    <w:rsid w:val="001F0D41"/>
    <w:rsid w:val="0020018F"/>
    <w:rsid w:val="002073E5"/>
    <w:rsid w:val="00231702"/>
    <w:rsid w:val="00240E27"/>
    <w:rsid w:val="002517B4"/>
    <w:rsid w:val="00254C91"/>
    <w:rsid w:val="00260D9A"/>
    <w:rsid w:val="00275AAF"/>
    <w:rsid w:val="00276BFE"/>
    <w:rsid w:val="002936EA"/>
    <w:rsid w:val="00294EAA"/>
    <w:rsid w:val="002A1A39"/>
    <w:rsid w:val="002A1EFC"/>
    <w:rsid w:val="002B2C4D"/>
    <w:rsid w:val="002D06AF"/>
    <w:rsid w:val="002D1E3F"/>
    <w:rsid w:val="003118ED"/>
    <w:rsid w:val="00311C18"/>
    <w:rsid w:val="00312B4F"/>
    <w:rsid w:val="003210D4"/>
    <w:rsid w:val="00323C44"/>
    <w:rsid w:val="00334723"/>
    <w:rsid w:val="00341FE5"/>
    <w:rsid w:val="00354B21"/>
    <w:rsid w:val="003711E7"/>
    <w:rsid w:val="00371E64"/>
    <w:rsid w:val="003828A2"/>
    <w:rsid w:val="00387946"/>
    <w:rsid w:val="003906F3"/>
    <w:rsid w:val="003A2834"/>
    <w:rsid w:val="003A47B8"/>
    <w:rsid w:val="003B03B4"/>
    <w:rsid w:val="003B29EA"/>
    <w:rsid w:val="003B7100"/>
    <w:rsid w:val="003D06D3"/>
    <w:rsid w:val="003E0C46"/>
    <w:rsid w:val="003E7922"/>
    <w:rsid w:val="003F0F5D"/>
    <w:rsid w:val="003F51E5"/>
    <w:rsid w:val="003F5FF8"/>
    <w:rsid w:val="00400668"/>
    <w:rsid w:val="00405487"/>
    <w:rsid w:val="0041010F"/>
    <w:rsid w:val="00412538"/>
    <w:rsid w:val="0042434C"/>
    <w:rsid w:val="00467373"/>
    <w:rsid w:val="00470487"/>
    <w:rsid w:val="004720E8"/>
    <w:rsid w:val="00473208"/>
    <w:rsid w:val="00481250"/>
    <w:rsid w:val="00487012"/>
    <w:rsid w:val="00496316"/>
    <w:rsid w:val="004A7BB0"/>
    <w:rsid w:val="004B3B37"/>
    <w:rsid w:val="004C79C3"/>
    <w:rsid w:val="004D706C"/>
    <w:rsid w:val="004E10A3"/>
    <w:rsid w:val="004E6645"/>
    <w:rsid w:val="004E71CA"/>
    <w:rsid w:val="004E7C09"/>
    <w:rsid w:val="005027D3"/>
    <w:rsid w:val="005125F8"/>
    <w:rsid w:val="00513A3A"/>
    <w:rsid w:val="00520999"/>
    <w:rsid w:val="00527DD0"/>
    <w:rsid w:val="00532910"/>
    <w:rsid w:val="005377FE"/>
    <w:rsid w:val="005478F4"/>
    <w:rsid w:val="00567372"/>
    <w:rsid w:val="00567BE9"/>
    <w:rsid w:val="00594C28"/>
    <w:rsid w:val="00595C5A"/>
    <w:rsid w:val="005A47E6"/>
    <w:rsid w:val="005B3DA5"/>
    <w:rsid w:val="005D2B6D"/>
    <w:rsid w:val="005E216D"/>
    <w:rsid w:val="005E2A0A"/>
    <w:rsid w:val="005E4E18"/>
    <w:rsid w:val="005E54D7"/>
    <w:rsid w:val="006011EF"/>
    <w:rsid w:val="00601F7E"/>
    <w:rsid w:val="006075F7"/>
    <w:rsid w:val="006112D8"/>
    <w:rsid w:val="0061692D"/>
    <w:rsid w:val="0062060E"/>
    <w:rsid w:val="0062348C"/>
    <w:rsid w:val="006458A4"/>
    <w:rsid w:val="0065167E"/>
    <w:rsid w:val="006557B8"/>
    <w:rsid w:val="00656764"/>
    <w:rsid w:val="00660C4A"/>
    <w:rsid w:val="0066440B"/>
    <w:rsid w:val="006844EF"/>
    <w:rsid w:val="00690439"/>
    <w:rsid w:val="006934A6"/>
    <w:rsid w:val="006A6E06"/>
    <w:rsid w:val="006A76E1"/>
    <w:rsid w:val="006B1CE7"/>
    <w:rsid w:val="006C0251"/>
    <w:rsid w:val="006C0CD4"/>
    <w:rsid w:val="006C191D"/>
    <w:rsid w:val="006D15C8"/>
    <w:rsid w:val="006D1BB6"/>
    <w:rsid w:val="006D6081"/>
    <w:rsid w:val="006E26A0"/>
    <w:rsid w:val="006E2961"/>
    <w:rsid w:val="006E408B"/>
    <w:rsid w:val="00703AA3"/>
    <w:rsid w:val="00707977"/>
    <w:rsid w:val="007141D8"/>
    <w:rsid w:val="0072157D"/>
    <w:rsid w:val="00727693"/>
    <w:rsid w:val="007524E8"/>
    <w:rsid w:val="0075782D"/>
    <w:rsid w:val="00757A64"/>
    <w:rsid w:val="0076031A"/>
    <w:rsid w:val="00760CDA"/>
    <w:rsid w:val="00774E7E"/>
    <w:rsid w:val="007776E2"/>
    <w:rsid w:val="007822A6"/>
    <w:rsid w:val="00784366"/>
    <w:rsid w:val="00786D68"/>
    <w:rsid w:val="00791E1D"/>
    <w:rsid w:val="007A110F"/>
    <w:rsid w:val="007A56DB"/>
    <w:rsid w:val="007D2FA5"/>
    <w:rsid w:val="007D6FD2"/>
    <w:rsid w:val="007E086E"/>
    <w:rsid w:val="007F58D2"/>
    <w:rsid w:val="00803B7D"/>
    <w:rsid w:val="0080615A"/>
    <w:rsid w:val="0080641C"/>
    <w:rsid w:val="00806664"/>
    <w:rsid w:val="00811D06"/>
    <w:rsid w:val="0081607B"/>
    <w:rsid w:val="00821ABF"/>
    <w:rsid w:val="008415DF"/>
    <w:rsid w:val="0084229C"/>
    <w:rsid w:val="00847D39"/>
    <w:rsid w:val="00860DBC"/>
    <w:rsid w:val="00892DDB"/>
    <w:rsid w:val="008A2FD7"/>
    <w:rsid w:val="008A46A1"/>
    <w:rsid w:val="008C03CC"/>
    <w:rsid w:val="008C1B42"/>
    <w:rsid w:val="008D16E9"/>
    <w:rsid w:val="008F1459"/>
    <w:rsid w:val="008F310D"/>
    <w:rsid w:val="008F781E"/>
    <w:rsid w:val="00914FAB"/>
    <w:rsid w:val="00920983"/>
    <w:rsid w:val="0094513F"/>
    <w:rsid w:val="00947D89"/>
    <w:rsid w:val="0096071D"/>
    <w:rsid w:val="00960A61"/>
    <w:rsid w:val="00967FAB"/>
    <w:rsid w:val="0097219D"/>
    <w:rsid w:val="009752F8"/>
    <w:rsid w:val="00983968"/>
    <w:rsid w:val="009843C1"/>
    <w:rsid w:val="009909D1"/>
    <w:rsid w:val="00992B5F"/>
    <w:rsid w:val="009A220D"/>
    <w:rsid w:val="009A43D5"/>
    <w:rsid w:val="009A4580"/>
    <w:rsid w:val="009A7C78"/>
    <w:rsid w:val="009B10D7"/>
    <w:rsid w:val="009C6B3B"/>
    <w:rsid w:val="009D365F"/>
    <w:rsid w:val="009E4ECB"/>
    <w:rsid w:val="00A00633"/>
    <w:rsid w:val="00A1204B"/>
    <w:rsid w:val="00A12DBC"/>
    <w:rsid w:val="00A32A2F"/>
    <w:rsid w:val="00A33A2E"/>
    <w:rsid w:val="00A46E71"/>
    <w:rsid w:val="00A712EF"/>
    <w:rsid w:val="00A9227D"/>
    <w:rsid w:val="00A9668D"/>
    <w:rsid w:val="00AC0F11"/>
    <w:rsid w:val="00AC7ECE"/>
    <w:rsid w:val="00AD6DF9"/>
    <w:rsid w:val="00AE1FB6"/>
    <w:rsid w:val="00AE30D9"/>
    <w:rsid w:val="00B04EF6"/>
    <w:rsid w:val="00B22225"/>
    <w:rsid w:val="00B25841"/>
    <w:rsid w:val="00B36C58"/>
    <w:rsid w:val="00B37A61"/>
    <w:rsid w:val="00B544C8"/>
    <w:rsid w:val="00B545A5"/>
    <w:rsid w:val="00B63BA2"/>
    <w:rsid w:val="00B67C0B"/>
    <w:rsid w:val="00B805C3"/>
    <w:rsid w:val="00B827ED"/>
    <w:rsid w:val="00B8426B"/>
    <w:rsid w:val="00B916DC"/>
    <w:rsid w:val="00BA36DA"/>
    <w:rsid w:val="00BA3F9C"/>
    <w:rsid w:val="00BB05BC"/>
    <w:rsid w:val="00BB2BC2"/>
    <w:rsid w:val="00BB3AF6"/>
    <w:rsid w:val="00BB4B32"/>
    <w:rsid w:val="00BD3DB4"/>
    <w:rsid w:val="00BE6CB2"/>
    <w:rsid w:val="00BF5F44"/>
    <w:rsid w:val="00BF6147"/>
    <w:rsid w:val="00C027CA"/>
    <w:rsid w:val="00C149CE"/>
    <w:rsid w:val="00C1601E"/>
    <w:rsid w:val="00C16268"/>
    <w:rsid w:val="00C2070A"/>
    <w:rsid w:val="00C41CB7"/>
    <w:rsid w:val="00C46B18"/>
    <w:rsid w:val="00C4742A"/>
    <w:rsid w:val="00C5265B"/>
    <w:rsid w:val="00C56FE0"/>
    <w:rsid w:val="00C64972"/>
    <w:rsid w:val="00C729A3"/>
    <w:rsid w:val="00C81ACC"/>
    <w:rsid w:val="00C84441"/>
    <w:rsid w:val="00C862A6"/>
    <w:rsid w:val="00C973E1"/>
    <w:rsid w:val="00CA1FF8"/>
    <w:rsid w:val="00CC4174"/>
    <w:rsid w:val="00CC7F87"/>
    <w:rsid w:val="00CD17D9"/>
    <w:rsid w:val="00CD2EF4"/>
    <w:rsid w:val="00CD44AA"/>
    <w:rsid w:val="00CD5324"/>
    <w:rsid w:val="00CF0828"/>
    <w:rsid w:val="00D00E90"/>
    <w:rsid w:val="00D116B5"/>
    <w:rsid w:val="00D11B64"/>
    <w:rsid w:val="00D21728"/>
    <w:rsid w:val="00D24DC4"/>
    <w:rsid w:val="00D32094"/>
    <w:rsid w:val="00D324F7"/>
    <w:rsid w:val="00D4119C"/>
    <w:rsid w:val="00D479FD"/>
    <w:rsid w:val="00D51541"/>
    <w:rsid w:val="00D56998"/>
    <w:rsid w:val="00D61768"/>
    <w:rsid w:val="00D64A33"/>
    <w:rsid w:val="00D666EF"/>
    <w:rsid w:val="00D75AA3"/>
    <w:rsid w:val="00D83A7F"/>
    <w:rsid w:val="00D84854"/>
    <w:rsid w:val="00D86F01"/>
    <w:rsid w:val="00D9083C"/>
    <w:rsid w:val="00D921EC"/>
    <w:rsid w:val="00D9420F"/>
    <w:rsid w:val="00D96C26"/>
    <w:rsid w:val="00DA03C6"/>
    <w:rsid w:val="00DA3074"/>
    <w:rsid w:val="00DB681C"/>
    <w:rsid w:val="00DC16FA"/>
    <w:rsid w:val="00DC2A4E"/>
    <w:rsid w:val="00DD7979"/>
    <w:rsid w:val="00DE1ACA"/>
    <w:rsid w:val="00DE531C"/>
    <w:rsid w:val="00E0018C"/>
    <w:rsid w:val="00E05A5C"/>
    <w:rsid w:val="00E13287"/>
    <w:rsid w:val="00E16F46"/>
    <w:rsid w:val="00E251AA"/>
    <w:rsid w:val="00E275B8"/>
    <w:rsid w:val="00E27A0E"/>
    <w:rsid w:val="00E33571"/>
    <w:rsid w:val="00E46035"/>
    <w:rsid w:val="00E56C3C"/>
    <w:rsid w:val="00E65672"/>
    <w:rsid w:val="00E66AA1"/>
    <w:rsid w:val="00E67D3D"/>
    <w:rsid w:val="00E716DB"/>
    <w:rsid w:val="00E74EA8"/>
    <w:rsid w:val="00E82B16"/>
    <w:rsid w:val="00E91A6A"/>
    <w:rsid w:val="00E976C7"/>
    <w:rsid w:val="00EA472B"/>
    <w:rsid w:val="00EA4FBB"/>
    <w:rsid w:val="00EB5903"/>
    <w:rsid w:val="00EC3DB1"/>
    <w:rsid w:val="00EC5C6D"/>
    <w:rsid w:val="00EE42C7"/>
    <w:rsid w:val="00EF4316"/>
    <w:rsid w:val="00EF51FA"/>
    <w:rsid w:val="00F05A49"/>
    <w:rsid w:val="00F06439"/>
    <w:rsid w:val="00F146B3"/>
    <w:rsid w:val="00F2736E"/>
    <w:rsid w:val="00F357EC"/>
    <w:rsid w:val="00F458FF"/>
    <w:rsid w:val="00F51BEF"/>
    <w:rsid w:val="00F551E0"/>
    <w:rsid w:val="00F63F62"/>
    <w:rsid w:val="00F66696"/>
    <w:rsid w:val="00F70BD3"/>
    <w:rsid w:val="00F96CAA"/>
    <w:rsid w:val="00FA56A9"/>
    <w:rsid w:val="00FA7E33"/>
    <w:rsid w:val="00FB3761"/>
    <w:rsid w:val="00FC64E5"/>
    <w:rsid w:val="00FD2966"/>
    <w:rsid w:val="00FD2FFA"/>
    <w:rsid w:val="00FE48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41D8"/>
    <w:pPr>
      <w:ind w:left="720"/>
      <w:contextualSpacing/>
    </w:pPr>
  </w:style>
  <w:style w:type="paragraph" w:styleId="Encabezado">
    <w:name w:val="header"/>
    <w:basedOn w:val="Normal"/>
    <w:link w:val="EncabezadoCar"/>
    <w:uiPriority w:val="99"/>
    <w:unhideWhenUsed/>
    <w:rsid w:val="006458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58A4"/>
  </w:style>
  <w:style w:type="paragraph" w:styleId="Piedepgina">
    <w:name w:val="footer"/>
    <w:basedOn w:val="Normal"/>
    <w:link w:val="PiedepginaCar"/>
    <w:uiPriority w:val="99"/>
    <w:unhideWhenUsed/>
    <w:rsid w:val="006458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58A4"/>
  </w:style>
  <w:style w:type="table" w:styleId="Tablaconcuadrcula">
    <w:name w:val="Table Grid"/>
    <w:basedOn w:val="Tablanormal"/>
    <w:uiPriority w:val="39"/>
    <w:rsid w:val="0035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4EA8"/>
    <w:rPr>
      <w:color w:val="0563C1" w:themeColor="hyperlink"/>
      <w:u w:val="single"/>
    </w:rPr>
  </w:style>
  <w:style w:type="character" w:customStyle="1" w:styleId="UnresolvedMention">
    <w:name w:val="Unresolved Mention"/>
    <w:basedOn w:val="Fuentedeprrafopredeter"/>
    <w:uiPriority w:val="99"/>
    <w:semiHidden/>
    <w:unhideWhenUsed/>
    <w:rsid w:val="00E74EA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41D8"/>
    <w:pPr>
      <w:ind w:left="720"/>
      <w:contextualSpacing/>
    </w:pPr>
  </w:style>
  <w:style w:type="paragraph" w:styleId="Encabezado">
    <w:name w:val="header"/>
    <w:basedOn w:val="Normal"/>
    <w:link w:val="EncabezadoCar"/>
    <w:uiPriority w:val="99"/>
    <w:unhideWhenUsed/>
    <w:rsid w:val="006458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58A4"/>
  </w:style>
  <w:style w:type="paragraph" w:styleId="Piedepgina">
    <w:name w:val="footer"/>
    <w:basedOn w:val="Normal"/>
    <w:link w:val="PiedepginaCar"/>
    <w:uiPriority w:val="99"/>
    <w:unhideWhenUsed/>
    <w:rsid w:val="006458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58A4"/>
  </w:style>
  <w:style w:type="table" w:styleId="Tablaconcuadrcula">
    <w:name w:val="Table Grid"/>
    <w:basedOn w:val="Tablanormal"/>
    <w:uiPriority w:val="39"/>
    <w:rsid w:val="0035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4EA8"/>
    <w:rPr>
      <w:color w:val="0563C1" w:themeColor="hyperlink"/>
      <w:u w:val="single"/>
    </w:rPr>
  </w:style>
  <w:style w:type="character" w:customStyle="1" w:styleId="UnresolvedMention">
    <w:name w:val="Unresolved Mention"/>
    <w:basedOn w:val="Fuentedeprrafopredeter"/>
    <w:uiPriority w:val="99"/>
    <w:semiHidden/>
    <w:unhideWhenUsed/>
    <w:rsid w:val="00E74E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36768">
      <w:bodyDiv w:val="1"/>
      <w:marLeft w:val="0"/>
      <w:marRight w:val="0"/>
      <w:marTop w:val="0"/>
      <w:marBottom w:val="0"/>
      <w:divBdr>
        <w:top w:val="none" w:sz="0" w:space="0" w:color="auto"/>
        <w:left w:val="none" w:sz="0" w:space="0" w:color="auto"/>
        <w:bottom w:val="none" w:sz="0" w:space="0" w:color="auto"/>
        <w:right w:val="none" w:sz="0" w:space="0" w:color="auto"/>
      </w:divBdr>
    </w:div>
    <w:div w:id="1057509375">
      <w:bodyDiv w:val="1"/>
      <w:marLeft w:val="0"/>
      <w:marRight w:val="0"/>
      <w:marTop w:val="0"/>
      <w:marBottom w:val="0"/>
      <w:divBdr>
        <w:top w:val="none" w:sz="0" w:space="0" w:color="auto"/>
        <w:left w:val="none" w:sz="0" w:space="0" w:color="auto"/>
        <w:bottom w:val="none" w:sz="0" w:space="0" w:color="auto"/>
        <w:right w:val="none" w:sz="0" w:space="0" w:color="auto"/>
      </w:divBdr>
    </w:div>
    <w:div w:id="1357661720">
      <w:bodyDiv w:val="1"/>
      <w:marLeft w:val="0"/>
      <w:marRight w:val="0"/>
      <w:marTop w:val="0"/>
      <w:marBottom w:val="0"/>
      <w:divBdr>
        <w:top w:val="none" w:sz="0" w:space="0" w:color="auto"/>
        <w:left w:val="none" w:sz="0" w:space="0" w:color="auto"/>
        <w:bottom w:val="none" w:sz="0" w:space="0" w:color="auto"/>
        <w:right w:val="none" w:sz="0" w:space="0" w:color="auto"/>
      </w:divBdr>
    </w:div>
    <w:div w:id="1772166535">
      <w:bodyDiv w:val="1"/>
      <w:marLeft w:val="0"/>
      <w:marRight w:val="0"/>
      <w:marTop w:val="0"/>
      <w:marBottom w:val="0"/>
      <w:divBdr>
        <w:top w:val="none" w:sz="0" w:space="0" w:color="auto"/>
        <w:left w:val="none" w:sz="0" w:space="0" w:color="auto"/>
        <w:bottom w:val="none" w:sz="0" w:space="0" w:color="auto"/>
        <w:right w:val="none" w:sz="0" w:space="0" w:color="auto"/>
      </w:divBdr>
    </w:div>
    <w:div w:id="207913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rekia.euskadi.eus/uploads/attachments/11741/Documento_base_Diagnostico_y_desafios_para_Euskadi_en_Gobierno_Abierto.pdf?152716768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s://www.irekia.euskadi.eus/es/debates/1163?stage=discussi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rekia.euskadi.eus/uploads/attachments/11742/Gobernanza_Foro_Regular_v2.pdf?1527599862" TargetMode="Externa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EBA3.02800FA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F69A3C-4285-45C9-95F1-60B2F88D1B44}"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s-ES"/>
        </a:p>
      </dgm:t>
    </dgm:pt>
    <dgm:pt modelId="{0DB07A1D-48FB-4B82-9D18-10171D29E1B3}">
      <dgm:prSet phldrT="[Texto]"/>
      <dgm:spPr>
        <a:solidFill>
          <a:srgbClr val="C00000"/>
        </a:solidFill>
      </dgm:spPr>
      <dgm:t>
        <a:bodyPr/>
        <a:lstStyle/>
        <a:p>
          <a:r>
            <a:rPr lang="es-ES"/>
            <a:t>Fase 0</a:t>
          </a:r>
        </a:p>
      </dgm:t>
    </dgm:pt>
    <dgm:pt modelId="{04C5011A-ED8C-46A8-858A-80D236079881}" type="parTrans" cxnId="{E070E21C-3B6A-4289-AE34-19584CBE8E86}">
      <dgm:prSet/>
      <dgm:spPr/>
      <dgm:t>
        <a:bodyPr/>
        <a:lstStyle/>
        <a:p>
          <a:endParaRPr lang="es-ES"/>
        </a:p>
      </dgm:t>
    </dgm:pt>
    <dgm:pt modelId="{875A5B15-8797-4546-B5CE-7CFCE51FD18F}" type="sibTrans" cxnId="{E070E21C-3B6A-4289-AE34-19584CBE8E86}">
      <dgm:prSet/>
      <dgm:spPr>
        <a:solidFill>
          <a:schemeClr val="bg1">
            <a:lumMod val="85000"/>
          </a:schemeClr>
        </a:solidFill>
      </dgm:spPr>
      <dgm:t>
        <a:bodyPr/>
        <a:lstStyle/>
        <a:p>
          <a:endParaRPr lang="es-ES"/>
        </a:p>
      </dgm:t>
    </dgm:pt>
    <dgm:pt modelId="{156670AD-CAD7-49EB-AE87-C076EFA54167}">
      <dgm:prSet phldrT="[Texto]"/>
      <dgm:spPr>
        <a:ln>
          <a:solidFill>
            <a:schemeClr val="bg1">
              <a:lumMod val="65000"/>
            </a:schemeClr>
          </a:solidFill>
        </a:ln>
      </dgm:spPr>
      <dgm:t>
        <a:bodyPr/>
        <a:lstStyle/>
        <a:p>
          <a:r>
            <a:rPr lang="es-ES"/>
            <a:t>Diseño prototipo y estructura de contenidos y textos</a:t>
          </a:r>
        </a:p>
      </dgm:t>
    </dgm:pt>
    <dgm:pt modelId="{3B6E1717-5226-4AE9-850D-770426EF6E02}" type="parTrans" cxnId="{7091A8A4-B42C-454E-90A2-4155928AFDFA}">
      <dgm:prSet/>
      <dgm:spPr/>
      <dgm:t>
        <a:bodyPr/>
        <a:lstStyle/>
        <a:p>
          <a:endParaRPr lang="es-ES"/>
        </a:p>
      </dgm:t>
    </dgm:pt>
    <dgm:pt modelId="{90833922-65A0-47CD-9A36-70F5353DBB5F}" type="sibTrans" cxnId="{7091A8A4-B42C-454E-90A2-4155928AFDFA}">
      <dgm:prSet/>
      <dgm:spPr/>
      <dgm:t>
        <a:bodyPr/>
        <a:lstStyle/>
        <a:p>
          <a:endParaRPr lang="es-ES"/>
        </a:p>
      </dgm:t>
    </dgm:pt>
    <dgm:pt modelId="{B1168E32-0631-43F1-8275-35A50FA57305}">
      <dgm:prSet phldrT="[Texto]"/>
      <dgm:spPr>
        <a:solidFill>
          <a:srgbClr val="C00000"/>
        </a:solidFill>
      </dgm:spPr>
      <dgm:t>
        <a:bodyPr/>
        <a:lstStyle/>
        <a:p>
          <a:r>
            <a:rPr lang="es-ES"/>
            <a:t>Fase 1 - 10 días</a:t>
          </a:r>
        </a:p>
      </dgm:t>
    </dgm:pt>
    <dgm:pt modelId="{3F9FC613-40D7-4408-A3DD-CCB8F78597F3}" type="parTrans" cxnId="{0E12D130-FF15-41D9-A8BF-6529914889E6}">
      <dgm:prSet/>
      <dgm:spPr/>
      <dgm:t>
        <a:bodyPr/>
        <a:lstStyle/>
        <a:p>
          <a:endParaRPr lang="es-ES"/>
        </a:p>
      </dgm:t>
    </dgm:pt>
    <dgm:pt modelId="{9E3D27EC-1286-4C33-8DC0-5EACD15AB09D}" type="sibTrans" cxnId="{0E12D130-FF15-41D9-A8BF-6529914889E6}">
      <dgm:prSet/>
      <dgm:spPr>
        <a:solidFill>
          <a:schemeClr val="bg1">
            <a:lumMod val="85000"/>
          </a:schemeClr>
        </a:solidFill>
      </dgm:spPr>
      <dgm:t>
        <a:bodyPr/>
        <a:lstStyle/>
        <a:p>
          <a:endParaRPr lang="es-ES"/>
        </a:p>
      </dgm:t>
    </dgm:pt>
    <dgm:pt modelId="{C3CC0F8C-7594-4D5E-BBC3-C3E412100C8A}">
      <dgm:prSet phldrT="[Texto]"/>
      <dgm:spPr>
        <a:ln>
          <a:solidFill>
            <a:schemeClr val="bg1">
              <a:lumMod val="65000"/>
            </a:schemeClr>
          </a:solidFill>
        </a:ln>
      </dgm:spPr>
      <dgm:t>
        <a:bodyPr/>
        <a:lstStyle/>
        <a:p>
          <a:r>
            <a:rPr lang="es-ES"/>
            <a:t>Primera carga de contenidos básicos</a:t>
          </a:r>
        </a:p>
      </dgm:t>
    </dgm:pt>
    <dgm:pt modelId="{8505D20B-4445-428C-8195-99D8903A599A}" type="parTrans" cxnId="{EFAA8839-5BC6-4EF5-A74A-169B4511ECF2}">
      <dgm:prSet/>
      <dgm:spPr/>
      <dgm:t>
        <a:bodyPr/>
        <a:lstStyle/>
        <a:p>
          <a:endParaRPr lang="es-ES"/>
        </a:p>
      </dgm:t>
    </dgm:pt>
    <dgm:pt modelId="{9BA8C9DE-D80B-4901-8A3E-DB026B789C91}" type="sibTrans" cxnId="{EFAA8839-5BC6-4EF5-A74A-169B4511ECF2}">
      <dgm:prSet/>
      <dgm:spPr/>
      <dgm:t>
        <a:bodyPr/>
        <a:lstStyle/>
        <a:p>
          <a:endParaRPr lang="es-ES"/>
        </a:p>
      </dgm:t>
    </dgm:pt>
    <dgm:pt modelId="{CA034781-9A93-4524-AC79-3B0D464E607B}">
      <dgm:prSet phldrT="[Texto]"/>
      <dgm:spPr>
        <a:solidFill>
          <a:srgbClr val="C00000"/>
        </a:solidFill>
      </dgm:spPr>
      <dgm:t>
        <a:bodyPr/>
        <a:lstStyle/>
        <a:p>
          <a:r>
            <a:rPr lang="es-ES"/>
            <a:t>Fase 2 - 1ª quincena de junio</a:t>
          </a:r>
        </a:p>
      </dgm:t>
    </dgm:pt>
    <dgm:pt modelId="{BFBBB65E-FAE3-49FB-AF2F-2B05BA4880A4}" type="parTrans" cxnId="{7B99214E-5E9B-4282-9F4F-8C95CBBF19A8}">
      <dgm:prSet/>
      <dgm:spPr/>
      <dgm:t>
        <a:bodyPr/>
        <a:lstStyle/>
        <a:p>
          <a:endParaRPr lang="es-ES"/>
        </a:p>
      </dgm:t>
    </dgm:pt>
    <dgm:pt modelId="{08C2F7A0-FCC1-466B-B88D-2D1E61B07779}" type="sibTrans" cxnId="{7B99214E-5E9B-4282-9F4F-8C95CBBF19A8}">
      <dgm:prSet/>
      <dgm:spPr>
        <a:solidFill>
          <a:schemeClr val="bg1">
            <a:lumMod val="85000"/>
          </a:schemeClr>
        </a:solidFill>
      </dgm:spPr>
      <dgm:t>
        <a:bodyPr/>
        <a:lstStyle/>
        <a:p>
          <a:endParaRPr lang="es-ES"/>
        </a:p>
      </dgm:t>
    </dgm:pt>
    <dgm:pt modelId="{0C0EB0AE-8167-4A6C-8B68-57890DF372F3}">
      <dgm:prSet phldrT="[Texto]"/>
      <dgm:spPr>
        <a:ln>
          <a:solidFill>
            <a:schemeClr val="bg1">
              <a:lumMod val="65000"/>
            </a:schemeClr>
          </a:solidFill>
        </a:ln>
      </dgm:spPr>
      <dgm:t>
        <a:bodyPr/>
        <a:lstStyle/>
        <a:p>
          <a:r>
            <a:rPr lang="es-ES"/>
            <a:t>Espacio abierto a la participación</a:t>
          </a:r>
        </a:p>
      </dgm:t>
    </dgm:pt>
    <dgm:pt modelId="{201FC0EE-2BE3-4504-A259-2DE1A69D23A1}" type="parTrans" cxnId="{C0AADD7A-46BE-4252-BDB8-4F1DBE26EA86}">
      <dgm:prSet/>
      <dgm:spPr/>
      <dgm:t>
        <a:bodyPr/>
        <a:lstStyle/>
        <a:p>
          <a:endParaRPr lang="es-ES"/>
        </a:p>
      </dgm:t>
    </dgm:pt>
    <dgm:pt modelId="{B2BACE1B-C3DA-4DE4-A5E1-0B1D658B6E84}" type="sibTrans" cxnId="{C0AADD7A-46BE-4252-BDB8-4F1DBE26EA86}">
      <dgm:prSet/>
      <dgm:spPr/>
      <dgm:t>
        <a:bodyPr/>
        <a:lstStyle/>
        <a:p>
          <a:endParaRPr lang="es-ES"/>
        </a:p>
      </dgm:t>
    </dgm:pt>
    <dgm:pt modelId="{47F07B62-77B3-42D1-8288-852557956453}">
      <dgm:prSet phldrT="[Texto]"/>
      <dgm:spPr>
        <a:ln>
          <a:solidFill>
            <a:schemeClr val="bg1">
              <a:lumMod val="65000"/>
            </a:schemeClr>
          </a:solidFill>
        </a:ln>
      </dgm:spPr>
      <dgm:t>
        <a:bodyPr/>
        <a:lstStyle/>
        <a:p>
          <a:r>
            <a:rPr lang="es-ES"/>
            <a:t>web estática</a:t>
          </a:r>
        </a:p>
      </dgm:t>
    </dgm:pt>
    <dgm:pt modelId="{94ABAF50-2C94-4AB0-82CD-B312576E3921}" type="parTrans" cxnId="{E22599D0-7F3F-4DC0-88B3-0DF07DE9F43B}">
      <dgm:prSet/>
      <dgm:spPr/>
      <dgm:t>
        <a:bodyPr/>
        <a:lstStyle/>
        <a:p>
          <a:endParaRPr lang="es-ES"/>
        </a:p>
      </dgm:t>
    </dgm:pt>
    <dgm:pt modelId="{49C9D9FE-757B-4722-84C1-A17C07F8011C}" type="sibTrans" cxnId="{E22599D0-7F3F-4DC0-88B3-0DF07DE9F43B}">
      <dgm:prSet/>
      <dgm:spPr/>
      <dgm:t>
        <a:bodyPr/>
        <a:lstStyle/>
        <a:p>
          <a:endParaRPr lang="es-ES"/>
        </a:p>
      </dgm:t>
    </dgm:pt>
    <dgm:pt modelId="{D02BA095-DA4B-4C21-B4F9-4A1E99EF8A6B}">
      <dgm:prSet phldrT="[Texto]"/>
      <dgm:spPr>
        <a:ln>
          <a:solidFill>
            <a:schemeClr val="bg1">
              <a:lumMod val="65000"/>
            </a:schemeClr>
          </a:solidFill>
        </a:ln>
      </dgm:spPr>
      <dgm:t>
        <a:bodyPr/>
        <a:lstStyle/>
        <a:p>
          <a:r>
            <a:rPr lang="es-ES"/>
            <a:t>Documentos comentables a tráves de indentificaciín vía correo</a:t>
          </a:r>
        </a:p>
      </dgm:t>
    </dgm:pt>
    <dgm:pt modelId="{BDBDD523-949A-48CA-AFC9-352005FF6CA6}" type="parTrans" cxnId="{49C33DBC-2E6D-4AB2-92F0-CC95FB84123A}">
      <dgm:prSet/>
      <dgm:spPr/>
      <dgm:t>
        <a:bodyPr/>
        <a:lstStyle/>
        <a:p>
          <a:endParaRPr lang="es-ES"/>
        </a:p>
      </dgm:t>
    </dgm:pt>
    <dgm:pt modelId="{85EF5D22-2E30-4B65-BACA-51ACD834BD51}" type="sibTrans" cxnId="{49C33DBC-2E6D-4AB2-92F0-CC95FB84123A}">
      <dgm:prSet/>
      <dgm:spPr/>
      <dgm:t>
        <a:bodyPr/>
        <a:lstStyle/>
        <a:p>
          <a:endParaRPr lang="es-ES"/>
        </a:p>
      </dgm:t>
    </dgm:pt>
    <dgm:pt modelId="{D97685DD-14E1-4F54-B804-30961933681E}">
      <dgm:prSet phldrT="[Texto]"/>
      <dgm:spPr>
        <a:solidFill>
          <a:srgbClr val="C00000"/>
        </a:solidFill>
      </dgm:spPr>
      <dgm:t>
        <a:bodyPr/>
        <a:lstStyle/>
        <a:p>
          <a:r>
            <a:rPr lang="es-ES"/>
            <a:t>Fase 3 - julio</a:t>
          </a:r>
        </a:p>
      </dgm:t>
    </dgm:pt>
    <dgm:pt modelId="{A8DEBF2D-690A-472A-987D-76F05061D775}" type="parTrans" cxnId="{AFDEE1DE-F379-4362-92D5-074EB6A0BD0D}">
      <dgm:prSet/>
      <dgm:spPr/>
      <dgm:t>
        <a:bodyPr/>
        <a:lstStyle/>
        <a:p>
          <a:endParaRPr lang="es-ES"/>
        </a:p>
      </dgm:t>
    </dgm:pt>
    <dgm:pt modelId="{1C8BEA60-C728-4EB2-AA94-9155F40492B2}" type="sibTrans" cxnId="{AFDEE1DE-F379-4362-92D5-074EB6A0BD0D}">
      <dgm:prSet/>
      <dgm:spPr/>
      <dgm:t>
        <a:bodyPr/>
        <a:lstStyle/>
        <a:p>
          <a:endParaRPr lang="es-ES"/>
        </a:p>
      </dgm:t>
    </dgm:pt>
    <dgm:pt modelId="{6D212944-E151-4ABB-8B41-6DA780C18B4F}">
      <dgm:prSet phldrT="[Texto]"/>
      <dgm:spPr>
        <a:ln>
          <a:solidFill>
            <a:schemeClr val="bg1">
              <a:lumMod val="65000"/>
            </a:schemeClr>
          </a:solidFill>
        </a:ln>
      </dgm:spPr>
      <dgm:t>
        <a:bodyPr/>
        <a:lstStyle/>
        <a:p>
          <a:r>
            <a:rPr lang="es-ES"/>
            <a:t>Desarrollo de herramientas para el seguimiento del Plan</a:t>
          </a:r>
        </a:p>
      </dgm:t>
    </dgm:pt>
    <dgm:pt modelId="{0BA2C68A-490D-41A2-AD89-31957D3B6C92}" type="parTrans" cxnId="{966A4FE8-CB6B-4F3E-84BA-7BA79D7F2E7B}">
      <dgm:prSet/>
      <dgm:spPr/>
      <dgm:t>
        <a:bodyPr/>
        <a:lstStyle/>
        <a:p>
          <a:endParaRPr lang="es-ES"/>
        </a:p>
      </dgm:t>
    </dgm:pt>
    <dgm:pt modelId="{CB992CB7-4ED9-4F8B-82D6-38C4AC5A5A36}" type="sibTrans" cxnId="{966A4FE8-CB6B-4F3E-84BA-7BA79D7F2E7B}">
      <dgm:prSet/>
      <dgm:spPr/>
      <dgm:t>
        <a:bodyPr/>
        <a:lstStyle/>
        <a:p>
          <a:endParaRPr lang="es-ES"/>
        </a:p>
      </dgm:t>
    </dgm:pt>
    <dgm:pt modelId="{4057DD58-52A1-4111-85CF-9D4BDDDA60CA}">
      <dgm:prSet phldrT="[Texto]"/>
      <dgm:spPr>
        <a:ln>
          <a:solidFill>
            <a:schemeClr val="bg1">
              <a:lumMod val="65000"/>
            </a:schemeClr>
          </a:solidFill>
        </a:ln>
      </dgm:spPr>
      <dgm:t>
        <a:bodyPr/>
        <a:lstStyle/>
        <a:p>
          <a:r>
            <a:rPr lang="es-ES"/>
            <a:t>Visualizaciones</a:t>
          </a:r>
        </a:p>
      </dgm:t>
    </dgm:pt>
    <dgm:pt modelId="{723C698E-AC05-4610-A60F-A07E84CD1083}" type="parTrans" cxnId="{BBC334F0-7ACF-4B76-BCD8-6902A7C3120D}">
      <dgm:prSet/>
      <dgm:spPr/>
      <dgm:t>
        <a:bodyPr/>
        <a:lstStyle/>
        <a:p>
          <a:endParaRPr lang="es-ES"/>
        </a:p>
      </dgm:t>
    </dgm:pt>
    <dgm:pt modelId="{904AF671-16E1-41CE-A931-11B593560320}" type="sibTrans" cxnId="{BBC334F0-7ACF-4B76-BCD8-6902A7C3120D}">
      <dgm:prSet/>
      <dgm:spPr/>
      <dgm:t>
        <a:bodyPr/>
        <a:lstStyle/>
        <a:p>
          <a:endParaRPr lang="es-ES"/>
        </a:p>
      </dgm:t>
    </dgm:pt>
    <dgm:pt modelId="{6D6680E8-1343-43DD-AA6B-DC3E8C7DC2CC}" type="pres">
      <dgm:prSet presAssocID="{5BF69A3C-4285-45C9-95F1-60B2F88D1B44}" presName="linearFlow" presStyleCnt="0">
        <dgm:presLayoutVars>
          <dgm:dir/>
          <dgm:animLvl val="lvl"/>
          <dgm:resizeHandles val="exact"/>
        </dgm:presLayoutVars>
      </dgm:prSet>
      <dgm:spPr/>
      <dgm:t>
        <a:bodyPr/>
        <a:lstStyle/>
        <a:p>
          <a:endParaRPr lang="es-ES"/>
        </a:p>
      </dgm:t>
    </dgm:pt>
    <dgm:pt modelId="{5D0F35EA-4C26-4EC5-88BE-D410C42B708D}" type="pres">
      <dgm:prSet presAssocID="{0DB07A1D-48FB-4B82-9D18-10171D29E1B3}" presName="composite" presStyleCnt="0"/>
      <dgm:spPr/>
    </dgm:pt>
    <dgm:pt modelId="{B0724652-25AE-4C04-9319-B20BFB1AD358}" type="pres">
      <dgm:prSet presAssocID="{0DB07A1D-48FB-4B82-9D18-10171D29E1B3}" presName="parTx" presStyleLbl="node1" presStyleIdx="0" presStyleCnt="4">
        <dgm:presLayoutVars>
          <dgm:chMax val="0"/>
          <dgm:chPref val="0"/>
          <dgm:bulletEnabled val="1"/>
        </dgm:presLayoutVars>
      </dgm:prSet>
      <dgm:spPr/>
      <dgm:t>
        <a:bodyPr/>
        <a:lstStyle/>
        <a:p>
          <a:endParaRPr lang="es-ES"/>
        </a:p>
      </dgm:t>
    </dgm:pt>
    <dgm:pt modelId="{1494CF29-4497-48CA-BFAF-DD8D51E29A3C}" type="pres">
      <dgm:prSet presAssocID="{0DB07A1D-48FB-4B82-9D18-10171D29E1B3}" presName="parSh" presStyleLbl="node1" presStyleIdx="0" presStyleCnt="4"/>
      <dgm:spPr/>
      <dgm:t>
        <a:bodyPr/>
        <a:lstStyle/>
        <a:p>
          <a:endParaRPr lang="es-ES"/>
        </a:p>
      </dgm:t>
    </dgm:pt>
    <dgm:pt modelId="{D82E6ECF-CA74-42B8-BE7D-0ABB46504995}" type="pres">
      <dgm:prSet presAssocID="{0DB07A1D-48FB-4B82-9D18-10171D29E1B3}" presName="desTx" presStyleLbl="fgAcc1" presStyleIdx="0" presStyleCnt="4">
        <dgm:presLayoutVars>
          <dgm:bulletEnabled val="1"/>
        </dgm:presLayoutVars>
      </dgm:prSet>
      <dgm:spPr/>
      <dgm:t>
        <a:bodyPr/>
        <a:lstStyle/>
        <a:p>
          <a:endParaRPr lang="es-ES"/>
        </a:p>
      </dgm:t>
    </dgm:pt>
    <dgm:pt modelId="{8E91372A-AAA0-4B05-AE76-D73C6AE7E1B7}" type="pres">
      <dgm:prSet presAssocID="{875A5B15-8797-4546-B5CE-7CFCE51FD18F}" presName="sibTrans" presStyleLbl="sibTrans2D1" presStyleIdx="0" presStyleCnt="3"/>
      <dgm:spPr/>
      <dgm:t>
        <a:bodyPr/>
        <a:lstStyle/>
        <a:p>
          <a:endParaRPr lang="es-ES"/>
        </a:p>
      </dgm:t>
    </dgm:pt>
    <dgm:pt modelId="{D7F6BB42-108B-49D4-9547-672C77564626}" type="pres">
      <dgm:prSet presAssocID="{875A5B15-8797-4546-B5CE-7CFCE51FD18F}" presName="connTx" presStyleLbl="sibTrans2D1" presStyleIdx="0" presStyleCnt="3"/>
      <dgm:spPr/>
      <dgm:t>
        <a:bodyPr/>
        <a:lstStyle/>
        <a:p>
          <a:endParaRPr lang="es-ES"/>
        </a:p>
      </dgm:t>
    </dgm:pt>
    <dgm:pt modelId="{7D7C41F4-34E4-483E-8C18-9704C4092DB0}" type="pres">
      <dgm:prSet presAssocID="{B1168E32-0631-43F1-8275-35A50FA57305}" presName="composite" presStyleCnt="0"/>
      <dgm:spPr/>
    </dgm:pt>
    <dgm:pt modelId="{6A0D0636-36BA-4815-890D-6096081C1853}" type="pres">
      <dgm:prSet presAssocID="{B1168E32-0631-43F1-8275-35A50FA57305}" presName="parTx" presStyleLbl="node1" presStyleIdx="0" presStyleCnt="4">
        <dgm:presLayoutVars>
          <dgm:chMax val="0"/>
          <dgm:chPref val="0"/>
          <dgm:bulletEnabled val="1"/>
        </dgm:presLayoutVars>
      </dgm:prSet>
      <dgm:spPr/>
      <dgm:t>
        <a:bodyPr/>
        <a:lstStyle/>
        <a:p>
          <a:endParaRPr lang="es-ES"/>
        </a:p>
      </dgm:t>
    </dgm:pt>
    <dgm:pt modelId="{778EB404-A4D4-48CD-B6BF-2F309731DED2}" type="pres">
      <dgm:prSet presAssocID="{B1168E32-0631-43F1-8275-35A50FA57305}" presName="parSh" presStyleLbl="node1" presStyleIdx="1" presStyleCnt="4"/>
      <dgm:spPr/>
      <dgm:t>
        <a:bodyPr/>
        <a:lstStyle/>
        <a:p>
          <a:endParaRPr lang="es-ES"/>
        </a:p>
      </dgm:t>
    </dgm:pt>
    <dgm:pt modelId="{B4782E1A-E0E3-4C72-BFAA-279913430FE7}" type="pres">
      <dgm:prSet presAssocID="{B1168E32-0631-43F1-8275-35A50FA57305}" presName="desTx" presStyleLbl="fgAcc1" presStyleIdx="1" presStyleCnt="4">
        <dgm:presLayoutVars>
          <dgm:bulletEnabled val="1"/>
        </dgm:presLayoutVars>
      </dgm:prSet>
      <dgm:spPr/>
      <dgm:t>
        <a:bodyPr/>
        <a:lstStyle/>
        <a:p>
          <a:endParaRPr lang="es-ES"/>
        </a:p>
      </dgm:t>
    </dgm:pt>
    <dgm:pt modelId="{F24DFCA0-DF3F-4356-ACF4-41B8D0AA028E}" type="pres">
      <dgm:prSet presAssocID="{9E3D27EC-1286-4C33-8DC0-5EACD15AB09D}" presName="sibTrans" presStyleLbl="sibTrans2D1" presStyleIdx="1" presStyleCnt="3"/>
      <dgm:spPr/>
      <dgm:t>
        <a:bodyPr/>
        <a:lstStyle/>
        <a:p>
          <a:endParaRPr lang="es-ES"/>
        </a:p>
      </dgm:t>
    </dgm:pt>
    <dgm:pt modelId="{A7F6631E-8C39-4C03-A023-C97BD906399C}" type="pres">
      <dgm:prSet presAssocID="{9E3D27EC-1286-4C33-8DC0-5EACD15AB09D}" presName="connTx" presStyleLbl="sibTrans2D1" presStyleIdx="1" presStyleCnt="3"/>
      <dgm:spPr/>
      <dgm:t>
        <a:bodyPr/>
        <a:lstStyle/>
        <a:p>
          <a:endParaRPr lang="es-ES"/>
        </a:p>
      </dgm:t>
    </dgm:pt>
    <dgm:pt modelId="{9DD675BA-17EB-4025-89C7-7427A78B85C1}" type="pres">
      <dgm:prSet presAssocID="{CA034781-9A93-4524-AC79-3B0D464E607B}" presName="composite" presStyleCnt="0"/>
      <dgm:spPr/>
    </dgm:pt>
    <dgm:pt modelId="{CF1F0A9A-DD2B-4B07-ABBF-A98EFC0BE0A8}" type="pres">
      <dgm:prSet presAssocID="{CA034781-9A93-4524-AC79-3B0D464E607B}" presName="parTx" presStyleLbl="node1" presStyleIdx="1" presStyleCnt="4">
        <dgm:presLayoutVars>
          <dgm:chMax val="0"/>
          <dgm:chPref val="0"/>
          <dgm:bulletEnabled val="1"/>
        </dgm:presLayoutVars>
      </dgm:prSet>
      <dgm:spPr/>
      <dgm:t>
        <a:bodyPr/>
        <a:lstStyle/>
        <a:p>
          <a:endParaRPr lang="es-ES"/>
        </a:p>
      </dgm:t>
    </dgm:pt>
    <dgm:pt modelId="{73D3AF0A-FC03-496D-B413-14EC0506A5C9}" type="pres">
      <dgm:prSet presAssocID="{CA034781-9A93-4524-AC79-3B0D464E607B}" presName="parSh" presStyleLbl="node1" presStyleIdx="2" presStyleCnt="4"/>
      <dgm:spPr/>
      <dgm:t>
        <a:bodyPr/>
        <a:lstStyle/>
        <a:p>
          <a:endParaRPr lang="es-ES"/>
        </a:p>
      </dgm:t>
    </dgm:pt>
    <dgm:pt modelId="{860F43EB-B0D4-4EC2-B5C9-38D8D443C07F}" type="pres">
      <dgm:prSet presAssocID="{CA034781-9A93-4524-AC79-3B0D464E607B}" presName="desTx" presStyleLbl="fgAcc1" presStyleIdx="2" presStyleCnt="4">
        <dgm:presLayoutVars>
          <dgm:bulletEnabled val="1"/>
        </dgm:presLayoutVars>
      </dgm:prSet>
      <dgm:spPr/>
      <dgm:t>
        <a:bodyPr/>
        <a:lstStyle/>
        <a:p>
          <a:endParaRPr lang="es-ES"/>
        </a:p>
      </dgm:t>
    </dgm:pt>
    <dgm:pt modelId="{033CEDD8-1A24-43C6-BF98-700E1F935B12}" type="pres">
      <dgm:prSet presAssocID="{08C2F7A0-FCC1-466B-B88D-2D1E61B07779}" presName="sibTrans" presStyleLbl="sibTrans2D1" presStyleIdx="2" presStyleCnt="3"/>
      <dgm:spPr/>
      <dgm:t>
        <a:bodyPr/>
        <a:lstStyle/>
        <a:p>
          <a:endParaRPr lang="es-ES"/>
        </a:p>
      </dgm:t>
    </dgm:pt>
    <dgm:pt modelId="{ACDBCFC9-785F-4DCC-9F22-D3E247CFF272}" type="pres">
      <dgm:prSet presAssocID="{08C2F7A0-FCC1-466B-B88D-2D1E61B07779}" presName="connTx" presStyleLbl="sibTrans2D1" presStyleIdx="2" presStyleCnt="3"/>
      <dgm:spPr/>
      <dgm:t>
        <a:bodyPr/>
        <a:lstStyle/>
        <a:p>
          <a:endParaRPr lang="es-ES"/>
        </a:p>
      </dgm:t>
    </dgm:pt>
    <dgm:pt modelId="{649BB5E3-16DA-4E26-B706-2990BFD34BB6}" type="pres">
      <dgm:prSet presAssocID="{D97685DD-14E1-4F54-B804-30961933681E}" presName="composite" presStyleCnt="0"/>
      <dgm:spPr/>
    </dgm:pt>
    <dgm:pt modelId="{14C34F03-E1E4-4C04-B45F-8EC962ABD2FB}" type="pres">
      <dgm:prSet presAssocID="{D97685DD-14E1-4F54-B804-30961933681E}" presName="parTx" presStyleLbl="node1" presStyleIdx="2" presStyleCnt="4">
        <dgm:presLayoutVars>
          <dgm:chMax val="0"/>
          <dgm:chPref val="0"/>
          <dgm:bulletEnabled val="1"/>
        </dgm:presLayoutVars>
      </dgm:prSet>
      <dgm:spPr/>
      <dgm:t>
        <a:bodyPr/>
        <a:lstStyle/>
        <a:p>
          <a:endParaRPr lang="es-ES"/>
        </a:p>
      </dgm:t>
    </dgm:pt>
    <dgm:pt modelId="{49ECB09C-FA6E-4597-A055-2A18E9FC98A9}" type="pres">
      <dgm:prSet presAssocID="{D97685DD-14E1-4F54-B804-30961933681E}" presName="parSh" presStyleLbl="node1" presStyleIdx="3" presStyleCnt="4"/>
      <dgm:spPr/>
      <dgm:t>
        <a:bodyPr/>
        <a:lstStyle/>
        <a:p>
          <a:endParaRPr lang="es-ES"/>
        </a:p>
      </dgm:t>
    </dgm:pt>
    <dgm:pt modelId="{18408A99-6B9D-4EFD-9C3D-144C1C4DE9F4}" type="pres">
      <dgm:prSet presAssocID="{D97685DD-14E1-4F54-B804-30961933681E}" presName="desTx" presStyleLbl="fgAcc1" presStyleIdx="3" presStyleCnt="4">
        <dgm:presLayoutVars>
          <dgm:bulletEnabled val="1"/>
        </dgm:presLayoutVars>
      </dgm:prSet>
      <dgm:spPr/>
      <dgm:t>
        <a:bodyPr/>
        <a:lstStyle/>
        <a:p>
          <a:endParaRPr lang="es-ES"/>
        </a:p>
      </dgm:t>
    </dgm:pt>
  </dgm:ptLst>
  <dgm:cxnLst>
    <dgm:cxn modelId="{7B99214E-5E9B-4282-9F4F-8C95CBBF19A8}" srcId="{5BF69A3C-4285-45C9-95F1-60B2F88D1B44}" destId="{CA034781-9A93-4524-AC79-3B0D464E607B}" srcOrd="2" destOrd="0" parTransId="{BFBBB65E-FAE3-49FB-AF2F-2B05BA4880A4}" sibTransId="{08C2F7A0-FCC1-466B-B88D-2D1E61B07779}"/>
    <dgm:cxn modelId="{DBA87293-A158-4127-9DA4-040088B45B1A}" type="presOf" srcId="{156670AD-CAD7-49EB-AE87-C076EFA54167}" destId="{D82E6ECF-CA74-42B8-BE7D-0ABB46504995}" srcOrd="0" destOrd="0" presId="urn:microsoft.com/office/officeart/2005/8/layout/process3"/>
    <dgm:cxn modelId="{966A4FE8-CB6B-4F3E-84BA-7BA79D7F2E7B}" srcId="{D97685DD-14E1-4F54-B804-30961933681E}" destId="{6D212944-E151-4ABB-8B41-6DA780C18B4F}" srcOrd="0" destOrd="0" parTransId="{0BA2C68A-490D-41A2-AD89-31957D3B6C92}" sibTransId="{CB992CB7-4ED9-4F8B-82D6-38C4AC5A5A36}"/>
    <dgm:cxn modelId="{F7F8C1D5-37C0-4307-AEBF-1B13DA76C6F3}" type="presOf" srcId="{875A5B15-8797-4546-B5CE-7CFCE51FD18F}" destId="{D7F6BB42-108B-49D4-9547-672C77564626}" srcOrd="1" destOrd="0" presId="urn:microsoft.com/office/officeart/2005/8/layout/process3"/>
    <dgm:cxn modelId="{13E05302-AB27-40D3-ABB9-758E8977FCC5}" type="presOf" srcId="{08C2F7A0-FCC1-466B-B88D-2D1E61B07779}" destId="{033CEDD8-1A24-43C6-BF98-700E1F935B12}" srcOrd="0" destOrd="0" presId="urn:microsoft.com/office/officeart/2005/8/layout/process3"/>
    <dgm:cxn modelId="{2252ACD0-4707-484A-B161-D59E25B99F19}" type="presOf" srcId="{D02BA095-DA4B-4C21-B4F9-4A1E99EF8A6B}" destId="{860F43EB-B0D4-4EC2-B5C9-38D8D443C07F}" srcOrd="0" destOrd="1" presId="urn:microsoft.com/office/officeart/2005/8/layout/process3"/>
    <dgm:cxn modelId="{5CEDF084-11B9-4539-81E2-50B5854C695C}" type="presOf" srcId="{D97685DD-14E1-4F54-B804-30961933681E}" destId="{14C34F03-E1E4-4C04-B45F-8EC962ABD2FB}" srcOrd="0" destOrd="0" presId="urn:microsoft.com/office/officeart/2005/8/layout/process3"/>
    <dgm:cxn modelId="{055B2F00-1694-419B-A1AB-33A075EBC61C}" type="presOf" srcId="{0DB07A1D-48FB-4B82-9D18-10171D29E1B3}" destId="{B0724652-25AE-4C04-9319-B20BFB1AD358}" srcOrd="0" destOrd="0" presId="urn:microsoft.com/office/officeart/2005/8/layout/process3"/>
    <dgm:cxn modelId="{9A43D2FF-41DF-48F1-B93E-14EFD0D9B10A}" type="presOf" srcId="{0DB07A1D-48FB-4B82-9D18-10171D29E1B3}" destId="{1494CF29-4497-48CA-BFAF-DD8D51E29A3C}" srcOrd="1" destOrd="0" presId="urn:microsoft.com/office/officeart/2005/8/layout/process3"/>
    <dgm:cxn modelId="{4B570AF4-288B-4B8E-A5EC-5F6A1EEB1B37}" type="presOf" srcId="{CA034781-9A93-4524-AC79-3B0D464E607B}" destId="{CF1F0A9A-DD2B-4B07-ABBF-A98EFC0BE0A8}" srcOrd="0" destOrd="0" presId="urn:microsoft.com/office/officeart/2005/8/layout/process3"/>
    <dgm:cxn modelId="{0E12D130-FF15-41D9-A8BF-6529914889E6}" srcId="{5BF69A3C-4285-45C9-95F1-60B2F88D1B44}" destId="{B1168E32-0631-43F1-8275-35A50FA57305}" srcOrd="1" destOrd="0" parTransId="{3F9FC613-40D7-4408-A3DD-CCB8F78597F3}" sibTransId="{9E3D27EC-1286-4C33-8DC0-5EACD15AB09D}"/>
    <dgm:cxn modelId="{49C33DBC-2E6D-4AB2-92F0-CC95FB84123A}" srcId="{CA034781-9A93-4524-AC79-3B0D464E607B}" destId="{D02BA095-DA4B-4C21-B4F9-4A1E99EF8A6B}" srcOrd="1" destOrd="0" parTransId="{BDBDD523-949A-48CA-AFC9-352005FF6CA6}" sibTransId="{85EF5D22-2E30-4B65-BACA-51ACD834BD51}"/>
    <dgm:cxn modelId="{50558EFD-EF84-4358-97B1-E880744EB0BE}" type="presOf" srcId="{875A5B15-8797-4546-B5CE-7CFCE51FD18F}" destId="{8E91372A-AAA0-4B05-AE76-D73C6AE7E1B7}" srcOrd="0" destOrd="0" presId="urn:microsoft.com/office/officeart/2005/8/layout/process3"/>
    <dgm:cxn modelId="{D402AE43-ECA7-4968-8336-E3E9F7C114B4}" type="presOf" srcId="{9E3D27EC-1286-4C33-8DC0-5EACD15AB09D}" destId="{A7F6631E-8C39-4C03-A023-C97BD906399C}" srcOrd="1" destOrd="0" presId="urn:microsoft.com/office/officeart/2005/8/layout/process3"/>
    <dgm:cxn modelId="{C0AADD7A-46BE-4252-BDB8-4F1DBE26EA86}" srcId="{CA034781-9A93-4524-AC79-3B0D464E607B}" destId="{0C0EB0AE-8167-4A6C-8B68-57890DF372F3}" srcOrd="0" destOrd="0" parTransId="{201FC0EE-2BE3-4504-A259-2DE1A69D23A1}" sibTransId="{B2BACE1B-C3DA-4DE4-A5E1-0B1D658B6E84}"/>
    <dgm:cxn modelId="{EFAA8839-5BC6-4EF5-A74A-169B4511ECF2}" srcId="{B1168E32-0631-43F1-8275-35A50FA57305}" destId="{C3CC0F8C-7594-4D5E-BBC3-C3E412100C8A}" srcOrd="0" destOrd="0" parTransId="{8505D20B-4445-428C-8195-99D8903A599A}" sibTransId="{9BA8C9DE-D80B-4901-8A3E-DB026B789C91}"/>
    <dgm:cxn modelId="{F6E5B445-DFF6-4CDD-8128-CA5CA4BA1836}" type="presOf" srcId="{D97685DD-14E1-4F54-B804-30961933681E}" destId="{49ECB09C-FA6E-4597-A055-2A18E9FC98A9}" srcOrd="1" destOrd="0" presId="urn:microsoft.com/office/officeart/2005/8/layout/process3"/>
    <dgm:cxn modelId="{7091A8A4-B42C-454E-90A2-4155928AFDFA}" srcId="{0DB07A1D-48FB-4B82-9D18-10171D29E1B3}" destId="{156670AD-CAD7-49EB-AE87-C076EFA54167}" srcOrd="0" destOrd="0" parTransId="{3B6E1717-5226-4AE9-850D-770426EF6E02}" sibTransId="{90833922-65A0-47CD-9A36-70F5353DBB5F}"/>
    <dgm:cxn modelId="{9EBCFA12-4183-4AA7-A866-386C7A6E1AE6}" type="presOf" srcId="{08C2F7A0-FCC1-466B-B88D-2D1E61B07779}" destId="{ACDBCFC9-785F-4DCC-9F22-D3E247CFF272}" srcOrd="1" destOrd="0" presId="urn:microsoft.com/office/officeart/2005/8/layout/process3"/>
    <dgm:cxn modelId="{AFDEE1DE-F379-4362-92D5-074EB6A0BD0D}" srcId="{5BF69A3C-4285-45C9-95F1-60B2F88D1B44}" destId="{D97685DD-14E1-4F54-B804-30961933681E}" srcOrd="3" destOrd="0" parTransId="{A8DEBF2D-690A-472A-987D-76F05061D775}" sibTransId="{1C8BEA60-C728-4EB2-AA94-9155F40492B2}"/>
    <dgm:cxn modelId="{71A8FFCF-1E88-40D6-90CA-C97DB2CF2A8A}" type="presOf" srcId="{6D212944-E151-4ABB-8B41-6DA780C18B4F}" destId="{18408A99-6B9D-4EFD-9C3D-144C1C4DE9F4}" srcOrd="0" destOrd="0" presId="urn:microsoft.com/office/officeart/2005/8/layout/process3"/>
    <dgm:cxn modelId="{0F959852-E246-4461-B174-CC629D2DF065}" type="presOf" srcId="{47F07B62-77B3-42D1-8288-852557956453}" destId="{B4782E1A-E0E3-4C72-BFAA-279913430FE7}" srcOrd="0" destOrd="1" presId="urn:microsoft.com/office/officeart/2005/8/layout/process3"/>
    <dgm:cxn modelId="{E22599D0-7F3F-4DC0-88B3-0DF07DE9F43B}" srcId="{B1168E32-0631-43F1-8275-35A50FA57305}" destId="{47F07B62-77B3-42D1-8288-852557956453}" srcOrd="1" destOrd="0" parTransId="{94ABAF50-2C94-4AB0-82CD-B312576E3921}" sibTransId="{49C9D9FE-757B-4722-84C1-A17C07F8011C}"/>
    <dgm:cxn modelId="{9D07C895-76DC-474C-BBCE-DC2E4B716612}" type="presOf" srcId="{0C0EB0AE-8167-4A6C-8B68-57890DF372F3}" destId="{860F43EB-B0D4-4EC2-B5C9-38D8D443C07F}" srcOrd="0" destOrd="0" presId="urn:microsoft.com/office/officeart/2005/8/layout/process3"/>
    <dgm:cxn modelId="{84442A31-D835-460E-A8D5-B0C295EE5835}" type="presOf" srcId="{CA034781-9A93-4524-AC79-3B0D464E607B}" destId="{73D3AF0A-FC03-496D-B413-14EC0506A5C9}" srcOrd="1" destOrd="0" presId="urn:microsoft.com/office/officeart/2005/8/layout/process3"/>
    <dgm:cxn modelId="{BE312436-BE6C-4542-AD16-60CB1589039C}" type="presOf" srcId="{B1168E32-0631-43F1-8275-35A50FA57305}" destId="{778EB404-A4D4-48CD-B6BF-2F309731DED2}" srcOrd="1" destOrd="0" presId="urn:microsoft.com/office/officeart/2005/8/layout/process3"/>
    <dgm:cxn modelId="{3471E588-C07E-441B-92A1-19D12B970EBF}" type="presOf" srcId="{9E3D27EC-1286-4C33-8DC0-5EACD15AB09D}" destId="{F24DFCA0-DF3F-4356-ACF4-41B8D0AA028E}" srcOrd="0" destOrd="0" presId="urn:microsoft.com/office/officeart/2005/8/layout/process3"/>
    <dgm:cxn modelId="{BBC334F0-7ACF-4B76-BCD8-6902A7C3120D}" srcId="{D97685DD-14E1-4F54-B804-30961933681E}" destId="{4057DD58-52A1-4111-85CF-9D4BDDDA60CA}" srcOrd="1" destOrd="0" parTransId="{723C698E-AC05-4610-A60F-A07E84CD1083}" sibTransId="{904AF671-16E1-41CE-A931-11B593560320}"/>
    <dgm:cxn modelId="{8CD4F00E-F621-4BC1-A5E2-869080676BE7}" type="presOf" srcId="{B1168E32-0631-43F1-8275-35A50FA57305}" destId="{6A0D0636-36BA-4815-890D-6096081C1853}" srcOrd="0" destOrd="0" presId="urn:microsoft.com/office/officeart/2005/8/layout/process3"/>
    <dgm:cxn modelId="{F2F53464-5E2C-40F6-B937-1CF395BAEC66}" type="presOf" srcId="{C3CC0F8C-7594-4D5E-BBC3-C3E412100C8A}" destId="{B4782E1A-E0E3-4C72-BFAA-279913430FE7}" srcOrd="0" destOrd="0" presId="urn:microsoft.com/office/officeart/2005/8/layout/process3"/>
    <dgm:cxn modelId="{E444CE94-1480-489C-9FC1-0EBF0085BE08}" type="presOf" srcId="{5BF69A3C-4285-45C9-95F1-60B2F88D1B44}" destId="{6D6680E8-1343-43DD-AA6B-DC3E8C7DC2CC}" srcOrd="0" destOrd="0" presId="urn:microsoft.com/office/officeart/2005/8/layout/process3"/>
    <dgm:cxn modelId="{125258B3-61B9-4E64-B8F8-A73C4AECA666}" type="presOf" srcId="{4057DD58-52A1-4111-85CF-9D4BDDDA60CA}" destId="{18408A99-6B9D-4EFD-9C3D-144C1C4DE9F4}" srcOrd="0" destOrd="1" presId="urn:microsoft.com/office/officeart/2005/8/layout/process3"/>
    <dgm:cxn modelId="{E070E21C-3B6A-4289-AE34-19584CBE8E86}" srcId="{5BF69A3C-4285-45C9-95F1-60B2F88D1B44}" destId="{0DB07A1D-48FB-4B82-9D18-10171D29E1B3}" srcOrd="0" destOrd="0" parTransId="{04C5011A-ED8C-46A8-858A-80D236079881}" sibTransId="{875A5B15-8797-4546-B5CE-7CFCE51FD18F}"/>
    <dgm:cxn modelId="{D362265B-C4F9-4C37-8CC2-F957278C2DA6}" type="presParOf" srcId="{6D6680E8-1343-43DD-AA6B-DC3E8C7DC2CC}" destId="{5D0F35EA-4C26-4EC5-88BE-D410C42B708D}" srcOrd="0" destOrd="0" presId="urn:microsoft.com/office/officeart/2005/8/layout/process3"/>
    <dgm:cxn modelId="{103F3839-EDEF-4D89-B117-48A4A2BDC931}" type="presParOf" srcId="{5D0F35EA-4C26-4EC5-88BE-D410C42B708D}" destId="{B0724652-25AE-4C04-9319-B20BFB1AD358}" srcOrd="0" destOrd="0" presId="urn:microsoft.com/office/officeart/2005/8/layout/process3"/>
    <dgm:cxn modelId="{894A17C1-974B-49A4-9604-3C33088E362E}" type="presParOf" srcId="{5D0F35EA-4C26-4EC5-88BE-D410C42B708D}" destId="{1494CF29-4497-48CA-BFAF-DD8D51E29A3C}" srcOrd="1" destOrd="0" presId="urn:microsoft.com/office/officeart/2005/8/layout/process3"/>
    <dgm:cxn modelId="{AB261F7E-4EB1-4E37-8F78-7467974E07C7}" type="presParOf" srcId="{5D0F35EA-4C26-4EC5-88BE-D410C42B708D}" destId="{D82E6ECF-CA74-42B8-BE7D-0ABB46504995}" srcOrd="2" destOrd="0" presId="urn:microsoft.com/office/officeart/2005/8/layout/process3"/>
    <dgm:cxn modelId="{860831E9-3CA1-411E-AA76-396D255BC3E0}" type="presParOf" srcId="{6D6680E8-1343-43DD-AA6B-DC3E8C7DC2CC}" destId="{8E91372A-AAA0-4B05-AE76-D73C6AE7E1B7}" srcOrd="1" destOrd="0" presId="urn:microsoft.com/office/officeart/2005/8/layout/process3"/>
    <dgm:cxn modelId="{FDC70DCC-CD71-4836-948F-C54D312AC492}" type="presParOf" srcId="{8E91372A-AAA0-4B05-AE76-D73C6AE7E1B7}" destId="{D7F6BB42-108B-49D4-9547-672C77564626}" srcOrd="0" destOrd="0" presId="urn:microsoft.com/office/officeart/2005/8/layout/process3"/>
    <dgm:cxn modelId="{6CC1B613-DFA6-414F-94ED-1BEAFA5DA7C7}" type="presParOf" srcId="{6D6680E8-1343-43DD-AA6B-DC3E8C7DC2CC}" destId="{7D7C41F4-34E4-483E-8C18-9704C4092DB0}" srcOrd="2" destOrd="0" presId="urn:microsoft.com/office/officeart/2005/8/layout/process3"/>
    <dgm:cxn modelId="{8904E9CE-6C99-4BC4-8FDF-1E97909EE73B}" type="presParOf" srcId="{7D7C41F4-34E4-483E-8C18-9704C4092DB0}" destId="{6A0D0636-36BA-4815-890D-6096081C1853}" srcOrd="0" destOrd="0" presId="urn:microsoft.com/office/officeart/2005/8/layout/process3"/>
    <dgm:cxn modelId="{F07848A0-47F6-4D03-AD16-1F283985D01A}" type="presParOf" srcId="{7D7C41F4-34E4-483E-8C18-9704C4092DB0}" destId="{778EB404-A4D4-48CD-B6BF-2F309731DED2}" srcOrd="1" destOrd="0" presId="urn:microsoft.com/office/officeart/2005/8/layout/process3"/>
    <dgm:cxn modelId="{85C2CBC1-E3C1-4DB7-AFD4-225CEFD1F695}" type="presParOf" srcId="{7D7C41F4-34E4-483E-8C18-9704C4092DB0}" destId="{B4782E1A-E0E3-4C72-BFAA-279913430FE7}" srcOrd="2" destOrd="0" presId="urn:microsoft.com/office/officeart/2005/8/layout/process3"/>
    <dgm:cxn modelId="{95960E4F-4E55-4791-B940-4B2C23A0A9F1}" type="presParOf" srcId="{6D6680E8-1343-43DD-AA6B-DC3E8C7DC2CC}" destId="{F24DFCA0-DF3F-4356-ACF4-41B8D0AA028E}" srcOrd="3" destOrd="0" presId="urn:microsoft.com/office/officeart/2005/8/layout/process3"/>
    <dgm:cxn modelId="{546ECC27-BAA0-4B80-885A-9D047D7C7B8C}" type="presParOf" srcId="{F24DFCA0-DF3F-4356-ACF4-41B8D0AA028E}" destId="{A7F6631E-8C39-4C03-A023-C97BD906399C}" srcOrd="0" destOrd="0" presId="urn:microsoft.com/office/officeart/2005/8/layout/process3"/>
    <dgm:cxn modelId="{2C2D79BA-6D57-472D-AB78-CFEB6B69439E}" type="presParOf" srcId="{6D6680E8-1343-43DD-AA6B-DC3E8C7DC2CC}" destId="{9DD675BA-17EB-4025-89C7-7427A78B85C1}" srcOrd="4" destOrd="0" presId="urn:microsoft.com/office/officeart/2005/8/layout/process3"/>
    <dgm:cxn modelId="{43ED1173-97AA-4ACB-B532-9630FE81F9CA}" type="presParOf" srcId="{9DD675BA-17EB-4025-89C7-7427A78B85C1}" destId="{CF1F0A9A-DD2B-4B07-ABBF-A98EFC0BE0A8}" srcOrd="0" destOrd="0" presId="urn:microsoft.com/office/officeart/2005/8/layout/process3"/>
    <dgm:cxn modelId="{81B3B501-D158-48E0-BAD5-83C51A3FFA82}" type="presParOf" srcId="{9DD675BA-17EB-4025-89C7-7427A78B85C1}" destId="{73D3AF0A-FC03-496D-B413-14EC0506A5C9}" srcOrd="1" destOrd="0" presId="urn:microsoft.com/office/officeart/2005/8/layout/process3"/>
    <dgm:cxn modelId="{FA220F22-09A3-4F97-A208-9A17A263AEEA}" type="presParOf" srcId="{9DD675BA-17EB-4025-89C7-7427A78B85C1}" destId="{860F43EB-B0D4-4EC2-B5C9-38D8D443C07F}" srcOrd="2" destOrd="0" presId="urn:microsoft.com/office/officeart/2005/8/layout/process3"/>
    <dgm:cxn modelId="{C76956BA-8C85-479A-BEF2-CCC11610D4F4}" type="presParOf" srcId="{6D6680E8-1343-43DD-AA6B-DC3E8C7DC2CC}" destId="{033CEDD8-1A24-43C6-BF98-700E1F935B12}" srcOrd="5" destOrd="0" presId="urn:microsoft.com/office/officeart/2005/8/layout/process3"/>
    <dgm:cxn modelId="{5BA058BD-FB9F-4AB0-BE19-251475249CED}" type="presParOf" srcId="{033CEDD8-1A24-43C6-BF98-700E1F935B12}" destId="{ACDBCFC9-785F-4DCC-9F22-D3E247CFF272}" srcOrd="0" destOrd="0" presId="urn:microsoft.com/office/officeart/2005/8/layout/process3"/>
    <dgm:cxn modelId="{37EBD8C7-8B50-4461-9966-143ECA662666}" type="presParOf" srcId="{6D6680E8-1343-43DD-AA6B-DC3E8C7DC2CC}" destId="{649BB5E3-16DA-4E26-B706-2990BFD34BB6}" srcOrd="6" destOrd="0" presId="urn:microsoft.com/office/officeart/2005/8/layout/process3"/>
    <dgm:cxn modelId="{FE7B2FA2-FA4F-49F1-BF82-CA5521492CB0}" type="presParOf" srcId="{649BB5E3-16DA-4E26-B706-2990BFD34BB6}" destId="{14C34F03-E1E4-4C04-B45F-8EC962ABD2FB}" srcOrd="0" destOrd="0" presId="urn:microsoft.com/office/officeart/2005/8/layout/process3"/>
    <dgm:cxn modelId="{8804F31C-1876-4700-9E8E-17DD8A10142E}" type="presParOf" srcId="{649BB5E3-16DA-4E26-B706-2990BFD34BB6}" destId="{49ECB09C-FA6E-4597-A055-2A18E9FC98A9}" srcOrd="1" destOrd="0" presId="urn:microsoft.com/office/officeart/2005/8/layout/process3"/>
    <dgm:cxn modelId="{7D519EBD-4F7B-4471-81A5-670351CBB41C}" type="presParOf" srcId="{649BB5E3-16DA-4E26-B706-2990BFD34BB6}" destId="{18408A99-6B9D-4EFD-9C3D-144C1C4DE9F4}" srcOrd="2" destOrd="0" presId="urn:microsoft.com/office/officeart/2005/8/layout/process3"/>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94CF29-4497-48CA-BFAF-DD8D51E29A3C}">
      <dsp:nvSpPr>
        <dsp:cNvPr id="0" name=""/>
        <dsp:cNvSpPr/>
      </dsp:nvSpPr>
      <dsp:spPr>
        <a:xfrm>
          <a:off x="705" y="108868"/>
          <a:ext cx="886808" cy="467980"/>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s-ES" sz="800" kern="1200"/>
            <a:t>Fase 0</a:t>
          </a:r>
        </a:p>
      </dsp:txBody>
      <dsp:txXfrm>
        <a:off x="705" y="108868"/>
        <a:ext cx="886808" cy="311987"/>
      </dsp:txXfrm>
    </dsp:sp>
    <dsp:sp modelId="{D82E6ECF-CA74-42B8-BE7D-0ABB46504995}">
      <dsp:nvSpPr>
        <dsp:cNvPr id="0" name=""/>
        <dsp:cNvSpPr/>
      </dsp:nvSpPr>
      <dsp:spPr>
        <a:xfrm>
          <a:off x="182341" y="420856"/>
          <a:ext cx="886808" cy="1080000"/>
        </a:xfrm>
        <a:prstGeom prst="roundRect">
          <a:avLst>
            <a:gd name="adj" fmla="val 10000"/>
          </a:avLst>
        </a:prstGeom>
        <a:solidFill>
          <a:schemeClr val="lt1">
            <a:alpha val="90000"/>
            <a:hueOff val="0"/>
            <a:satOff val="0"/>
            <a:lumOff val="0"/>
            <a:alphaOff val="0"/>
          </a:schemeClr>
        </a:solidFill>
        <a:ln w="12700" cap="flat" cmpd="sng" algn="ctr">
          <a:solidFill>
            <a:schemeClr val="bg1">
              <a:lumMod val="6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s-ES" sz="800" kern="1200"/>
            <a:t>Diseño prototipo y estructura de contenidos y textos</a:t>
          </a:r>
        </a:p>
      </dsp:txBody>
      <dsp:txXfrm>
        <a:off x="208315" y="446830"/>
        <a:ext cx="834860" cy="1028052"/>
      </dsp:txXfrm>
    </dsp:sp>
    <dsp:sp modelId="{8E91372A-AAA0-4B05-AE76-D73C6AE7E1B7}">
      <dsp:nvSpPr>
        <dsp:cNvPr id="0" name=""/>
        <dsp:cNvSpPr/>
      </dsp:nvSpPr>
      <dsp:spPr>
        <a:xfrm>
          <a:off x="1021951" y="154467"/>
          <a:ext cx="285006" cy="220789"/>
        </a:xfrm>
        <a:prstGeom prst="rightArrow">
          <a:avLst>
            <a:gd name="adj1" fmla="val 60000"/>
            <a:gd name="adj2" fmla="val 50000"/>
          </a:avLst>
        </a:prstGeom>
        <a:solidFill>
          <a:schemeClr val="bg1">
            <a:lumMod val="8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a:off x="1021951" y="198625"/>
        <a:ext cx="218769" cy="132473"/>
      </dsp:txXfrm>
    </dsp:sp>
    <dsp:sp modelId="{778EB404-A4D4-48CD-B6BF-2F309731DED2}">
      <dsp:nvSpPr>
        <dsp:cNvPr id="0" name=""/>
        <dsp:cNvSpPr/>
      </dsp:nvSpPr>
      <dsp:spPr>
        <a:xfrm>
          <a:off x="1425262" y="108868"/>
          <a:ext cx="886808" cy="467980"/>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s-ES" sz="800" kern="1200"/>
            <a:t>Fase 1 - 10 días</a:t>
          </a:r>
        </a:p>
      </dsp:txBody>
      <dsp:txXfrm>
        <a:off x="1425262" y="108868"/>
        <a:ext cx="886808" cy="311987"/>
      </dsp:txXfrm>
    </dsp:sp>
    <dsp:sp modelId="{B4782E1A-E0E3-4C72-BFAA-279913430FE7}">
      <dsp:nvSpPr>
        <dsp:cNvPr id="0" name=""/>
        <dsp:cNvSpPr/>
      </dsp:nvSpPr>
      <dsp:spPr>
        <a:xfrm>
          <a:off x="1606897" y="420856"/>
          <a:ext cx="886808" cy="1080000"/>
        </a:xfrm>
        <a:prstGeom prst="roundRect">
          <a:avLst>
            <a:gd name="adj" fmla="val 10000"/>
          </a:avLst>
        </a:prstGeom>
        <a:solidFill>
          <a:schemeClr val="lt1">
            <a:alpha val="90000"/>
            <a:hueOff val="0"/>
            <a:satOff val="0"/>
            <a:lumOff val="0"/>
            <a:alphaOff val="0"/>
          </a:schemeClr>
        </a:solidFill>
        <a:ln w="12700" cap="flat" cmpd="sng" algn="ctr">
          <a:solidFill>
            <a:schemeClr val="bg1">
              <a:lumMod val="6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s-ES" sz="800" kern="1200"/>
            <a:t>Primera carga de contenidos básicos</a:t>
          </a:r>
        </a:p>
        <a:p>
          <a:pPr marL="57150" lvl="1" indent="-57150" algn="l" defTabSz="355600">
            <a:lnSpc>
              <a:spcPct val="90000"/>
            </a:lnSpc>
            <a:spcBef>
              <a:spcPct val="0"/>
            </a:spcBef>
            <a:spcAft>
              <a:spcPct val="15000"/>
            </a:spcAft>
            <a:buChar char="••"/>
          </a:pPr>
          <a:r>
            <a:rPr lang="es-ES" sz="800" kern="1200"/>
            <a:t>web estática</a:t>
          </a:r>
        </a:p>
      </dsp:txBody>
      <dsp:txXfrm>
        <a:off x="1632871" y="446830"/>
        <a:ext cx="834860" cy="1028052"/>
      </dsp:txXfrm>
    </dsp:sp>
    <dsp:sp modelId="{F24DFCA0-DF3F-4356-ACF4-41B8D0AA028E}">
      <dsp:nvSpPr>
        <dsp:cNvPr id="0" name=""/>
        <dsp:cNvSpPr/>
      </dsp:nvSpPr>
      <dsp:spPr>
        <a:xfrm>
          <a:off x="2446507" y="154467"/>
          <a:ext cx="285006" cy="220789"/>
        </a:xfrm>
        <a:prstGeom prst="rightArrow">
          <a:avLst>
            <a:gd name="adj1" fmla="val 60000"/>
            <a:gd name="adj2" fmla="val 50000"/>
          </a:avLst>
        </a:prstGeom>
        <a:solidFill>
          <a:schemeClr val="bg1">
            <a:lumMod val="8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a:off x="2446507" y="198625"/>
        <a:ext cx="218769" cy="132473"/>
      </dsp:txXfrm>
    </dsp:sp>
    <dsp:sp modelId="{73D3AF0A-FC03-496D-B413-14EC0506A5C9}">
      <dsp:nvSpPr>
        <dsp:cNvPr id="0" name=""/>
        <dsp:cNvSpPr/>
      </dsp:nvSpPr>
      <dsp:spPr>
        <a:xfrm>
          <a:off x="2849818" y="108868"/>
          <a:ext cx="886808" cy="467980"/>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s-ES" sz="800" kern="1200"/>
            <a:t>Fase 2 - 1ª quincena de junio</a:t>
          </a:r>
        </a:p>
      </dsp:txBody>
      <dsp:txXfrm>
        <a:off x="2849818" y="108868"/>
        <a:ext cx="886808" cy="311987"/>
      </dsp:txXfrm>
    </dsp:sp>
    <dsp:sp modelId="{860F43EB-B0D4-4EC2-B5C9-38D8D443C07F}">
      <dsp:nvSpPr>
        <dsp:cNvPr id="0" name=""/>
        <dsp:cNvSpPr/>
      </dsp:nvSpPr>
      <dsp:spPr>
        <a:xfrm>
          <a:off x="3031454" y="420856"/>
          <a:ext cx="886808" cy="1080000"/>
        </a:xfrm>
        <a:prstGeom prst="roundRect">
          <a:avLst>
            <a:gd name="adj" fmla="val 10000"/>
          </a:avLst>
        </a:prstGeom>
        <a:solidFill>
          <a:schemeClr val="lt1">
            <a:alpha val="90000"/>
            <a:hueOff val="0"/>
            <a:satOff val="0"/>
            <a:lumOff val="0"/>
            <a:alphaOff val="0"/>
          </a:schemeClr>
        </a:solidFill>
        <a:ln w="12700" cap="flat" cmpd="sng" algn="ctr">
          <a:solidFill>
            <a:schemeClr val="bg1">
              <a:lumMod val="6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s-ES" sz="800" kern="1200"/>
            <a:t>Espacio abierto a la participación</a:t>
          </a:r>
        </a:p>
        <a:p>
          <a:pPr marL="57150" lvl="1" indent="-57150" algn="l" defTabSz="355600">
            <a:lnSpc>
              <a:spcPct val="90000"/>
            </a:lnSpc>
            <a:spcBef>
              <a:spcPct val="0"/>
            </a:spcBef>
            <a:spcAft>
              <a:spcPct val="15000"/>
            </a:spcAft>
            <a:buChar char="••"/>
          </a:pPr>
          <a:r>
            <a:rPr lang="es-ES" sz="800" kern="1200"/>
            <a:t>Documentos comentables a tráves de indentificaciín vía correo</a:t>
          </a:r>
        </a:p>
      </dsp:txBody>
      <dsp:txXfrm>
        <a:off x="3057428" y="446830"/>
        <a:ext cx="834860" cy="1028052"/>
      </dsp:txXfrm>
    </dsp:sp>
    <dsp:sp modelId="{033CEDD8-1A24-43C6-BF98-700E1F935B12}">
      <dsp:nvSpPr>
        <dsp:cNvPr id="0" name=""/>
        <dsp:cNvSpPr/>
      </dsp:nvSpPr>
      <dsp:spPr>
        <a:xfrm>
          <a:off x="3871064" y="154467"/>
          <a:ext cx="285006" cy="220789"/>
        </a:xfrm>
        <a:prstGeom prst="rightArrow">
          <a:avLst>
            <a:gd name="adj1" fmla="val 60000"/>
            <a:gd name="adj2" fmla="val 50000"/>
          </a:avLst>
        </a:prstGeom>
        <a:solidFill>
          <a:schemeClr val="bg1">
            <a:lumMod val="8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a:off x="3871064" y="198625"/>
        <a:ext cx="218769" cy="132473"/>
      </dsp:txXfrm>
    </dsp:sp>
    <dsp:sp modelId="{49ECB09C-FA6E-4597-A055-2A18E9FC98A9}">
      <dsp:nvSpPr>
        <dsp:cNvPr id="0" name=""/>
        <dsp:cNvSpPr/>
      </dsp:nvSpPr>
      <dsp:spPr>
        <a:xfrm>
          <a:off x="4274375" y="108868"/>
          <a:ext cx="886808" cy="467980"/>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s-ES" sz="800" kern="1200"/>
            <a:t>Fase 3 - julio</a:t>
          </a:r>
        </a:p>
      </dsp:txBody>
      <dsp:txXfrm>
        <a:off x="4274375" y="108868"/>
        <a:ext cx="886808" cy="311987"/>
      </dsp:txXfrm>
    </dsp:sp>
    <dsp:sp modelId="{18408A99-6B9D-4EFD-9C3D-144C1C4DE9F4}">
      <dsp:nvSpPr>
        <dsp:cNvPr id="0" name=""/>
        <dsp:cNvSpPr/>
      </dsp:nvSpPr>
      <dsp:spPr>
        <a:xfrm>
          <a:off x="4456010" y="420856"/>
          <a:ext cx="886808" cy="1080000"/>
        </a:xfrm>
        <a:prstGeom prst="roundRect">
          <a:avLst>
            <a:gd name="adj" fmla="val 10000"/>
          </a:avLst>
        </a:prstGeom>
        <a:solidFill>
          <a:schemeClr val="lt1">
            <a:alpha val="90000"/>
            <a:hueOff val="0"/>
            <a:satOff val="0"/>
            <a:lumOff val="0"/>
            <a:alphaOff val="0"/>
          </a:schemeClr>
        </a:solidFill>
        <a:ln w="12700" cap="flat" cmpd="sng" algn="ctr">
          <a:solidFill>
            <a:schemeClr val="bg1">
              <a:lumMod val="6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s-ES" sz="800" kern="1200"/>
            <a:t>Desarrollo de herramientas para el seguimiento del Plan</a:t>
          </a:r>
        </a:p>
        <a:p>
          <a:pPr marL="57150" lvl="1" indent="-57150" algn="l" defTabSz="355600">
            <a:lnSpc>
              <a:spcPct val="90000"/>
            </a:lnSpc>
            <a:spcBef>
              <a:spcPct val="0"/>
            </a:spcBef>
            <a:spcAft>
              <a:spcPct val="15000"/>
            </a:spcAft>
            <a:buChar char="••"/>
          </a:pPr>
          <a:r>
            <a:rPr lang="es-ES" sz="800" kern="1200"/>
            <a:t>Visualizaciones</a:t>
          </a:r>
        </a:p>
      </dsp:txBody>
      <dsp:txXfrm>
        <a:off x="4481984" y="446830"/>
        <a:ext cx="834860" cy="1028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7E2F0-F333-4368-82E3-7AFD80CC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3019</Words>
  <Characters>16608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Goizalde Atxutegi</dc:creator>
  <cp:lastModifiedBy>Uriarte Ruiz-Eguino, Koldobike</cp:lastModifiedBy>
  <cp:revision>2</cp:revision>
  <dcterms:created xsi:type="dcterms:W3CDTF">2018-05-31T07:55:00Z</dcterms:created>
  <dcterms:modified xsi:type="dcterms:W3CDTF">2018-05-31T07:55:00Z</dcterms:modified>
</cp:coreProperties>
</file>