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5437" w14:textId="21B0D7F1" w:rsidR="000E50DA" w:rsidRPr="008E4B46" w:rsidRDefault="000E50DA" w:rsidP="00B52E9D">
      <w:pPr>
        <w:pStyle w:val="BOPVClave"/>
        <w:rPr>
          <w:b/>
          <w:bCs/>
          <w:sz w:val="28"/>
          <w:szCs w:val="28"/>
        </w:rPr>
      </w:pPr>
      <w:bookmarkStart w:id="0" w:name="ParrafoAnterior"/>
      <w:r>
        <w:rPr>
          <w:b/>
          <w:sz w:val="28"/>
        </w:rPr>
        <w:t xml:space="preserve">I-B ERANSKINA</w:t>
      </w:r>
    </w:p>
    <w:bookmarkEnd w:id="0"/>
    <w:tbl>
      <w:tblPr>
        <w:tblW w:w="4380" w:type="pct"/>
        <w:tblInd w:w="817" w:type="dxa"/>
        <w:shd w:val="clear" w:color="auto" w:fill="F2F2F2"/>
        <w:tblLook w:val="01E0" w:firstRow="1" w:lastRow="1" w:firstColumn="1" w:lastColumn="1" w:noHBand="0" w:noVBand="0"/>
      </w:tblPr>
      <w:tblGrid>
        <w:gridCol w:w="8742"/>
      </w:tblGrid>
      <w:tr w:rsidR="00856575" w:rsidRPr="00856575" w14:paraId="796681ED" w14:textId="77777777" w:rsidTr="00A171ED">
        <w:trPr>
          <w:trHeight w:val="1392"/>
        </w:trPr>
        <w:tc>
          <w:tcPr>
            <w:tcW w:w="5000" w:type="pct"/>
            <w:shd w:val="clear" w:color="auto" w:fill="F2F2F2"/>
            <w:vAlign w:val="center"/>
          </w:tcPr>
          <w:p w14:paraId="4EC93C9F" w14:textId="77777777" w:rsidR="00A6474F" w:rsidRPr="00856575" w:rsidRDefault="00A6474F" w:rsidP="00D159F8">
            <w:pPr>
              <w:pStyle w:val="BOPVClave"/>
              <w:rPr>
                <w:sz w:val="16"/>
                <w:szCs w:val="16"/>
              </w:rPr>
            </w:pPr>
          </w:p>
          <w:p w14:paraId="4CB54DA2" w14:textId="1056034C" w:rsidR="000E50DA" w:rsidRPr="00856575" w:rsidRDefault="000E50DA" w:rsidP="00D159F8">
            <w:pPr>
              <w:pStyle w:val="BOPVClav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GAI-ARLOAK</w:t>
            </w:r>
          </w:p>
          <w:p w14:paraId="056FE41D" w14:textId="77777777" w:rsidR="00A6474F" w:rsidRPr="00856575" w:rsidRDefault="00A6474F" w:rsidP="00A6474F">
            <w:pPr>
              <w:spacing w:line="300" w:lineRule="exact"/>
              <w:ind w:firstLine="181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Osasun-arloko ikerketa- eta garapen-proiektuetarako laguntzak.</w:t>
            </w:r>
          </w:p>
          <w:p w14:paraId="308EE5EE" w14:textId="2589466B" w:rsidR="00A6474F" w:rsidRPr="00856575" w:rsidRDefault="00A6474F" w:rsidP="00A6474F">
            <w:pPr>
              <w:spacing w:line="300" w:lineRule="exact"/>
              <w:ind w:firstLine="181"/>
              <w:jc w:val="center"/>
              <w:rPr>
                <w:sz w:val="24"/>
                <w:szCs w:val="24"/>
                <w:rFonts w:ascii="Arial" w:hAnsi="Arial" w:cs="Arial"/>
              </w:rPr>
            </w:pPr>
            <w:r>
              <w:rPr>
                <w:sz w:val="24"/>
                <w:rFonts w:ascii="Arial" w:hAnsi="Arial"/>
              </w:rPr>
              <w:t xml:space="preserve">Eusko Jaurlaritzako Osasun Saila</w:t>
            </w:r>
            <w:r>
              <w:rPr>
                <w:sz w:val="24"/>
                <w:rFonts w:ascii="Arial" w:hAnsi="Arial"/>
              </w:rPr>
              <w:t xml:space="preserve"> </w:t>
            </w:r>
            <w:r>
              <w:rPr>
                <w:sz w:val="24"/>
                <w:rFonts w:ascii="Arial" w:hAnsi="Arial"/>
              </w:rPr>
              <w:t xml:space="preserve">2026ko deialdia</w:t>
            </w:r>
          </w:p>
          <w:p w14:paraId="72F996F8" w14:textId="77777777" w:rsidR="000E50DA" w:rsidRPr="00856575" w:rsidRDefault="000E50DA" w:rsidP="00D159F8">
            <w:pPr>
              <w:pStyle w:val="BOPVClave"/>
            </w:pPr>
          </w:p>
          <w:p w14:paraId="78622E6D" w14:textId="7D9BBDAD" w:rsidR="00940F98" w:rsidRPr="00856575" w:rsidRDefault="001075AB" w:rsidP="00D159F8">
            <w:pPr>
              <w:pStyle w:val="BOPVClave"/>
            </w:pPr>
            <w:r>
              <w:rPr>
                <w:caps w:val="0"/>
              </w:rPr>
              <w:t xml:space="preserve">Osasunari buruzko ikerketa komisionatuko lanak</w:t>
            </w:r>
          </w:p>
        </w:tc>
      </w:tr>
    </w:tbl>
    <w:p w14:paraId="7BC2A0FF" w14:textId="503A8037" w:rsidR="00FA53DC" w:rsidRPr="00856575" w:rsidRDefault="00FA53DC" w:rsidP="00D11697">
      <w:pPr>
        <w:pStyle w:val="BOPVDetalle"/>
        <w:rPr>
          <w:b/>
          <w:bCs/>
        </w:rPr>
      </w:pPr>
      <w:r>
        <w:rPr>
          <w:b/>
        </w:rPr>
        <w:t xml:space="preserve">Aukeratutako gaiak:</w:t>
      </w:r>
    </w:p>
    <w:p w14:paraId="57D6EE25" w14:textId="1BCE75D1" w:rsidR="00966AB4" w:rsidRPr="00856575" w:rsidRDefault="00842720" w:rsidP="00842720">
      <w:pPr>
        <w:pStyle w:val="BOPVDetalle"/>
        <w:ind w:left="360" w:firstLine="0"/>
        <w:rPr>
          <w:b/>
        </w:rPr>
      </w:pPr>
      <w:r>
        <w:rPr>
          <w:b/>
        </w:rPr>
        <w:t xml:space="preserve">a) 1. arloa, Osasun Publikoa</w:t>
      </w:r>
    </w:p>
    <w:p w14:paraId="38BAB74D" w14:textId="183BBDC5" w:rsidR="00FA53DC" w:rsidRPr="00856575" w:rsidRDefault="00842720" w:rsidP="00842720">
      <w:pPr>
        <w:pStyle w:val="BOPVDetalle"/>
        <w:ind w:left="1080" w:firstLine="0"/>
        <w:rPr>
          <w:b/>
        </w:rPr>
      </w:pPr>
      <w:r>
        <w:rPr>
          <w:b/>
        </w:rPr>
        <w:t xml:space="preserve">1.– 1. gaia.</w:t>
      </w:r>
      <w:r>
        <w:rPr>
          <w:b/>
        </w:rPr>
        <w:t xml:space="preserve"> </w:t>
      </w:r>
      <w:r>
        <w:rPr>
          <w:b/>
        </w:rPr>
        <w:t xml:space="preserve">Egungo txertaketa-programen eraginkortasuna eta efizientzia ebaluatzea</w:t>
      </w:r>
    </w:p>
    <w:p w14:paraId="2138247F" w14:textId="7D85AC3A" w:rsidR="00966AB4" w:rsidRPr="00856575" w:rsidRDefault="00842720" w:rsidP="00842720">
      <w:pPr>
        <w:pStyle w:val="BOPVDetalle"/>
        <w:ind w:left="1980" w:firstLine="0"/>
        <w:rPr>
          <w:b/>
        </w:rPr>
      </w:pPr>
      <w:r>
        <w:rPr>
          <w:b/>
        </w:rPr>
        <w:t xml:space="preserve">i) Helburuak</w:t>
      </w:r>
    </w:p>
    <w:p w14:paraId="2FD2B871" w14:textId="77777777" w:rsidR="00CA7232" w:rsidRPr="00CA7232" w:rsidRDefault="00CA7232" w:rsidP="00D11697">
      <w:pPr>
        <w:pStyle w:val="BOPVDetalle"/>
        <w:ind w:left="1700" w:firstLine="0"/>
        <w:rPr>
          <w:bCs/>
        </w:rPr>
      </w:pPr>
      <w:r>
        <w:rPr>
          <w:b/>
        </w:rPr>
        <w:t xml:space="preserve">Helburu orokorra:</w:t>
      </w:r>
      <w:r>
        <w:rPr>
          <w:b/>
        </w:rPr>
        <w:br/>
      </w:r>
      <w:r>
        <w:t xml:space="preserve">Txertoen eraginkortasuna eta EAEko txertaketa-programen efizientzia ekonomikoa ebaluatzea, ebidentzian oinarritutako erabakiak hobeto hartzeko.</w:t>
      </w:r>
    </w:p>
    <w:p w14:paraId="41FA9055" w14:textId="77777777" w:rsidR="00CA7232" w:rsidRPr="00CA7232" w:rsidRDefault="00CA7232" w:rsidP="00D11697">
      <w:pPr>
        <w:pStyle w:val="BOPVDetalle"/>
        <w:ind w:left="1275"/>
        <w:rPr>
          <w:b/>
        </w:rPr>
      </w:pPr>
      <w:r>
        <w:rPr>
          <w:b/>
        </w:rPr>
        <w:t xml:space="preserve">Helburu zehatzak:</w:t>
      </w:r>
    </w:p>
    <w:p w14:paraId="447FD915" w14:textId="73C1EDF2" w:rsidR="00CA7232" w:rsidRP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</w:rPr>
      </w:pPr>
      <w:r>
        <w:t xml:space="preserve">– Txertoaren eraginkortasuna neurtzea populazio-talde desberdinetan.</w:t>
      </w:r>
    </w:p>
    <w:p w14:paraId="77B7CA0D" w14:textId="017EA5CD" w:rsidR="00CA7232" w:rsidRP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</w:rPr>
      </w:pPr>
      <w:r>
        <w:t xml:space="preserve">– Programek osasunean duten eragina aztertzea (erikortasuna murriztea eta gaixotasun-karga).</w:t>
      </w:r>
    </w:p>
    <w:p w14:paraId="60CF433D" w14:textId="72AB5275" w:rsidR="00CA7232" w:rsidRP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</w:rPr>
      </w:pPr>
      <w:r>
        <w:t xml:space="preserve">– Txertaketa-estrategiei lotutako efizientzia eta aurrezpen ekonomikoa ebaluatzea.</w:t>
      </w:r>
    </w:p>
    <w:p w14:paraId="0A53785E" w14:textId="31873A0F" w:rsidR="00CA7232" w:rsidRP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</w:rPr>
      </w:pPr>
      <w:r>
        <w:t xml:space="preserve">– Egungo txertaketa-programetan hobetu beharreko arloak identifikatzea.</w:t>
      </w:r>
    </w:p>
    <w:p w14:paraId="3F3D75A1" w14:textId="2BCB1184" w:rsid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</w:rPr>
      </w:pPr>
      <w:r>
        <w:t xml:space="preserve">– Esku-hartzeak planifikatzeko eta lehenesteko ebidentzia-oinarria indartzea.</w:t>
      </w:r>
    </w:p>
    <w:p w14:paraId="22691E4C" w14:textId="77777777" w:rsidR="00364097" w:rsidRPr="00CA7232" w:rsidRDefault="00364097" w:rsidP="00364097">
      <w:pPr>
        <w:pStyle w:val="BOPVDetalle"/>
        <w:tabs>
          <w:tab w:val="num" w:pos="2420"/>
        </w:tabs>
        <w:spacing w:after="0"/>
        <w:ind w:left="1700" w:firstLine="0"/>
        <w:rPr>
          <w:bCs/>
          <w:lang w:val="es-ES"/>
        </w:rPr>
      </w:pPr>
    </w:p>
    <w:p w14:paraId="274192CE" w14:textId="26EE1254" w:rsidR="00966AB4" w:rsidRPr="00856575" w:rsidRDefault="00364097" w:rsidP="00364097">
      <w:pPr>
        <w:pStyle w:val="BOPVDetalle"/>
        <w:ind w:left="1980" w:firstLine="0"/>
        <w:rPr>
          <w:b/>
        </w:rPr>
      </w:pPr>
      <w:r>
        <w:rPr>
          <w:b/>
        </w:rPr>
        <w:t xml:space="preserve">ii) Metodoa</w:t>
      </w:r>
    </w:p>
    <w:p w14:paraId="5CF86E40" w14:textId="286BB40B" w:rsidR="00CA7232" w:rsidRPr="00856575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Datu epidemiologikoen analisia: txertaketa-erregistroak, zaintza epidemiologikoa eta datu klinikoak erabiltzea.</w:t>
      </w:r>
    </w:p>
    <w:p w14:paraId="4183CC0E" w14:textId="35BC052E" w:rsidR="00CA7232" w:rsidRPr="00856575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Txertoen eraginkortasunari buruzko azterlanak: behaketa-diseinuak (kohorteak, kasuak eta kontrolak).</w:t>
      </w:r>
    </w:p>
    <w:p w14:paraId="7837FC6A" w14:textId="091F78B3" w:rsidR="00CA7232" w:rsidRPr="00856575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Osasunaren gaineko eraginaren ebaluazioa: intzidentziaren murrizketaren, ospitaleratzeen eta konplikazioen analisia.</w:t>
      </w:r>
    </w:p>
    <w:p w14:paraId="7AC01309" w14:textId="17662D57" w:rsidR="00CA7232" w:rsidRPr="00856575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Analisi ekonomikoa: txertaketa-programen kostu-eraginkortasun eta kostu-onura azterketak.</w:t>
      </w:r>
    </w:p>
    <w:p w14:paraId="69507715" w14:textId="45E632EE" w:rsidR="00CA7232" w:rsidRPr="00856575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Modelizazioa: agertokien zenbatespena eta etorkizuneko inpaktu-proiekzioa.</w:t>
      </w:r>
    </w:p>
    <w:p w14:paraId="4EC37E2B" w14:textId="2B3CA383" w:rsidR="00CA7232" w:rsidRDefault="00364097" w:rsidP="00364097">
      <w:pPr>
        <w:pStyle w:val="BOPVDetalle"/>
        <w:spacing w:after="0"/>
        <w:ind w:left="1800" w:firstLine="0"/>
        <w:rPr>
          <w:bCs/>
        </w:rPr>
      </w:pPr>
      <w:r>
        <w:t xml:space="preserve">– Kanpoko ebidentziarekin alderatzea: estatuko eta nazioarteko azterketekin alderatzea.</w:t>
      </w:r>
    </w:p>
    <w:p w14:paraId="19FFB014" w14:textId="77777777" w:rsidR="00364097" w:rsidRPr="00856575" w:rsidRDefault="00364097" w:rsidP="00364097">
      <w:pPr>
        <w:pStyle w:val="BOPVDetalle"/>
        <w:spacing w:after="0"/>
        <w:ind w:left="1800" w:firstLine="0"/>
        <w:rPr>
          <w:bCs/>
          <w:lang w:val="es-ES"/>
        </w:rPr>
      </w:pPr>
    </w:p>
    <w:p w14:paraId="2C6FFBF9" w14:textId="6D4E429A" w:rsidR="00966AB4" w:rsidRPr="00856575" w:rsidRDefault="00364097" w:rsidP="00364097">
      <w:pPr>
        <w:pStyle w:val="BOPVDetalle"/>
        <w:ind w:left="1980" w:firstLine="0"/>
        <w:rPr>
          <w:b/>
        </w:rPr>
      </w:pPr>
      <w:r>
        <w:rPr>
          <w:b/>
        </w:rPr>
        <w:t xml:space="preserve">iii) Taldea osatzeko iradokizuna</w:t>
      </w:r>
    </w:p>
    <w:p w14:paraId="534D99F0" w14:textId="1D49CD21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Osasun Publikoko Zuzendaritza.</w:t>
      </w:r>
    </w:p>
    <w:p w14:paraId="15DF9321" w14:textId="334F3D8F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Zaintza ekonomikoko unitateak.</w:t>
      </w:r>
    </w:p>
    <w:p w14:paraId="78F17912" w14:textId="01F9773C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Osakidetzako profesionalak (lehen mailako arreta eta ospitaleko arreta).</w:t>
      </w:r>
    </w:p>
    <w:p w14:paraId="62BEA0FF" w14:textId="5A5FFBEE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Mikrobiologian espezialistak.</w:t>
      </w:r>
    </w:p>
    <w:p w14:paraId="37612CC4" w14:textId="2F50D013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Osasunaren ebaluazio ekonomikoan adituak direnak.</w:t>
      </w:r>
    </w:p>
    <w:p w14:paraId="48F94BCF" w14:textId="4A4B47FC" w:rsidR="00CA7232" w:rsidRPr="00856575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Ikertzaileak (BIOEF, unibertsitateak, ikerketa-zentroak).</w:t>
      </w:r>
    </w:p>
    <w:p w14:paraId="2FB9DE3A" w14:textId="45157BA4" w:rsidR="00CA7232" w:rsidRDefault="00CE3A5C" w:rsidP="00364097">
      <w:pPr>
        <w:pStyle w:val="BOPVDetalle"/>
        <w:spacing w:after="0"/>
        <w:ind w:left="1800" w:firstLine="0"/>
        <w:rPr>
          <w:bCs/>
        </w:rPr>
      </w:pPr>
      <w:r>
        <w:t xml:space="preserve">– Profil teknikoak datuen analisian eta modelizazioan.</w:t>
      </w:r>
    </w:p>
    <w:p w14:paraId="6741E781" w14:textId="77777777" w:rsidR="00CE3A5C" w:rsidRPr="00856575" w:rsidRDefault="00CE3A5C" w:rsidP="00364097">
      <w:pPr>
        <w:pStyle w:val="BOPVDetalle"/>
        <w:spacing w:after="0"/>
        <w:ind w:left="1800" w:firstLine="0"/>
        <w:rPr>
          <w:bCs/>
        </w:rPr>
      </w:pPr>
    </w:p>
    <w:p w14:paraId="7EFDE30B" w14:textId="5E3A4D1E" w:rsidR="00C7196E" w:rsidRPr="00856575" w:rsidRDefault="00364097" w:rsidP="00364097">
      <w:pPr>
        <w:pStyle w:val="BOPVDetalle"/>
        <w:ind w:left="1980" w:firstLine="0"/>
        <w:rPr>
          <w:b/>
        </w:rPr>
      </w:pPr>
      <w:r>
        <w:rPr>
          <w:b/>
        </w:rPr>
        <w:t xml:space="preserve">iv) Espero den azken produktua</w:t>
      </w:r>
    </w:p>
    <w:p w14:paraId="727060EC" w14:textId="665B21A5" w:rsidR="00D11697" w:rsidRPr="00856575" w:rsidRDefault="00CE3A5C" w:rsidP="00CE3A5C">
      <w:pPr>
        <w:pStyle w:val="BOPVDetalle"/>
        <w:spacing w:after="0"/>
        <w:ind w:left="1800" w:firstLine="0"/>
        <w:rPr>
          <w:bCs/>
        </w:rPr>
      </w:pPr>
      <w:r>
        <w:t xml:space="preserve">– Txertaketa-eraginkortasunari buruzko txostenak biztanleria errealean.</w:t>
      </w:r>
    </w:p>
    <w:p w14:paraId="189B09BC" w14:textId="5126925A" w:rsidR="00D11697" w:rsidRPr="00856575" w:rsidRDefault="00CE3A5C" w:rsidP="00CE3A5C">
      <w:pPr>
        <w:pStyle w:val="BOPVDetalle"/>
        <w:spacing w:after="0"/>
        <w:ind w:left="1800" w:firstLine="0"/>
        <w:rPr>
          <w:bCs/>
        </w:rPr>
      </w:pPr>
      <w:r>
        <w:t xml:space="preserve">– Txertaketa-programen eragin ekonomikoa ebaluatzea.</w:t>
      </w:r>
    </w:p>
    <w:p w14:paraId="081DB5DF" w14:textId="4FC9779D" w:rsidR="00D11697" w:rsidRPr="00856575" w:rsidRDefault="00CE3A5C" w:rsidP="00CE3A5C">
      <w:pPr>
        <w:pStyle w:val="BOPVDetalle"/>
        <w:spacing w:after="0"/>
        <w:ind w:left="1800" w:firstLine="0"/>
        <w:rPr>
          <w:bCs/>
        </w:rPr>
      </w:pPr>
      <w:r>
        <w:t xml:space="preserve">– Txerto-estrategiak optimizatzeko hobekuntzak eta gomendioak identifikatzea.</w:t>
      </w:r>
    </w:p>
    <w:p w14:paraId="2F594CC7" w14:textId="7EFE919B" w:rsidR="00D11697" w:rsidRPr="00856575" w:rsidRDefault="00CE3A5C" w:rsidP="00CE3A5C">
      <w:pPr>
        <w:pStyle w:val="BOPVDetalle"/>
        <w:spacing w:after="0"/>
        <w:ind w:left="1800" w:firstLine="0"/>
        <w:rPr>
          <w:bCs/>
        </w:rPr>
      </w:pPr>
      <w:r>
        <w:t xml:space="preserve">– Argitalpen zientifikoak eta erabakiak hartzeko ebidentzia sortzea.</w:t>
      </w:r>
    </w:p>
    <w:p w14:paraId="78DBDC71" w14:textId="0724E3C5" w:rsidR="00D11697" w:rsidRPr="00856575" w:rsidRDefault="00CE3A5C" w:rsidP="00CE3A5C">
      <w:pPr>
        <w:pStyle w:val="BOPVDetalle"/>
        <w:spacing w:after="0"/>
        <w:ind w:left="1800" w:firstLine="0"/>
        <w:rPr>
          <w:bCs/>
        </w:rPr>
      </w:pPr>
      <w:r>
        <w:t xml:space="preserve">– Konfiantza publikoa eta sistemaren jasangarritasuna indartzeko oinarriak.</w:t>
      </w:r>
    </w:p>
    <w:p w14:paraId="37B1341B" w14:textId="77777777" w:rsidR="00D11697" w:rsidRPr="00856575" w:rsidRDefault="00D11697">
      <w:pPr>
        <w:spacing w:after="200" w:line="276" w:lineRule="auto"/>
        <w:rPr>
          <w:bCs/>
          <w:sz w:val="22"/>
          <w:szCs w:val="22"/>
          <w:rFonts w:ascii="Arial" w:hAnsi="Arial"/>
        </w:rPr>
      </w:pPr>
      <w:r>
        <w:br w:type="page"/>
      </w:r>
    </w:p>
    <w:p w14:paraId="7C17EA7A" w14:textId="0023AEBA" w:rsidR="00FA53DC" w:rsidRPr="00856575" w:rsidRDefault="00CE3A5C" w:rsidP="00CE3A5C">
      <w:pPr>
        <w:pStyle w:val="BOPVDetalle"/>
        <w:ind w:left="1080" w:firstLine="0"/>
        <w:rPr>
          <w:b/>
        </w:rPr>
      </w:pPr>
      <w:r>
        <w:rPr>
          <w:b/>
        </w:rPr>
        <w:t xml:space="preserve">2.– 2. gaia.</w:t>
      </w:r>
      <w:r>
        <w:rPr>
          <w:b/>
        </w:rPr>
        <w:t xml:space="preserve"> </w:t>
      </w:r>
      <w:r>
        <w:rPr>
          <w:b/>
        </w:rPr>
        <w:t xml:space="preserve">EAEn giza intereseko patogenoen informazio genomikoko sistema integratu baten ezarpena baloratzea</w:t>
      </w:r>
    </w:p>
    <w:p w14:paraId="253C769A" w14:textId="64DC4222" w:rsidR="00FA53DC" w:rsidRDefault="001750DC" w:rsidP="001750DC">
      <w:pPr>
        <w:pStyle w:val="BOPVDetalle"/>
        <w:ind w:left="1980" w:firstLine="0"/>
        <w:rPr>
          <w:b/>
        </w:rPr>
      </w:pPr>
      <w:r>
        <w:rPr>
          <w:b/>
        </w:rPr>
        <w:t xml:space="preserve">i) Helburuak</w:t>
      </w:r>
    </w:p>
    <w:p w14:paraId="6B462D2A" w14:textId="5B2E3E8E" w:rsidR="00FB0D40" w:rsidRDefault="00FB0D40" w:rsidP="00FB0D40">
      <w:pPr>
        <w:pStyle w:val="BOPVDetalle"/>
        <w:ind w:left="1700" w:firstLine="0"/>
        <w:rPr>
          <w:bCs/>
        </w:rPr>
      </w:pPr>
      <w:r>
        <w:rPr>
          <w:b/>
        </w:rPr>
        <w:t xml:space="preserve">Helburu orokorra:</w:t>
      </w:r>
      <w:r>
        <w:rPr>
          <w:b/>
        </w:rPr>
        <w:br/>
      </w:r>
      <w:r>
        <w:t xml:space="preserve">Patogenoen informazio genomikoko sistema integratu bat ezartzearen bideragarritasuna, inpaktua eta balio erantsia baloratzea, Euskadin mikrobioen aurkako agerraldiak eta erresistentziak zaintzen eta kontrolatzen eta osasun publikoan erabakiak hartzen laguntzeko.</w:t>
      </w:r>
    </w:p>
    <w:p w14:paraId="7E3F910D" w14:textId="77777777" w:rsidR="00FB0D40" w:rsidRDefault="00FB0D40" w:rsidP="00FB0D40">
      <w:pPr>
        <w:pStyle w:val="BOPVDetalle"/>
        <w:ind w:left="1275"/>
        <w:rPr>
          <w:b/>
        </w:rPr>
      </w:pPr>
      <w:r>
        <w:rPr>
          <w:b/>
        </w:rPr>
        <w:t xml:space="preserve">Helburu zehatzak:</w:t>
      </w:r>
    </w:p>
    <w:p w14:paraId="67AC9608" w14:textId="70E20E0E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Sekuentziazio genomikoak patogenoak eta erresistentzia mikrobianoak goiz eta zehatz identifikatzeko duen ahalmena aztertzea.</w:t>
      </w:r>
    </w:p>
    <w:p w14:paraId="6304A9EA" w14:textId="2B422B05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Sistemak agerraldien detekzioa, ikerketa eta kontrola hobetzeko duen gaitasuna ebaluatzea.</w:t>
      </w:r>
    </w:p>
    <w:p w14:paraId="44F75D42" w14:textId="24792314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Sistema horrek erresistentzia mikrobianoen zaintzan eta kontrolean egiten duen ekarpena ebaluatzea.</w:t>
      </w:r>
    </w:p>
    <w:p w14:paraId="60C1925A" w14:textId="56437BF3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Datu genomiko epidemiologikoak, animalien osasunekoak eta ingurumenekoak integratzeko eredu bat diseinatzea (One Health ikuspegia).</w:t>
      </w:r>
    </w:p>
    <w:p w14:paraId="7D187DAE" w14:textId="75F6F044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Sistemaren eskakizun teknikoak, antolamendukoak eta gobernantzakoak identifikatzea.</w:t>
      </w:r>
    </w:p>
    <w:p w14:paraId="2F9A6723" w14:textId="1D6C5C7D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Osasun publikoko eta ikerketako erantzunaren hobekuntzan duen eragina baloratzea.</w:t>
      </w:r>
    </w:p>
    <w:p w14:paraId="5E55837B" w14:textId="77777777" w:rsidR="001750DC" w:rsidRPr="00856575" w:rsidRDefault="001750DC" w:rsidP="001750DC">
      <w:pPr>
        <w:pStyle w:val="BOPVDetalle"/>
        <w:spacing w:after="0"/>
        <w:ind w:left="1800" w:firstLine="0"/>
        <w:rPr>
          <w:bCs/>
        </w:rPr>
      </w:pPr>
    </w:p>
    <w:p w14:paraId="517364FB" w14:textId="74E4B5C9" w:rsidR="00FB0D40" w:rsidRDefault="001750DC" w:rsidP="001750DC">
      <w:pPr>
        <w:pStyle w:val="BOPVDetalle"/>
        <w:ind w:left="1980" w:firstLine="0"/>
        <w:rPr>
          <w:b/>
        </w:rPr>
      </w:pPr>
      <w:r>
        <w:rPr>
          <w:b/>
        </w:rPr>
        <w:t xml:space="preserve">ii) Metodoa</w:t>
      </w:r>
    </w:p>
    <w:p w14:paraId="52F5E506" w14:textId="051EDDFA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Egoeraren analisia: dauden gaitasunak berrikustea (laborategiak, sekuentziazioa, informazio-sistemak).</w:t>
      </w:r>
    </w:p>
    <w:p w14:paraId="3E5FE9FA" w14:textId="0C368056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Benchmarking: erreferentziako esperientziak aztertzea (adibidez, epidemiologia genomikoko sistema integratuak).</w:t>
      </w:r>
    </w:p>
    <w:p w14:paraId="009FEAA6" w14:textId="21E625C8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Ereduaren diseinua: sistemaren arkitektura definitzea (datu-basea, elkarreragingarritasuna, informazio-fluxuak).</w:t>
      </w:r>
    </w:p>
    <w:p w14:paraId="11F99915" w14:textId="15442886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Datuen integrazioa: datu klinikoak, animalien osasuna, elikagaiak, ingurumenekoak eta genomikoak sartzea.</w:t>
      </w:r>
    </w:p>
    <w:p w14:paraId="2F7265A4" w14:textId="72D35F5D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Analisi bioinformatikoa: anduiak, transmisio-ibilbideak eta erresistentziak identifikatzeko gaitasunak garatzea.</w:t>
      </w:r>
    </w:p>
    <w:p w14:paraId="52B20D98" w14:textId="31FE65F3" w:rsidR="00FB0D40" w:rsidRPr="00856575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Ebaluazio pilotua: agerraldi edo egoera simulatuetan aplikatzea.</w:t>
      </w:r>
    </w:p>
    <w:p w14:paraId="13C06D94" w14:textId="0799FC2A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Inpaktuaren ebaluazioa: erantzun-denborak hobetzeko analisia, zehaztasun diagnostikoa eta erabakiak hartzea.</w:t>
      </w:r>
    </w:p>
    <w:p w14:paraId="6CEA0926" w14:textId="77777777" w:rsidR="001750DC" w:rsidRPr="00391072" w:rsidRDefault="001750DC" w:rsidP="001750DC">
      <w:pPr>
        <w:pStyle w:val="BOPVDetalle"/>
        <w:spacing w:after="0"/>
        <w:ind w:left="1800" w:firstLine="0"/>
        <w:rPr>
          <w:bCs/>
        </w:rPr>
      </w:pPr>
    </w:p>
    <w:p w14:paraId="58389165" w14:textId="6F8FAA0B" w:rsidR="00FB0D40" w:rsidRDefault="001750DC" w:rsidP="001750DC">
      <w:pPr>
        <w:pStyle w:val="BOPVDetalle"/>
        <w:ind w:left="1980" w:firstLine="0"/>
        <w:rPr>
          <w:b/>
        </w:rPr>
      </w:pPr>
      <w:r>
        <w:rPr>
          <w:b/>
        </w:rPr>
        <w:t xml:space="preserve">iii) Taldea osatzeko iradokizuna</w:t>
      </w:r>
    </w:p>
    <w:p w14:paraId="0D2EA63D" w14:textId="757B4C06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Osasun Publikoko Zuzendaritza (epidemiologia eta osasunaren babesa).</w:t>
      </w:r>
    </w:p>
    <w:p w14:paraId="51AC1DC5" w14:textId="16206EE7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Osasun publikoko laborategiak, klinikoak, animalien osasunekoak eta ingurumenekoak.</w:t>
      </w:r>
    </w:p>
    <w:p w14:paraId="52FEDD77" w14:textId="754B5CF8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Osakidetza (asistentzia-sarea eta zaintza klinikoa).</w:t>
      </w:r>
    </w:p>
    <w:p w14:paraId="16830256" w14:textId="673A9A1E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Sekuentziazio eta genomika unitateak (adib., UPV/EHU).</w:t>
      </w:r>
    </w:p>
    <w:p w14:paraId="3AFD6A7E" w14:textId="4E374CD6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Eusko Jaurlaritzako eta aldundietako abere-osasuna?</w:t>
      </w:r>
    </w:p>
    <w:p w14:paraId="26EB4808" w14:textId="3A8B82B6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Ingurumena (URA)</w:t>
      </w:r>
    </w:p>
    <w:p w14:paraId="2B370FBB" w14:textId="15225936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Bioinformatikako eta datu-analisiko ekipoak.</w:t>
      </w:r>
    </w:p>
    <w:p w14:paraId="7A6354F1" w14:textId="61C51EF8" w:rsidR="00FB0D40" w:rsidRPr="00391072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Informazio-sistemetan eta datuen gobernantzan adituak.</w:t>
      </w:r>
    </w:p>
    <w:p w14:paraId="4FBEA3DA" w14:textId="6241EC54" w:rsidR="00FB0D40" w:rsidRDefault="001750DC" w:rsidP="001750DC">
      <w:pPr>
        <w:pStyle w:val="BOPVDetalle"/>
        <w:spacing w:after="0"/>
        <w:ind w:left="1800" w:firstLine="0"/>
        <w:rPr>
          <w:bCs/>
        </w:rPr>
      </w:pPr>
      <w:r>
        <w:t xml:space="preserve">– Kanpoko sare eta esperientziekiko lankidetza (estatukoa edo nazioartekoa).</w:t>
      </w:r>
    </w:p>
    <w:p w14:paraId="36A2213F" w14:textId="77777777" w:rsidR="00E519B4" w:rsidRPr="00391072" w:rsidRDefault="00E519B4" w:rsidP="001750DC">
      <w:pPr>
        <w:pStyle w:val="BOPVDetalle"/>
        <w:spacing w:after="0"/>
        <w:ind w:left="1800" w:firstLine="0"/>
        <w:rPr>
          <w:bCs/>
        </w:rPr>
      </w:pPr>
    </w:p>
    <w:p w14:paraId="5FA0B73D" w14:textId="174CD64F" w:rsidR="00FB0D40" w:rsidRDefault="00E519B4" w:rsidP="00E519B4">
      <w:pPr>
        <w:pStyle w:val="BOPVDetalle"/>
        <w:ind w:left="1980" w:firstLine="0"/>
        <w:rPr>
          <w:b/>
        </w:rPr>
      </w:pPr>
      <w:r>
        <w:rPr>
          <w:b/>
        </w:rPr>
        <w:t xml:space="preserve">i) Espero den azken produktua:</w:t>
      </w:r>
    </w:p>
    <w:p w14:paraId="33A27F38" w14:textId="79C64912" w:rsidR="00FB0D40" w:rsidRPr="00391072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Antolamendu-ereduaren eta informazio genomikoko sistema integratuaren bideragarritasunari eta ezaugarriei buruzko txostena.</w:t>
      </w:r>
    </w:p>
    <w:p w14:paraId="7BF75BEF" w14:textId="46EE3678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Arkitektura teknikoaren eta gobernantza-ereduaren proposamena.</w:t>
      </w:r>
    </w:p>
    <w:p w14:paraId="5B8EE2CC" w14:textId="3BAC680B" w:rsidR="00FB0D40" w:rsidRPr="006A3D42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Euskadi mailako antolaketa-ereduaren azken proposamena, tresna hori zaintza epidemiologikoan, animalien osasunean eta ingurumenean One Health ikuspegiarekin integratzeko.</w:t>
      </w:r>
    </w:p>
    <w:p w14:paraId="139F996F" w14:textId="60204EA7" w:rsidR="00FB0D40" w:rsidRPr="00391072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Datuak integratzeko eta aztertzeko protokoloak definitzea.</w:t>
      </w:r>
    </w:p>
    <w:p w14:paraId="6CCDEB52" w14:textId="527642A5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Agerraldiak detektatzeko eta kontrolatzeko inpaktuaren ebaluazioa diseinatzea.</w:t>
      </w:r>
    </w:p>
    <w:p w14:paraId="32C9AB3E" w14:textId="1DE795F3" w:rsidR="00FB0D40" w:rsidRPr="00391072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Erresistentziak detektatzeko eta kontrolatzeko inpaktuaren ebaluazioa diseinatzea.</w:t>
      </w:r>
    </w:p>
    <w:p w14:paraId="7DBB2623" w14:textId="5870553B" w:rsidR="00FB0D40" w:rsidRPr="00391072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Euskadin sistema mailaka ezartzeko ibilbide-orria.</w:t>
      </w:r>
    </w:p>
    <w:p w14:paraId="74CBF9C9" w14:textId="77777777" w:rsidR="00D11697" w:rsidRPr="00856575" w:rsidRDefault="00D11697">
      <w:pPr>
        <w:spacing w:after="200" w:line="276" w:lineRule="auto"/>
        <w:rPr>
          <w:b/>
          <w:sz w:val="22"/>
          <w:szCs w:val="22"/>
          <w:rFonts w:ascii="Arial" w:hAnsi="Arial"/>
        </w:rPr>
      </w:pPr>
      <w:r>
        <w:br w:type="page"/>
      </w:r>
    </w:p>
    <w:p w14:paraId="2C2B8D1D" w14:textId="125393F7" w:rsidR="00FA53DC" w:rsidRPr="00856575" w:rsidRDefault="00E519B4" w:rsidP="00E519B4">
      <w:pPr>
        <w:pStyle w:val="BOPVDetalle"/>
        <w:ind w:left="1080" w:firstLine="0"/>
        <w:rPr>
          <w:b/>
        </w:rPr>
      </w:pPr>
      <w:r>
        <w:rPr>
          <w:b/>
        </w:rPr>
        <w:t xml:space="preserve">3.– 3. gaia.</w:t>
      </w:r>
      <w:r>
        <w:rPr>
          <w:b/>
        </w:rPr>
        <w:t xml:space="preserve"> </w:t>
      </w:r>
      <w:r>
        <w:rPr>
          <w:b/>
        </w:rPr>
        <w:t xml:space="preserve">-  Osasunaren gaineko eraginaren ebaluazioa behar duten proiektu, plan eta programek osasunean duten eragina ebaluatzeko metodologia eta informazioa garatzea.</w:t>
      </w:r>
    </w:p>
    <w:p w14:paraId="47392252" w14:textId="245C276F" w:rsidR="00A60C12" w:rsidRPr="00856575" w:rsidRDefault="00A60C12" w:rsidP="00A60C12">
      <w:pPr>
        <w:pStyle w:val="BOPVDetalle"/>
        <w:ind w:left="1700" w:firstLine="0"/>
        <w:rPr>
          <w:b/>
        </w:rPr>
      </w:pPr>
      <w:r>
        <w:rPr>
          <w:b/>
        </w:rPr>
        <w:t xml:space="preserve">i) Helburuak</w:t>
      </w:r>
    </w:p>
    <w:p w14:paraId="30EBCE42" w14:textId="77777777" w:rsidR="00FB0D40" w:rsidRPr="00856575" w:rsidRDefault="00FB0D40" w:rsidP="00FB0D40">
      <w:pPr>
        <w:pStyle w:val="BOPVDetalle"/>
        <w:ind w:left="1275"/>
        <w:rPr>
          <w:b/>
        </w:rPr>
      </w:pPr>
      <w:r>
        <w:rPr>
          <w:b/>
        </w:rPr>
        <w:t xml:space="preserve">Helburu orokorra:</w:t>
      </w:r>
    </w:p>
    <w:p w14:paraId="6154876A" w14:textId="77777777" w:rsidR="00FB0D40" w:rsidRPr="00856575" w:rsidRDefault="00FB0D40" w:rsidP="00FB0D40">
      <w:pPr>
        <w:pStyle w:val="BOPVDetalle"/>
        <w:ind w:left="1700" w:firstLine="0"/>
        <w:rPr>
          <w:bCs/>
        </w:rPr>
      </w:pPr>
      <w:r>
        <w:t xml:space="preserve">Osasunaren gaineko Eraginaren Ebaluaziorako (OEE) metodologia operatiboa eta Euskadiko plan, programa eta proiektuetan aplikatzeko beharrezko tresnak garatzea.</w:t>
      </w:r>
    </w:p>
    <w:p w14:paraId="02DBD001" w14:textId="77777777" w:rsidR="00FB0D40" w:rsidRPr="00856575" w:rsidRDefault="00FB0D40" w:rsidP="00FB0D40">
      <w:pPr>
        <w:pStyle w:val="BOPVDetalle"/>
        <w:ind w:left="1800" w:firstLine="0"/>
        <w:rPr>
          <w:b/>
        </w:rPr>
      </w:pPr>
      <w:r>
        <w:rPr>
          <w:b/>
        </w:rPr>
        <w:t xml:space="preserve">Helburu zehatzak:</w:t>
      </w:r>
    </w:p>
    <w:p w14:paraId="45C7741B" w14:textId="7E61872A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OEEren esparru metodologikoa definitzea (faseak, irizpideak eta adierazleak). </w:t>
      </w:r>
    </w:p>
    <w:p w14:paraId="0FBDFD11" w14:textId="7E8B5F26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Beharrezko informazio-iturriak identifikatzea eta egituratzea.</w:t>
      </w:r>
    </w:p>
    <w:p w14:paraId="06A223B6" w14:textId="43CE2F9D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Oinarrizko informazioa sustatzaileei eskuragarri jartzeko proposamena egitea, osasunean duen eraginari buruzko azterlanak egiteko.</w:t>
      </w:r>
    </w:p>
    <w:p w14:paraId="1540A8E1" w14:textId="580568C9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Agintaritza eskudunak osasunean duen eraginari buruzko azterketak ebaluatzeko eta baliozkotzeko prozedurak ezartzea.</w:t>
      </w:r>
    </w:p>
    <w:p w14:paraId="6C9B7635" w14:textId="6291BD2F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Hura ezartzeko gida eta tresna praktikoak garatzea.</w:t>
      </w:r>
    </w:p>
    <w:p w14:paraId="2312D17B" w14:textId="6A5120F7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Euskadiko Osasun Publikoaren Legearen III. kapituluaren arau-garapenerako proposamen bat egitea, behar diren baliabideak zenbatetsita.</w:t>
      </w:r>
    </w:p>
    <w:p w14:paraId="22A20D3B" w14:textId="77777777" w:rsidR="00E519B4" w:rsidRPr="00856575" w:rsidRDefault="00E519B4" w:rsidP="00E519B4">
      <w:pPr>
        <w:pStyle w:val="BOPVDetalle"/>
        <w:spacing w:after="0"/>
        <w:ind w:left="1800" w:firstLine="0"/>
        <w:rPr>
          <w:bCs/>
        </w:rPr>
      </w:pPr>
    </w:p>
    <w:p w14:paraId="23FB29D6" w14:textId="2C14D62A" w:rsidR="00FB0D40" w:rsidRPr="00856575" w:rsidRDefault="00FB0D40" w:rsidP="00FB0D40">
      <w:pPr>
        <w:pStyle w:val="BOPVDetalle"/>
        <w:ind w:left="1275"/>
        <w:rPr>
          <w:b/>
        </w:rPr>
      </w:pPr>
      <w:r>
        <w:rPr>
          <w:b/>
        </w:rPr>
        <w:t xml:space="preserve">ii) Metodoa</w:t>
      </w:r>
    </w:p>
    <w:p w14:paraId="7580BB86" w14:textId="3668CA39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Ebidentzia eta arau-esparrua berrikustea: estatuko eta nazioarteko gidak eta esperientziak aztertzea.</w:t>
      </w:r>
    </w:p>
    <w:p w14:paraId="66A6FA24" w14:textId="6D22B2B0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Diseinu metodologikoa: OEEren faseak, irizpideak eta adierazleak definitzea</w:t>
      </w:r>
    </w:p>
    <w:p w14:paraId="2ED717A9" w14:textId="672DFCCD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Informazio-sistemak: datu garrantzitsuen identifikazioa, antolaketa eta irisgarritasuna.</w:t>
      </w:r>
    </w:p>
    <w:p w14:paraId="0CB38D68" w14:textId="6A482FD8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Tresnak garatzea: gidak, txantiloiak eta protokolo operatiboak.</w:t>
      </w:r>
    </w:p>
    <w:p w14:paraId="5F448E8B" w14:textId="6E605678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Balidazio pilotua: kasu praktikoetan aplikatzea eta metodologia egokitzea.</w:t>
      </w:r>
    </w:p>
    <w:p w14:paraId="641D5A70" w14:textId="00E2341B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EAEko administrazioan osasunean duen eragina ebaluatzeko antolaketa-eredua.</w:t>
      </w:r>
    </w:p>
    <w:p w14:paraId="6A6EFA3A" w14:textId="77777777" w:rsidR="00E519B4" w:rsidRPr="00856575" w:rsidRDefault="00E519B4" w:rsidP="00E519B4">
      <w:pPr>
        <w:pStyle w:val="BOPVDetalle"/>
        <w:spacing w:after="0"/>
        <w:ind w:left="1800" w:firstLine="0"/>
        <w:rPr>
          <w:bCs/>
        </w:rPr>
      </w:pPr>
    </w:p>
    <w:p w14:paraId="552362C3" w14:textId="2B0C1797" w:rsidR="00FB0D40" w:rsidRPr="00856575" w:rsidRDefault="00FB0D40" w:rsidP="00FB0D40">
      <w:pPr>
        <w:pStyle w:val="BOPVDetalle"/>
        <w:ind w:left="1275"/>
        <w:rPr>
          <w:b/>
        </w:rPr>
      </w:pPr>
      <w:r>
        <w:rPr>
          <w:b/>
        </w:rPr>
        <w:t xml:space="preserve">iii) Taldea osatzeko iradokizuna</w:t>
      </w:r>
    </w:p>
    <w:p w14:paraId="4990B825" w14:textId="6D667B72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Osasun Publikoaren eta Adikzioen Zuzendaritza</w:t>
      </w:r>
    </w:p>
    <w:p w14:paraId="4FF52D18" w14:textId="0F9AC8AA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Osasun-inpaktuaren ebaluazioan adituak, administrazio-prozeduretan integratuta.</w:t>
      </w:r>
    </w:p>
    <w:p w14:paraId="0BCFE0C4" w14:textId="4010EC29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OEEn esperientzia duten entitate akademikoak.</w:t>
      </w:r>
    </w:p>
    <w:p w14:paraId="40EE7A06" w14:textId="6440C8E5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OEEn espezializatutako kontsultak.</w:t>
      </w:r>
    </w:p>
    <w:p w14:paraId="17CC0236" w14:textId="2467D787" w:rsidR="00FB0D40" w:rsidRPr="00856575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Datuen kudeaketako eta informazio-sistemetako profil teknikoak.</w:t>
      </w:r>
    </w:p>
    <w:p w14:paraId="087D96C8" w14:textId="3EC423D2" w:rsidR="00FB0D40" w:rsidRDefault="00E519B4" w:rsidP="00E519B4">
      <w:pPr>
        <w:pStyle w:val="BOPVDetalle"/>
        <w:spacing w:after="0"/>
        <w:ind w:left="1800" w:firstLine="0"/>
        <w:rPr>
          <w:bCs/>
        </w:rPr>
      </w:pPr>
      <w:r>
        <w:t xml:space="preserve">– Lankidetza I+G+Bko ekosistemako eragileekin.</w:t>
      </w:r>
    </w:p>
    <w:p w14:paraId="3E8D66EC" w14:textId="77777777" w:rsidR="00E519B4" w:rsidRPr="00856575" w:rsidRDefault="00E519B4" w:rsidP="00E519B4">
      <w:pPr>
        <w:pStyle w:val="BOPVDetalle"/>
        <w:spacing w:after="0"/>
        <w:ind w:left="1800" w:firstLine="0"/>
        <w:rPr>
          <w:bCs/>
        </w:rPr>
      </w:pPr>
    </w:p>
    <w:p w14:paraId="550E1CDE" w14:textId="3FDBE1CC" w:rsidR="00FB0D40" w:rsidRPr="00856575" w:rsidRDefault="00FB0D40" w:rsidP="00FB0D40">
      <w:pPr>
        <w:pStyle w:val="BOPVDetalle"/>
        <w:ind w:left="1275"/>
        <w:rPr>
          <w:b/>
        </w:rPr>
      </w:pPr>
      <w:r>
        <w:rPr>
          <w:b/>
        </w:rPr>
        <w:t xml:space="preserve">iv) Espero den azken produktua</w:t>
      </w:r>
    </w:p>
    <w:p w14:paraId="197662EB" w14:textId="6CE20EEE" w:rsidR="00FB0D40" w:rsidRPr="00856575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EAErako OEEen metodologia estandarizatua eta baliozkotua.</w:t>
      </w:r>
    </w:p>
    <w:p w14:paraId="6DBD84EB" w14:textId="3763B6A0" w:rsidR="00FB0D40" w:rsidRPr="00856575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Sustatzaileentzako gida praktikoa, osasunaren gaineko eraginari buruzko azterketak nola egin azaltzeko.</w:t>
      </w:r>
    </w:p>
    <w:p w14:paraId="1AA12A61" w14:textId="0761DCD7" w:rsidR="00FB0D40" w:rsidRPr="00856575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Tresna operatiboak (txantiloiak, checklistak, protokoloak).</w:t>
      </w:r>
    </w:p>
    <w:p w14:paraId="33E37A38" w14:textId="5061C6DF" w:rsidR="00FB0D40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OEEak egiteko informazio-sistema irisgarria.</w:t>
      </w:r>
    </w:p>
    <w:p w14:paraId="38D48BEA" w14:textId="52173DA4" w:rsidR="00FB0D40" w:rsidRPr="00856575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Osasunean duen eraginari buruzko azterketen ebaluazio administratiborako prozedurak.</w:t>
      </w:r>
    </w:p>
    <w:p w14:paraId="4D08541E" w14:textId="60A4943E" w:rsidR="00FB0D40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Hura arauz eta operatiboki ezartzeko gomendioak. </w:t>
      </w:r>
    </w:p>
    <w:p w14:paraId="538FE102" w14:textId="24D7FC4C" w:rsidR="00FB0D40" w:rsidRPr="00856575" w:rsidRDefault="00F862E0" w:rsidP="00F862E0">
      <w:pPr>
        <w:pStyle w:val="BOPVDetalle"/>
        <w:spacing w:after="0"/>
        <w:ind w:left="1800" w:firstLine="0"/>
        <w:rPr>
          <w:bCs/>
        </w:rPr>
      </w:pPr>
      <w:r>
        <w:t xml:space="preserve">– EAEko antolaketa-ereduaren proposamena</w:t>
      </w:r>
    </w:p>
    <w:p w14:paraId="5D912EF5" w14:textId="77777777" w:rsidR="00D11697" w:rsidRPr="00856575" w:rsidRDefault="00D11697">
      <w:pPr>
        <w:spacing w:after="200" w:line="276" w:lineRule="auto"/>
        <w:rPr>
          <w:bCs/>
          <w:sz w:val="22"/>
          <w:szCs w:val="22"/>
          <w:rFonts w:ascii="Arial" w:hAnsi="Arial"/>
        </w:rPr>
      </w:pPr>
      <w:r>
        <w:br w:type="page"/>
      </w:r>
    </w:p>
    <w:p w14:paraId="7546C041" w14:textId="117CF40C" w:rsidR="00966AB4" w:rsidRPr="00856575" w:rsidRDefault="00F862E0" w:rsidP="00F862E0">
      <w:pPr>
        <w:pStyle w:val="BOPVDetalle"/>
        <w:ind w:left="360" w:firstLine="0"/>
        <w:rPr>
          <w:b/>
        </w:rPr>
      </w:pPr>
      <w:r>
        <w:rPr>
          <w:b/>
        </w:rPr>
        <w:t xml:space="preserve">b) 2. arloa  Osasun-sistemak eraldatzea</w:t>
      </w:r>
    </w:p>
    <w:p w14:paraId="7E992198" w14:textId="72D3973F" w:rsidR="0035681D" w:rsidRPr="00856575" w:rsidRDefault="00EC2A41" w:rsidP="00EC2A41">
      <w:pPr>
        <w:pStyle w:val="BOPVDetalle"/>
        <w:ind w:left="1080" w:firstLine="0"/>
        <w:rPr>
          <w:b/>
        </w:rPr>
      </w:pPr>
      <w:r>
        <w:rPr>
          <w:b/>
        </w:rPr>
        <w:t xml:space="preserve">1.– 1. gaia.</w:t>
      </w:r>
      <w:r>
        <w:rPr>
          <w:b/>
        </w:rPr>
        <w:t xml:space="preserve"> </w:t>
      </w:r>
      <w:r>
        <w:rPr>
          <w:b/>
        </w:rPr>
        <w:t xml:space="preserve">Euskadiko Osasun Behatokiaren barruan bizitzaren amaierako arreta ezartzeko oinarriak</w:t>
      </w:r>
    </w:p>
    <w:p w14:paraId="364A81F0" w14:textId="7EAAB930" w:rsidR="00966AB4" w:rsidRDefault="00EC2A41" w:rsidP="00EC2A41">
      <w:pPr>
        <w:pStyle w:val="BOPVDetalle"/>
        <w:ind w:left="1980" w:firstLine="0"/>
        <w:rPr>
          <w:b/>
        </w:rPr>
      </w:pPr>
      <w:r>
        <w:rPr>
          <w:b/>
        </w:rPr>
        <w:t xml:space="preserve">i) Helburuak</w:t>
      </w:r>
    </w:p>
    <w:p w14:paraId="794D9F99" w14:textId="4335129C" w:rsidR="00016526" w:rsidRPr="00016526" w:rsidRDefault="00016526" w:rsidP="00016526">
      <w:pPr>
        <w:pStyle w:val="BOPVDetalle"/>
        <w:ind w:left="1700" w:firstLine="0"/>
        <w:rPr>
          <w:b/>
        </w:rPr>
      </w:pPr>
      <w:r>
        <w:rPr>
          <w:b/>
        </w:rPr>
        <w:t xml:space="preserve">Helburu orokorra:</w:t>
      </w:r>
    </w:p>
    <w:p w14:paraId="660B1DE7" w14:textId="45C567D3" w:rsidR="00016526" w:rsidRDefault="00016526" w:rsidP="009963E1">
      <w:pPr>
        <w:pStyle w:val="BOPVDetalle"/>
        <w:ind w:left="1700" w:firstLine="0"/>
        <w:rPr>
          <w:bCs/>
        </w:rPr>
      </w:pPr>
      <w:r>
        <w:t xml:space="preserve">Osasunari buruzko Datuen Euskal Behatokiaren barruan bizitzaren amaierako datuak sartzeko oinarri kontzeptualak, metodologikoak eta operatiboak definitzea, EAEn bizitzaren amaierako arreta aztertzeko, jarraitzeko eta hobetzeko tresna gisa.</w:t>
      </w:r>
    </w:p>
    <w:p w14:paraId="03DF7DE8" w14:textId="4FE91B81" w:rsidR="00016526" w:rsidRDefault="00016526" w:rsidP="00016526">
      <w:pPr>
        <w:pStyle w:val="BOPVDetalle"/>
        <w:ind w:left="1700" w:firstLine="0"/>
        <w:rPr>
          <w:b/>
        </w:rPr>
      </w:pPr>
      <w:r>
        <w:rPr>
          <w:b/>
        </w:rPr>
        <w:t xml:space="preserve">Helburu espezifikoak</w:t>
      </w:r>
    </w:p>
    <w:p w14:paraId="7C2A28A3" w14:textId="768F5135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Bizitzaren amaierako arretari buruzko funtsezko adierazleak identifikatzea eta adostea (klinikoak, sozialak, etikoak eta kalitatezkoak).</w:t>
      </w:r>
    </w:p>
    <w:p w14:paraId="788AF260" w14:textId="732B584F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Eskura dauden informazio-iturriak eta horiek integratzeko aukerak aztertzea.</w:t>
      </w:r>
    </w:p>
    <w:p w14:paraId="4CE9C4D7" w14:textId="60E7CADB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Euskadiko egungo egoera ebaluatzea (arreta-ereduak, baliabideen erabilera, heriotza-lekua, etab.).</w:t>
      </w:r>
    </w:p>
    <w:p w14:paraId="5F9A4EFE" w14:textId="375E0CA6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Pazienteen, familien eta profesionalen ikuspegia txertatzea.</w:t>
      </w:r>
    </w:p>
    <w:p w14:paraId="38DE4C26" w14:textId="2E181505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Behatokiaren antolaketa-, funtzio- eta gobernantza-eredua definitzea.</w:t>
      </w:r>
    </w:p>
    <w:p w14:paraId="3AC6BB5D" w14:textId="6CEB3D0D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Ezagutza aztertzeko eta sortzeko lehentasunezko ildoak ezartzea.</w:t>
      </w:r>
    </w:p>
    <w:p w14:paraId="6367A5A2" w14:textId="4AA08971" w:rsidR="00966AB4" w:rsidRDefault="00EC2A41" w:rsidP="00EC2A41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ii) Metodoa</w:t>
      </w:r>
    </w:p>
    <w:p w14:paraId="10288FB3" w14:textId="0BC59FF3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Ebidentzia berrikustea: behatokien ereduak eta bizitzaren amaierari buruzko informazio-sistemak aztertzea, estatuan eta nazioartean.</w:t>
      </w:r>
    </w:p>
    <w:p w14:paraId="2B409F37" w14:textId="3795F655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Dauden datuen analisia: erregistro sanitarioen, soziosanitarioen eta heriotza-tasaren erregistroen ustiapena.</w:t>
      </w:r>
    </w:p>
    <w:p w14:paraId="5C4BDF65" w14:textId="0F17F88B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Adierazleak definitzea: aginte-taula bat garatzea funtsezko adierazleekin (asistentzia-kalitatea, egokitzapen terapeutikoa, ekitatea, etab.).</w:t>
      </w:r>
    </w:p>
    <w:p w14:paraId="7A55BA24" w14:textId="25A6A1EC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Metodologia parte-hartzailea: elkarrizketak, talde fokalak edo Delphi, profesionalekin, pazienteekin eta senideekin.</w:t>
      </w:r>
    </w:p>
    <w:p w14:paraId="48292521" w14:textId="049EA1C5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Antolamendu-azterketa: funtzionamendu-ereduaren, gobernantzaren eta informazio-fluxuen diseinua.</w:t>
      </w:r>
    </w:p>
    <w:p w14:paraId="620D4EF2" w14:textId="54B0BD89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Baliozkotzea: adituekin kontrastatzea eta adierazleak eta tresnak pilotatzea.</w:t>
      </w:r>
    </w:p>
    <w:p w14:paraId="1A4A22B4" w14:textId="5910B3D5" w:rsidR="00966AB4" w:rsidRDefault="00EC2A41" w:rsidP="00EC2A41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iii) Taldea osatzeko iradokizuna</w:t>
      </w:r>
    </w:p>
    <w:p w14:paraId="798727A8" w14:textId="70CFCEC3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Osasun Publikoko Zuzendaritza eta Eraldaketarako Zuzendaritza. </w:t>
      </w:r>
    </w:p>
    <w:p w14:paraId="6AFB909D" w14:textId="6F3C0D9E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Zainketa aringarrietako profesionalak (ospitalekoak, lehen mailako arretakoak eta soziosanitarioak).</w:t>
      </w:r>
    </w:p>
    <w:p w14:paraId="08CC586E" w14:textId="6DE34D1F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Osasun publikoan, epidemiologian eta osasun-zerbitzuen analisian adituak.</w:t>
      </w:r>
    </w:p>
    <w:p w14:paraId="37C45DBB" w14:textId="44129FAA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Bioetikako eta zuzenbide sanitarioko espezialistak.</w:t>
      </w:r>
    </w:p>
    <w:p w14:paraId="5F5D3A2C" w14:textId="19840AE9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Unibertsitateak eta ikerketa-zentroak (adibidez, BIOEF).</w:t>
      </w:r>
    </w:p>
    <w:p w14:paraId="323645F7" w14:textId="79A3516D" w:rsidR="00016526" w:rsidRPr="00016526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Pazienteen ordezkariak eta bizitzaren amaierarekin lotutako elkarteak.</w:t>
      </w:r>
    </w:p>
    <w:p w14:paraId="2922079E" w14:textId="0230E124" w:rsidR="00966AB4" w:rsidRDefault="00EC2A41" w:rsidP="00EC2A41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iv) Espero den azken produktua</w:t>
      </w:r>
    </w:p>
    <w:p w14:paraId="5DA2B9D8" w14:textId="2839C54C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Euskadiko egungo egoera aztertzea, bizitzaren amaiera kontuan hartuta.</w:t>
      </w:r>
    </w:p>
    <w:p w14:paraId="573AA4B2" w14:textId="4B52B653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Osasunaren Euskal Behatokian bizitzaren amaierari buruzko datuak sartzeko oinarrien dokumentua.</w:t>
      </w:r>
    </w:p>
    <w:p w14:paraId="7E360DBA" w14:textId="3F296418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Adierazle-sistemaren eta aginte-taularen proposamena.</w:t>
      </w:r>
    </w:p>
    <w:p w14:paraId="39E51B2F" w14:textId="31F1D3AC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Informazio-iturrien mapa eta datuen integrazioa.</w:t>
      </w:r>
    </w:p>
    <w:p w14:paraId="7C774136" w14:textId="255236FE" w:rsidR="009963E1" w:rsidRPr="009963E1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Behatokiaren antolamendu- eta gobernantza-ereduaren proposamena, bizi-amaierako datuak barne.</w:t>
      </w:r>
    </w:p>
    <w:p w14:paraId="77C8932F" w14:textId="5E146904" w:rsidR="00FB0D40" w:rsidRDefault="00EC2A41" w:rsidP="00EC2A41">
      <w:pPr>
        <w:pStyle w:val="BOPVDetalle"/>
        <w:spacing w:after="0"/>
        <w:ind w:left="1800" w:firstLine="0"/>
        <w:rPr>
          <w:bCs/>
        </w:rPr>
      </w:pPr>
      <w:r>
        <w:t xml:space="preserve">– Mailaka ezartzeko ibilbide-orria.</w:t>
      </w:r>
    </w:p>
    <w:p w14:paraId="5A5A7243" w14:textId="77777777" w:rsidR="00FB0D40" w:rsidRDefault="00FB0D40">
      <w:pPr>
        <w:spacing w:after="200" w:line="276" w:lineRule="auto"/>
        <w:rPr>
          <w:bCs/>
          <w:sz w:val="22"/>
          <w:szCs w:val="22"/>
          <w:rFonts w:ascii="Arial" w:hAnsi="Arial"/>
        </w:rPr>
      </w:pPr>
      <w:r>
        <w:br w:type="page"/>
      </w:r>
    </w:p>
    <w:p w14:paraId="4052AB48" w14:textId="0E9F87A4" w:rsidR="0082546C" w:rsidRPr="00856575" w:rsidRDefault="0091762C" w:rsidP="0091762C">
      <w:pPr>
        <w:pStyle w:val="BOPVDetalle"/>
        <w:ind w:left="1080" w:firstLine="0"/>
        <w:rPr>
          <w:b/>
        </w:rPr>
      </w:pPr>
      <w:r>
        <w:rPr>
          <w:b/>
        </w:rPr>
        <w:t xml:space="preserve">2.– 2. gaia.</w:t>
      </w:r>
      <w:r>
        <w:rPr>
          <w:b/>
        </w:rPr>
        <w:t xml:space="preserve"> </w:t>
      </w:r>
      <w:r>
        <w:rPr>
          <w:b/>
        </w:rPr>
        <w:t xml:space="preserve">Osasun digital inklusiboa: irisgarritasun unibertsala eta ekitatea osasun-zerbitzuetarako sarbidean eta erabileran</w:t>
      </w:r>
    </w:p>
    <w:p w14:paraId="3E81AEC4" w14:textId="6FA7C7C0" w:rsidR="0082546C" w:rsidRDefault="0091762C" w:rsidP="0091762C">
      <w:pPr>
        <w:pStyle w:val="BOPVDetalle"/>
        <w:ind w:left="1980" w:firstLine="0"/>
        <w:rPr>
          <w:b/>
        </w:rPr>
      </w:pPr>
      <w:r>
        <w:rPr>
          <w:b/>
        </w:rPr>
        <w:t xml:space="preserve">i) Helburuak</w:t>
      </w:r>
    </w:p>
    <w:p w14:paraId="101A653B" w14:textId="77777777" w:rsidR="0082546C" w:rsidRPr="00016526" w:rsidRDefault="0082546C" w:rsidP="0082546C">
      <w:pPr>
        <w:pStyle w:val="BOPVDetalle"/>
        <w:ind w:left="1700" w:firstLine="0"/>
        <w:rPr>
          <w:b/>
        </w:rPr>
      </w:pPr>
      <w:r>
        <w:rPr>
          <w:b/>
        </w:rPr>
        <w:t xml:space="preserve">Helburu orokorra:</w:t>
      </w:r>
    </w:p>
    <w:p w14:paraId="5FAA3B9C" w14:textId="018136CE" w:rsidR="0082546C" w:rsidRDefault="00D8046E" w:rsidP="0082546C">
      <w:pPr>
        <w:pStyle w:val="BOPVDetalle"/>
        <w:ind w:left="1700" w:firstLine="0"/>
        <w:rPr>
          <w:bCs/>
        </w:rPr>
      </w:pPr>
      <w:r>
        <w:t xml:space="preserve">Osasun digitaleko eredu inklusibo bat aztertzea eta garatzea, irisgarritasun unibertsala bermatzeko eta Euskadin digitalizazioaren ondoriozko osasuneko sarbide-, erabilera- eta emaitza-desberdintasunak murrizteko.</w:t>
      </w:r>
    </w:p>
    <w:p w14:paraId="20BDABD6" w14:textId="77777777" w:rsidR="0082546C" w:rsidRDefault="0082546C" w:rsidP="0082546C">
      <w:pPr>
        <w:pStyle w:val="BOPVDetalle"/>
        <w:ind w:left="1700" w:firstLine="0"/>
        <w:rPr>
          <w:b/>
        </w:rPr>
      </w:pPr>
      <w:r>
        <w:rPr>
          <w:b/>
        </w:rPr>
        <w:t xml:space="preserve">Helburu espezifikoak</w:t>
      </w:r>
    </w:p>
    <w:p w14:paraId="6E0141C7" w14:textId="12A6FC46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Osasun-zerbitzu digitaletan eta presentzialetan sartzeko eta erabiltzeko oztopoak identifikatzea, bereziki kolektibo kalteberetan.</w:t>
      </w:r>
    </w:p>
    <w:p w14:paraId="41456BE6" w14:textId="2B28D615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Zer biztanleria-profil geratzen diren baztertuta edo bazterketa digital sanitariorako arriskuan aztertzea.</w:t>
      </w:r>
    </w:p>
    <w:p w14:paraId="1F493318" w14:textId="58A9B680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Zerbitzuak aniztasun funtzional, kognitibo, kultural eta linguistikora egokitzen diren ebaluatzea.</w:t>
      </w:r>
    </w:p>
    <w:p w14:paraId="5639DFB5" w14:textId="01CB224C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Hainbat kolektibotako osasun-zerbitzuen "benetako erabilera-gaitasuna" neurtzea.</w:t>
      </w:r>
    </w:p>
    <w:p w14:paraId="0548013E" w14:textId="77777777" w:rsidR="00D8046E" w:rsidRPr="00D8046E" w:rsidRDefault="00D8046E" w:rsidP="0091762C">
      <w:pPr>
        <w:pStyle w:val="BOPVDetalle"/>
        <w:spacing w:after="0"/>
        <w:ind w:left="1800" w:firstLine="0"/>
        <w:rPr>
          <w:bCs/>
        </w:rPr>
      </w:pPr>
      <w:r>
        <w:t xml:space="preserve">Zerbitzu digitalen erabileran bazterketa edo antsietatea eragiten duten diseinu-elementuak identifikatzea.</w:t>
      </w:r>
    </w:p>
    <w:p w14:paraId="36645CE0" w14:textId="68EF7042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Diseinu unibertsaleko, irisgarritasuneko eta laguntzako eredu eraginkorrak aztertzea osasun-sistemetan.</w:t>
      </w:r>
    </w:p>
    <w:p w14:paraId="42EBB4B8" w14:textId="44B28C17" w:rsidR="0082546C" w:rsidRPr="00016526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Zerbitzuak berriz diseinatzeko eta arrakala digitala konpentsatzeko irtenbideak proposatzea.</w:t>
      </w:r>
    </w:p>
    <w:p w14:paraId="6780C2F8" w14:textId="25271CA7" w:rsidR="0082546C" w:rsidRDefault="0091762C" w:rsidP="0091762C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ii) Metodoa</w:t>
      </w:r>
    </w:p>
    <w:p w14:paraId="57D06738" w14:textId="6882F7F9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 – Biztanleriaren erabilera eta datuak aztertzea: kolektibo desberdinek zerbitzu digitaletara sartzeko eta horiek erabiltzeko ereduak aztertzea.</w:t>
      </w:r>
    </w:p>
    <w:p w14:paraId="7114AD87" w14:textId="03700C56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Ikerketa kualitatiboa eta parte-hartzailea: elkarrizketak, foku-taldeak eta baterako diseinuko prozesuak herritarrekin eta kolektibo kalteberekin.</w:t>
      </w:r>
    </w:p>
    <w:p w14:paraId="4151FA3F" w14:textId="7C9602E6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Erabiltzaile-esperientziaren ebaluazioa (UX): erabilgarritasun- eta irisgarritasun-azterketak funtsezko zerbitzuetan (adibidez, osasun-karpeta, aurretiko hitzordua, kronikoen jarraipena).</w:t>
      </w:r>
    </w:p>
    <w:p w14:paraId="00FA1370" w14:textId="21FA3295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Oztopoen mapaketa: puntu kritikoak identifikatzea osasun-sistemarekiko interakzioan.</w:t>
      </w:r>
    </w:p>
    <w:p w14:paraId="14C86D48" w14:textId="16734FE1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Benchmarking: diseinu inklusiboko eta arrakala digitalak murrizteko Europako ereduen azterketa.</w:t>
      </w:r>
    </w:p>
    <w:p w14:paraId="68152278" w14:textId="60CC24BB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Esku-hartzeak diseinatzea: zerbitzuak eta laguntza-ereduak birdiseinatzeko proposamenak garatzea (bitartekaritza digitala, osasun-zentroetako laguntza, etab.).</w:t>
      </w:r>
    </w:p>
    <w:p w14:paraId="517F0009" w14:textId="7BA70EC8" w:rsidR="0082546C" w:rsidRDefault="0091762C" w:rsidP="0091762C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iii) Taldea osatzeko iradokizuna</w:t>
      </w:r>
    </w:p>
    <w:p w14:paraId="22149F54" w14:textId="52EEF90E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Eraldaketa eta Osasun Publikoko Zuzendaritza.</w:t>
      </w:r>
    </w:p>
    <w:p w14:paraId="0C311EC1" w14:textId="34D5653B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Lehen mailako arretako eta kronikoen arretako profesionalak.</w:t>
      </w:r>
    </w:p>
    <w:p w14:paraId="53757F4B" w14:textId="7999456C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Osasun digitalean, informazio-sistemetan eta datuen analisian adituak.</w:t>
      </w:r>
    </w:p>
    <w:p w14:paraId="5DA14E64" w14:textId="08093AE5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Zerbitzu-diseinuko espezialistak (service design) eta erabiltzaile-esperientzia.</w:t>
      </w:r>
    </w:p>
    <w:p w14:paraId="10492C9F" w14:textId="65252401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Irisgarritasun unibertsaleko eta desgaitasuneko adituak.</w:t>
      </w:r>
    </w:p>
    <w:p w14:paraId="62417E84" w14:textId="5CE318C6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Osasun-arloko eta gizarte-zientzietako desberdintasun sozialetako ikertzaileak </w:t>
      </w:r>
    </w:p>
    <w:p w14:paraId="059F74FC" w14:textId="0F3A38AD" w:rsidR="00D8046E" w:rsidRPr="00D8046E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Gizarte-arloko profesionalak (gizarte-zerbitzuak, komunitate-bitartekariak).</w:t>
      </w:r>
    </w:p>
    <w:p w14:paraId="1966CFC4" w14:textId="479D0908" w:rsidR="0082546C" w:rsidRDefault="0091762C" w:rsidP="0091762C">
      <w:pPr>
        <w:pStyle w:val="BOPVDetalle"/>
        <w:spacing w:after="0"/>
        <w:ind w:left="1800" w:firstLine="0"/>
        <w:rPr>
          <w:bCs/>
        </w:rPr>
      </w:pPr>
      <w:r>
        <w:t xml:space="preserve">– Hirugarren sektoreko entitateak eta pazienteen elkarteak.</w:t>
      </w:r>
    </w:p>
    <w:p w14:paraId="09E2A148" w14:textId="77777777" w:rsidR="00D8046E" w:rsidRDefault="00D8046E" w:rsidP="0091762C">
      <w:pPr>
        <w:pStyle w:val="BOPVDetalle"/>
        <w:spacing w:after="0"/>
        <w:ind w:left="2160" w:firstLine="0"/>
        <w:rPr>
          <w:bCs/>
        </w:rPr>
      </w:pPr>
    </w:p>
    <w:p w14:paraId="240B7360" w14:textId="77777777" w:rsidR="00D8046E" w:rsidRPr="00016526" w:rsidRDefault="00D8046E" w:rsidP="0091762C">
      <w:pPr>
        <w:pStyle w:val="BOPVDetalle"/>
        <w:spacing w:after="0"/>
        <w:ind w:left="2160" w:firstLine="0"/>
        <w:rPr>
          <w:bCs/>
        </w:rPr>
      </w:pPr>
    </w:p>
    <w:p w14:paraId="183D5A10" w14:textId="35AA71CA" w:rsidR="0082546C" w:rsidRDefault="0091762C" w:rsidP="0091762C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iv) Espero den azken produktua</w:t>
      </w:r>
    </w:p>
    <w:p w14:paraId="55525118" w14:textId="66DC2D32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Euskadiko osasun digital inklusiboaren esparrua.</w:t>
      </w:r>
    </w:p>
    <w:p w14:paraId="51FDF3A3" w14:textId="27BEB6B3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Osasun-zerbitzu irisgarriak eta inklusiboak (digitalak eta presentzialak) birdiseinatzeko gida.</w:t>
      </w:r>
    </w:p>
    <w:p w14:paraId="16789FF7" w14:textId="5A73BB34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Bazterketa digitala jasateko arriskuan dauden kolektiboak eta haien behar espezifikoak identifikatzea.</w:t>
      </w:r>
    </w:p>
    <w:p w14:paraId="2C9D81DA" w14:textId="24E1B35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Irisgarritasunaren, erabilera errealaren eta ekitatearen adierazle-sistema.</w:t>
      </w:r>
    </w:p>
    <w:p w14:paraId="318B47BC" w14:textId="01AA4809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Funtsezko zerbitzu digitalen bilakaerarako gomendioak (adibidez, Osasun Karpeta).</w:t>
      </w:r>
    </w:p>
    <w:p w14:paraId="3CECABC4" w14:textId="7C9A278E" w:rsid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Laguntza eta bitartekaritza digitaleko ereduen proposamena.</w:t>
      </w:r>
    </w:p>
    <w:p w14:paraId="13247DB7" w14:textId="77777777" w:rsidR="00D8046E" w:rsidRDefault="00D8046E">
      <w:pPr>
        <w:spacing w:after="200" w:line="276" w:lineRule="auto"/>
        <w:rPr>
          <w:bCs/>
          <w:sz w:val="22"/>
          <w:szCs w:val="22"/>
          <w:rFonts w:ascii="Arial" w:hAnsi="Arial"/>
        </w:rPr>
      </w:pPr>
      <w:r>
        <w:br w:type="page"/>
      </w:r>
    </w:p>
    <w:p w14:paraId="2BEEA2A7" w14:textId="738A2910" w:rsidR="00D8046E" w:rsidRPr="00856575" w:rsidRDefault="00391C8E" w:rsidP="00391C8E">
      <w:pPr>
        <w:pStyle w:val="BOPVDetalle"/>
        <w:ind w:left="1080" w:firstLine="0"/>
        <w:rPr>
          <w:b/>
        </w:rPr>
      </w:pPr>
      <w:r>
        <w:rPr>
          <w:b/>
        </w:rPr>
        <w:t xml:space="preserve">3.– 3. gaia.</w:t>
      </w:r>
      <w:r>
        <w:rPr>
          <w:b/>
        </w:rPr>
        <w:t xml:space="preserve"> </w:t>
      </w:r>
      <w:r>
        <w:rPr>
          <w:b/>
        </w:rPr>
        <w:t xml:space="preserve">Minbizia izan eta luzaroan bizirik atera direnak: beharrak, jarraipena eta arreta-ereduak tratamenduaren ondoren</w:t>
      </w:r>
    </w:p>
    <w:p w14:paraId="7CE2BB1A" w14:textId="547D3F3C" w:rsidR="00D8046E" w:rsidRDefault="00391C8E" w:rsidP="00391C8E">
      <w:pPr>
        <w:pStyle w:val="BOPVDetalle"/>
        <w:ind w:left="1980" w:firstLine="0"/>
        <w:rPr>
          <w:b/>
        </w:rPr>
      </w:pPr>
      <w:r>
        <w:rPr>
          <w:b/>
        </w:rPr>
        <w:t xml:space="preserve">i) Helburuak</w:t>
      </w:r>
    </w:p>
    <w:p w14:paraId="2130DDDE" w14:textId="77777777" w:rsidR="00D8046E" w:rsidRPr="00016526" w:rsidRDefault="00D8046E" w:rsidP="00D8046E">
      <w:pPr>
        <w:pStyle w:val="BOPVDetalle"/>
        <w:ind w:left="1700" w:firstLine="0"/>
        <w:rPr>
          <w:b/>
        </w:rPr>
      </w:pPr>
      <w:r>
        <w:rPr>
          <w:b/>
        </w:rPr>
        <w:t xml:space="preserve">Helburu orokorra:</w:t>
      </w:r>
    </w:p>
    <w:p w14:paraId="6ABC4638" w14:textId="72E7F6A7" w:rsidR="00D8046E" w:rsidRDefault="00D8046E" w:rsidP="00D8046E">
      <w:pPr>
        <w:pStyle w:val="BOPVDetalle"/>
        <w:ind w:left="1700" w:firstLine="0"/>
        <w:rPr>
          <w:bCs/>
        </w:rPr>
      </w:pPr>
      <w:r>
        <w:t xml:space="preserve">Minbizitik bizirik luzaroan atera diren pertsonen premiak aztertzea eta jarraipen-eredu integral bat diseinatzea, luzetarakoa eta pertsonarengan zentratua, haren bizi-kalitatea eta gizarte- eta osasun-integrazioa hobetuko dituena.</w:t>
      </w:r>
    </w:p>
    <w:p w14:paraId="53DEB180" w14:textId="77777777" w:rsidR="00D8046E" w:rsidRDefault="00D8046E" w:rsidP="00D8046E">
      <w:pPr>
        <w:pStyle w:val="BOPVDetalle"/>
        <w:ind w:left="1700" w:firstLine="0"/>
        <w:rPr>
          <w:b/>
        </w:rPr>
      </w:pPr>
      <w:r>
        <w:rPr>
          <w:b/>
        </w:rPr>
        <w:t xml:space="preserve">Helburu espezifikoak</w:t>
      </w:r>
    </w:p>
    <w:p w14:paraId="06A4E921" w14:textId="63EFB431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5-10 urtera bizirik atera direnen behar sanitario, psikologiko eta sozialak identifikatzea.</w:t>
      </w:r>
    </w:p>
    <w:p w14:paraId="7F904A9C" w14:textId="7DE09C01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Eguneroko bizitzako arazoak aztertzea: enplegua, ongizate emozionala, harreman sozialak eta ondorio fisikoak.</w:t>
      </w:r>
    </w:p>
    <w:p w14:paraId="5D8B48A4" w14:textId="2CCDDB42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Tratamendu onkologikoaren ondorengo egungo jarraipen-ereduak ebaluatzea.</w:t>
      </w:r>
    </w:p>
    <w:p w14:paraId="436EB317" w14:textId="7061476B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Luzetarako jarraipena egiteko soluzio digitalen potentziala aztertzea.</w:t>
      </w:r>
    </w:p>
    <w:p w14:paraId="08D94855" w14:textId="5EFDC8E8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Pazienteek jakinarazitako esperientzia eta emaitzak (PROM/PREM) sartzea arretan.</w:t>
      </w:r>
    </w:p>
    <w:p w14:paraId="3EBC9795" w14:textId="491161FE" w:rsidR="00D8046E" w:rsidRPr="00016526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Balioa eta bizi-kalitatea lortzera bideratutako laguntza-ibilbide integratuak proposatzea.</w:t>
      </w:r>
    </w:p>
    <w:p w14:paraId="64101208" w14:textId="4E451CEA" w:rsidR="00D8046E" w:rsidRDefault="00391C8E" w:rsidP="00391C8E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ii) Metodoa</w:t>
      </w:r>
    </w:p>
    <w:p w14:paraId="48659A88" w14:textId="4C7310C7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Egoeraren analisia: EAEko paziente onkologikoen datu klinikoak eta jarraipena ustiatzea.</w:t>
      </w:r>
    </w:p>
    <w:p w14:paraId="7CE63E40" w14:textId="75577EF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Azterlan kualitatiboak: elkarrizketak eta foku-taldeak bizirik atera direnekin eta profesionalekin.</w:t>
      </w:r>
    </w:p>
    <w:p w14:paraId="27EF1E34" w14:textId="38AF311C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Osasun-emaitzak neurtzea: PROM/PREMak erabiltzea bizi-kalitatea eta esperientzia ebaluatzeko.</w:t>
      </w:r>
    </w:p>
    <w:p w14:paraId="1B667B99" w14:textId="33FBD56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Bete gabeko premien analisia: osasun- eta gizarte-arretako arrakalak identifikatzea.</w:t>
      </w:r>
    </w:p>
    <w:p w14:paraId="45A053BB" w14:textId="5F371FF8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Benchmarking: minbizia izan eta bizirik dauden pertsonen jarraipenerako nazioarteko ereduen berrikuspena.</w:t>
      </w:r>
    </w:p>
    <w:p w14:paraId="32B8FAC9" w14:textId="60D24C7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Asistentzia-eredua diseinatzea: ibilbide integratuak definitzea (LMA – ospitalea – gizarte-eremua).</w:t>
      </w:r>
    </w:p>
    <w:p w14:paraId="281DC2B3" w14:textId="7ECCC6EC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Soluzio digitalak diseinatzea: urruneko jarraipenerako, autozaintzarako eta monitorizaziorako proposamenak.</w:t>
      </w:r>
    </w:p>
    <w:p w14:paraId="306E2D72" w14:textId="5F75014B" w:rsidR="00D8046E" w:rsidRDefault="00391C8E" w:rsidP="00391C8E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iii) Taldea osatzeko iradokizuna</w:t>
      </w:r>
    </w:p>
    <w:p w14:paraId="04E8F71A" w14:textId="26BF7390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Eraldaketako Zuzendaritza eta Arreta Soziosanitarioko Zuzendaritza</w:t>
      </w:r>
    </w:p>
    <w:p w14:paraId="785C62FB" w14:textId="19C12292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Ospitaleko onkologia zerbitzuak.</w:t>
      </w:r>
    </w:p>
    <w:p w14:paraId="0B4E1C6A" w14:textId="21580AE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Lehen Mailako Arretako profesionalak.</w:t>
      </w:r>
    </w:p>
    <w:p w14:paraId="4EA4D145" w14:textId="49A77E9C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Osasun mentalean adituak.</w:t>
      </w:r>
    </w:p>
    <w:p w14:paraId="23FD17D7" w14:textId="39B10B14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Errehabilitazioan eta iraupen luzeko zainketetan adituak.</w:t>
      </w:r>
    </w:p>
    <w:p w14:paraId="3F88496E" w14:textId="5802C107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Osasun digitaleko eta datu-analisiko ekipoak.</w:t>
      </w:r>
    </w:p>
    <w:p w14:paraId="6A75CEE2" w14:textId="7CB3FD4F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Bizi-kalitatearen eta osasun-emaitzen arloko ikertzaileak.</w:t>
      </w:r>
    </w:p>
    <w:p w14:paraId="448EB0B5" w14:textId="2009C2C0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Hirugarren sektoreko entitateak eta paziente onkologikoen elkarteak.</w:t>
      </w:r>
    </w:p>
    <w:p w14:paraId="311DEC37" w14:textId="31810DC0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Gizarte-arloko profesionalak (enplegua, gizarteratzea).</w:t>
      </w:r>
    </w:p>
    <w:p w14:paraId="680C324F" w14:textId="7AD2A592" w:rsidR="00D8046E" w:rsidRDefault="00391C8E" w:rsidP="00391C8E">
      <w:pPr>
        <w:pStyle w:val="BOPVDetalle"/>
        <w:spacing w:before="240"/>
        <w:ind w:left="1980" w:firstLine="0"/>
        <w:rPr>
          <w:b/>
        </w:rPr>
      </w:pPr>
      <w:r>
        <w:rPr>
          <w:b/>
        </w:rPr>
        <w:t xml:space="preserve">iv) Espero den azken produktua</w:t>
      </w:r>
    </w:p>
    <w:p w14:paraId="26CC4E39" w14:textId="4A5663AD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Minbizia izan eta luzaroan bizirik atera direnen beharrei buruzko txostena.</w:t>
      </w:r>
    </w:p>
    <w:p w14:paraId="06E1AF89" w14:textId="6F3ACB05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Jarraipen klinikoan eta sozialean arrakalak identifikatzea.</w:t>
      </w:r>
    </w:p>
    <w:p w14:paraId="1B17D18B" w14:textId="3D8B8397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Jarraipen integrala eta luzetarakoa egiteko ereduaren proposamena.</w:t>
      </w:r>
    </w:p>
    <w:p w14:paraId="7BCE92DD" w14:textId="2C440C9A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PROM/PREMak laguntza-praktikan integratzea.</w:t>
      </w:r>
    </w:p>
    <w:p w14:paraId="3EE53287" w14:textId="49A43421" w:rsidR="00D8046E" w:rsidRP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Jarraipenerako eta autozaintzarako tresna digitalak diseinatzea.</w:t>
      </w:r>
    </w:p>
    <w:p w14:paraId="696714B3" w14:textId="3B70BB11" w:rsidR="00D8046E" w:rsidRDefault="00391C8E" w:rsidP="00391C8E">
      <w:pPr>
        <w:pStyle w:val="BOPVDetalle"/>
        <w:spacing w:after="0"/>
        <w:ind w:left="1800" w:firstLine="0"/>
        <w:rPr>
          <w:bCs/>
        </w:rPr>
      </w:pPr>
      <w:r>
        <w:t xml:space="preserve">– Baliora bideratutako laguntza-ibilbideak hobetzeko gomendioak.</w:t>
      </w:r>
    </w:p>
    <w:sectPr w:rsidR="00D8046E" w:rsidSect="00A6474F">
      <w:pgSz w:w="11907" w:h="16840"/>
      <w:pgMar w:top="1418" w:right="964" w:bottom="1247" w:left="964" w:header="720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B2B7" w14:textId="77777777" w:rsidR="003F0517" w:rsidRDefault="003F0517">
      <w:r>
        <w:separator/>
      </w:r>
    </w:p>
  </w:endnote>
  <w:endnote w:type="continuationSeparator" w:id="0">
    <w:p w14:paraId="45CE1DE2" w14:textId="77777777" w:rsidR="003F0517" w:rsidRDefault="003F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49C0" w14:textId="77777777" w:rsidR="003F0517" w:rsidRDefault="003F0517">
      <w:r>
        <w:separator/>
      </w:r>
    </w:p>
  </w:footnote>
  <w:footnote w:type="continuationSeparator" w:id="0">
    <w:p w14:paraId="157DC2B5" w14:textId="77777777" w:rsidR="003F0517" w:rsidRDefault="003F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4B9"/>
    <w:multiLevelType w:val="hybridMultilevel"/>
    <w:tmpl w:val="6C5434D0"/>
    <w:lvl w:ilvl="0" w:tplc="0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8C77698"/>
    <w:multiLevelType w:val="hybridMultilevel"/>
    <w:tmpl w:val="F5A6AB8E"/>
    <w:lvl w:ilvl="0" w:tplc="0C0A001B">
      <w:start w:val="1"/>
      <w:numFmt w:val="lowerRoman"/>
      <w:lvlText w:val="%1."/>
      <w:lvlJc w:val="right"/>
      <w:pPr>
        <w:ind w:left="2845" w:hanging="360"/>
      </w:pPr>
    </w:lvl>
    <w:lvl w:ilvl="1" w:tplc="0C0A0019" w:tentative="1">
      <w:start w:val="1"/>
      <w:numFmt w:val="lowerLetter"/>
      <w:lvlText w:val="%2."/>
      <w:lvlJc w:val="left"/>
      <w:pPr>
        <w:ind w:left="3565" w:hanging="360"/>
      </w:pPr>
    </w:lvl>
    <w:lvl w:ilvl="2" w:tplc="0C0A001B" w:tentative="1">
      <w:start w:val="1"/>
      <w:numFmt w:val="lowerRoman"/>
      <w:lvlText w:val="%3."/>
      <w:lvlJc w:val="right"/>
      <w:pPr>
        <w:ind w:left="4285" w:hanging="180"/>
      </w:pPr>
    </w:lvl>
    <w:lvl w:ilvl="3" w:tplc="0C0A000F" w:tentative="1">
      <w:start w:val="1"/>
      <w:numFmt w:val="decimal"/>
      <w:lvlText w:val="%4."/>
      <w:lvlJc w:val="left"/>
      <w:pPr>
        <w:ind w:left="5005" w:hanging="360"/>
      </w:pPr>
    </w:lvl>
    <w:lvl w:ilvl="4" w:tplc="0C0A0019" w:tentative="1">
      <w:start w:val="1"/>
      <w:numFmt w:val="lowerLetter"/>
      <w:lvlText w:val="%5."/>
      <w:lvlJc w:val="left"/>
      <w:pPr>
        <w:ind w:left="5725" w:hanging="360"/>
      </w:pPr>
    </w:lvl>
    <w:lvl w:ilvl="5" w:tplc="0C0A001B" w:tentative="1">
      <w:start w:val="1"/>
      <w:numFmt w:val="lowerRoman"/>
      <w:lvlText w:val="%6."/>
      <w:lvlJc w:val="right"/>
      <w:pPr>
        <w:ind w:left="6445" w:hanging="180"/>
      </w:pPr>
    </w:lvl>
    <w:lvl w:ilvl="6" w:tplc="0C0A000F" w:tentative="1">
      <w:start w:val="1"/>
      <w:numFmt w:val="decimal"/>
      <w:lvlText w:val="%7."/>
      <w:lvlJc w:val="left"/>
      <w:pPr>
        <w:ind w:left="7165" w:hanging="360"/>
      </w:pPr>
    </w:lvl>
    <w:lvl w:ilvl="7" w:tplc="0C0A0019" w:tentative="1">
      <w:start w:val="1"/>
      <w:numFmt w:val="lowerLetter"/>
      <w:lvlText w:val="%8."/>
      <w:lvlJc w:val="left"/>
      <w:pPr>
        <w:ind w:left="7885" w:hanging="360"/>
      </w:pPr>
    </w:lvl>
    <w:lvl w:ilvl="8" w:tplc="0C0A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2" w15:restartNumberingAfterBreak="0">
    <w:nsid w:val="09B47A8A"/>
    <w:multiLevelType w:val="singleLevel"/>
    <w:tmpl w:val="9D46E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D67D53"/>
    <w:multiLevelType w:val="hybridMultilevel"/>
    <w:tmpl w:val="42704B34"/>
    <w:lvl w:ilvl="0" w:tplc="0C0A000F">
      <w:start w:val="1"/>
      <w:numFmt w:val="decimal"/>
      <w:lvlText w:val="%1."/>
      <w:lvlJc w:val="left"/>
      <w:pPr>
        <w:ind w:left="1020" w:hanging="360"/>
      </w:pPr>
    </w:lvl>
    <w:lvl w:ilvl="1" w:tplc="0C0A0019" w:tentative="1">
      <w:start w:val="1"/>
      <w:numFmt w:val="lowerLetter"/>
      <w:lvlText w:val="%2."/>
      <w:lvlJc w:val="left"/>
      <w:pPr>
        <w:ind w:left="1740" w:hanging="360"/>
      </w:pPr>
    </w:lvl>
    <w:lvl w:ilvl="2" w:tplc="0C0A001B" w:tentative="1">
      <w:start w:val="1"/>
      <w:numFmt w:val="lowerRoman"/>
      <w:lvlText w:val="%3."/>
      <w:lvlJc w:val="right"/>
      <w:pPr>
        <w:ind w:left="2460" w:hanging="180"/>
      </w:pPr>
    </w:lvl>
    <w:lvl w:ilvl="3" w:tplc="0C0A000F" w:tentative="1">
      <w:start w:val="1"/>
      <w:numFmt w:val="decimal"/>
      <w:lvlText w:val="%4."/>
      <w:lvlJc w:val="left"/>
      <w:pPr>
        <w:ind w:left="3180" w:hanging="360"/>
      </w:pPr>
    </w:lvl>
    <w:lvl w:ilvl="4" w:tplc="0C0A0019" w:tentative="1">
      <w:start w:val="1"/>
      <w:numFmt w:val="lowerLetter"/>
      <w:lvlText w:val="%5."/>
      <w:lvlJc w:val="left"/>
      <w:pPr>
        <w:ind w:left="3900" w:hanging="360"/>
      </w:pPr>
    </w:lvl>
    <w:lvl w:ilvl="5" w:tplc="0C0A001B" w:tentative="1">
      <w:start w:val="1"/>
      <w:numFmt w:val="lowerRoman"/>
      <w:lvlText w:val="%6."/>
      <w:lvlJc w:val="right"/>
      <w:pPr>
        <w:ind w:left="4620" w:hanging="180"/>
      </w:pPr>
    </w:lvl>
    <w:lvl w:ilvl="6" w:tplc="0C0A000F" w:tentative="1">
      <w:start w:val="1"/>
      <w:numFmt w:val="decimal"/>
      <w:lvlText w:val="%7."/>
      <w:lvlJc w:val="left"/>
      <w:pPr>
        <w:ind w:left="5340" w:hanging="360"/>
      </w:pPr>
    </w:lvl>
    <w:lvl w:ilvl="7" w:tplc="0C0A0019" w:tentative="1">
      <w:start w:val="1"/>
      <w:numFmt w:val="lowerLetter"/>
      <w:lvlText w:val="%8."/>
      <w:lvlJc w:val="left"/>
      <w:pPr>
        <w:ind w:left="6060" w:hanging="360"/>
      </w:pPr>
    </w:lvl>
    <w:lvl w:ilvl="8" w:tplc="0C0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A9F1412"/>
    <w:multiLevelType w:val="hybridMultilevel"/>
    <w:tmpl w:val="6FC09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38D4"/>
    <w:multiLevelType w:val="hybridMultilevel"/>
    <w:tmpl w:val="9804556E"/>
    <w:lvl w:ilvl="0" w:tplc="E0CEF2F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Arial" w:eastAsia="Times New Roman" w:hAnsi="Arial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863B9"/>
    <w:multiLevelType w:val="hybridMultilevel"/>
    <w:tmpl w:val="DC148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A5F97"/>
    <w:multiLevelType w:val="hybridMultilevel"/>
    <w:tmpl w:val="BD7E2A6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A1E2CA8"/>
    <w:multiLevelType w:val="hybridMultilevel"/>
    <w:tmpl w:val="E88A8738"/>
    <w:lvl w:ilvl="0" w:tplc="0C0A0019">
      <w:start w:val="1"/>
      <w:numFmt w:val="lowerLetter"/>
      <w:lvlText w:val="%1."/>
      <w:lvlJc w:val="left"/>
      <w:pPr>
        <w:ind w:left="1571" w:hanging="360"/>
      </w:p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C3472D"/>
    <w:multiLevelType w:val="hybridMultilevel"/>
    <w:tmpl w:val="BF76C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D1916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1" w15:restartNumberingAfterBreak="0">
    <w:nsid w:val="269136C2"/>
    <w:multiLevelType w:val="multilevel"/>
    <w:tmpl w:val="F686289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2" w15:restartNumberingAfterBreak="0">
    <w:nsid w:val="27604612"/>
    <w:multiLevelType w:val="hybridMultilevel"/>
    <w:tmpl w:val="EA0C6E28"/>
    <w:lvl w:ilvl="0" w:tplc="54E89E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607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0C10C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46801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8EA383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B14960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B98BC1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4A67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07C9CA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805AF"/>
    <w:multiLevelType w:val="hybridMultilevel"/>
    <w:tmpl w:val="53C081EE"/>
    <w:lvl w:ilvl="0" w:tplc="5A803B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1490C30"/>
    <w:multiLevelType w:val="hybridMultilevel"/>
    <w:tmpl w:val="79DC4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412F1"/>
    <w:multiLevelType w:val="hybridMultilevel"/>
    <w:tmpl w:val="7BF866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4014D"/>
    <w:multiLevelType w:val="hybridMultilevel"/>
    <w:tmpl w:val="37A62CE6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8B954B9"/>
    <w:multiLevelType w:val="hybridMultilevel"/>
    <w:tmpl w:val="F82E9F60"/>
    <w:lvl w:ilvl="0" w:tplc="0C0A001B">
      <w:start w:val="1"/>
      <w:numFmt w:val="lowerRoman"/>
      <w:lvlText w:val="%1."/>
      <w:lvlJc w:val="right"/>
      <w:pPr>
        <w:ind w:left="1570" w:hanging="360"/>
      </w:pPr>
    </w:lvl>
    <w:lvl w:ilvl="1" w:tplc="040A0019" w:tentative="1">
      <w:start w:val="1"/>
      <w:numFmt w:val="lowerLetter"/>
      <w:lvlText w:val="%2."/>
      <w:lvlJc w:val="left"/>
      <w:pPr>
        <w:ind w:left="2290" w:hanging="360"/>
      </w:pPr>
    </w:lvl>
    <w:lvl w:ilvl="2" w:tplc="040A001B" w:tentative="1">
      <w:start w:val="1"/>
      <w:numFmt w:val="lowerRoman"/>
      <w:lvlText w:val="%3."/>
      <w:lvlJc w:val="right"/>
      <w:pPr>
        <w:ind w:left="3010" w:hanging="180"/>
      </w:pPr>
    </w:lvl>
    <w:lvl w:ilvl="3" w:tplc="040A000F" w:tentative="1">
      <w:start w:val="1"/>
      <w:numFmt w:val="decimal"/>
      <w:lvlText w:val="%4."/>
      <w:lvlJc w:val="left"/>
      <w:pPr>
        <w:ind w:left="3730" w:hanging="360"/>
      </w:pPr>
    </w:lvl>
    <w:lvl w:ilvl="4" w:tplc="040A0019" w:tentative="1">
      <w:start w:val="1"/>
      <w:numFmt w:val="lowerLetter"/>
      <w:lvlText w:val="%5."/>
      <w:lvlJc w:val="left"/>
      <w:pPr>
        <w:ind w:left="4450" w:hanging="360"/>
      </w:pPr>
    </w:lvl>
    <w:lvl w:ilvl="5" w:tplc="040A001B" w:tentative="1">
      <w:start w:val="1"/>
      <w:numFmt w:val="lowerRoman"/>
      <w:lvlText w:val="%6."/>
      <w:lvlJc w:val="right"/>
      <w:pPr>
        <w:ind w:left="5170" w:hanging="180"/>
      </w:pPr>
    </w:lvl>
    <w:lvl w:ilvl="6" w:tplc="040A000F" w:tentative="1">
      <w:start w:val="1"/>
      <w:numFmt w:val="decimal"/>
      <w:lvlText w:val="%7."/>
      <w:lvlJc w:val="left"/>
      <w:pPr>
        <w:ind w:left="5890" w:hanging="360"/>
      </w:pPr>
    </w:lvl>
    <w:lvl w:ilvl="7" w:tplc="040A0019" w:tentative="1">
      <w:start w:val="1"/>
      <w:numFmt w:val="lowerLetter"/>
      <w:lvlText w:val="%8."/>
      <w:lvlJc w:val="left"/>
      <w:pPr>
        <w:ind w:left="6610" w:hanging="360"/>
      </w:pPr>
    </w:lvl>
    <w:lvl w:ilvl="8" w:tplc="040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8" w15:restartNumberingAfterBreak="0">
    <w:nsid w:val="39616B87"/>
    <w:multiLevelType w:val="multilevel"/>
    <w:tmpl w:val="0A64022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2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9" w15:restartNumberingAfterBreak="0">
    <w:nsid w:val="3C666225"/>
    <w:multiLevelType w:val="hybridMultilevel"/>
    <w:tmpl w:val="CB6C9C42"/>
    <w:lvl w:ilvl="0" w:tplc="C588874C">
      <w:start w:val="3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0165"/>
    <w:multiLevelType w:val="hybridMultilevel"/>
    <w:tmpl w:val="5FA22E8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E8004A6"/>
    <w:multiLevelType w:val="multilevel"/>
    <w:tmpl w:val="26BA29C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22" w15:restartNumberingAfterBreak="0">
    <w:nsid w:val="432A6BCD"/>
    <w:multiLevelType w:val="hybridMultilevel"/>
    <w:tmpl w:val="0ED2D7C6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7D3452"/>
    <w:multiLevelType w:val="hybridMultilevel"/>
    <w:tmpl w:val="B58A1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C1F45"/>
    <w:multiLevelType w:val="hybridMultilevel"/>
    <w:tmpl w:val="B5F058A6"/>
    <w:lvl w:ilvl="0" w:tplc="84F0903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D4B7A04"/>
    <w:multiLevelType w:val="multilevel"/>
    <w:tmpl w:val="6F3E1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E1AD3"/>
    <w:multiLevelType w:val="multilevel"/>
    <w:tmpl w:val="DABA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523039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55F722A"/>
    <w:multiLevelType w:val="multilevel"/>
    <w:tmpl w:val="ED8E047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29" w15:restartNumberingAfterBreak="0">
    <w:nsid w:val="55600A73"/>
    <w:multiLevelType w:val="hybridMultilevel"/>
    <w:tmpl w:val="0AA47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572DE"/>
    <w:multiLevelType w:val="hybridMultilevel"/>
    <w:tmpl w:val="138C3F98"/>
    <w:lvl w:ilvl="0" w:tplc="0C0A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1" w15:restartNumberingAfterBreak="0">
    <w:nsid w:val="5824139A"/>
    <w:multiLevelType w:val="hybridMultilevel"/>
    <w:tmpl w:val="B64E435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5E341A"/>
    <w:multiLevelType w:val="hybridMultilevel"/>
    <w:tmpl w:val="D040D3C4"/>
    <w:lvl w:ilvl="0" w:tplc="6D48DE2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984B7C"/>
    <w:multiLevelType w:val="hybridMultilevel"/>
    <w:tmpl w:val="061014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F2899"/>
    <w:multiLevelType w:val="hybridMultilevel"/>
    <w:tmpl w:val="9E8CD41A"/>
    <w:lvl w:ilvl="0" w:tplc="E2A67854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hint="default"/>
      </w:rPr>
    </w:lvl>
    <w:lvl w:ilvl="1" w:tplc="04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3C121A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5634782"/>
    <w:multiLevelType w:val="hybridMultilevel"/>
    <w:tmpl w:val="1BC6DADA"/>
    <w:lvl w:ilvl="0" w:tplc="9CC25EE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65924C35"/>
    <w:multiLevelType w:val="hybridMultilevel"/>
    <w:tmpl w:val="95542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5C618D"/>
    <w:multiLevelType w:val="multilevel"/>
    <w:tmpl w:val="3C88B92E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39" w15:restartNumberingAfterBreak="0">
    <w:nsid w:val="6CAF3F3D"/>
    <w:multiLevelType w:val="hybridMultilevel"/>
    <w:tmpl w:val="9488C5A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40" w15:restartNumberingAfterBreak="0">
    <w:nsid w:val="6D6B778D"/>
    <w:multiLevelType w:val="hybridMultilevel"/>
    <w:tmpl w:val="527A7A66"/>
    <w:lvl w:ilvl="0" w:tplc="FA064E4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3A7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E58361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2058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6EF05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3045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FF06B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9DA7D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10C8D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1520FF"/>
    <w:multiLevelType w:val="hybridMultilevel"/>
    <w:tmpl w:val="150CB94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42" w15:restartNumberingAfterBreak="0">
    <w:nsid w:val="704A1A75"/>
    <w:multiLevelType w:val="hybridMultilevel"/>
    <w:tmpl w:val="704EEEFC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3" w15:restartNumberingAfterBreak="0">
    <w:nsid w:val="71AE7C1C"/>
    <w:multiLevelType w:val="hybridMultilevel"/>
    <w:tmpl w:val="ACACBC7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3B01A6"/>
    <w:multiLevelType w:val="hybridMultilevel"/>
    <w:tmpl w:val="F9861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228CD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46" w15:restartNumberingAfterBreak="0">
    <w:nsid w:val="7B3D1E53"/>
    <w:multiLevelType w:val="hybridMultilevel"/>
    <w:tmpl w:val="2F460D72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47" w15:restartNumberingAfterBreak="0">
    <w:nsid w:val="7E20679D"/>
    <w:multiLevelType w:val="hybridMultilevel"/>
    <w:tmpl w:val="7D3CF8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80056">
    <w:abstractNumId w:val="5"/>
  </w:num>
  <w:num w:numId="2" w16cid:durableId="16856968">
    <w:abstractNumId w:val="32"/>
  </w:num>
  <w:num w:numId="3" w16cid:durableId="1759523531">
    <w:abstractNumId w:val="10"/>
  </w:num>
  <w:num w:numId="4" w16cid:durableId="389573894">
    <w:abstractNumId w:val="13"/>
  </w:num>
  <w:num w:numId="5" w16cid:durableId="2136950245">
    <w:abstractNumId w:val="34"/>
  </w:num>
  <w:num w:numId="6" w16cid:durableId="529027209">
    <w:abstractNumId w:val="6"/>
  </w:num>
  <w:num w:numId="7" w16cid:durableId="871461369">
    <w:abstractNumId w:val="24"/>
  </w:num>
  <w:num w:numId="8" w16cid:durableId="1925186557">
    <w:abstractNumId w:val="36"/>
  </w:num>
  <w:num w:numId="9" w16cid:durableId="953828861">
    <w:abstractNumId w:val="31"/>
  </w:num>
  <w:num w:numId="10" w16cid:durableId="1580166368">
    <w:abstractNumId w:val="43"/>
  </w:num>
  <w:num w:numId="11" w16cid:durableId="1669207323">
    <w:abstractNumId w:val="22"/>
  </w:num>
  <w:num w:numId="12" w16cid:durableId="1858615329">
    <w:abstractNumId w:val="15"/>
  </w:num>
  <w:num w:numId="13" w16cid:durableId="398358498">
    <w:abstractNumId w:val="3"/>
  </w:num>
  <w:num w:numId="14" w16cid:durableId="1738239344">
    <w:abstractNumId w:val="14"/>
  </w:num>
  <w:num w:numId="15" w16cid:durableId="1625187248">
    <w:abstractNumId w:val="45"/>
  </w:num>
  <w:num w:numId="16" w16cid:durableId="839124235">
    <w:abstractNumId w:val="21"/>
  </w:num>
  <w:num w:numId="17" w16cid:durableId="864175607">
    <w:abstractNumId w:val="11"/>
  </w:num>
  <w:num w:numId="18" w16cid:durableId="1244215618">
    <w:abstractNumId w:val="38"/>
  </w:num>
  <w:num w:numId="19" w16cid:durableId="353924824">
    <w:abstractNumId w:val="28"/>
  </w:num>
  <w:num w:numId="20" w16cid:durableId="1853034054">
    <w:abstractNumId w:val="18"/>
  </w:num>
  <w:num w:numId="21" w16cid:durableId="1920364214">
    <w:abstractNumId w:val="16"/>
  </w:num>
  <w:num w:numId="22" w16cid:durableId="1258367628">
    <w:abstractNumId w:val="17"/>
  </w:num>
  <w:num w:numId="23" w16cid:durableId="93981377">
    <w:abstractNumId w:val="1"/>
  </w:num>
  <w:num w:numId="24" w16cid:durableId="1863476139">
    <w:abstractNumId w:val="39"/>
  </w:num>
  <w:num w:numId="25" w16cid:durableId="1894464768">
    <w:abstractNumId w:val="46"/>
  </w:num>
  <w:num w:numId="26" w16cid:durableId="886841647">
    <w:abstractNumId w:val="41"/>
  </w:num>
  <w:num w:numId="27" w16cid:durableId="1905874063">
    <w:abstractNumId w:val="8"/>
  </w:num>
  <w:num w:numId="28" w16cid:durableId="1138256611">
    <w:abstractNumId w:val="2"/>
  </w:num>
  <w:num w:numId="29" w16cid:durableId="2079009788">
    <w:abstractNumId w:val="27"/>
  </w:num>
  <w:num w:numId="30" w16cid:durableId="953711886">
    <w:abstractNumId w:val="35"/>
  </w:num>
  <w:num w:numId="31" w16cid:durableId="1042630886">
    <w:abstractNumId w:val="26"/>
  </w:num>
  <w:num w:numId="32" w16cid:durableId="2060594271">
    <w:abstractNumId w:val="7"/>
  </w:num>
  <w:num w:numId="33" w16cid:durableId="313141889">
    <w:abstractNumId w:val="20"/>
  </w:num>
  <w:num w:numId="34" w16cid:durableId="77024116">
    <w:abstractNumId w:val="37"/>
  </w:num>
  <w:num w:numId="35" w16cid:durableId="2135441062">
    <w:abstractNumId w:val="0"/>
  </w:num>
  <w:num w:numId="36" w16cid:durableId="593637160">
    <w:abstractNumId w:val="12"/>
  </w:num>
  <w:num w:numId="37" w16cid:durableId="911433565">
    <w:abstractNumId w:val="40"/>
  </w:num>
  <w:num w:numId="38" w16cid:durableId="1230384859">
    <w:abstractNumId w:val="33"/>
  </w:num>
  <w:num w:numId="39" w16cid:durableId="988246375">
    <w:abstractNumId w:val="25"/>
  </w:num>
  <w:num w:numId="40" w16cid:durableId="943612669">
    <w:abstractNumId w:val="23"/>
  </w:num>
  <w:num w:numId="41" w16cid:durableId="255478368">
    <w:abstractNumId w:val="47"/>
  </w:num>
  <w:num w:numId="42" w16cid:durableId="1695038611">
    <w:abstractNumId w:val="9"/>
  </w:num>
  <w:num w:numId="43" w16cid:durableId="745881313">
    <w:abstractNumId w:val="44"/>
  </w:num>
  <w:num w:numId="44" w16cid:durableId="854534795">
    <w:abstractNumId w:val="29"/>
  </w:num>
  <w:num w:numId="45" w16cid:durableId="2019581750">
    <w:abstractNumId w:val="30"/>
  </w:num>
  <w:num w:numId="46" w16cid:durableId="868953537">
    <w:abstractNumId w:val="4"/>
  </w:num>
  <w:num w:numId="47" w16cid:durableId="1433161689">
    <w:abstractNumId w:val="42"/>
  </w:num>
  <w:num w:numId="48" w16cid:durableId="17916329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dirty" w:grammar="dirty"/>
  <w:attachedTemplate r:id="rId1"/>
  <w:linkStyles/>
  <w:defaultTabStop w:val="425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A4"/>
    <w:rsid w:val="00001E2F"/>
    <w:rsid w:val="00003D6D"/>
    <w:rsid w:val="00006B4B"/>
    <w:rsid w:val="00010033"/>
    <w:rsid w:val="0001203C"/>
    <w:rsid w:val="000141A5"/>
    <w:rsid w:val="00016526"/>
    <w:rsid w:val="000174C2"/>
    <w:rsid w:val="0002602D"/>
    <w:rsid w:val="00031CA6"/>
    <w:rsid w:val="00033093"/>
    <w:rsid w:val="00034AF2"/>
    <w:rsid w:val="00036293"/>
    <w:rsid w:val="00036F04"/>
    <w:rsid w:val="00045C87"/>
    <w:rsid w:val="00046192"/>
    <w:rsid w:val="00052BA0"/>
    <w:rsid w:val="00053824"/>
    <w:rsid w:val="0006288A"/>
    <w:rsid w:val="00063DDA"/>
    <w:rsid w:val="00067121"/>
    <w:rsid w:val="00072D10"/>
    <w:rsid w:val="00073B48"/>
    <w:rsid w:val="000751B8"/>
    <w:rsid w:val="000770F0"/>
    <w:rsid w:val="00077229"/>
    <w:rsid w:val="00077683"/>
    <w:rsid w:val="0008251E"/>
    <w:rsid w:val="0008281D"/>
    <w:rsid w:val="0008465B"/>
    <w:rsid w:val="0008531E"/>
    <w:rsid w:val="00087400"/>
    <w:rsid w:val="000902E0"/>
    <w:rsid w:val="00091CBD"/>
    <w:rsid w:val="000938F8"/>
    <w:rsid w:val="00097052"/>
    <w:rsid w:val="000A3991"/>
    <w:rsid w:val="000B0053"/>
    <w:rsid w:val="000B5861"/>
    <w:rsid w:val="000B673E"/>
    <w:rsid w:val="000B7667"/>
    <w:rsid w:val="000C4054"/>
    <w:rsid w:val="000C488C"/>
    <w:rsid w:val="000C4E65"/>
    <w:rsid w:val="000C6C11"/>
    <w:rsid w:val="000C7362"/>
    <w:rsid w:val="000D0B88"/>
    <w:rsid w:val="000D28D5"/>
    <w:rsid w:val="000D2D86"/>
    <w:rsid w:val="000D4932"/>
    <w:rsid w:val="000D5BFB"/>
    <w:rsid w:val="000E4990"/>
    <w:rsid w:val="000E5041"/>
    <w:rsid w:val="000E50DA"/>
    <w:rsid w:val="000F32FD"/>
    <w:rsid w:val="000F5788"/>
    <w:rsid w:val="000F706D"/>
    <w:rsid w:val="000F7600"/>
    <w:rsid w:val="00100014"/>
    <w:rsid w:val="00102B18"/>
    <w:rsid w:val="001075AB"/>
    <w:rsid w:val="0011030A"/>
    <w:rsid w:val="001105C4"/>
    <w:rsid w:val="00111D9C"/>
    <w:rsid w:val="00111EDF"/>
    <w:rsid w:val="0011209E"/>
    <w:rsid w:val="001128F2"/>
    <w:rsid w:val="00112A11"/>
    <w:rsid w:val="00113973"/>
    <w:rsid w:val="00115D7D"/>
    <w:rsid w:val="00115F94"/>
    <w:rsid w:val="00116994"/>
    <w:rsid w:val="00125D9D"/>
    <w:rsid w:val="00126420"/>
    <w:rsid w:val="00130EA4"/>
    <w:rsid w:val="00132D2D"/>
    <w:rsid w:val="00134916"/>
    <w:rsid w:val="0013604D"/>
    <w:rsid w:val="00152CC8"/>
    <w:rsid w:val="00154359"/>
    <w:rsid w:val="00156979"/>
    <w:rsid w:val="00164DB1"/>
    <w:rsid w:val="0016568E"/>
    <w:rsid w:val="00165962"/>
    <w:rsid w:val="00166FA7"/>
    <w:rsid w:val="00167555"/>
    <w:rsid w:val="00170456"/>
    <w:rsid w:val="00170D77"/>
    <w:rsid w:val="00172004"/>
    <w:rsid w:val="00174C65"/>
    <w:rsid w:val="001750DC"/>
    <w:rsid w:val="00177184"/>
    <w:rsid w:val="00184287"/>
    <w:rsid w:val="00185341"/>
    <w:rsid w:val="00187AAE"/>
    <w:rsid w:val="001958D7"/>
    <w:rsid w:val="001A7AED"/>
    <w:rsid w:val="001B1CC9"/>
    <w:rsid w:val="001B2B22"/>
    <w:rsid w:val="001B3729"/>
    <w:rsid w:val="001C2386"/>
    <w:rsid w:val="001C2B16"/>
    <w:rsid w:val="001C6E79"/>
    <w:rsid w:val="001C74E9"/>
    <w:rsid w:val="001C7F21"/>
    <w:rsid w:val="001D0B35"/>
    <w:rsid w:val="001D260E"/>
    <w:rsid w:val="001D3E00"/>
    <w:rsid w:val="001D520A"/>
    <w:rsid w:val="001D7E9C"/>
    <w:rsid w:val="001E0822"/>
    <w:rsid w:val="001E4DF9"/>
    <w:rsid w:val="001F2C8F"/>
    <w:rsid w:val="001F3572"/>
    <w:rsid w:val="001F38CB"/>
    <w:rsid w:val="001F4D2C"/>
    <w:rsid w:val="00202A60"/>
    <w:rsid w:val="00210885"/>
    <w:rsid w:val="00210F14"/>
    <w:rsid w:val="002124AA"/>
    <w:rsid w:val="0021545B"/>
    <w:rsid w:val="00223178"/>
    <w:rsid w:val="00223915"/>
    <w:rsid w:val="0023055B"/>
    <w:rsid w:val="00231BE4"/>
    <w:rsid w:val="00233F4B"/>
    <w:rsid w:val="00235430"/>
    <w:rsid w:val="002379C6"/>
    <w:rsid w:val="00240CBC"/>
    <w:rsid w:val="00241628"/>
    <w:rsid w:val="002417B3"/>
    <w:rsid w:val="00241F90"/>
    <w:rsid w:val="002438C1"/>
    <w:rsid w:val="0024593A"/>
    <w:rsid w:val="0025108B"/>
    <w:rsid w:val="00253BBB"/>
    <w:rsid w:val="00254B2A"/>
    <w:rsid w:val="00255974"/>
    <w:rsid w:val="00255DED"/>
    <w:rsid w:val="00256EC2"/>
    <w:rsid w:val="002640CC"/>
    <w:rsid w:val="00265503"/>
    <w:rsid w:val="00265A20"/>
    <w:rsid w:val="002665D6"/>
    <w:rsid w:val="00266EDA"/>
    <w:rsid w:val="002737B9"/>
    <w:rsid w:val="00273EDB"/>
    <w:rsid w:val="002743B1"/>
    <w:rsid w:val="00275D1A"/>
    <w:rsid w:val="002775CE"/>
    <w:rsid w:val="00277FF2"/>
    <w:rsid w:val="0028262A"/>
    <w:rsid w:val="0028311E"/>
    <w:rsid w:val="00284811"/>
    <w:rsid w:val="00287FB6"/>
    <w:rsid w:val="002932D7"/>
    <w:rsid w:val="0029372D"/>
    <w:rsid w:val="00296767"/>
    <w:rsid w:val="0029757B"/>
    <w:rsid w:val="00297B04"/>
    <w:rsid w:val="002A686B"/>
    <w:rsid w:val="002A6BFE"/>
    <w:rsid w:val="002B2441"/>
    <w:rsid w:val="002B7F92"/>
    <w:rsid w:val="002C16C6"/>
    <w:rsid w:val="002C1981"/>
    <w:rsid w:val="002C5D50"/>
    <w:rsid w:val="002C6C54"/>
    <w:rsid w:val="002D18DE"/>
    <w:rsid w:val="002D1AB9"/>
    <w:rsid w:val="002D2389"/>
    <w:rsid w:val="002D3CF3"/>
    <w:rsid w:val="002D58E4"/>
    <w:rsid w:val="002E04AF"/>
    <w:rsid w:val="002E0F77"/>
    <w:rsid w:val="002E6B79"/>
    <w:rsid w:val="002E7827"/>
    <w:rsid w:val="002F09F0"/>
    <w:rsid w:val="002F0E6E"/>
    <w:rsid w:val="002F2C1C"/>
    <w:rsid w:val="002F3A3F"/>
    <w:rsid w:val="002F7A44"/>
    <w:rsid w:val="003031C1"/>
    <w:rsid w:val="00303BCC"/>
    <w:rsid w:val="00314E71"/>
    <w:rsid w:val="00316128"/>
    <w:rsid w:val="003163DE"/>
    <w:rsid w:val="00317E98"/>
    <w:rsid w:val="003208FC"/>
    <w:rsid w:val="00323935"/>
    <w:rsid w:val="003241E9"/>
    <w:rsid w:val="003250F5"/>
    <w:rsid w:val="00327892"/>
    <w:rsid w:val="00331038"/>
    <w:rsid w:val="00332656"/>
    <w:rsid w:val="003331CB"/>
    <w:rsid w:val="00334846"/>
    <w:rsid w:val="0034317D"/>
    <w:rsid w:val="00345D4A"/>
    <w:rsid w:val="0035122B"/>
    <w:rsid w:val="00354372"/>
    <w:rsid w:val="00355E39"/>
    <w:rsid w:val="003564ED"/>
    <w:rsid w:val="0035681D"/>
    <w:rsid w:val="0035692C"/>
    <w:rsid w:val="00360951"/>
    <w:rsid w:val="00360EC3"/>
    <w:rsid w:val="0036337D"/>
    <w:rsid w:val="00363FDE"/>
    <w:rsid w:val="00364097"/>
    <w:rsid w:val="00367208"/>
    <w:rsid w:val="0037076D"/>
    <w:rsid w:val="0037263F"/>
    <w:rsid w:val="00373673"/>
    <w:rsid w:val="003748DE"/>
    <w:rsid w:val="0037573D"/>
    <w:rsid w:val="00377135"/>
    <w:rsid w:val="0038196B"/>
    <w:rsid w:val="00383789"/>
    <w:rsid w:val="00390712"/>
    <w:rsid w:val="00391072"/>
    <w:rsid w:val="00391C8E"/>
    <w:rsid w:val="003923FC"/>
    <w:rsid w:val="00392A44"/>
    <w:rsid w:val="003952A4"/>
    <w:rsid w:val="003974ED"/>
    <w:rsid w:val="003A2B00"/>
    <w:rsid w:val="003A2D99"/>
    <w:rsid w:val="003A31D9"/>
    <w:rsid w:val="003A6300"/>
    <w:rsid w:val="003B0F3E"/>
    <w:rsid w:val="003B24D9"/>
    <w:rsid w:val="003B58F6"/>
    <w:rsid w:val="003B612E"/>
    <w:rsid w:val="003C02EF"/>
    <w:rsid w:val="003D0E43"/>
    <w:rsid w:val="003D1E94"/>
    <w:rsid w:val="003D316A"/>
    <w:rsid w:val="003D5A60"/>
    <w:rsid w:val="003D6A61"/>
    <w:rsid w:val="003E2869"/>
    <w:rsid w:val="003E3D05"/>
    <w:rsid w:val="003E446C"/>
    <w:rsid w:val="003E5E3F"/>
    <w:rsid w:val="003F0517"/>
    <w:rsid w:val="003F3E4F"/>
    <w:rsid w:val="003F676A"/>
    <w:rsid w:val="004007C5"/>
    <w:rsid w:val="004025F8"/>
    <w:rsid w:val="00416D2F"/>
    <w:rsid w:val="00424957"/>
    <w:rsid w:val="0043079F"/>
    <w:rsid w:val="00430E5B"/>
    <w:rsid w:val="004370FF"/>
    <w:rsid w:val="00437939"/>
    <w:rsid w:val="00437A7C"/>
    <w:rsid w:val="00445888"/>
    <w:rsid w:val="004545EF"/>
    <w:rsid w:val="0045668D"/>
    <w:rsid w:val="00456F06"/>
    <w:rsid w:val="00457A8F"/>
    <w:rsid w:val="00457DAC"/>
    <w:rsid w:val="00463D30"/>
    <w:rsid w:val="00464C41"/>
    <w:rsid w:val="00465832"/>
    <w:rsid w:val="004706A9"/>
    <w:rsid w:val="004727F0"/>
    <w:rsid w:val="004851B9"/>
    <w:rsid w:val="00491B5F"/>
    <w:rsid w:val="00493A57"/>
    <w:rsid w:val="004A1989"/>
    <w:rsid w:val="004A2C20"/>
    <w:rsid w:val="004A4C3B"/>
    <w:rsid w:val="004A7F30"/>
    <w:rsid w:val="004B6A41"/>
    <w:rsid w:val="004C00F4"/>
    <w:rsid w:val="004C551A"/>
    <w:rsid w:val="004C663D"/>
    <w:rsid w:val="004C70E6"/>
    <w:rsid w:val="004D5A54"/>
    <w:rsid w:val="004E0EAE"/>
    <w:rsid w:val="004E31AB"/>
    <w:rsid w:val="004F21C0"/>
    <w:rsid w:val="004F237E"/>
    <w:rsid w:val="004F478D"/>
    <w:rsid w:val="004F56C0"/>
    <w:rsid w:val="004F68BA"/>
    <w:rsid w:val="004F7E9E"/>
    <w:rsid w:val="00507FCE"/>
    <w:rsid w:val="00510CB5"/>
    <w:rsid w:val="00510ECC"/>
    <w:rsid w:val="005140A4"/>
    <w:rsid w:val="00520245"/>
    <w:rsid w:val="00532593"/>
    <w:rsid w:val="0053617C"/>
    <w:rsid w:val="00540215"/>
    <w:rsid w:val="00540298"/>
    <w:rsid w:val="00541D38"/>
    <w:rsid w:val="00544A69"/>
    <w:rsid w:val="005459C1"/>
    <w:rsid w:val="00550C68"/>
    <w:rsid w:val="0055547E"/>
    <w:rsid w:val="00562447"/>
    <w:rsid w:val="00562A5B"/>
    <w:rsid w:val="0056582E"/>
    <w:rsid w:val="005674BD"/>
    <w:rsid w:val="005678D4"/>
    <w:rsid w:val="00567D7E"/>
    <w:rsid w:val="00570845"/>
    <w:rsid w:val="005710B2"/>
    <w:rsid w:val="005714D3"/>
    <w:rsid w:val="005766E0"/>
    <w:rsid w:val="00576A27"/>
    <w:rsid w:val="00585289"/>
    <w:rsid w:val="005858AB"/>
    <w:rsid w:val="00586A47"/>
    <w:rsid w:val="00590893"/>
    <w:rsid w:val="00592FF1"/>
    <w:rsid w:val="00594805"/>
    <w:rsid w:val="00596C7C"/>
    <w:rsid w:val="0059755A"/>
    <w:rsid w:val="005977D8"/>
    <w:rsid w:val="00597C85"/>
    <w:rsid w:val="005A6670"/>
    <w:rsid w:val="005A78EF"/>
    <w:rsid w:val="005B1F4F"/>
    <w:rsid w:val="005C1321"/>
    <w:rsid w:val="005C6732"/>
    <w:rsid w:val="005D0C91"/>
    <w:rsid w:val="005D143E"/>
    <w:rsid w:val="005E22BA"/>
    <w:rsid w:val="005E3D52"/>
    <w:rsid w:val="005E4BEA"/>
    <w:rsid w:val="005F001C"/>
    <w:rsid w:val="005F2FDE"/>
    <w:rsid w:val="005F75B9"/>
    <w:rsid w:val="00600942"/>
    <w:rsid w:val="006048EA"/>
    <w:rsid w:val="006051A9"/>
    <w:rsid w:val="00606D39"/>
    <w:rsid w:val="00607C85"/>
    <w:rsid w:val="0061092D"/>
    <w:rsid w:val="0061494C"/>
    <w:rsid w:val="00616C8C"/>
    <w:rsid w:val="00621091"/>
    <w:rsid w:val="00621580"/>
    <w:rsid w:val="0062384F"/>
    <w:rsid w:val="00625C5E"/>
    <w:rsid w:val="006271EF"/>
    <w:rsid w:val="00627966"/>
    <w:rsid w:val="0063799F"/>
    <w:rsid w:val="00645BAF"/>
    <w:rsid w:val="00651CB5"/>
    <w:rsid w:val="006537A4"/>
    <w:rsid w:val="00655BF1"/>
    <w:rsid w:val="006572D8"/>
    <w:rsid w:val="00657CED"/>
    <w:rsid w:val="0066240C"/>
    <w:rsid w:val="006638F6"/>
    <w:rsid w:val="00663D6E"/>
    <w:rsid w:val="006749E3"/>
    <w:rsid w:val="006751C5"/>
    <w:rsid w:val="00675A5C"/>
    <w:rsid w:val="006761C9"/>
    <w:rsid w:val="006763FB"/>
    <w:rsid w:val="0067799F"/>
    <w:rsid w:val="00693EFD"/>
    <w:rsid w:val="006940E1"/>
    <w:rsid w:val="00695E20"/>
    <w:rsid w:val="006967AC"/>
    <w:rsid w:val="006A0817"/>
    <w:rsid w:val="006A3242"/>
    <w:rsid w:val="006B20FD"/>
    <w:rsid w:val="006B3CA6"/>
    <w:rsid w:val="006B4316"/>
    <w:rsid w:val="006B60BA"/>
    <w:rsid w:val="006C1F47"/>
    <w:rsid w:val="006C5877"/>
    <w:rsid w:val="006D0A86"/>
    <w:rsid w:val="006D25DB"/>
    <w:rsid w:val="006D63E9"/>
    <w:rsid w:val="006D7E38"/>
    <w:rsid w:val="006E0ED1"/>
    <w:rsid w:val="006E1F7E"/>
    <w:rsid w:val="006F034D"/>
    <w:rsid w:val="006F05CD"/>
    <w:rsid w:val="006F3286"/>
    <w:rsid w:val="006F4A41"/>
    <w:rsid w:val="006F4EC1"/>
    <w:rsid w:val="006F5A19"/>
    <w:rsid w:val="006F64E4"/>
    <w:rsid w:val="00702F3F"/>
    <w:rsid w:val="00704122"/>
    <w:rsid w:val="007068F2"/>
    <w:rsid w:val="007071B8"/>
    <w:rsid w:val="00711196"/>
    <w:rsid w:val="00713DAF"/>
    <w:rsid w:val="00715253"/>
    <w:rsid w:val="00722559"/>
    <w:rsid w:val="00722903"/>
    <w:rsid w:val="00727636"/>
    <w:rsid w:val="00727E70"/>
    <w:rsid w:val="007325E7"/>
    <w:rsid w:val="00735612"/>
    <w:rsid w:val="007409D8"/>
    <w:rsid w:val="00740AFA"/>
    <w:rsid w:val="00742389"/>
    <w:rsid w:val="00744235"/>
    <w:rsid w:val="00744936"/>
    <w:rsid w:val="0074699A"/>
    <w:rsid w:val="00746C38"/>
    <w:rsid w:val="0075191A"/>
    <w:rsid w:val="00751A53"/>
    <w:rsid w:val="0075377E"/>
    <w:rsid w:val="007604C7"/>
    <w:rsid w:val="00763752"/>
    <w:rsid w:val="007656DA"/>
    <w:rsid w:val="00781E2C"/>
    <w:rsid w:val="007836CE"/>
    <w:rsid w:val="00783B7E"/>
    <w:rsid w:val="007863BB"/>
    <w:rsid w:val="007864A4"/>
    <w:rsid w:val="007876A4"/>
    <w:rsid w:val="00797B5C"/>
    <w:rsid w:val="007A25EC"/>
    <w:rsid w:val="007B0A44"/>
    <w:rsid w:val="007B2997"/>
    <w:rsid w:val="007B2B67"/>
    <w:rsid w:val="007B3575"/>
    <w:rsid w:val="007B367E"/>
    <w:rsid w:val="007B5DB7"/>
    <w:rsid w:val="007B6E65"/>
    <w:rsid w:val="007B7D48"/>
    <w:rsid w:val="007C3802"/>
    <w:rsid w:val="007D4014"/>
    <w:rsid w:val="007D582E"/>
    <w:rsid w:val="007E0350"/>
    <w:rsid w:val="007E103D"/>
    <w:rsid w:val="007E4189"/>
    <w:rsid w:val="007E7664"/>
    <w:rsid w:val="007F00C4"/>
    <w:rsid w:val="007F5693"/>
    <w:rsid w:val="007F7DCA"/>
    <w:rsid w:val="00800336"/>
    <w:rsid w:val="0080291E"/>
    <w:rsid w:val="00802B9F"/>
    <w:rsid w:val="0082028B"/>
    <w:rsid w:val="00824D12"/>
    <w:rsid w:val="0082546C"/>
    <w:rsid w:val="008356A7"/>
    <w:rsid w:val="00842720"/>
    <w:rsid w:val="00843922"/>
    <w:rsid w:val="00844217"/>
    <w:rsid w:val="0084505F"/>
    <w:rsid w:val="0084798A"/>
    <w:rsid w:val="00851E2E"/>
    <w:rsid w:val="008522FE"/>
    <w:rsid w:val="00855FD9"/>
    <w:rsid w:val="00856575"/>
    <w:rsid w:val="00856DE0"/>
    <w:rsid w:val="00857C09"/>
    <w:rsid w:val="00860564"/>
    <w:rsid w:val="00861DA8"/>
    <w:rsid w:val="00861FAA"/>
    <w:rsid w:val="008653F6"/>
    <w:rsid w:val="0086763E"/>
    <w:rsid w:val="00871C49"/>
    <w:rsid w:val="00872256"/>
    <w:rsid w:val="008765CB"/>
    <w:rsid w:val="0088289C"/>
    <w:rsid w:val="0088394C"/>
    <w:rsid w:val="00883F0B"/>
    <w:rsid w:val="008855B8"/>
    <w:rsid w:val="00886435"/>
    <w:rsid w:val="0088694D"/>
    <w:rsid w:val="00890D50"/>
    <w:rsid w:val="00892125"/>
    <w:rsid w:val="00895551"/>
    <w:rsid w:val="008B45C4"/>
    <w:rsid w:val="008B5A5C"/>
    <w:rsid w:val="008C1336"/>
    <w:rsid w:val="008C18FC"/>
    <w:rsid w:val="008C251E"/>
    <w:rsid w:val="008C2683"/>
    <w:rsid w:val="008D19CF"/>
    <w:rsid w:val="008D3223"/>
    <w:rsid w:val="008D72E7"/>
    <w:rsid w:val="008E0093"/>
    <w:rsid w:val="008E30D8"/>
    <w:rsid w:val="008E3B5B"/>
    <w:rsid w:val="008E3F55"/>
    <w:rsid w:val="008E4736"/>
    <w:rsid w:val="008E4B46"/>
    <w:rsid w:val="008F06CE"/>
    <w:rsid w:val="008F3DB5"/>
    <w:rsid w:val="00900DDA"/>
    <w:rsid w:val="00901F89"/>
    <w:rsid w:val="0090467A"/>
    <w:rsid w:val="009056F3"/>
    <w:rsid w:val="009062B7"/>
    <w:rsid w:val="0091677F"/>
    <w:rsid w:val="0091762C"/>
    <w:rsid w:val="009218B6"/>
    <w:rsid w:val="00923E5B"/>
    <w:rsid w:val="0092544C"/>
    <w:rsid w:val="00930FA8"/>
    <w:rsid w:val="009344D1"/>
    <w:rsid w:val="00935FB3"/>
    <w:rsid w:val="00936467"/>
    <w:rsid w:val="00936F03"/>
    <w:rsid w:val="009372E4"/>
    <w:rsid w:val="00937BA3"/>
    <w:rsid w:val="009403C5"/>
    <w:rsid w:val="00940F98"/>
    <w:rsid w:val="00942426"/>
    <w:rsid w:val="00945580"/>
    <w:rsid w:val="00945689"/>
    <w:rsid w:val="00953E48"/>
    <w:rsid w:val="00955E7C"/>
    <w:rsid w:val="0096031C"/>
    <w:rsid w:val="0096132B"/>
    <w:rsid w:val="00963232"/>
    <w:rsid w:val="0096354B"/>
    <w:rsid w:val="00965A53"/>
    <w:rsid w:val="00966AB4"/>
    <w:rsid w:val="00970737"/>
    <w:rsid w:val="0097115E"/>
    <w:rsid w:val="00973E9E"/>
    <w:rsid w:val="009756FC"/>
    <w:rsid w:val="0099006D"/>
    <w:rsid w:val="00992541"/>
    <w:rsid w:val="00994869"/>
    <w:rsid w:val="00994FFB"/>
    <w:rsid w:val="009963E1"/>
    <w:rsid w:val="009A21DE"/>
    <w:rsid w:val="009A5633"/>
    <w:rsid w:val="009A7522"/>
    <w:rsid w:val="009B3E11"/>
    <w:rsid w:val="009B7252"/>
    <w:rsid w:val="009B7F05"/>
    <w:rsid w:val="009C0EF0"/>
    <w:rsid w:val="009C194F"/>
    <w:rsid w:val="009D1DD1"/>
    <w:rsid w:val="009D2156"/>
    <w:rsid w:val="009D692A"/>
    <w:rsid w:val="009D7231"/>
    <w:rsid w:val="009E36C5"/>
    <w:rsid w:val="009E51A5"/>
    <w:rsid w:val="009F2D82"/>
    <w:rsid w:val="009F3C6D"/>
    <w:rsid w:val="009F5908"/>
    <w:rsid w:val="009F62E4"/>
    <w:rsid w:val="00A00C6C"/>
    <w:rsid w:val="00A07F2D"/>
    <w:rsid w:val="00A171ED"/>
    <w:rsid w:val="00A1763F"/>
    <w:rsid w:val="00A35921"/>
    <w:rsid w:val="00A35D77"/>
    <w:rsid w:val="00A35DDF"/>
    <w:rsid w:val="00A369D3"/>
    <w:rsid w:val="00A47247"/>
    <w:rsid w:val="00A52915"/>
    <w:rsid w:val="00A52A6A"/>
    <w:rsid w:val="00A53147"/>
    <w:rsid w:val="00A57700"/>
    <w:rsid w:val="00A57F39"/>
    <w:rsid w:val="00A603EB"/>
    <w:rsid w:val="00A60C12"/>
    <w:rsid w:val="00A6219F"/>
    <w:rsid w:val="00A6474F"/>
    <w:rsid w:val="00A66100"/>
    <w:rsid w:val="00A707A0"/>
    <w:rsid w:val="00A70F49"/>
    <w:rsid w:val="00A73133"/>
    <w:rsid w:val="00A73B0D"/>
    <w:rsid w:val="00A75F08"/>
    <w:rsid w:val="00A7666C"/>
    <w:rsid w:val="00A81C65"/>
    <w:rsid w:val="00A8622F"/>
    <w:rsid w:val="00A86F39"/>
    <w:rsid w:val="00A931E0"/>
    <w:rsid w:val="00A94F8E"/>
    <w:rsid w:val="00A94FB2"/>
    <w:rsid w:val="00AA12E3"/>
    <w:rsid w:val="00AA3906"/>
    <w:rsid w:val="00AA4361"/>
    <w:rsid w:val="00AA4D4C"/>
    <w:rsid w:val="00AB0E67"/>
    <w:rsid w:val="00AB5508"/>
    <w:rsid w:val="00AB5FA6"/>
    <w:rsid w:val="00AB658F"/>
    <w:rsid w:val="00AB66B3"/>
    <w:rsid w:val="00AC275D"/>
    <w:rsid w:val="00AC41E5"/>
    <w:rsid w:val="00AD11D3"/>
    <w:rsid w:val="00AD20A5"/>
    <w:rsid w:val="00AD31CD"/>
    <w:rsid w:val="00AD3A7C"/>
    <w:rsid w:val="00AD5E16"/>
    <w:rsid w:val="00AD612F"/>
    <w:rsid w:val="00AD66C6"/>
    <w:rsid w:val="00AE28FA"/>
    <w:rsid w:val="00AE4883"/>
    <w:rsid w:val="00AE4E05"/>
    <w:rsid w:val="00AF1888"/>
    <w:rsid w:val="00AF2254"/>
    <w:rsid w:val="00AF5E27"/>
    <w:rsid w:val="00B0465E"/>
    <w:rsid w:val="00B0657A"/>
    <w:rsid w:val="00B06B17"/>
    <w:rsid w:val="00B15E73"/>
    <w:rsid w:val="00B17031"/>
    <w:rsid w:val="00B203B9"/>
    <w:rsid w:val="00B20EE6"/>
    <w:rsid w:val="00B25DF5"/>
    <w:rsid w:val="00B26E2A"/>
    <w:rsid w:val="00B27806"/>
    <w:rsid w:val="00B33E27"/>
    <w:rsid w:val="00B37EBE"/>
    <w:rsid w:val="00B41E50"/>
    <w:rsid w:val="00B4512C"/>
    <w:rsid w:val="00B46F79"/>
    <w:rsid w:val="00B517E4"/>
    <w:rsid w:val="00B51CD1"/>
    <w:rsid w:val="00B52961"/>
    <w:rsid w:val="00B52DB6"/>
    <w:rsid w:val="00B52E9D"/>
    <w:rsid w:val="00B54BDE"/>
    <w:rsid w:val="00B55CBC"/>
    <w:rsid w:val="00B60CDC"/>
    <w:rsid w:val="00B636FB"/>
    <w:rsid w:val="00B64DD5"/>
    <w:rsid w:val="00B70291"/>
    <w:rsid w:val="00B729FE"/>
    <w:rsid w:val="00B7363D"/>
    <w:rsid w:val="00B74500"/>
    <w:rsid w:val="00B757D4"/>
    <w:rsid w:val="00B862CD"/>
    <w:rsid w:val="00B864B4"/>
    <w:rsid w:val="00B865EA"/>
    <w:rsid w:val="00B87444"/>
    <w:rsid w:val="00B90301"/>
    <w:rsid w:val="00B9361D"/>
    <w:rsid w:val="00B96EEF"/>
    <w:rsid w:val="00BA0505"/>
    <w:rsid w:val="00BA2EFE"/>
    <w:rsid w:val="00BA6D62"/>
    <w:rsid w:val="00BB5E9D"/>
    <w:rsid w:val="00BC51BC"/>
    <w:rsid w:val="00BC6F15"/>
    <w:rsid w:val="00BD1103"/>
    <w:rsid w:val="00BD1EFF"/>
    <w:rsid w:val="00BD20D6"/>
    <w:rsid w:val="00BD27B5"/>
    <w:rsid w:val="00BD59FA"/>
    <w:rsid w:val="00BE133F"/>
    <w:rsid w:val="00BE6E00"/>
    <w:rsid w:val="00BF483B"/>
    <w:rsid w:val="00BF5705"/>
    <w:rsid w:val="00BF6794"/>
    <w:rsid w:val="00BF7FBA"/>
    <w:rsid w:val="00C00643"/>
    <w:rsid w:val="00C02A9E"/>
    <w:rsid w:val="00C03690"/>
    <w:rsid w:val="00C11FA4"/>
    <w:rsid w:val="00C1478C"/>
    <w:rsid w:val="00C17EA6"/>
    <w:rsid w:val="00C20DD4"/>
    <w:rsid w:val="00C27638"/>
    <w:rsid w:val="00C277FA"/>
    <w:rsid w:val="00C407C4"/>
    <w:rsid w:val="00C41F48"/>
    <w:rsid w:val="00C6352F"/>
    <w:rsid w:val="00C651C4"/>
    <w:rsid w:val="00C67194"/>
    <w:rsid w:val="00C701F9"/>
    <w:rsid w:val="00C71311"/>
    <w:rsid w:val="00C717BF"/>
    <w:rsid w:val="00C7196E"/>
    <w:rsid w:val="00C74B06"/>
    <w:rsid w:val="00C7653A"/>
    <w:rsid w:val="00C800FD"/>
    <w:rsid w:val="00C84F8A"/>
    <w:rsid w:val="00C85996"/>
    <w:rsid w:val="00C86A43"/>
    <w:rsid w:val="00C92CEF"/>
    <w:rsid w:val="00CA1D16"/>
    <w:rsid w:val="00CA2A0B"/>
    <w:rsid w:val="00CA3970"/>
    <w:rsid w:val="00CA4CC0"/>
    <w:rsid w:val="00CA50FD"/>
    <w:rsid w:val="00CA5495"/>
    <w:rsid w:val="00CA61C0"/>
    <w:rsid w:val="00CA6A46"/>
    <w:rsid w:val="00CA7232"/>
    <w:rsid w:val="00CA790B"/>
    <w:rsid w:val="00CB2402"/>
    <w:rsid w:val="00CB627A"/>
    <w:rsid w:val="00CC0AFF"/>
    <w:rsid w:val="00CC3703"/>
    <w:rsid w:val="00CD03BD"/>
    <w:rsid w:val="00CD51FF"/>
    <w:rsid w:val="00CD66E7"/>
    <w:rsid w:val="00CD7856"/>
    <w:rsid w:val="00CE3A5C"/>
    <w:rsid w:val="00CE6779"/>
    <w:rsid w:val="00CF2CF1"/>
    <w:rsid w:val="00CF2F40"/>
    <w:rsid w:val="00D11697"/>
    <w:rsid w:val="00D12BC2"/>
    <w:rsid w:val="00D14073"/>
    <w:rsid w:val="00D14191"/>
    <w:rsid w:val="00D1471A"/>
    <w:rsid w:val="00D159F8"/>
    <w:rsid w:val="00D20893"/>
    <w:rsid w:val="00D21661"/>
    <w:rsid w:val="00D224A9"/>
    <w:rsid w:val="00D256A6"/>
    <w:rsid w:val="00D30CF9"/>
    <w:rsid w:val="00D31538"/>
    <w:rsid w:val="00D32E73"/>
    <w:rsid w:val="00D33577"/>
    <w:rsid w:val="00D3519F"/>
    <w:rsid w:val="00D35FD2"/>
    <w:rsid w:val="00D3706D"/>
    <w:rsid w:val="00D37B8D"/>
    <w:rsid w:val="00D45726"/>
    <w:rsid w:val="00D51630"/>
    <w:rsid w:val="00D563AC"/>
    <w:rsid w:val="00D6401E"/>
    <w:rsid w:val="00D64724"/>
    <w:rsid w:val="00D65401"/>
    <w:rsid w:val="00D67511"/>
    <w:rsid w:val="00D731DB"/>
    <w:rsid w:val="00D732FA"/>
    <w:rsid w:val="00D76088"/>
    <w:rsid w:val="00D76D29"/>
    <w:rsid w:val="00D8046E"/>
    <w:rsid w:val="00D82C31"/>
    <w:rsid w:val="00D83F4D"/>
    <w:rsid w:val="00D84363"/>
    <w:rsid w:val="00D84987"/>
    <w:rsid w:val="00D91668"/>
    <w:rsid w:val="00D92B59"/>
    <w:rsid w:val="00DA1D72"/>
    <w:rsid w:val="00DA4917"/>
    <w:rsid w:val="00DA630C"/>
    <w:rsid w:val="00DA6F6E"/>
    <w:rsid w:val="00DA7583"/>
    <w:rsid w:val="00DB663C"/>
    <w:rsid w:val="00DB68CC"/>
    <w:rsid w:val="00DB6DF3"/>
    <w:rsid w:val="00DC3F1F"/>
    <w:rsid w:val="00DC5A3E"/>
    <w:rsid w:val="00DC6B02"/>
    <w:rsid w:val="00DD0CFF"/>
    <w:rsid w:val="00DD4DF6"/>
    <w:rsid w:val="00DD4ED5"/>
    <w:rsid w:val="00DD7868"/>
    <w:rsid w:val="00DE0F6D"/>
    <w:rsid w:val="00DE1B2C"/>
    <w:rsid w:val="00DE36DE"/>
    <w:rsid w:val="00DE4AC6"/>
    <w:rsid w:val="00DF0B1D"/>
    <w:rsid w:val="00DF2F99"/>
    <w:rsid w:val="00DF78F2"/>
    <w:rsid w:val="00E019C5"/>
    <w:rsid w:val="00E035FD"/>
    <w:rsid w:val="00E042F8"/>
    <w:rsid w:val="00E060B4"/>
    <w:rsid w:val="00E06BFB"/>
    <w:rsid w:val="00E06D21"/>
    <w:rsid w:val="00E13E32"/>
    <w:rsid w:val="00E1536C"/>
    <w:rsid w:val="00E2068F"/>
    <w:rsid w:val="00E21C94"/>
    <w:rsid w:val="00E23AED"/>
    <w:rsid w:val="00E24D90"/>
    <w:rsid w:val="00E35B89"/>
    <w:rsid w:val="00E41318"/>
    <w:rsid w:val="00E4183B"/>
    <w:rsid w:val="00E41B70"/>
    <w:rsid w:val="00E41C65"/>
    <w:rsid w:val="00E432B4"/>
    <w:rsid w:val="00E47CA3"/>
    <w:rsid w:val="00E519B4"/>
    <w:rsid w:val="00E53087"/>
    <w:rsid w:val="00E5377B"/>
    <w:rsid w:val="00E539CD"/>
    <w:rsid w:val="00E54D87"/>
    <w:rsid w:val="00E55439"/>
    <w:rsid w:val="00E55957"/>
    <w:rsid w:val="00E60DA9"/>
    <w:rsid w:val="00E66C02"/>
    <w:rsid w:val="00E66E9B"/>
    <w:rsid w:val="00E83010"/>
    <w:rsid w:val="00E877D4"/>
    <w:rsid w:val="00EA015F"/>
    <w:rsid w:val="00EA39FC"/>
    <w:rsid w:val="00EB0893"/>
    <w:rsid w:val="00EB5485"/>
    <w:rsid w:val="00EC2A41"/>
    <w:rsid w:val="00EC2DA9"/>
    <w:rsid w:val="00ED1E35"/>
    <w:rsid w:val="00ED58C5"/>
    <w:rsid w:val="00ED748A"/>
    <w:rsid w:val="00EE57DB"/>
    <w:rsid w:val="00EE79C0"/>
    <w:rsid w:val="00EF60FE"/>
    <w:rsid w:val="00EF784B"/>
    <w:rsid w:val="00F02A4F"/>
    <w:rsid w:val="00F043F9"/>
    <w:rsid w:val="00F0540A"/>
    <w:rsid w:val="00F15725"/>
    <w:rsid w:val="00F15C8D"/>
    <w:rsid w:val="00F17014"/>
    <w:rsid w:val="00F20DE7"/>
    <w:rsid w:val="00F22222"/>
    <w:rsid w:val="00F25983"/>
    <w:rsid w:val="00F26130"/>
    <w:rsid w:val="00F27344"/>
    <w:rsid w:val="00F34137"/>
    <w:rsid w:val="00F37C41"/>
    <w:rsid w:val="00F41D02"/>
    <w:rsid w:val="00F4402D"/>
    <w:rsid w:val="00F44338"/>
    <w:rsid w:val="00F52DF9"/>
    <w:rsid w:val="00F6422C"/>
    <w:rsid w:val="00F650F8"/>
    <w:rsid w:val="00F67575"/>
    <w:rsid w:val="00F77747"/>
    <w:rsid w:val="00F84530"/>
    <w:rsid w:val="00F853DF"/>
    <w:rsid w:val="00F862E0"/>
    <w:rsid w:val="00F90248"/>
    <w:rsid w:val="00F96832"/>
    <w:rsid w:val="00F974B7"/>
    <w:rsid w:val="00FA53DC"/>
    <w:rsid w:val="00FA6A1B"/>
    <w:rsid w:val="00FA7D0D"/>
    <w:rsid w:val="00FB0D40"/>
    <w:rsid w:val="00FB51F2"/>
    <w:rsid w:val="00FC488A"/>
    <w:rsid w:val="00FC5B73"/>
    <w:rsid w:val="00FC62B3"/>
    <w:rsid w:val="00FC7C2A"/>
    <w:rsid w:val="00FD2A8B"/>
    <w:rsid w:val="00FD4140"/>
    <w:rsid w:val="00FD484D"/>
    <w:rsid w:val="00FD53EC"/>
    <w:rsid w:val="00FE374B"/>
    <w:rsid w:val="00FF002D"/>
    <w:rsid w:val="00FF0665"/>
    <w:rsid w:val="00FF1FF3"/>
    <w:rsid w:val="00FF6430"/>
    <w:rsid w:val="00FF6A50"/>
    <w:rsid w:val="120DA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FB579"/>
  <w15:docId w15:val="{9D300047-2113-4EB4-92B9-9B285661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122"/>
    <w:pPr>
      <w:spacing w:after="0" w:line="240" w:lineRule="auto"/>
    </w:pPr>
    <w:rPr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7876A4"/>
    <w:p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9"/>
    <w:qFormat/>
    <w:rsid w:val="007876A4"/>
    <w:pPr>
      <w:keepNext/>
      <w:outlineLvl w:val="1"/>
    </w:pPr>
    <w:rPr>
      <w:rFonts w:ascii="Arial" w:hAnsi="Arial" w:cs="Arial"/>
      <w:b/>
      <w:bCs/>
      <w:sz w:val="14"/>
      <w:szCs w:val="14"/>
    </w:rPr>
  </w:style>
  <w:style w:type="paragraph" w:styleId="Ttulo3">
    <w:name w:val="heading 3"/>
    <w:basedOn w:val="Normal"/>
    <w:next w:val="Normal"/>
    <w:link w:val="Ttulo3Car"/>
    <w:autoRedefine/>
    <w:qFormat/>
    <w:rsid w:val="00704122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7876A4"/>
    <w:pPr>
      <w:keepNext/>
      <w:spacing w:before="35"/>
      <w:outlineLvl w:val="3"/>
    </w:pPr>
    <w:rPr>
      <w:rFonts w:ascii="Arial" w:hAnsi="Arial" w:cs="Arial"/>
      <w:i/>
      <w:iCs/>
      <w:sz w:val="14"/>
      <w:szCs w:val="14"/>
    </w:rPr>
  </w:style>
  <w:style w:type="paragraph" w:styleId="Ttulo5">
    <w:name w:val="heading 5"/>
    <w:basedOn w:val="Normal"/>
    <w:next w:val="Normal"/>
    <w:link w:val="Ttulo5Car"/>
    <w:uiPriority w:val="99"/>
    <w:qFormat/>
    <w:rsid w:val="007876A4"/>
    <w:pPr>
      <w:keepNext/>
      <w:outlineLvl w:val="4"/>
    </w:pPr>
    <w:rPr>
      <w:rFonts w:ascii="Arial" w:hAnsi="Arial" w:cs="Arial"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E019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locked/>
    <w:rsid w:val="00E019C5"/>
    <w:rPr>
      <w:rFonts w:ascii="Arial" w:hAnsi="Arial" w:cs="Arial"/>
      <w:b/>
      <w:bCs/>
      <w:sz w:val="26"/>
      <w:szCs w:val="26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E019C5"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E019C5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Piedepgina">
    <w:name w:val="footer"/>
    <w:basedOn w:val="Normal"/>
    <w:link w:val="PiedepginaC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Ttulo1Car">
    <w:name w:val="Título 1 Car"/>
    <w:basedOn w:val="Fuentedeprrafopredeter"/>
    <w:link w:val="Ttulo1"/>
    <w:uiPriority w:val="99"/>
    <w:locked/>
    <w:rsid w:val="00E019C5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876A4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019C5"/>
    <w:rPr>
      <w:sz w:val="20"/>
      <w:szCs w:val="20"/>
    </w:rPr>
  </w:style>
  <w:style w:type="paragraph" w:customStyle="1" w:styleId="Destinatario">
    <w:name w:val="Destinatario"/>
    <w:basedOn w:val="Normal"/>
    <w:uiPriority w:val="99"/>
    <w:rsid w:val="007876A4"/>
    <w:pPr>
      <w:ind w:left="4253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019C5"/>
    <w:rPr>
      <w:sz w:val="20"/>
      <w:szCs w:val="20"/>
    </w:rPr>
  </w:style>
  <w:style w:type="paragraph" w:customStyle="1" w:styleId="Subparrafo1">
    <w:name w:val="Subparrafo1"/>
    <w:basedOn w:val="Normal"/>
    <w:uiPriority w:val="99"/>
    <w:rsid w:val="007876A4"/>
    <w:pPr>
      <w:ind w:left="284" w:hanging="142"/>
    </w:pPr>
  </w:style>
  <w:style w:type="paragraph" w:customStyle="1" w:styleId="Titulo">
    <w:name w:val="Titulo"/>
    <w:basedOn w:val="Normal"/>
    <w:uiPriority w:val="99"/>
    <w:rsid w:val="007876A4"/>
    <w:pPr>
      <w:jc w:val="center"/>
    </w:pPr>
    <w:rPr>
      <w:b/>
      <w:bCs/>
      <w:sz w:val="30"/>
      <w:szCs w:val="30"/>
    </w:rPr>
  </w:style>
  <w:style w:type="character" w:styleId="Nmerodepgina">
    <w:name w:val="page number"/>
    <w:basedOn w:val="Fuentedeprrafopredeter"/>
    <w:uiPriority w:val="99"/>
    <w:rsid w:val="007876A4"/>
  </w:style>
  <w:style w:type="paragraph" w:customStyle="1" w:styleId="TextodeCarta">
    <w:name w:val="Texto de Carta"/>
    <w:basedOn w:val="Normal"/>
    <w:uiPriority w:val="99"/>
    <w:rsid w:val="007876A4"/>
    <w:pPr>
      <w:ind w:firstLine="709"/>
    </w:pPr>
    <w:rPr>
      <w:rFonts w:ascii="Bookman Old Style" w:hAnsi="Bookman Old Style" w:cs="Bookman Old Style"/>
      <w:i/>
      <w:iCs/>
      <w:kern w:val="28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rsid w:val="007876A4"/>
    <w:pPr>
      <w:ind w:right="-284" w:firstLine="709"/>
      <w:jc w:val="both"/>
    </w:pPr>
    <w:rPr>
      <w:rFonts w:ascii="Courier New" w:hAnsi="Courier New" w:cs="Courier New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7876A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E019C5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7876A4"/>
    <w:pPr>
      <w:ind w:right="-284" w:firstLine="709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019C5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rsid w:val="007876A4"/>
    <w:pPr>
      <w:ind w:firstLine="708"/>
      <w:jc w:val="both"/>
    </w:pPr>
    <w:rPr>
      <w:rFonts w:ascii="Courier New" w:hAnsi="Courier New" w:cs="Courier New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E019C5"/>
    <w:rPr>
      <w:sz w:val="20"/>
      <w:szCs w:val="20"/>
    </w:rPr>
  </w:style>
  <w:style w:type="paragraph" w:styleId="Descripcin">
    <w:name w:val="caption"/>
    <w:basedOn w:val="Normal"/>
    <w:next w:val="Normal"/>
    <w:uiPriority w:val="99"/>
    <w:qFormat/>
    <w:rsid w:val="007876A4"/>
    <w:pPr>
      <w:jc w:val="center"/>
    </w:pPr>
    <w:rPr>
      <w:b/>
      <w:bCs/>
      <w:sz w:val="22"/>
      <w:szCs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E019C5"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rsid w:val="007876A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7876A4"/>
  </w:style>
  <w:style w:type="paragraph" w:styleId="Textoindependiente2">
    <w:name w:val="Body Text 2"/>
    <w:basedOn w:val="Normal"/>
    <w:link w:val="Textoindependiente2Car"/>
    <w:uiPriority w:val="99"/>
    <w:rsid w:val="007876A4"/>
    <w:pPr>
      <w:ind w:right="-567"/>
      <w:jc w:val="both"/>
    </w:pPr>
    <w:rPr>
      <w:rFonts w:ascii="Arial" w:hAnsi="Arial" w:cs="Arial"/>
      <w:sz w:val="22"/>
      <w:szCs w:val="22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E019C5"/>
    <w:rPr>
      <w:sz w:val="20"/>
      <w:szCs w:val="20"/>
    </w:rPr>
  </w:style>
  <w:style w:type="character" w:styleId="Hipervnculo">
    <w:name w:val="Hyperlink"/>
    <w:basedOn w:val="Fuentedeprrafopredeter"/>
    <w:uiPriority w:val="99"/>
    <w:rsid w:val="007876A4"/>
    <w:rPr>
      <w:color w:val="0000FF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E019C5"/>
    <w:rPr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7876A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7876A4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876A4"/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019C5"/>
    <w:rPr>
      <w:sz w:val="2"/>
      <w:szCs w:val="2"/>
    </w:rPr>
  </w:style>
  <w:style w:type="table" w:styleId="Tablaconcuadrcula">
    <w:name w:val="Table Grid"/>
    <w:basedOn w:val="Tablanormal"/>
    <w:uiPriority w:val="99"/>
    <w:rsid w:val="0057084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E019C5"/>
    <w:rPr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373673"/>
    <w:pPr>
      <w:autoSpaceDE w:val="0"/>
      <w:autoSpaceDN w:val="0"/>
      <w:adjustRightInd w:val="0"/>
      <w:spacing w:line="213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verdana121">
    <w:name w:val="verdana121"/>
    <w:basedOn w:val="Fuentedeprrafopredeter"/>
    <w:uiPriority w:val="99"/>
    <w:rsid w:val="00355E39"/>
    <w:rPr>
      <w:rFonts w:ascii="Verdana" w:hAnsi="Verdana" w:cs="Verdana"/>
      <w:color w:val="333333"/>
      <w:sz w:val="20"/>
      <w:szCs w:val="20"/>
      <w:u w:val="none"/>
      <w:effect w:val="none"/>
    </w:rPr>
  </w:style>
  <w:style w:type="paragraph" w:customStyle="1" w:styleId="Pa6">
    <w:name w:val="Pa6"/>
    <w:basedOn w:val="Normal"/>
    <w:next w:val="Normal"/>
    <w:uiPriority w:val="99"/>
    <w:rsid w:val="007B5DB7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paragraph" w:customStyle="1" w:styleId="titulo0">
    <w:name w:val="titulo"/>
    <w:basedOn w:val="Normal"/>
    <w:next w:val="Normal"/>
    <w:autoRedefine/>
    <w:uiPriority w:val="99"/>
    <w:rsid w:val="00B517E4"/>
    <w:pPr>
      <w:spacing w:before="360" w:after="360" w:line="360" w:lineRule="exact"/>
      <w:ind w:left="360"/>
      <w:jc w:val="center"/>
    </w:pPr>
    <w:rPr>
      <w:rFonts w:ascii="Arial" w:hAnsi="Arial" w:cs="Arial"/>
      <w:sz w:val="28"/>
      <w:szCs w:val="28"/>
      <w:lang w:eastAsia="en-US"/>
    </w:rPr>
  </w:style>
  <w:style w:type="character" w:styleId="Hipervnculovisitado">
    <w:name w:val="FollowedHyperlink"/>
    <w:basedOn w:val="Fuentedeprrafopredeter"/>
    <w:uiPriority w:val="99"/>
    <w:rsid w:val="003E3D05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rsid w:val="0025597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255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19C5"/>
    <w:rPr>
      <w:b/>
      <w:bCs/>
      <w:sz w:val="20"/>
      <w:szCs w:val="20"/>
      <w:lang w:val="eu-ES" w:eastAsia="es-ES_tradnl"/>
    </w:rPr>
  </w:style>
  <w:style w:type="paragraph" w:customStyle="1" w:styleId="Default">
    <w:name w:val="Default"/>
    <w:rsid w:val="00597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40CBC"/>
    <w:pPr>
      <w:ind w:left="720"/>
      <w:contextualSpacing/>
    </w:pPr>
  </w:style>
  <w:style w:type="paragraph" w:styleId="Revisin">
    <w:name w:val="Revision"/>
    <w:hidden/>
    <w:uiPriority w:val="99"/>
    <w:semiHidden/>
    <w:rsid w:val="00EF784B"/>
    <w:pPr>
      <w:spacing w:after="0" w:line="240" w:lineRule="auto"/>
    </w:pPr>
    <w:rPr>
      <w:sz w:val="20"/>
      <w:szCs w:val="20"/>
      <w:lang w:eastAsia="es-ES_tradnl"/>
    </w:rPr>
  </w:style>
  <w:style w:type="paragraph" w:customStyle="1" w:styleId="BOPV">
    <w:name w:val="BOPV"/>
    <w:basedOn w:val="Normal"/>
    <w:rsid w:val="00704122"/>
    <w:rPr>
      <w:rFonts w:ascii="Arial" w:hAnsi="Arial"/>
      <w:sz w:val="22"/>
      <w:szCs w:val="22"/>
    </w:rPr>
  </w:style>
  <w:style w:type="paragraph" w:customStyle="1" w:styleId="BOPVAnexo">
    <w:name w:val="BOPVAnexo"/>
    <w:basedOn w:val="BOPVDetalle"/>
    <w:rsid w:val="00704122"/>
  </w:style>
  <w:style w:type="paragraph" w:customStyle="1" w:styleId="BOPVDetalle">
    <w:name w:val="BOPVDetalle"/>
    <w:rsid w:val="00704122"/>
    <w:pPr>
      <w:widowControl w:val="0"/>
      <w:spacing w:after="220" w:line="240" w:lineRule="auto"/>
      <w:ind w:firstLine="425"/>
    </w:pPr>
    <w:rPr>
      <w:rFonts w:ascii="Arial" w:hAnsi="Arial"/>
      <w:lang w:eastAsia="es-ES_tradnl"/>
    </w:rPr>
  </w:style>
  <w:style w:type="paragraph" w:customStyle="1" w:styleId="BOPVAnexoDentroTexto">
    <w:name w:val="BOPVAnexoDentroTexto"/>
    <w:basedOn w:val="BOPVDetalle"/>
    <w:rsid w:val="00704122"/>
  </w:style>
  <w:style w:type="paragraph" w:customStyle="1" w:styleId="BOPVAnexoFinal">
    <w:name w:val="BOPVAnexoFinal"/>
    <w:basedOn w:val="BOPVDetalle"/>
    <w:rsid w:val="00704122"/>
  </w:style>
  <w:style w:type="paragraph" w:customStyle="1" w:styleId="BOPVCapitulo">
    <w:name w:val="BOPVCapitulo"/>
    <w:basedOn w:val="BOPVDetalle"/>
    <w:autoRedefine/>
    <w:rsid w:val="00704122"/>
  </w:style>
  <w:style w:type="paragraph" w:customStyle="1" w:styleId="BOPVClave">
    <w:name w:val="BOPVClave"/>
    <w:basedOn w:val="BOPVDetalle"/>
    <w:rsid w:val="00704122"/>
    <w:pPr>
      <w:ind w:firstLine="0"/>
      <w:jc w:val="center"/>
    </w:pPr>
    <w:rPr>
      <w:caps/>
    </w:rPr>
  </w:style>
  <w:style w:type="paragraph" w:customStyle="1" w:styleId="BOPVDisposicion">
    <w:name w:val="BOPVDisposicion"/>
    <w:basedOn w:val="BOPVClave"/>
    <w:rsid w:val="00704122"/>
    <w:pPr>
      <w:jc w:val="left"/>
    </w:pPr>
  </w:style>
  <w:style w:type="paragraph" w:customStyle="1" w:styleId="BOPVFirmaLugFec">
    <w:name w:val="BOPVFirmaLugFec"/>
    <w:basedOn w:val="BOPVDetalle"/>
    <w:rsid w:val="00704122"/>
  </w:style>
  <w:style w:type="paragraph" w:customStyle="1" w:styleId="BOPVFirmaNombre">
    <w:name w:val="BOPVFirmaNombre"/>
    <w:basedOn w:val="BOPVDetalle"/>
    <w:rsid w:val="00704122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704122"/>
    <w:pPr>
      <w:spacing w:after="0"/>
      <w:ind w:firstLine="0"/>
    </w:pPr>
  </w:style>
  <w:style w:type="paragraph" w:customStyle="1" w:styleId="BOPVNombreLehen1">
    <w:name w:val="BOPVNombreLehen1"/>
    <w:basedOn w:val="BOPVFirmaNombre"/>
    <w:rsid w:val="00704122"/>
    <w:pPr>
      <w:jc w:val="center"/>
    </w:pPr>
  </w:style>
  <w:style w:type="paragraph" w:customStyle="1" w:styleId="BOPVNombreLehen2">
    <w:name w:val="BOPVNombreLehen2"/>
    <w:basedOn w:val="BOPVFirmaNombre"/>
    <w:rsid w:val="00704122"/>
    <w:pPr>
      <w:jc w:val="right"/>
    </w:pPr>
  </w:style>
  <w:style w:type="paragraph" w:customStyle="1" w:styleId="BOPVNumeroBoletin">
    <w:name w:val="BOPVNumeroBoletin"/>
    <w:basedOn w:val="BOPVDetalle"/>
    <w:rsid w:val="00704122"/>
  </w:style>
  <w:style w:type="paragraph" w:customStyle="1" w:styleId="BOPVOrden">
    <w:name w:val="BOPVOrden"/>
    <w:basedOn w:val="BOPVDetalle"/>
    <w:rsid w:val="00704122"/>
  </w:style>
  <w:style w:type="paragraph" w:customStyle="1" w:styleId="BOPVOrganismo">
    <w:name w:val="BOPVOrganismo"/>
    <w:basedOn w:val="BOPVDetalle"/>
    <w:rsid w:val="00704122"/>
    <w:rPr>
      <w:caps/>
    </w:rPr>
  </w:style>
  <w:style w:type="paragraph" w:customStyle="1" w:styleId="BOPVPuestoLehen1">
    <w:name w:val="BOPVPuestoLehen1"/>
    <w:basedOn w:val="BOPVFirmaPuesto"/>
    <w:rsid w:val="00704122"/>
    <w:pPr>
      <w:jc w:val="center"/>
    </w:pPr>
  </w:style>
  <w:style w:type="paragraph" w:customStyle="1" w:styleId="BOPVPuestoLehen2">
    <w:name w:val="BOPVPuestoLehen2"/>
    <w:basedOn w:val="BOPVFirmaPuesto"/>
    <w:rsid w:val="00704122"/>
    <w:pPr>
      <w:jc w:val="right"/>
    </w:pPr>
  </w:style>
  <w:style w:type="paragraph" w:customStyle="1" w:styleId="BOPVSeccion">
    <w:name w:val="BOPVSeccion"/>
    <w:basedOn w:val="BOPVDetalle"/>
    <w:rsid w:val="00704122"/>
    <w:rPr>
      <w:caps/>
    </w:rPr>
  </w:style>
  <w:style w:type="paragraph" w:customStyle="1" w:styleId="BOPVSubseccion">
    <w:name w:val="BOPVSubseccion"/>
    <w:basedOn w:val="BOPVDetalle"/>
    <w:rsid w:val="00704122"/>
  </w:style>
  <w:style w:type="paragraph" w:customStyle="1" w:styleId="BOPVSumarioEuskera">
    <w:name w:val="BOPVSumarioEuskera"/>
    <w:basedOn w:val="BOPV"/>
    <w:rsid w:val="00704122"/>
  </w:style>
  <w:style w:type="paragraph" w:customStyle="1" w:styleId="BOPVSumarioOrden">
    <w:name w:val="BOPVSumarioOrden"/>
    <w:basedOn w:val="BOPV"/>
    <w:rsid w:val="00704122"/>
  </w:style>
  <w:style w:type="paragraph" w:customStyle="1" w:styleId="BOPVSumarioOrganismo">
    <w:name w:val="BOPVSumarioOrganismo"/>
    <w:basedOn w:val="BOPV"/>
    <w:rsid w:val="00704122"/>
  </w:style>
  <w:style w:type="paragraph" w:customStyle="1" w:styleId="BOPVSumarioSeccion">
    <w:name w:val="BOPVSumarioSeccion"/>
    <w:basedOn w:val="BOPV"/>
    <w:rsid w:val="00704122"/>
  </w:style>
  <w:style w:type="paragraph" w:customStyle="1" w:styleId="BOPVSumarioSubseccion">
    <w:name w:val="BOPVSumarioSubseccion"/>
    <w:basedOn w:val="BOPV"/>
    <w:rsid w:val="00704122"/>
  </w:style>
  <w:style w:type="paragraph" w:customStyle="1" w:styleId="BOPVSumarioTitulo">
    <w:name w:val="BOPVSumarioTitulo"/>
    <w:basedOn w:val="BOPV"/>
    <w:rsid w:val="00704122"/>
  </w:style>
  <w:style w:type="paragraph" w:customStyle="1" w:styleId="BOPVTitulo">
    <w:name w:val="BOPVTitulo"/>
    <w:basedOn w:val="BOPVDetalle"/>
    <w:rsid w:val="00704122"/>
    <w:pPr>
      <w:ind w:left="425" w:hanging="425"/>
    </w:pPr>
  </w:style>
  <w:style w:type="paragraph" w:customStyle="1" w:styleId="BOPVClaveSin">
    <w:name w:val="BOPVClaveSin"/>
    <w:basedOn w:val="BOPVDetalle"/>
    <w:qFormat/>
    <w:rsid w:val="00704122"/>
    <w:pPr>
      <w:jc w:val="center"/>
    </w:pPr>
    <w:rPr>
      <w:caps/>
    </w:rPr>
  </w:style>
  <w:style w:type="paragraph" w:customStyle="1" w:styleId="BOPVDisposicionTitulo">
    <w:name w:val="BOPVDisposicionTitulo"/>
    <w:basedOn w:val="BOPVDisposicion"/>
    <w:rsid w:val="00704122"/>
    <w:rPr>
      <w:caps w:val="0"/>
    </w:rPr>
  </w:style>
  <w:style w:type="paragraph" w:customStyle="1" w:styleId="TituloBOPV">
    <w:name w:val="TituloBOPV"/>
    <w:basedOn w:val="BOPVDetalle"/>
    <w:rsid w:val="00704122"/>
  </w:style>
  <w:style w:type="paragraph" w:customStyle="1" w:styleId="BOPVLista">
    <w:name w:val="BOPVLista"/>
    <w:basedOn w:val="BOPVDetalle"/>
    <w:rsid w:val="00704122"/>
    <w:pPr>
      <w:contextualSpacing/>
    </w:pPr>
  </w:style>
  <w:style w:type="paragraph" w:customStyle="1" w:styleId="BOPVClaveMinusculas">
    <w:name w:val="BOPVClaveMinusculas"/>
    <w:basedOn w:val="BOPVClave"/>
    <w:rsid w:val="00704122"/>
    <w:rPr>
      <w:caps w:val="0"/>
    </w:rPr>
  </w:style>
  <w:style w:type="paragraph" w:customStyle="1" w:styleId="BOPVDetalle1">
    <w:name w:val="BOPVDetalle1"/>
    <w:basedOn w:val="BOPVDetalle"/>
    <w:rsid w:val="00704122"/>
    <w:pPr>
      <w:ind w:left="425"/>
    </w:pPr>
  </w:style>
  <w:style w:type="paragraph" w:customStyle="1" w:styleId="BOPVDetalle2">
    <w:name w:val="BOPVDetalle2"/>
    <w:basedOn w:val="BOPVDetalle1"/>
    <w:rsid w:val="00704122"/>
    <w:pPr>
      <w:ind w:left="709"/>
    </w:pPr>
  </w:style>
  <w:style w:type="paragraph" w:customStyle="1" w:styleId="BOPVDetalle3">
    <w:name w:val="BOPVDetalle3"/>
    <w:basedOn w:val="BOPVDetalle2"/>
    <w:rsid w:val="00704122"/>
    <w:pPr>
      <w:ind w:left="992"/>
    </w:pPr>
  </w:style>
  <w:style w:type="paragraph" w:customStyle="1" w:styleId="BOPVDetalle4">
    <w:name w:val="BOPVDetalle4"/>
    <w:basedOn w:val="BOPVDetalle3"/>
    <w:rsid w:val="00704122"/>
    <w:pPr>
      <w:ind w:left="1276"/>
    </w:pPr>
  </w:style>
  <w:style w:type="paragraph" w:styleId="NormalWeb">
    <w:name w:val="Normal (Web)"/>
    <w:basedOn w:val="Normal"/>
    <w:uiPriority w:val="99"/>
    <w:semiHidden/>
    <w:unhideWhenUsed/>
    <w:rsid w:val="00856575"/>
    <w:pPr>
      <w:spacing w:before="100" w:beforeAutospacing="1" w:after="100" w:afterAutospacing="1"/>
    </w:pPr>
    <w:rPr>
      <w:sz w:val="24"/>
      <w:szCs w:val="24"/>
      <w:lang w:val="eu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533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9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130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515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5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82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812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2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62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538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3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83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6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25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18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89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54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046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enero%2020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D990CDB1CC5C548B1419D96E7993E01" ma:contentTypeVersion="15" ma:contentTypeDescription="Sortu dokumentu berri bat." ma:contentTypeScope="" ma:versionID="5203ae7f0f9b1da658050250bd1d4c7e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ce5b78670dad66d09fe74e72fccd3ea5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D2D58-2B22-47B0-9819-EB82428D3E49}">
  <ds:schemaRefs>
    <ds:schemaRef ds:uri="http://schemas.microsoft.com/office/2006/metadata/properties"/>
    <ds:schemaRef ds:uri="http://schemas.microsoft.com/office/infopath/2007/PartnerControls"/>
    <ds:schemaRef ds:uri="57a20db1-06e1-4e01-9e8e-1cd18d5ab29a"/>
    <ds:schemaRef ds:uri="60f17ec8-ad0c-4883-8f18-1a399fea2358"/>
    <ds:schemaRef ds:uri="2181b18d-d5bb-4661-9cbe-9a09a103df1c"/>
    <ds:schemaRef ds:uri="0bedec0e-ce89-4f71-aad7-765f6d56eeaa"/>
  </ds:schemaRefs>
</ds:datastoreItem>
</file>

<file path=customXml/itemProps2.xml><?xml version="1.0" encoding="utf-8"?>
<ds:datastoreItem xmlns:ds="http://schemas.openxmlformats.org/officeDocument/2006/customXml" ds:itemID="{A4EAAFCB-0582-4EE5-B545-90D754093CCE}"/>
</file>

<file path=customXml/itemProps3.xml><?xml version="1.0" encoding="utf-8"?>
<ds:datastoreItem xmlns:ds="http://schemas.openxmlformats.org/officeDocument/2006/customXml" ds:itemID="{7EE13066-A3AA-4665-A64E-7B5365FB4F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C02F63-231C-4E6F-9F31-07A31BDB19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enero 2020.dot</Template>
  <TotalTime>18</TotalTime>
  <Pages>11</Pages>
  <Words>2179</Words>
  <Characters>13877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DEPARTAMENTO DE SANIDAD</vt:lpstr>
      <vt:lpstr>DEPARTAMENTO DE SANIDAD</vt:lpstr>
    </vt:vector>
  </TitlesOfParts>
  <Company>EJIE</Company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SANIDAD</dc:title>
  <dc:subject/>
  <dc:creator>ej03484i</dc:creator>
  <cp:keywords/>
  <dc:description/>
  <cp:lastModifiedBy>Corres Perez De Albeniz, Txiki</cp:lastModifiedBy>
  <cp:revision>12</cp:revision>
  <cp:lastPrinted>2026-03-23T11:02:00Z</cp:lastPrinted>
  <dcterms:created xsi:type="dcterms:W3CDTF">2026-03-27T08:25:00Z</dcterms:created>
  <dcterms:modified xsi:type="dcterms:W3CDTF">2026-07-01T11:53:00Z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