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7D" w:rsidRPr="00256C7D" w:rsidRDefault="00256C7D" w:rsidP="00256C7D">
      <w:pPr>
        <w:tabs>
          <w:tab w:val="center" w:pos="4252"/>
          <w:tab w:val="right" w:pos="8504"/>
        </w:tabs>
        <w:spacing w:before="480" w:after="0" w:line="240" w:lineRule="auto"/>
        <w:ind w:right="-567"/>
        <w:jc w:val="right"/>
        <w:rPr>
          <w:rFonts w:ascii="Arial" w:eastAsia="Times New Roman" w:hAnsi="Arial" w:cs="Times New Roman"/>
          <w:b/>
          <w:sz w:val="44"/>
          <w:szCs w:val="20"/>
          <w:lang w:eastAsia="es-ES_tradnl"/>
        </w:rPr>
      </w:pPr>
      <w:r w:rsidRPr="00256C7D">
        <w:rPr>
          <w:rFonts w:ascii="Arial" w:eastAsia="Times New Roman" w:hAnsi="Arial" w:cs="Times New Roman"/>
          <w:b/>
          <w:sz w:val="44"/>
          <w:szCs w:val="20"/>
          <w:lang w:eastAsia="es-ES_tradnl"/>
        </w:rPr>
        <w:t>SENDOTU</w:t>
      </w:r>
    </w:p>
    <w:p w:rsidR="00BB565D" w:rsidRDefault="00BB565D"/>
    <w:p w:rsidR="00256C7D" w:rsidRDefault="00256C7D"/>
    <w:p w:rsidR="00256C7D" w:rsidRDefault="00256C7D"/>
    <w:p w:rsidR="00256C7D" w:rsidRPr="00256C7D" w:rsidRDefault="00256C7D" w:rsidP="00256C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 w:rsidRPr="00256C7D">
        <w:rPr>
          <w:rFonts w:ascii="Arial" w:eastAsia="Times New Roman" w:hAnsi="Arial" w:cs="Arial"/>
          <w:b/>
          <w:sz w:val="24"/>
          <w:szCs w:val="24"/>
          <w:lang w:eastAsia="es-ES_tradnl"/>
        </w:rPr>
        <w:t>I-2 FAKTURA TAULA OSATZEKO JARRAIBIDEAK</w:t>
      </w:r>
    </w:p>
    <w:p w:rsidR="00256C7D" w:rsidRPr="00256C7D" w:rsidRDefault="00256C7D" w:rsidP="00256C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256C7D" w:rsidRPr="00256C7D" w:rsidRDefault="00256C7D" w:rsidP="00256C7D">
      <w:pPr>
        <w:spacing w:after="0" w:line="240" w:lineRule="auto"/>
        <w:jc w:val="center"/>
        <w:rPr>
          <w:rFonts w:ascii="Arial" w:eastAsia="Times New Roman" w:hAnsi="Arial" w:cs="Arial"/>
          <w:b/>
          <w:sz w:val="15"/>
          <w:szCs w:val="15"/>
          <w:lang w:eastAsia="es-ES_tradnl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sz w:val="15"/>
          <w:szCs w:val="15"/>
          <w:lang w:eastAsia="es-ES_tradnl"/>
        </w:rPr>
        <w:t>Korrelazio zenbakia 1, 2,3 ……………</w:t>
      </w: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zenbaki hau fakturei esleituko zaie.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>Aktibo mota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 xml:space="preserve">210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>– Lurrak eta ondasun naturalak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>211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– Eraikuntzak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ab/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ab/>
      </w: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>212</w:t>
      </w:r>
      <w:r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>-</w:t>
      </w:r>
      <w:r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Instalazio teknikoak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ab/>
      </w:r>
      <w:r>
        <w:rPr>
          <w:rFonts w:ascii="Arial" w:eastAsia="Times New Roman" w:hAnsi="Arial" w:cs="Arial"/>
          <w:sz w:val="15"/>
          <w:szCs w:val="15"/>
          <w:lang w:val="eu-ES" w:eastAsia="es-ES_tradnl"/>
        </w:rPr>
        <w:tab/>
      </w: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>213-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Makineria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>217</w:t>
      </w:r>
      <w:r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 xml:space="preserve">-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Informazio prozesuetarako ekipoak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b/>
          <w:sz w:val="15"/>
          <w:szCs w:val="15"/>
          <w:lang w:val="eu-ES" w:eastAsia="es-ES_tradnl"/>
        </w:rPr>
      </w:pP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Aktiboak taulan sartuko dira haien motaren arabera, 210 kontabilitateko idazpuruarekin bat datozenekin bat hasiz 217 atalekoekin amaituz.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Erabili lerro bat aktibo bakoitzarentzat, "Zenbateko" zutabean zenbatekoa adierazteko kontabilitateko atal bakoitzari dagokion subtotala biltzeko ilara bat erreserbatuz.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Fakturaren data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Faktura zenbakia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Enpresa hornitzailea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Alderantzizko aktiboaren deskribapen sinplifikatua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 xml:space="preserve">Egiaztagiriaren zenbatekoa (BEZ gabe).  Dibisa-fakturen kasuan, adierazi  </w:t>
      </w:r>
      <w:bookmarkStart w:id="0" w:name="_GoBack"/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 xml:space="preserve">oharren-atalean jasotako </w:t>
      </w:r>
      <w:bookmarkEnd w:id="0"/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truke-tasa</w:t>
      </w:r>
    </w:p>
    <w:p w:rsidR="00256C7D" w:rsidRPr="00256C7D" w:rsidRDefault="00256C7D" w:rsidP="00256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Oharrak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Administrazioak bete behar du.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Default="00256C7D"/>
    <w:sectPr w:rsidR="00256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9644D"/>
    <w:multiLevelType w:val="hybridMultilevel"/>
    <w:tmpl w:val="49301948"/>
    <w:lvl w:ilvl="0" w:tplc="4D90F8CE">
      <w:start w:val="1"/>
      <w:numFmt w:val="decimal"/>
      <w:lvlText w:val="(%1)"/>
      <w:lvlJc w:val="left"/>
      <w:pPr>
        <w:ind w:left="435" w:hanging="435"/>
      </w:pPr>
      <w:rPr>
        <w:rFonts w:ascii="Arial" w:hAnsi="Arial" w:cs="Arial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7D"/>
    <w:rsid w:val="00113783"/>
    <w:rsid w:val="00256C7D"/>
    <w:rsid w:val="00B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Perez, Ana Isabel</dc:creator>
  <cp:lastModifiedBy>Martinez Perez, Ana Isabel</cp:lastModifiedBy>
  <cp:revision>2</cp:revision>
  <dcterms:created xsi:type="dcterms:W3CDTF">2019-03-14T12:21:00Z</dcterms:created>
  <dcterms:modified xsi:type="dcterms:W3CDTF">2019-03-15T10:25:00Z</dcterms:modified>
</cp:coreProperties>
</file>