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2F" w:rsidRDefault="00203C2F" w:rsidP="008F5087">
      <w:pPr>
        <w:spacing w:after="220"/>
        <w:jc w:val="center"/>
        <w:rPr>
          <w:rFonts w:ascii="Arial" w:hAnsi="Arial" w:cs="Arial"/>
          <w:bCs/>
          <w:sz w:val="22"/>
        </w:rPr>
      </w:pPr>
      <w:r>
        <w:rPr>
          <w:rFonts w:ascii="Arial" w:hAnsi="Arial"/>
          <w:sz w:val="22"/>
        </w:rPr>
        <w:t>XII. ERANSKINA</w:t>
      </w:r>
    </w:p>
    <w:p w:rsidR="008F5087" w:rsidRPr="008F5087" w:rsidRDefault="008F5087" w:rsidP="008F5087">
      <w:pPr>
        <w:spacing w:after="220"/>
        <w:jc w:val="center"/>
        <w:rPr>
          <w:rFonts w:ascii="Arial" w:hAnsi="Arial" w:cs="Arial"/>
          <w:bCs/>
          <w:sz w:val="22"/>
        </w:rPr>
      </w:pPr>
    </w:p>
    <w:p w:rsidR="00203C2F" w:rsidRPr="00A70B65" w:rsidRDefault="00203C2F" w:rsidP="008F5087">
      <w:pPr>
        <w:spacing w:after="220"/>
        <w:jc w:val="center"/>
        <w:rPr>
          <w:rFonts w:ascii="Arial" w:hAnsi="Arial" w:cs="Arial"/>
          <w:bCs/>
          <w:sz w:val="22"/>
        </w:rPr>
      </w:pPr>
      <w:r>
        <w:rPr>
          <w:rFonts w:ascii="Arial" w:hAnsi="Arial"/>
          <w:sz w:val="22"/>
        </w:rPr>
        <w:t>BENETAKO TITULARTASUNARI BURUZKO ERANTZUKIZUNPEKO ADIERAZPENA</w:t>
      </w:r>
    </w:p>
    <w:p w:rsidR="00CB1FEE" w:rsidRPr="00A70B65" w:rsidRDefault="00CB1FEE" w:rsidP="00CB1FEE">
      <w:pPr>
        <w:tabs>
          <w:tab w:val="right" w:leader="underscore" w:pos="709"/>
        </w:tabs>
        <w:spacing w:before="480" w:after="240" w:line="360" w:lineRule="auto"/>
        <w:jc w:val="both"/>
        <w:rPr>
          <w:rFonts w:ascii="Arial" w:eastAsia="Calibri" w:hAnsi="Arial" w:cs="Arial"/>
          <w:sz w:val="22"/>
        </w:rPr>
      </w:pPr>
      <w:r>
        <w:rPr>
          <w:rFonts w:ascii="Arial" w:hAnsi="Arial"/>
          <w:sz w:val="22"/>
        </w:rPr>
        <w:t>_____________________ jaunak/andreak (NAN: ______________), ________________________________ entitatearen titular/ordezkari den aldetik (IFZ: ______________; zerga-egoitza: _________________________________________________), eta SEEPetik datozen baliabideen hartzaile den aldetik _____________________________________ (deialdiaren izena) izeneko jardueraren esparruan,</w:t>
      </w:r>
    </w:p>
    <w:p w:rsidR="00CB1FEE" w:rsidRPr="00A70B65" w:rsidRDefault="00CB1FEE" w:rsidP="00CB1FEE">
      <w:pPr>
        <w:spacing w:before="720" w:after="720" w:line="360" w:lineRule="auto"/>
        <w:jc w:val="center"/>
        <w:rPr>
          <w:rFonts w:ascii="Arial MT" w:eastAsia="Calibri" w:hAnsi="Arial MT" w:cs="Arial"/>
          <w:b/>
          <w:bCs/>
          <w:sz w:val="22"/>
        </w:rPr>
      </w:pPr>
      <w:r>
        <w:rPr>
          <w:rFonts w:ascii="Arial MT" w:hAnsi="Arial MT"/>
          <w:b/>
          <w:sz w:val="22"/>
        </w:rPr>
        <w:t>ADIERAZTEN DU:</w:t>
      </w:r>
    </w:p>
    <w:p w:rsidR="00CB1FEE" w:rsidRPr="00A70B65" w:rsidRDefault="00CB1FEE" w:rsidP="00CB1FEE">
      <w:pPr>
        <w:spacing w:before="240" w:after="240" w:line="360" w:lineRule="auto"/>
        <w:jc w:val="both"/>
        <w:rPr>
          <w:rFonts w:ascii="Arial" w:eastAsia="Calibri" w:hAnsi="Arial" w:cs="Arial"/>
          <w:sz w:val="22"/>
        </w:rPr>
      </w:pPr>
      <w:r>
        <w:rPr>
          <w:rFonts w:ascii="Arial" w:hAnsi="Arial"/>
          <w:b/>
          <w:sz w:val="22"/>
        </w:rPr>
        <w:t xml:space="preserve">LEHENENGOA. </w:t>
      </w:r>
      <w:r>
        <w:rPr>
          <w:rFonts w:ascii="Arial" w:hAnsi="Arial"/>
          <w:sz w:val="22"/>
        </w:rPr>
        <w:t>– Badakiela irailaren 29ko HFP/1031/2021 Aginduak 8. artikuluan zer xedatzen duen, Europako Parlamentuaren eta Kontseiluaren 2021eko otsailaren 12ko (EB) 2021/241 Erregelamenduaren 22.d) artikuluko eskakizuna betetzeko; erregelamendu horren bidez, funtsen azken hartzailearen identifikazioari buruzko informazioa eman behar da (funtsen hartzailearen izen-abizenak eta benetako titularren jaioteguna, Europako Parlamentuaren eta Kontseiluaren 2015/849 (EB) Zuzentarauaren 3. artikuluaren 6. puntuan benetako titularraz ematen duen definizioa kontuan hartuta).</w:t>
      </w:r>
    </w:p>
    <w:p w:rsidR="00CB1FEE" w:rsidRDefault="00CB1FEE" w:rsidP="002972A1">
      <w:pPr>
        <w:pStyle w:val="Default"/>
        <w:rPr>
          <w:sz w:val="22"/>
        </w:rPr>
      </w:pPr>
      <w:r>
        <w:rPr>
          <w:b/>
          <w:sz w:val="22"/>
        </w:rPr>
        <w:t>BIGARRENA. –</w:t>
      </w:r>
      <w:r>
        <w:rPr>
          <w:sz w:val="22"/>
        </w:rPr>
        <w:t xml:space="preserve"> Europako Parlamentuaren eta Kontseiluaren 2015/849 (EB) Zuzentarauaren 3. artikuluko 6. puntuan adierazitakoaren arabera honako hauek direla benetako titularrak (hau da, jabetza edo azken buruan bezeroaren kontrola duten pertsona fisikoak edo beren kontura transakzio edo jarduerak</w:t>
      </w:r>
      <w:r w:rsidR="002972A1" w:rsidRPr="002972A1">
        <w:t xml:space="preserve"> </w:t>
      </w:r>
      <w:r w:rsidR="002972A1">
        <w:rPr>
          <w:color w:val="auto"/>
          <w:sz w:val="14"/>
          <w:szCs w:val="14"/>
        </w:rPr>
        <w:t xml:space="preserve">[1] </w:t>
      </w:r>
      <w:r>
        <w:rPr>
          <w:sz w:val="22"/>
        </w:rPr>
        <w:t xml:space="preserve"> egiten diren pertsona fisikoak):</w:t>
      </w:r>
    </w:p>
    <w:p w:rsidR="002972A1" w:rsidRDefault="002972A1" w:rsidP="002972A1">
      <w:pPr>
        <w:pStyle w:val="Default"/>
        <w:rPr>
          <w:sz w:val="22"/>
        </w:rPr>
      </w:pPr>
    </w:p>
    <w:p w:rsidR="002972A1" w:rsidRDefault="002972A1" w:rsidP="002972A1">
      <w:pPr>
        <w:pStyle w:val="Default"/>
      </w:pPr>
    </w:p>
    <w:p w:rsidR="002972A1" w:rsidRDefault="002972A1" w:rsidP="002972A1">
      <w:pPr>
        <w:pStyle w:val="Default"/>
        <w:spacing w:before="120"/>
        <w:rPr>
          <w:color w:val="auto"/>
          <w:sz w:val="14"/>
          <w:szCs w:val="14"/>
        </w:rPr>
      </w:pPr>
      <w:r>
        <w:rPr>
          <w:color w:val="auto"/>
          <w:sz w:val="14"/>
          <w:szCs w:val="14"/>
        </w:rPr>
        <w:t xml:space="preserve">[1]Pertsona juridikoen kasuan, Europako Parlamentuaren eta Kontseiluaren 2015/849 (EB) Zuzentarauaren 3. artikuluaren 6. puntuaren arabera, gutxienez honako hauek hartuko dira kontuan: </w:t>
      </w:r>
    </w:p>
    <w:p w:rsidR="002972A1" w:rsidRDefault="002972A1" w:rsidP="002972A1">
      <w:pPr>
        <w:pStyle w:val="Default"/>
        <w:spacing w:before="120"/>
        <w:rPr>
          <w:color w:val="auto"/>
          <w:sz w:val="14"/>
          <w:szCs w:val="14"/>
        </w:rPr>
      </w:pPr>
      <w:r>
        <w:rPr>
          <w:color w:val="auto"/>
          <w:sz w:val="14"/>
          <w:szCs w:val="14"/>
        </w:rPr>
        <w:t xml:space="preserve">(i) &lt;&lt;Azken buruan pertsona juridiko baten jabetza edo kontrola duten pertsona fisikoak, entitate horretan akzioen, boto-eskubideen edo jabetza-eskubideen ehuneko nahikoaren zuzeneko edo zeharkako jabetzaren bidez (eramailearentzako akzio-zorroak barne) edo beste bitarteko batzuen bidez, merkatu arautu batean kotizatzen duten eta Batasuneko Zuzenbidearekin bat datozen informazio-betekizunen edo jabetzaren gaineko informazioaren gardentasun egokia bermatzen duten nazioarteko arau baliokideen mende dauden sozietateak izan ezik. Zuzeneko jabetzaren zantzua izango da pertsona fisiko batek kapital sozialean % 25eko partaidetza gehi akzio bat edo bezeroarengan % 25etik gorako jabetza-eskubidea izatea. Zeharkako jabetzaren zantzua izango da pertsona fisiko baten edo batzuen kontrolpean (edo sozietate batzuen kontrolpean, baldin eta horiek pertsona fisiko beraren edo berberen kontrolpean badaude) dagoen % 25eko gehi akzio bateko partaidetza izatea kapital sozialean, edo % 25etik gorako jabetza-eskubide bat bezeroarengan. Estatu kideek ehuneko txikiagoa jabetzaren edo kontrolaren zantzu izan daitekeela erabakitzeko duten eskubideari kalterik egin gabe aplikatuko da aurreko hori. «Beste bitarteko batzuen bidezko kontrola» badela zehaztu ahal izango da, besteak beste, Europako Parlamentuaren eta Kontseiluaren 2013/34/EB Zuzentarauaren 22. artikuluko 1. paragrafotik 5.era bitartekoetan ezarritako irizpideen arabera. </w:t>
      </w:r>
    </w:p>
    <w:p w:rsidR="002972A1" w:rsidRDefault="002972A1" w:rsidP="002972A1">
      <w:pPr>
        <w:pStyle w:val="Default"/>
        <w:spacing w:before="120"/>
        <w:rPr>
          <w:color w:val="auto"/>
          <w:sz w:val="14"/>
          <w:szCs w:val="14"/>
        </w:rPr>
      </w:pPr>
      <w:r>
        <w:rPr>
          <w:color w:val="auto"/>
          <w:sz w:val="14"/>
          <w:szCs w:val="14"/>
        </w:rPr>
        <w:t xml:space="preserve">Izan daitezkeen bitarteko guztiak agortu ondoren, eta betiere susmo-arrazoirik ez badago, i) tartekiaren arabera inor identifikatzen ez bada, edo identifikatutako pertsona edo pertsonak benetako titularrak edo goi-mailako zuzendaritza-kargua betetzen duten pertsona fisikoak diren zalantzak badaude, behartutako erakundeek i) tartekiaren eta tarteki honen arabera benetako titulartasuna nork duen identifikatzeko hartutako neurrien erregistroak gordeko dituzte; </w:t>
      </w:r>
    </w:p>
    <w:p w:rsidR="002972A1" w:rsidRPr="00A70B65" w:rsidRDefault="002972A1" w:rsidP="002972A1">
      <w:pPr>
        <w:pStyle w:val="Default"/>
        <w:rPr>
          <w:rFonts w:eastAsia="Calibri"/>
        </w:rPr>
      </w:pPr>
    </w:p>
    <w:p w:rsidR="00CB1FEE" w:rsidRPr="00A70B65" w:rsidRDefault="00CB1FEE" w:rsidP="00CB1FEE">
      <w:pPr>
        <w:spacing w:before="120" w:after="120" w:line="360" w:lineRule="auto"/>
        <w:jc w:val="both"/>
        <w:rPr>
          <w:rFonts w:ascii="Arial" w:eastAsia="Arial" w:hAnsi="Arial" w:cs="Arial"/>
          <w:color w:val="000000"/>
          <w:lang w:val="es-ES_tradnl" w:eastAsia="en-US"/>
        </w:rPr>
      </w:pPr>
    </w:p>
    <w:p w:rsidR="00CB1FEE" w:rsidRPr="00A70B65" w:rsidRDefault="00CB1FEE" w:rsidP="00CB1FEE">
      <w:pPr>
        <w:keepNext/>
        <w:keepLines/>
        <w:spacing w:before="120"/>
        <w:jc w:val="both"/>
        <w:rPr>
          <w:rFonts w:ascii="Arial" w:eastAsia="Calibri" w:hAnsi="Arial" w:cs="Arial"/>
          <w:lang w:val="es-ES_tradnl"/>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B1FEE" w:rsidRPr="00A70B65" w:rsidTr="00A22422">
        <w:trPr>
          <w:trHeight w:hRule="exact" w:val="454"/>
          <w:jc w:val="center"/>
        </w:trPr>
        <w:tc>
          <w:tcPr>
            <w:tcW w:w="8075" w:type="dxa"/>
            <w:gridSpan w:val="5"/>
            <w:shd w:val="clear" w:color="auto" w:fill="F2F2F2"/>
            <w:vAlign w:val="center"/>
          </w:tcPr>
          <w:p w:rsidR="00CB1FEE" w:rsidRPr="00A70B65" w:rsidRDefault="00CB1FEE" w:rsidP="00A22422">
            <w:pPr>
              <w:keepNext/>
              <w:keepLines/>
              <w:spacing w:before="120"/>
              <w:jc w:val="center"/>
              <w:rPr>
                <w:rFonts w:ascii="Arial" w:eastAsia="Calibri" w:hAnsi="Arial" w:cs="Arial"/>
                <w:b/>
                <w:sz w:val="21"/>
                <w:szCs w:val="21"/>
              </w:rPr>
            </w:pPr>
            <w:r>
              <w:rPr>
                <w:rFonts w:ascii="Arial" w:hAnsi="Arial"/>
                <w:b/>
                <w:sz w:val="21"/>
              </w:rPr>
              <w:t xml:space="preserve">BENETAKO TITULARTASUNA </w:t>
            </w:r>
          </w:p>
        </w:tc>
      </w:tr>
      <w:tr w:rsidR="00CB1FEE" w:rsidRPr="00A70B65" w:rsidTr="00A22422">
        <w:trPr>
          <w:trHeight w:hRule="exact" w:val="737"/>
          <w:jc w:val="center"/>
        </w:trPr>
        <w:tc>
          <w:tcPr>
            <w:tcW w:w="2263" w:type="dxa"/>
            <w:vAlign w:val="center"/>
          </w:tcPr>
          <w:p w:rsidR="00CB1FEE" w:rsidRPr="00A70B65" w:rsidRDefault="00CB1FEE" w:rsidP="00A22422">
            <w:pPr>
              <w:keepNext/>
              <w:keepLines/>
              <w:jc w:val="center"/>
              <w:rPr>
                <w:rFonts w:ascii="Arial" w:eastAsia="Arial MT" w:hAnsi="Arial" w:cs="Arial"/>
                <w:b/>
                <w:sz w:val="19"/>
                <w:szCs w:val="19"/>
              </w:rPr>
            </w:pPr>
            <w:r>
              <w:rPr>
                <w:rFonts w:ascii="Arial" w:hAnsi="Arial"/>
                <w:b/>
                <w:sz w:val="19"/>
              </w:rPr>
              <w:t>Bazkidearen edo akziodunaren izen osoa</w:t>
            </w:r>
          </w:p>
        </w:tc>
        <w:tc>
          <w:tcPr>
            <w:tcW w:w="1418" w:type="dxa"/>
            <w:vAlign w:val="center"/>
          </w:tcPr>
          <w:p w:rsidR="00CB1FEE" w:rsidRPr="00A70B65" w:rsidRDefault="00CB1FEE" w:rsidP="00A22422">
            <w:pPr>
              <w:keepNext/>
              <w:keepLines/>
              <w:jc w:val="center"/>
              <w:rPr>
                <w:rFonts w:ascii="Arial" w:eastAsia="Arial MT" w:hAnsi="Arial" w:cs="Arial"/>
                <w:b/>
                <w:sz w:val="19"/>
                <w:szCs w:val="19"/>
              </w:rPr>
            </w:pPr>
            <w:r>
              <w:rPr>
                <w:rFonts w:ascii="Arial" w:hAnsi="Arial"/>
                <w:b/>
                <w:sz w:val="19"/>
              </w:rPr>
              <w:t>NAN/AIZ/</w:t>
            </w:r>
          </w:p>
          <w:p w:rsidR="00CB1FEE" w:rsidRPr="00A70B65" w:rsidRDefault="00CB1FEE" w:rsidP="00A22422">
            <w:pPr>
              <w:keepNext/>
              <w:keepLines/>
              <w:jc w:val="center"/>
              <w:rPr>
                <w:rFonts w:ascii="Arial" w:eastAsia="Arial MT" w:hAnsi="Arial" w:cs="Arial"/>
                <w:b/>
                <w:sz w:val="19"/>
                <w:szCs w:val="19"/>
              </w:rPr>
            </w:pPr>
            <w:r>
              <w:rPr>
                <w:rFonts w:ascii="Arial" w:hAnsi="Arial"/>
                <w:b/>
                <w:sz w:val="19"/>
              </w:rPr>
              <w:t>PASAPORTEA</w:t>
            </w:r>
          </w:p>
        </w:tc>
        <w:tc>
          <w:tcPr>
            <w:tcW w:w="1701" w:type="dxa"/>
            <w:vAlign w:val="center"/>
          </w:tcPr>
          <w:p w:rsidR="00CB1FEE" w:rsidRPr="00A70B65" w:rsidRDefault="00CB1FEE" w:rsidP="00A22422">
            <w:pPr>
              <w:keepNext/>
              <w:keepLines/>
              <w:jc w:val="center"/>
              <w:rPr>
                <w:rFonts w:ascii="Arial" w:eastAsia="Arial MT" w:hAnsi="Arial" w:cs="Arial"/>
                <w:b/>
                <w:sz w:val="19"/>
                <w:szCs w:val="19"/>
              </w:rPr>
            </w:pPr>
            <w:r>
              <w:rPr>
                <w:rFonts w:ascii="Arial" w:hAnsi="Arial"/>
                <w:b/>
                <w:sz w:val="19"/>
              </w:rPr>
              <w:t>Nazionalitatea edo egoitza soziala</w:t>
            </w:r>
          </w:p>
        </w:tc>
        <w:tc>
          <w:tcPr>
            <w:tcW w:w="1276" w:type="dxa"/>
            <w:vAlign w:val="center"/>
          </w:tcPr>
          <w:p w:rsidR="00CB1FEE" w:rsidRPr="00A70B65" w:rsidRDefault="00CB1FEE" w:rsidP="00A22422">
            <w:pPr>
              <w:keepNext/>
              <w:keepLines/>
              <w:jc w:val="center"/>
              <w:rPr>
                <w:rFonts w:ascii="Arial" w:eastAsia="Arial MT" w:hAnsi="Arial" w:cs="Arial"/>
                <w:b/>
                <w:sz w:val="19"/>
                <w:szCs w:val="19"/>
              </w:rPr>
            </w:pPr>
            <w:r>
              <w:rPr>
                <w:rFonts w:ascii="Arial" w:hAnsi="Arial"/>
                <w:b/>
                <w:sz w:val="19"/>
              </w:rPr>
              <w:t>Jaioteguna</w:t>
            </w:r>
          </w:p>
        </w:tc>
        <w:tc>
          <w:tcPr>
            <w:tcW w:w="1417" w:type="dxa"/>
            <w:vAlign w:val="center"/>
          </w:tcPr>
          <w:p w:rsidR="00CB1FEE" w:rsidRPr="00A70B65" w:rsidRDefault="00CB1FEE" w:rsidP="00A22422">
            <w:pPr>
              <w:keepNext/>
              <w:keepLines/>
              <w:jc w:val="center"/>
              <w:rPr>
                <w:rFonts w:ascii="Arial" w:eastAsia="Arial MT" w:hAnsi="Arial" w:cs="Arial"/>
                <w:b/>
                <w:sz w:val="19"/>
                <w:szCs w:val="19"/>
              </w:rPr>
            </w:pPr>
            <w:r>
              <w:rPr>
                <w:rFonts w:ascii="Arial" w:hAnsi="Arial"/>
                <w:b/>
                <w:sz w:val="19"/>
              </w:rPr>
              <w:t>Parte-hartzea (%)</w:t>
            </w:r>
          </w:p>
        </w:tc>
      </w:tr>
      <w:tr w:rsidR="00CB1FEE" w:rsidRPr="00A70B65" w:rsidTr="00A22422">
        <w:trPr>
          <w:trHeight w:val="275"/>
          <w:jc w:val="center"/>
        </w:trPr>
        <w:tc>
          <w:tcPr>
            <w:tcW w:w="2263"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418"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701"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276"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417"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r>
      <w:tr w:rsidR="00CB1FEE" w:rsidRPr="00A70B65" w:rsidTr="00A22422">
        <w:trPr>
          <w:trHeight w:val="473"/>
          <w:jc w:val="center"/>
        </w:trPr>
        <w:tc>
          <w:tcPr>
            <w:tcW w:w="2263"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418"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701"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276"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417"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r>
      <w:tr w:rsidR="00CB1FEE" w:rsidRPr="00A70B65" w:rsidTr="00A22422">
        <w:trPr>
          <w:trHeight w:val="275"/>
          <w:jc w:val="center"/>
        </w:trPr>
        <w:tc>
          <w:tcPr>
            <w:tcW w:w="2263"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418"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701"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276"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c>
          <w:tcPr>
            <w:tcW w:w="1417" w:type="dxa"/>
            <w:vAlign w:val="center"/>
          </w:tcPr>
          <w:p w:rsidR="00CB1FEE" w:rsidRPr="00A70B65" w:rsidRDefault="00CB1FEE" w:rsidP="00A22422">
            <w:pPr>
              <w:keepNext/>
              <w:keepLines/>
              <w:spacing w:before="120" w:after="120"/>
              <w:jc w:val="center"/>
              <w:rPr>
                <w:rFonts w:ascii="Arial" w:eastAsia="Calibri" w:hAnsi="Arial" w:cs="Arial"/>
                <w:sz w:val="18"/>
                <w:szCs w:val="18"/>
                <w:lang w:val="es-ES_tradnl" w:eastAsia="en-US"/>
              </w:rPr>
            </w:pPr>
          </w:p>
        </w:tc>
      </w:tr>
    </w:tbl>
    <w:p w:rsidR="00CB1FEE" w:rsidRPr="00A70B65" w:rsidRDefault="00CB1FEE" w:rsidP="00CB1FEE">
      <w:pPr>
        <w:spacing w:before="600" w:after="240" w:line="360" w:lineRule="auto"/>
        <w:jc w:val="both"/>
        <w:rPr>
          <w:rFonts w:ascii="Arial" w:eastAsia="Calibri" w:hAnsi="Arial" w:cs="Arial"/>
          <w:sz w:val="22"/>
        </w:rPr>
      </w:pPr>
      <w:r>
        <w:rPr>
          <w:rFonts w:ascii="Arial" w:hAnsi="Arial"/>
          <w:b/>
          <w:sz w:val="22"/>
        </w:rPr>
        <w:t xml:space="preserve">HIRUGARRENA. </w:t>
      </w:r>
      <w:r>
        <w:rPr>
          <w:rFonts w:ascii="Arial" w:hAnsi="Arial"/>
          <w:sz w:val="22"/>
        </w:rPr>
        <w:t>– Badakiela ezen, eskatuz gero, benetako titularraren/titularren notario-aktaren kopia entregatu beharko diola Eusko Jaurlaritzako entitate betearazleari, azken esleipenduna edo hartzailea merkataritza-sozietate bat bada, Europako Parlamentuaren eta Kontseiluaren 2021eko otsailaren 12ko 2021/241 (EB) Erregelamenduan eta irailaren 29ko HFP/1031/2021 Aginduan ezarritakoaren arabera.</w:t>
      </w:r>
    </w:p>
    <w:p w:rsidR="00601C5F" w:rsidRDefault="00601C5F" w:rsidP="00601C5F">
      <w:pPr>
        <w:spacing w:after="220"/>
        <w:jc w:val="both"/>
        <w:rPr>
          <w:rFonts w:ascii="Arial" w:hAnsi="Arial" w:cs="Arial"/>
          <w:sz w:val="22"/>
          <w:szCs w:val="22"/>
        </w:rPr>
      </w:pPr>
    </w:p>
    <w:p w:rsidR="00CB1FEE" w:rsidRPr="00601C5F" w:rsidRDefault="00CB1FEE" w:rsidP="00601C5F">
      <w:pPr>
        <w:spacing w:after="220"/>
        <w:jc w:val="both"/>
        <w:rPr>
          <w:rFonts w:ascii="Arial" w:hAnsi="Arial" w:cs="Arial"/>
          <w:sz w:val="22"/>
          <w:szCs w:val="22"/>
        </w:rPr>
      </w:pPr>
      <w:r>
        <w:rPr>
          <w:rFonts w:ascii="Arial" w:hAnsi="Arial"/>
          <w:sz w:val="22"/>
        </w:rPr>
        <w:t>_______________(e)n, 202_(e)ko _______________aren _____(e)(a)n</w:t>
      </w:r>
    </w:p>
    <w:p w:rsidR="00CB1FEE" w:rsidRPr="00601C5F" w:rsidRDefault="00CB1FEE" w:rsidP="00601C5F">
      <w:pPr>
        <w:spacing w:after="220"/>
        <w:jc w:val="both"/>
        <w:rPr>
          <w:rFonts w:ascii="Arial" w:hAnsi="Arial" w:cs="Arial"/>
          <w:sz w:val="22"/>
          <w:szCs w:val="22"/>
        </w:rPr>
      </w:pPr>
      <w:r>
        <w:rPr>
          <w:rFonts w:ascii="Arial" w:hAnsi="Arial"/>
          <w:sz w:val="22"/>
        </w:rPr>
        <w:t>Sinadura:</w:t>
      </w:r>
    </w:p>
    <w:p w:rsidR="00601C5F" w:rsidRPr="00601C5F" w:rsidRDefault="00601C5F" w:rsidP="00601C5F">
      <w:pPr>
        <w:spacing w:after="220"/>
        <w:jc w:val="both"/>
        <w:rPr>
          <w:rFonts w:ascii="Arial" w:hAnsi="Arial" w:cs="Arial"/>
          <w:sz w:val="22"/>
          <w:szCs w:val="22"/>
        </w:rPr>
      </w:pPr>
      <w:r>
        <w:rPr>
          <w:rFonts w:ascii="Arial" w:hAnsi="Arial"/>
          <w:sz w:val="22"/>
        </w:rPr>
        <w:t>NAN:</w:t>
      </w:r>
    </w:p>
    <w:p w:rsidR="00CB1FEE" w:rsidRPr="00481567" w:rsidRDefault="00CB1FEE" w:rsidP="00E46DB2">
      <w:pPr>
        <w:spacing w:after="220"/>
        <w:jc w:val="both"/>
        <w:rPr>
          <w:rFonts w:ascii="Arial" w:eastAsia="Calibri" w:hAnsi="Arial" w:cs="Arial"/>
        </w:rPr>
      </w:pPr>
      <w:r>
        <w:rPr>
          <w:rFonts w:ascii="Arial" w:hAnsi="Arial"/>
          <w:sz w:val="22"/>
        </w:rPr>
        <w:t xml:space="preserve">Kargua: </w:t>
      </w:r>
      <w:r>
        <w:rPr>
          <w:rFonts w:ascii="Arial" w:hAnsi="Arial"/>
          <w:sz w:val="22"/>
        </w:rPr>
        <w:tab/>
      </w:r>
    </w:p>
    <w:sectPr w:rsidR="00CB1FEE" w:rsidRPr="0048156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44" w:rsidRDefault="001E573E">
      <w:r>
        <w:separator/>
      </w:r>
    </w:p>
  </w:endnote>
  <w:endnote w:type="continuationSeparator" w:id="0">
    <w:p w:rsidR="00F13A44" w:rsidRDefault="001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E49" w:rsidRDefault="00C75E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E49" w:rsidRPr="00C75E49" w:rsidRDefault="00C75E49" w:rsidP="00C75E49">
    <w:pPr>
      <w:pStyle w:val="Piedepgina"/>
    </w:pPr>
    <w:r w:rsidRPr="00EC776A">
      <w:rPr>
        <w:noProof/>
        <w:lang w:eastAsia="es-ES"/>
      </w:rPr>
      <w:drawing>
        <wp:inline distT="0" distB="0" distL="0" distR="0" wp14:anchorId="542887E1" wp14:editId="31F19D07">
          <wp:extent cx="5760720" cy="654021"/>
          <wp:effectExtent l="0" t="0" r="0" b="0"/>
          <wp:docPr id="1" name="Irudia 1" descr="C:\Users\AOTXOTOG\ELKARLAN\PRTR - Turismo, Comercio y Consumo - Dokumentuak\1_CONTROL\3_COMUNICACIÓN\FRANJA_UE_PRTR_GV (Depart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TXOTOG\ELKARLAN\PRTR - Turismo, Comercio y Consumo - Dokumentuak\1_CONTROL\3_COMUNICACIÓN\FRANJA_UE_PRTR_GV (Departamen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4021"/>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E49" w:rsidRDefault="00C75E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44" w:rsidRDefault="001E573E">
      <w:r>
        <w:separator/>
      </w:r>
    </w:p>
  </w:footnote>
  <w:footnote w:type="continuationSeparator" w:id="0">
    <w:p w:rsidR="00F13A44" w:rsidRDefault="001E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E49" w:rsidRDefault="00C75E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E49" w:rsidRDefault="00C75E4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E49" w:rsidRDefault="00C75E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6C7C"/>
    <w:multiLevelType w:val="hybridMultilevel"/>
    <w:tmpl w:val="1E26FD54"/>
    <w:lvl w:ilvl="0" w:tplc="1DDE4EA2">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EF84352E">
      <w:numFmt w:val="bullet"/>
      <w:lvlText w:val="•"/>
      <w:lvlJc w:val="left"/>
      <w:pPr>
        <w:ind w:left="1610" w:hanging="360"/>
      </w:pPr>
      <w:rPr>
        <w:rFonts w:hint="default"/>
        <w:lang w:val="es-ES" w:eastAsia="es-ES" w:bidi="es-ES"/>
      </w:rPr>
    </w:lvl>
    <w:lvl w:ilvl="2" w:tplc="9516DA3A">
      <w:numFmt w:val="bullet"/>
      <w:lvlText w:val="•"/>
      <w:lvlJc w:val="left"/>
      <w:pPr>
        <w:ind w:left="2401" w:hanging="360"/>
      </w:pPr>
      <w:rPr>
        <w:rFonts w:hint="default"/>
        <w:lang w:val="es-ES" w:eastAsia="es-ES" w:bidi="es-ES"/>
      </w:rPr>
    </w:lvl>
    <w:lvl w:ilvl="3" w:tplc="80CED2E4">
      <w:numFmt w:val="bullet"/>
      <w:lvlText w:val="•"/>
      <w:lvlJc w:val="left"/>
      <w:pPr>
        <w:ind w:left="3191" w:hanging="360"/>
      </w:pPr>
      <w:rPr>
        <w:rFonts w:hint="default"/>
        <w:lang w:val="es-ES" w:eastAsia="es-ES" w:bidi="es-ES"/>
      </w:rPr>
    </w:lvl>
    <w:lvl w:ilvl="4" w:tplc="EF52C0B4">
      <w:numFmt w:val="bullet"/>
      <w:lvlText w:val="•"/>
      <w:lvlJc w:val="left"/>
      <w:pPr>
        <w:ind w:left="3982" w:hanging="360"/>
      </w:pPr>
      <w:rPr>
        <w:rFonts w:hint="default"/>
        <w:lang w:val="es-ES" w:eastAsia="es-ES" w:bidi="es-ES"/>
      </w:rPr>
    </w:lvl>
    <w:lvl w:ilvl="5" w:tplc="34E22ED2">
      <w:numFmt w:val="bullet"/>
      <w:lvlText w:val="•"/>
      <w:lvlJc w:val="left"/>
      <w:pPr>
        <w:ind w:left="4773" w:hanging="360"/>
      </w:pPr>
      <w:rPr>
        <w:rFonts w:hint="default"/>
        <w:lang w:val="es-ES" w:eastAsia="es-ES" w:bidi="es-ES"/>
      </w:rPr>
    </w:lvl>
    <w:lvl w:ilvl="6" w:tplc="A51EFA44">
      <w:numFmt w:val="bullet"/>
      <w:lvlText w:val="•"/>
      <w:lvlJc w:val="left"/>
      <w:pPr>
        <w:ind w:left="5563" w:hanging="360"/>
      </w:pPr>
      <w:rPr>
        <w:rFonts w:hint="default"/>
        <w:lang w:val="es-ES" w:eastAsia="es-ES" w:bidi="es-ES"/>
      </w:rPr>
    </w:lvl>
    <w:lvl w:ilvl="7" w:tplc="A010FB8A">
      <w:numFmt w:val="bullet"/>
      <w:lvlText w:val="•"/>
      <w:lvlJc w:val="left"/>
      <w:pPr>
        <w:ind w:left="6354" w:hanging="360"/>
      </w:pPr>
      <w:rPr>
        <w:rFonts w:hint="default"/>
        <w:lang w:val="es-ES" w:eastAsia="es-ES" w:bidi="es-ES"/>
      </w:rPr>
    </w:lvl>
    <w:lvl w:ilvl="8" w:tplc="A8F440F8">
      <w:numFmt w:val="bullet"/>
      <w:lvlText w:val="•"/>
      <w:lvlJc w:val="left"/>
      <w:pPr>
        <w:ind w:left="7145" w:hanging="360"/>
      </w:pPr>
      <w:rPr>
        <w:rFonts w:hint="default"/>
        <w:lang w:val="es-ES" w:eastAsia="es-ES" w:bidi="es-ES"/>
      </w:rPr>
    </w:lvl>
  </w:abstractNum>
  <w:abstractNum w:abstractNumId="1" w15:restartNumberingAfterBreak="0">
    <w:nsid w:val="2C1972A6"/>
    <w:multiLevelType w:val="hybridMultilevel"/>
    <w:tmpl w:val="C736E8AE"/>
    <w:lvl w:ilvl="0" w:tplc="EE70DBF4">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15:restartNumberingAfterBreak="0">
    <w:nsid w:val="2EA64410"/>
    <w:multiLevelType w:val="hybridMultilevel"/>
    <w:tmpl w:val="D4FC601A"/>
    <w:lvl w:ilvl="0" w:tplc="583ED194">
      <w:start w:val="1"/>
      <w:numFmt w:val="lowerLetter"/>
      <w:lvlText w:val="%1)"/>
      <w:lvlJc w:val="left"/>
      <w:pPr>
        <w:ind w:left="268" w:hanging="166"/>
      </w:pPr>
      <w:rPr>
        <w:rFonts w:ascii="Calibri" w:eastAsia="Calibri" w:hAnsi="Calibri" w:cs="Calibri" w:hint="default"/>
        <w:i/>
        <w:spacing w:val="-2"/>
        <w:w w:val="100"/>
        <w:sz w:val="16"/>
        <w:szCs w:val="16"/>
        <w:lang w:val="es-ES" w:eastAsia="es-ES" w:bidi="es-ES"/>
      </w:rPr>
    </w:lvl>
    <w:lvl w:ilvl="1" w:tplc="BE5C6C7A">
      <w:start w:val="1"/>
      <w:numFmt w:val="lowerRoman"/>
      <w:lvlText w:val="%2."/>
      <w:lvlJc w:val="left"/>
      <w:pPr>
        <w:ind w:left="668" w:hanging="231"/>
      </w:pPr>
      <w:rPr>
        <w:rFonts w:ascii="Calibri" w:eastAsia="Calibri" w:hAnsi="Calibri" w:cs="Calibri" w:hint="default"/>
        <w:i/>
        <w:spacing w:val="-1"/>
        <w:w w:val="100"/>
        <w:sz w:val="16"/>
        <w:szCs w:val="16"/>
        <w:lang w:val="es-ES" w:eastAsia="es-ES" w:bidi="es-ES"/>
      </w:rPr>
    </w:lvl>
    <w:lvl w:ilvl="2" w:tplc="050631D0">
      <w:numFmt w:val="bullet"/>
      <w:lvlText w:val="•"/>
      <w:lvlJc w:val="left"/>
      <w:pPr>
        <w:ind w:left="1556" w:hanging="231"/>
      </w:pPr>
      <w:rPr>
        <w:rFonts w:hint="default"/>
        <w:lang w:val="es-ES" w:eastAsia="es-ES" w:bidi="es-ES"/>
      </w:rPr>
    </w:lvl>
    <w:lvl w:ilvl="3" w:tplc="6B6A2C90">
      <w:numFmt w:val="bullet"/>
      <w:lvlText w:val="•"/>
      <w:lvlJc w:val="left"/>
      <w:pPr>
        <w:ind w:left="2452" w:hanging="231"/>
      </w:pPr>
      <w:rPr>
        <w:rFonts w:hint="default"/>
        <w:lang w:val="es-ES" w:eastAsia="es-ES" w:bidi="es-ES"/>
      </w:rPr>
    </w:lvl>
    <w:lvl w:ilvl="4" w:tplc="20502346">
      <w:numFmt w:val="bullet"/>
      <w:lvlText w:val="•"/>
      <w:lvlJc w:val="left"/>
      <w:pPr>
        <w:ind w:left="3348" w:hanging="231"/>
      </w:pPr>
      <w:rPr>
        <w:rFonts w:hint="default"/>
        <w:lang w:val="es-ES" w:eastAsia="es-ES" w:bidi="es-ES"/>
      </w:rPr>
    </w:lvl>
    <w:lvl w:ilvl="5" w:tplc="9CFAAEFE">
      <w:numFmt w:val="bullet"/>
      <w:lvlText w:val="•"/>
      <w:lvlJc w:val="left"/>
      <w:pPr>
        <w:ind w:left="4245" w:hanging="231"/>
      </w:pPr>
      <w:rPr>
        <w:rFonts w:hint="default"/>
        <w:lang w:val="es-ES" w:eastAsia="es-ES" w:bidi="es-ES"/>
      </w:rPr>
    </w:lvl>
    <w:lvl w:ilvl="6" w:tplc="F344190C">
      <w:numFmt w:val="bullet"/>
      <w:lvlText w:val="•"/>
      <w:lvlJc w:val="left"/>
      <w:pPr>
        <w:ind w:left="5141" w:hanging="231"/>
      </w:pPr>
      <w:rPr>
        <w:rFonts w:hint="default"/>
        <w:lang w:val="es-ES" w:eastAsia="es-ES" w:bidi="es-ES"/>
      </w:rPr>
    </w:lvl>
    <w:lvl w:ilvl="7" w:tplc="3482CCB6">
      <w:numFmt w:val="bullet"/>
      <w:lvlText w:val="•"/>
      <w:lvlJc w:val="left"/>
      <w:pPr>
        <w:ind w:left="6037" w:hanging="231"/>
      </w:pPr>
      <w:rPr>
        <w:rFonts w:hint="default"/>
        <w:lang w:val="es-ES" w:eastAsia="es-ES" w:bidi="es-ES"/>
      </w:rPr>
    </w:lvl>
    <w:lvl w:ilvl="8" w:tplc="EDDA7F10">
      <w:numFmt w:val="bullet"/>
      <w:lvlText w:val="•"/>
      <w:lvlJc w:val="left"/>
      <w:pPr>
        <w:ind w:left="6933" w:hanging="231"/>
      </w:pPr>
      <w:rPr>
        <w:rFonts w:hint="default"/>
        <w:lang w:val="es-ES" w:eastAsia="es-ES" w:bidi="es-ES"/>
      </w:rPr>
    </w:lvl>
  </w:abstractNum>
  <w:abstractNum w:abstractNumId="3" w15:restartNumberingAfterBreak="0">
    <w:nsid w:val="49C12A9F"/>
    <w:multiLevelType w:val="hybridMultilevel"/>
    <w:tmpl w:val="A9908F38"/>
    <w:lvl w:ilvl="0" w:tplc="FFF4F264">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85F22962">
      <w:numFmt w:val="bullet"/>
      <w:lvlText w:val="•"/>
      <w:lvlJc w:val="left"/>
      <w:pPr>
        <w:ind w:left="1610" w:hanging="360"/>
      </w:pPr>
      <w:rPr>
        <w:rFonts w:hint="default"/>
        <w:lang w:val="es-ES" w:eastAsia="es-ES" w:bidi="es-ES"/>
      </w:rPr>
    </w:lvl>
    <w:lvl w:ilvl="2" w:tplc="0038A300">
      <w:numFmt w:val="bullet"/>
      <w:lvlText w:val="•"/>
      <w:lvlJc w:val="left"/>
      <w:pPr>
        <w:ind w:left="2401" w:hanging="360"/>
      </w:pPr>
      <w:rPr>
        <w:rFonts w:hint="default"/>
        <w:lang w:val="es-ES" w:eastAsia="es-ES" w:bidi="es-ES"/>
      </w:rPr>
    </w:lvl>
    <w:lvl w:ilvl="3" w:tplc="B81490A6">
      <w:numFmt w:val="bullet"/>
      <w:lvlText w:val="•"/>
      <w:lvlJc w:val="left"/>
      <w:pPr>
        <w:ind w:left="3191" w:hanging="360"/>
      </w:pPr>
      <w:rPr>
        <w:rFonts w:hint="default"/>
        <w:lang w:val="es-ES" w:eastAsia="es-ES" w:bidi="es-ES"/>
      </w:rPr>
    </w:lvl>
    <w:lvl w:ilvl="4" w:tplc="9D289DFA">
      <w:numFmt w:val="bullet"/>
      <w:lvlText w:val="•"/>
      <w:lvlJc w:val="left"/>
      <w:pPr>
        <w:ind w:left="3982" w:hanging="360"/>
      </w:pPr>
      <w:rPr>
        <w:rFonts w:hint="default"/>
        <w:lang w:val="es-ES" w:eastAsia="es-ES" w:bidi="es-ES"/>
      </w:rPr>
    </w:lvl>
    <w:lvl w:ilvl="5" w:tplc="F2EE3EE0">
      <w:numFmt w:val="bullet"/>
      <w:lvlText w:val="•"/>
      <w:lvlJc w:val="left"/>
      <w:pPr>
        <w:ind w:left="4773" w:hanging="360"/>
      </w:pPr>
      <w:rPr>
        <w:rFonts w:hint="default"/>
        <w:lang w:val="es-ES" w:eastAsia="es-ES" w:bidi="es-ES"/>
      </w:rPr>
    </w:lvl>
    <w:lvl w:ilvl="6" w:tplc="7980A6A8">
      <w:numFmt w:val="bullet"/>
      <w:lvlText w:val="•"/>
      <w:lvlJc w:val="left"/>
      <w:pPr>
        <w:ind w:left="5563" w:hanging="360"/>
      </w:pPr>
      <w:rPr>
        <w:rFonts w:hint="default"/>
        <w:lang w:val="es-ES" w:eastAsia="es-ES" w:bidi="es-ES"/>
      </w:rPr>
    </w:lvl>
    <w:lvl w:ilvl="7" w:tplc="1C36B9F2">
      <w:numFmt w:val="bullet"/>
      <w:lvlText w:val="•"/>
      <w:lvlJc w:val="left"/>
      <w:pPr>
        <w:ind w:left="6354" w:hanging="360"/>
      </w:pPr>
      <w:rPr>
        <w:rFonts w:hint="default"/>
        <w:lang w:val="es-ES" w:eastAsia="es-ES" w:bidi="es-ES"/>
      </w:rPr>
    </w:lvl>
    <w:lvl w:ilvl="8" w:tplc="F6106B9C">
      <w:numFmt w:val="bullet"/>
      <w:lvlText w:val="•"/>
      <w:lvlJc w:val="left"/>
      <w:pPr>
        <w:ind w:left="7145" w:hanging="360"/>
      </w:pPr>
      <w:rPr>
        <w:rFonts w:hint="default"/>
        <w:lang w:val="es-ES" w:eastAsia="es-ES" w:bidi="es-ES"/>
      </w:rPr>
    </w:lvl>
  </w:abstractNum>
  <w:abstractNum w:abstractNumId="4" w15:restartNumberingAfterBreak="0">
    <w:nsid w:val="585A3080"/>
    <w:multiLevelType w:val="hybridMultilevel"/>
    <w:tmpl w:val="E6BA1A62"/>
    <w:lvl w:ilvl="0" w:tplc="D5F00A46">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482AF6F0">
      <w:start w:val="1"/>
      <w:numFmt w:val="decimal"/>
      <w:lvlText w:val="%3.– "/>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1205FDD"/>
    <w:multiLevelType w:val="hybridMultilevel"/>
    <w:tmpl w:val="E552134E"/>
    <w:lvl w:ilvl="0" w:tplc="0F3015B0">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74D8F8C6">
      <w:numFmt w:val="bullet"/>
      <w:lvlText w:val="•"/>
      <w:lvlJc w:val="left"/>
      <w:pPr>
        <w:ind w:left="1610" w:hanging="360"/>
      </w:pPr>
      <w:rPr>
        <w:rFonts w:hint="default"/>
        <w:lang w:val="es-ES" w:eastAsia="es-ES" w:bidi="es-ES"/>
      </w:rPr>
    </w:lvl>
    <w:lvl w:ilvl="2" w:tplc="4C163DBC">
      <w:numFmt w:val="bullet"/>
      <w:lvlText w:val="•"/>
      <w:lvlJc w:val="left"/>
      <w:pPr>
        <w:ind w:left="2401" w:hanging="360"/>
      </w:pPr>
      <w:rPr>
        <w:rFonts w:hint="default"/>
        <w:lang w:val="es-ES" w:eastAsia="es-ES" w:bidi="es-ES"/>
      </w:rPr>
    </w:lvl>
    <w:lvl w:ilvl="3" w:tplc="C6A8C41A">
      <w:numFmt w:val="bullet"/>
      <w:lvlText w:val="•"/>
      <w:lvlJc w:val="left"/>
      <w:pPr>
        <w:ind w:left="3191" w:hanging="360"/>
      </w:pPr>
      <w:rPr>
        <w:rFonts w:hint="default"/>
        <w:lang w:val="es-ES" w:eastAsia="es-ES" w:bidi="es-ES"/>
      </w:rPr>
    </w:lvl>
    <w:lvl w:ilvl="4" w:tplc="C0DA1980">
      <w:numFmt w:val="bullet"/>
      <w:lvlText w:val="•"/>
      <w:lvlJc w:val="left"/>
      <w:pPr>
        <w:ind w:left="3982" w:hanging="360"/>
      </w:pPr>
      <w:rPr>
        <w:rFonts w:hint="default"/>
        <w:lang w:val="es-ES" w:eastAsia="es-ES" w:bidi="es-ES"/>
      </w:rPr>
    </w:lvl>
    <w:lvl w:ilvl="5" w:tplc="AD483BF0">
      <w:numFmt w:val="bullet"/>
      <w:lvlText w:val="•"/>
      <w:lvlJc w:val="left"/>
      <w:pPr>
        <w:ind w:left="4773" w:hanging="360"/>
      </w:pPr>
      <w:rPr>
        <w:rFonts w:hint="default"/>
        <w:lang w:val="es-ES" w:eastAsia="es-ES" w:bidi="es-ES"/>
      </w:rPr>
    </w:lvl>
    <w:lvl w:ilvl="6" w:tplc="C72A340A">
      <w:numFmt w:val="bullet"/>
      <w:lvlText w:val="•"/>
      <w:lvlJc w:val="left"/>
      <w:pPr>
        <w:ind w:left="5563" w:hanging="360"/>
      </w:pPr>
      <w:rPr>
        <w:rFonts w:hint="default"/>
        <w:lang w:val="es-ES" w:eastAsia="es-ES" w:bidi="es-ES"/>
      </w:rPr>
    </w:lvl>
    <w:lvl w:ilvl="7" w:tplc="B7E66238">
      <w:numFmt w:val="bullet"/>
      <w:lvlText w:val="•"/>
      <w:lvlJc w:val="left"/>
      <w:pPr>
        <w:ind w:left="6354" w:hanging="360"/>
      </w:pPr>
      <w:rPr>
        <w:rFonts w:hint="default"/>
        <w:lang w:val="es-ES" w:eastAsia="es-ES" w:bidi="es-ES"/>
      </w:rPr>
    </w:lvl>
    <w:lvl w:ilvl="8" w:tplc="9DEC04E8">
      <w:numFmt w:val="bullet"/>
      <w:lvlText w:val="•"/>
      <w:lvlJc w:val="left"/>
      <w:pPr>
        <w:ind w:left="7145" w:hanging="360"/>
      </w:pPr>
      <w:rPr>
        <w:rFonts w:hint="default"/>
        <w:lang w:val="es-ES" w:eastAsia="es-ES" w:bidi="es-ES"/>
      </w:rPr>
    </w:lvl>
  </w:abstractNum>
  <w:abstractNum w:abstractNumId="6" w15:restartNumberingAfterBreak="0">
    <w:nsid w:val="682949FE"/>
    <w:multiLevelType w:val="hybridMultilevel"/>
    <w:tmpl w:val="5F4682CA"/>
    <w:lvl w:ilvl="0" w:tplc="4B3E104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644533E"/>
    <w:multiLevelType w:val="hybridMultilevel"/>
    <w:tmpl w:val="4C76E3C2"/>
    <w:lvl w:ilvl="0" w:tplc="36BC4158">
      <w:start w:val="3"/>
      <w:numFmt w:val="lowerRoman"/>
      <w:lvlText w:val="%1."/>
      <w:lvlJc w:val="left"/>
      <w:pPr>
        <w:ind w:left="668" w:hanging="303"/>
      </w:pPr>
      <w:rPr>
        <w:rFonts w:hint="default"/>
        <w:i/>
        <w:spacing w:val="-1"/>
        <w:w w:val="100"/>
        <w:lang w:val="es-ES" w:eastAsia="es-ES" w:bidi="es-ES"/>
      </w:rPr>
    </w:lvl>
    <w:lvl w:ilvl="1" w:tplc="2B163550">
      <w:numFmt w:val="bullet"/>
      <w:lvlText w:val="•"/>
      <w:lvlJc w:val="left"/>
      <w:pPr>
        <w:ind w:left="1466" w:hanging="303"/>
      </w:pPr>
      <w:rPr>
        <w:rFonts w:hint="default"/>
        <w:lang w:val="es-ES" w:eastAsia="es-ES" w:bidi="es-ES"/>
      </w:rPr>
    </w:lvl>
    <w:lvl w:ilvl="2" w:tplc="BFB8A1E0">
      <w:numFmt w:val="bullet"/>
      <w:lvlText w:val="•"/>
      <w:lvlJc w:val="left"/>
      <w:pPr>
        <w:ind w:left="2273" w:hanging="303"/>
      </w:pPr>
      <w:rPr>
        <w:rFonts w:hint="default"/>
        <w:lang w:val="es-ES" w:eastAsia="es-ES" w:bidi="es-ES"/>
      </w:rPr>
    </w:lvl>
    <w:lvl w:ilvl="3" w:tplc="8FFA00FA">
      <w:numFmt w:val="bullet"/>
      <w:lvlText w:val="•"/>
      <w:lvlJc w:val="left"/>
      <w:pPr>
        <w:ind w:left="3079" w:hanging="303"/>
      </w:pPr>
      <w:rPr>
        <w:rFonts w:hint="default"/>
        <w:lang w:val="es-ES" w:eastAsia="es-ES" w:bidi="es-ES"/>
      </w:rPr>
    </w:lvl>
    <w:lvl w:ilvl="4" w:tplc="C2D86168">
      <w:numFmt w:val="bullet"/>
      <w:lvlText w:val="•"/>
      <w:lvlJc w:val="left"/>
      <w:pPr>
        <w:ind w:left="3886" w:hanging="303"/>
      </w:pPr>
      <w:rPr>
        <w:rFonts w:hint="default"/>
        <w:lang w:val="es-ES" w:eastAsia="es-ES" w:bidi="es-ES"/>
      </w:rPr>
    </w:lvl>
    <w:lvl w:ilvl="5" w:tplc="675C9504">
      <w:numFmt w:val="bullet"/>
      <w:lvlText w:val="•"/>
      <w:lvlJc w:val="left"/>
      <w:pPr>
        <w:ind w:left="4693" w:hanging="303"/>
      </w:pPr>
      <w:rPr>
        <w:rFonts w:hint="default"/>
        <w:lang w:val="es-ES" w:eastAsia="es-ES" w:bidi="es-ES"/>
      </w:rPr>
    </w:lvl>
    <w:lvl w:ilvl="6" w:tplc="5F72329C">
      <w:numFmt w:val="bullet"/>
      <w:lvlText w:val="•"/>
      <w:lvlJc w:val="left"/>
      <w:pPr>
        <w:ind w:left="5499" w:hanging="303"/>
      </w:pPr>
      <w:rPr>
        <w:rFonts w:hint="default"/>
        <w:lang w:val="es-ES" w:eastAsia="es-ES" w:bidi="es-ES"/>
      </w:rPr>
    </w:lvl>
    <w:lvl w:ilvl="7" w:tplc="ED8A85B0">
      <w:numFmt w:val="bullet"/>
      <w:lvlText w:val="•"/>
      <w:lvlJc w:val="left"/>
      <w:pPr>
        <w:ind w:left="6306" w:hanging="303"/>
      </w:pPr>
      <w:rPr>
        <w:rFonts w:hint="default"/>
        <w:lang w:val="es-ES" w:eastAsia="es-ES" w:bidi="es-ES"/>
      </w:rPr>
    </w:lvl>
    <w:lvl w:ilvl="8" w:tplc="4DD8AF66">
      <w:numFmt w:val="bullet"/>
      <w:lvlText w:val="•"/>
      <w:lvlJc w:val="left"/>
      <w:pPr>
        <w:ind w:left="7113" w:hanging="303"/>
      </w:pPr>
      <w:rPr>
        <w:rFonts w:hint="default"/>
        <w:lang w:val="es-ES" w:eastAsia="es-ES" w:bidi="es-ES"/>
      </w:rPr>
    </w:lvl>
  </w:abstractNum>
  <w:abstractNum w:abstractNumId="8" w15:restartNumberingAfterBreak="0">
    <w:nsid w:val="7A321281"/>
    <w:multiLevelType w:val="hybridMultilevel"/>
    <w:tmpl w:val="847AB0A2"/>
    <w:lvl w:ilvl="0" w:tplc="C6F2C1AC">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2F"/>
    <w:rsid w:val="001E573E"/>
    <w:rsid w:val="00203C2F"/>
    <w:rsid w:val="002972A1"/>
    <w:rsid w:val="005B5819"/>
    <w:rsid w:val="00601C5F"/>
    <w:rsid w:val="00606B1D"/>
    <w:rsid w:val="00695B51"/>
    <w:rsid w:val="008F5087"/>
    <w:rsid w:val="00A70B65"/>
    <w:rsid w:val="00AA28BD"/>
    <w:rsid w:val="00C62CFE"/>
    <w:rsid w:val="00C75E49"/>
    <w:rsid w:val="00CB1FEE"/>
    <w:rsid w:val="00CB2008"/>
    <w:rsid w:val="00DC580E"/>
    <w:rsid w:val="00DF6D5D"/>
    <w:rsid w:val="00E46DB2"/>
    <w:rsid w:val="00F13A4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23474-52C6-4051-80CC-BD725099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2F"/>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1"/>
    <w:qFormat/>
    <w:rsid w:val="00203C2F"/>
    <w:pPr>
      <w:ind w:left="720"/>
      <w:contextualSpacing/>
    </w:p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1"/>
    <w:qFormat/>
    <w:rsid w:val="00203C2F"/>
    <w:rPr>
      <w:rFonts w:ascii="Times New Roman" w:eastAsia="Times New Roman" w:hAnsi="Times New Roman" w:cs="Times New Roman"/>
      <w:sz w:val="20"/>
      <w:szCs w:val="20"/>
      <w:lang w:val="eu-ES" w:eastAsia="es-ES_tradnl"/>
    </w:rPr>
  </w:style>
  <w:style w:type="table" w:styleId="Cuadrculadetablaclara">
    <w:name w:val="Grid Table Light"/>
    <w:basedOn w:val="Tablanormal"/>
    <w:uiPriority w:val="40"/>
    <w:rsid w:val="00203C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1"/>
    <w:qFormat/>
    <w:rsid w:val="00203C2F"/>
    <w:pPr>
      <w:widowControl w:val="0"/>
      <w:autoSpaceDE w:val="0"/>
      <w:autoSpaceDN w:val="0"/>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1"/>
    <w:rsid w:val="00203C2F"/>
    <w:rPr>
      <w:rFonts w:ascii="Microsoft Sans Serif" w:eastAsia="Microsoft Sans Serif" w:hAnsi="Microsoft Sans Serif" w:cs="Microsoft Sans Serif"/>
      <w:sz w:val="20"/>
      <w:szCs w:val="20"/>
      <w:lang w:val="eu-ES" w:eastAsia="es-ES_tradnl"/>
    </w:rPr>
  </w:style>
  <w:style w:type="paragraph" w:styleId="Piedepgina">
    <w:name w:val="footer"/>
    <w:basedOn w:val="Normal"/>
    <w:link w:val="PiedepginaCar"/>
    <w:uiPriority w:val="99"/>
    <w:unhideWhenUsed/>
    <w:rsid w:val="00203C2F"/>
    <w:pPr>
      <w:tabs>
        <w:tab w:val="center" w:pos="4536"/>
        <w:tab w:val="right" w:pos="9072"/>
      </w:tabs>
    </w:pPr>
  </w:style>
  <w:style w:type="character" w:customStyle="1" w:styleId="PiedepginaCar">
    <w:name w:val="Pie de página Car"/>
    <w:basedOn w:val="Fuentedeprrafopredeter"/>
    <w:link w:val="Piedepgina"/>
    <w:uiPriority w:val="99"/>
    <w:rsid w:val="00203C2F"/>
    <w:rPr>
      <w:rFonts w:ascii="Times New Roman" w:eastAsia="Times New Roman" w:hAnsi="Times New Roman" w:cs="Times New Roman"/>
      <w:sz w:val="20"/>
      <w:szCs w:val="20"/>
      <w:lang w:val="eu-ES" w:eastAsia="es-ES_tradnl"/>
    </w:rPr>
  </w:style>
  <w:style w:type="paragraph" w:styleId="Encabezado">
    <w:name w:val="header"/>
    <w:basedOn w:val="Normal"/>
    <w:link w:val="EncabezadoCar"/>
    <w:uiPriority w:val="99"/>
    <w:unhideWhenUsed/>
    <w:rsid w:val="008F5087"/>
    <w:pPr>
      <w:tabs>
        <w:tab w:val="center" w:pos="4536"/>
        <w:tab w:val="right" w:pos="9072"/>
      </w:tabs>
    </w:pPr>
  </w:style>
  <w:style w:type="character" w:customStyle="1" w:styleId="EncabezadoCar">
    <w:name w:val="Encabezado Car"/>
    <w:basedOn w:val="Fuentedeprrafopredeter"/>
    <w:link w:val="Encabezado"/>
    <w:uiPriority w:val="99"/>
    <w:rsid w:val="008F5087"/>
    <w:rPr>
      <w:rFonts w:ascii="Times New Roman" w:eastAsia="Times New Roman" w:hAnsi="Times New Roman" w:cs="Times New Roman"/>
      <w:sz w:val="20"/>
      <w:szCs w:val="20"/>
      <w:lang w:val="eu-ES" w:eastAsia="es-ES_tradnl"/>
    </w:rPr>
  </w:style>
  <w:style w:type="paragraph" w:styleId="Textonotapie">
    <w:name w:val="footnote text"/>
    <w:basedOn w:val="Normal"/>
    <w:link w:val="TextonotapieCar"/>
    <w:uiPriority w:val="99"/>
    <w:semiHidden/>
    <w:unhideWhenUsed/>
    <w:rsid w:val="00CB1FEE"/>
    <w:rPr>
      <w:rFonts w:ascii="Verdana" w:eastAsiaTheme="minorHAnsi" w:hAnsi="Verdana" w:cstheme="minorBidi"/>
      <w:noProof/>
      <w:spacing w:val="4"/>
      <w:lang w:eastAsia="es-ES"/>
    </w:rPr>
  </w:style>
  <w:style w:type="character" w:customStyle="1" w:styleId="TextonotapieCar">
    <w:name w:val="Texto nota pie Car"/>
    <w:basedOn w:val="Fuentedeprrafopredeter"/>
    <w:link w:val="Textonotapie"/>
    <w:uiPriority w:val="99"/>
    <w:semiHidden/>
    <w:rsid w:val="00CB1FEE"/>
    <w:rPr>
      <w:rFonts w:ascii="Verdana" w:hAnsi="Verdana"/>
      <w:noProof/>
      <w:spacing w:val="4"/>
      <w:sz w:val="20"/>
      <w:szCs w:val="20"/>
      <w:lang w:val="eu-ES" w:eastAsia="es-ES"/>
    </w:rPr>
  </w:style>
  <w:style w:type="character" w:styleId="Refdenotaalpie">
    <w:name w:val="footnote reference"/>
    <w:basedOn w:val="Fuentedeprrafopredeter"/>
    <w:uiPriority w:val="99"/>
    <w:semiHidden/>
    <w:unhideWhenUsed/>
    <w:rsid w:val="00CB1FEE"/>
    <w:rPr>
      <w:vertAlign w:val="superscript"/>
    </w:rPr>
  </w:style>
  <w:style w:type="paragraph" w:customStyle="1" w:styleId="Default">
    <w:name w:val="Default"/>
    <w:rsid w:val="002972A1"/>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14" ma:contentTypeDescription="Sortu dokumentu berri bat." ma:contentTypeScope="" ma:versionID="fe4e5d43e29f65924c509fb6c5a4c154">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86cf4be9ff65ee47516c04578582879c"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5D01F-4F03-45D9-A76B-7C394BBB9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A1AED-62F7-48FE-BAC7-510F0D4BC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631</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Uribezubia Larruscain, Maria Jose</dc:creator>
  <cp:keywords/>
  <dc:description/>
  <cp:lastModifiedBy>Uribezubia Larruscain, Maria Jose</cp:lastModifiedBy>
  <cp:revision>13</cp:revision>
  <dcterms:created xsi:type="dcterms:W3CDTF">2022-10-13T11:10:00Z</dcterms:created>
  <dcterms:modified xsi:type="dcterms:W3CDTF">2023-03-29T11:35:00Z</dcterms:modified>
</cp:coreProperties>
</file>