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2F" w:rsidRDefault="00203C2F" w:rsidP="008F5087">
      <w:pPr>
        <w:spacing w:after="220"/>
        <w:jc w:val="center"/>
        <w:rPr>
          <w:rFonts w:ascii="Arial" w:hAnsi="Arial" w:cs="Arial"/>
          <w:bCs/>
          <w:sz w:val="22"/>
          <w:lang w:val="eu-ES"/>
        </w:rPr>
      </w:pPr>
      <w:r w:rsidRPr="008F5087">
        <w:rPr>
          <w:rFonts w:ascii="Arial" w:hAnsi="Arial" w:cs="Arial"/>
          <w:bCs/>
          <w:sz w:val="22"/>
          <w:lang w:val="eu-ES"/>
        </w:rPr>
        <w:t xml:space="preserve">ANEXO </w:t>
      </w:r>
      <w:r w:rsidR="001E573E" w:rsidRPr="008F5087">
        <w:rPr>
          <w:rFonts w:ascii="Arial" w:hAnsi="Arial" w:cs="Arial"/>
          <w:bCs/>
          <w:sz w:val="22"/>
          <w:lang w:val="eu-ES"/>
        </w:rPr>
        <w:t>X</w:t>
      </w:r>
      <w:r w:rsidR="00CB2008">
        <w:rPr>
          <w:rFonts w:ascii="Arial" w:hAnsi="Arial" w:cs="Arial"/>
          <w:bCs/>
          <w:sz w:val="22"/>
          <w:lang w:val="eu-ES"/>
        </w:rPr>
        <w:t>II</w:t>
      </w:r>
    </w:p>
    <w:p w:rsidR="008F5087" w:rsidRPr="008F5087" w:rsidRDefault="008F5087" w:rsidP="008F5087">
      <w:pPr>
        <w:spacing w:after="220"/>
        <w:jc w:val="center"/>
        <w:rPr>
          <w:rFonts w:ascii="Arial" w:hAnsi="Arial" w:cs="Arial"/>
          <w:bCs/>
          <w:sz w:val="22"/>
          <w:lang w:val="eu-ES"/>
        </w:rPr>
      </w:pPr>
    </w:p>
    <w:p w:rsidR="00203C2F" w:rsidRPr="00A70B65" w:rsidRDefault="00203C2F" w:rsidP="008F5087">
      <w:pPr>
        <w:spacing w:after="220"/>
        <w:jc w:val="center"/>
        <w:rPr>
          <w:rFonts w:ascii="Arial" w:hAnsi="Arial" w:cs="Arial"/>
          <w:bCs/>
          <w:sz w:val="22"/>
          <w:lang w:val="eu-ES"/>
        </w:rPr>
      </w:pPr>
      <w:r w:rsidRPr="00A70B65">
        <w:rPr>
          <w:rFonts w:ascii="Arial" w:hAnsi="Arial" w:cs="Arial"/>
          <w:bCs/>
          <w:sz w:val="22"/>
          <w:lang w:val="eu-ES"/>
        </w:rPr>
        <w:t>DECLARACIÓN RESPONSABLE DE LA TITULARIDAD REAL</w:t>
      </w:r>
    </w:p>
    <w:p w:rsidR="00CB1FEE" w:rsidRPr="00A70B65" w:rsidRDefault="00CB1FEE" w:rsidP="00CB1FEE">
      <w:pPr>
        <w:tabs>
          <w:tab w:val="right" w:leader="underscore" w:pos="709"/>
        </w:tabs>
        <w:spacing w:before="480" w:after="240" w:line="360" w:lineRule="auto"/>
        <w:jc w:val="both"/>
        <w:rPr>
          <w:rFonts w:ascii="Arial" w:eastAsia="Calibri" w:hAnsi="Arial" w:cs="Arial"/>
          <w:sz w:val="22"/>
          <w:lang w:val="es-ES_tradnl" w:eastAsia="en-US"/>
        </w:rPr>
      </w:pPr>
      <w:r w:rsidRPr="00A70B65">
        <w:rPr>
          <w:rFonts w:ascii="Arial" w:eastAsia="Calibri" w:hAnsi="Arial" w:cs="Arial"/>
          <w:sz w:val="22"/>
          <w:lang w:val="es-ES_tradnl"/>
        </w:rPr>
        <w:t>D./Dña.____________________</w:t>
      </w:r>
      <w:r w:rsidRPr="00A70B65">
        <w:rPr>
          <w:rFonts w:ascii="Arial" w:eastAsia="Calibri" w:hAnsi="Arial" w:cs="Arial"/>
          <w:sz w:val="22"/>
          <w:lang w:val="es-ES_tradnl" w:eastAsia="en-US"/>
        </w:rPr>
        <w:t>, con</w:t>
      </w:r>
      <w:r w:rsidRPr="00A70B65">
        <w:rPr>
          <w:rFonts w:ascii="Arial" w:eastAsia="Calibri" w:hAnsi="Arial" w:cs="Arial"/>
          <w:spacing w:val="12"/>
          <w:sz w:val="22"/>
          <w:lang w:val="es-ES_tradnl" w:eastAsia="en-US"/>
        </w:rPr>
        <w:t xml:space="preserve"> </w:t>
      </w:r>
      <w:r w:rsidRPr="00A70B65">
        <w:rPr>
          <w:rFonts w:ascii="Arial" w:eastAsia="Calibri" w:hAnsi="Arial" w:cs="Arial"/>
          <w:sz w:val="22"/>
          <w:lang w:val="es-ES_tradnl" w:eastAsia="en-US"/>
        </w:rPr>
        <w:t>DNI</w:t>
      </w:r>
      <w:r w:rsidRPr="00A70B65">
        <w:rPr>
          <w:rFonts w:ascii="Arial" w:eastAsia="Calibri" w:hAnsi="Arial" w:cs="Arial"/>
          <w:sz w:val="22"/>
          <w:lang w:val="es-ES_tradnl"/>
        </w:rPr>
        <w:t>______________</w:t>
      </w:r>
      <w:r w:rsidRPr="00A70B65">
        <w:rPr>
          <w:rFonts w:ascii="Arial" w:eastAsia="Calibri" w:hAnsi="Arial" w:cs="Arial"/>
          <w:sz w:val="22"/>
          <w:lang w:val="es-ES_tradnl" w:eastAsia="en-US"/>
        </w:rPr>
        <w:t>, como titular/representante</w:t>
      </w:r>
      <w:r w:rsidRPr="00A70B65">
        <w:rPr>
          <w:rFonts w:ascii="Arial" w:eastAsia="Calibri" w:hAnsi="Arial" w:cs="Arial"/>
          <w:spacing w:val="-6"/>
          <w:sz w:val="22"/>
          <w:lang w:val="es-ES_tradnl" w:eastAsia="en-US"/>
        </w:rPr>
        <w:t xml:space="preserve"> </w:t>
      </w:r>
      <w:r w:rsidRPr="00A70B65">
        <w:rPr>
          <w:rFonts w:ascii="Arial" w:eastAsia="Calibri" w:hAnsi="Arial" w:cs="Arial"/>
          <w:sz w:val="22"/>
          <w:lang w:val="es-ES_tradnl" w:eastAsia="en-US"/>
        </w:rPr>
        <w:t>de</w:t>
      </w:r>
      <w:r w:rsidRPr="00A70B65">
        <w:rPr>
          <w:rFonts w:ascii="Arial" w:eastAsia="Calibri" w:hAnsi="Arial" w:cs="Arial"/>
          <w:spacing w:val="-3"/>
          <w:sz w:val="22"/>
          <w:lang w:val="es-ES_tradnl" w:eastAsia="en-US"/>
        </w:rPr>
        <w:t xml:space="preserve"> </w:t>
      </w:r>
      <w:r w:rsidRPr="00A70B65">
        <w:rPr>
          <w:rFonts w:ascii="Arial" w:eastAsia="Calibri" w:hAnsi="Arial" w:cs="Arial"/>
          <w:sz w:val="22"/>
          <w:lang w:val="es-ES_tradnl" w:eastAsia="en-US"/>
        </w:rPr>
        <w:t>la</w:t>
      </w:r>
      <w:r w:rsidRPr="00A70B65">
        <w:rPr>
          <w:rFonts w:ascii="Arial" w:eastAsia="Calibri" w:hAnsi="Arial" w:cs="Arial"/>
          <w:spacing w:val="-4"/>
          <w:sz w:val="22"/>
          <w:lang w:val="es-ES_tradnl" w:eastAsia="en-US"/>
        </w:rPr>
        <w:t xml:space="preserve"> </w:t>
      </w:r>
      <w:r w:rsidRPr="00A70B65">
        <w:rPr>
          <w:rFonts w:ascii="Arial" w:eastAsia="Calibri" w:hAnsi="Arial" w:cs="Arial"/>
          <w:sz w:val="22"/>
          <w:lang w:val="es-ES_tradnl" w:eastAsia="en-US"/>
        </w:rPr>
        <w:t>entidad</w:t>
      </w:r>
      <w:r w:rsidRPr="00A70B65">
        <w:rPr>
          <w:rFonts w:ascii="Arial" w:eastAsia="Calibri" w:hAnsi="Arial" w:cs="Arial"/>
          <w:spacing w:val="-5"/>
          <w:sz w:val="22"/>
          <w:lang w:val="es-ES_tradnl" w:eastAsia="en-US"/>
        </w:rPr>
        <w:t xml:space="preserve"> </w:t>
      </w:r>
      <w:r w:rsidRPr="00A70B65">
        <w:rPr>
          <w:rFonts w:ascii="Arial" w:eastAsia="Calibri" w:hAnsi="Arial" w:cs="Arial"/>
          <w:sz w:val="22"/>
          <w:lang w:val="es-ES_tradnl"/>
        </w:rPr>
        <w:t>________________________</w:t>
      </w:r>
      <w:r w:rsidRPr="00A70B65">
        <w:rPr>
          <w:rFonts w:ascii="Arial" w:eastAsia="Calibri" w:hAnsi="Arial" w:cs="Arial"/>
          <w:sz w:val="22"/>
          <w:lang w:val="es-ES_tradnl" w:eastAsia="en-US"/>
        </w:rPr>
        <w:t xml:space="preserve"> ____, con NIF______________, y domicilio fiscal en ________________________. en la condición de</w:t>
      </w:r>
      <w:r w:rsidRPr="00A70B65">
        <w:rPr>
          <w:rFonts w:ascii="Arial" w:eastAsia="Calibri" w:hAnsi="Arial" w:cs="Arial"/>
          <w:spacing w:val="1"/>
          <w:sz w:val="22"/>
          <w:lang w:val="es-ES_tradnl" w:eastAsia="en-US"/>
        </w:rPr>
        <w:t xml:space="preserve"> </w:t>
      </w:r>
      <w:r w:rsidRPr="00A70B65">
        <w:rPr>
          <w:rFonts w:ascii="Arial" w:eastAsia="Calibri" w:hAnsi="Arial" w:cs="Arial"/>
          <w:sz w:val="22"/>
          <w:lang w:val="es-ES_tradnl" w:eastAsia="en-US"/>
        </w:rPr>
        <w:t xml:space="preserve">preceptor de recursos provenientes del PRTR en el marco de la actuación </w:t>
      </w:r>
      <w:r w:rsidRPr="00A70B65">
        <w:rPr>
          <w:rFonts w:ascii="Arial" w:eastAsia="Calibri" w:hAnsi="Arial" w:cs="Arial"/>
          <w:spacing w:val="-1"/>
          <w:sz w:val="22"/>
          <w:lang w:val="es-ES_tradnl" w:eastAsia="en-US"/>
        </w:rPr>
        <w:t xml:space="preserve">denominada (nombre de la convocatoria) </w:t>
      </w:r>
      <w:r w:rsidRPr="00A70B65">
        <w:rPr>
          <w:rFonts w:ascii="Arial" w:eastAsia="Calibri" w:hAnsi="Arial" w:cs="Arial"/>
          <w:sz w:val="22"/>
          <w:lang w:val="es-ES_tradnl" w:eastAsia="en-US"/>
        </w:rPr>
        <w:t>_________________________________________</w:t>
      </w:r>
    </w:p>
    <w:p w:rsidR="00CB1FEE" w:rsidRPr="00A70B65" w:rsidRDefault="00CB1FEE" w:rsidP="00CB1FEE">
      <w:pPr>
        <w:spacing w:before="720" w:after="720" w:line="360" w:lineRule="auto"/>
        <w:jc w:val="center"/>
        <w:rPr>
          <w:rFonts w:ascii="Arial MT" w:eastAsia="Calibri" w:hAnsi="Arial MT" w:cs="Arial"/>
          <w:b/>
          <w:bCs/>
          <w:sz w:val="22"/>
          <w:lang w:val="es-ES_tradnl"/>
        </w:rPr>
      </w:pPr>
      <w:r w:rsidRPr="00A70B65">
        <w:rPr>
          <w:rFonts w:ascii="Arial MT" w:eastAsia="Calibri" w:hAnsi="Arial MT" w:cs="Arial"/>
          <w:b/>
          <w:bCs/>
          <w:sz w:val="22"/>
          <w:lang w:val="es-ES_tradnl"/>
        </w:rPr>
        <w:t>DECLARA</w:t>
      </w:r>
    </w:p>
    <w:p w:rsidR="00CB1FEE" w:rsidRPr="00A70B65" w:rsidRDefault="00CB1FEE" w:rsidP="00CB1FEE">
      <w:pPr>
        <w:spacing w:before="240" w:after="240" w:line="360" w:lineRule="auto"/>
        <w:jc w:val="both"/>
        <w:rPr>
          <w:rFonts w:ascii="Arial" w:eastAsia="Calibri" w:hAnsi="Arial" w:cs="Arial"/>
          <w:sz w:val="22"/>
          <w:lang w:val="es-ES_tradnl"/>
        </w:rPr>
      </w:pPr>
      <w:r w:rsidRPr="00A70B65">
        <w:rPr>
          <w:rFonts w:ascii="Arial" w:eastAsia="Calibri" w:hAnsi="Arial" w:cs="Arial"/>
          <w:b/>
          <w:bCs/>
          <w:sz w:val="22"/>
          <w:lang w:val="es-ES_tradnl"/>
        </w:rPr>
        <w:t xml:space="preserve">PRIMERO. – </w:t>
      </w:r>
      <w:r w:rsidRPr="00A70B65">
        <w:rPr>
          <w:rFonts w:ascii="Arial" w:eastAsia="Calibri" w:hAnsi="Arial" w:cs="Arial"/>
          <w:sz w:val="22"/>
          <w:lang w:val="es-ES_tradnl"/>
        </w:rPr>
        <w:t xml:space="preserve">Que es conocedor/a de lo dispuesto en el artículo 8 de la Orden HFP/1031/2021, de 29 de septiembre, con la finalidad de dar cumplimiento a la exigencia del artículo 22.d) del Reglamento (UE) 2021/241 del Parlamento Europeo y del Consejo, de 12 de febrero de 2021, </w:t>
      </w:r>
      <w:r w:rsidRPr="00A70B65">
        <w:rPr>
          <w:rFonts w:ascii="Arial" w:eastAsia="Calibri" w:hAnsi="Arial" w:cs="Arial"/>
          <w:b/>
          <w:sz w:val="22"/>
          <w:lang w:val="es-ES_tradnl"/>
        </w:rPr>
        <w:t>por el cual se debe aportar la información sobre la identificación del perceptor final de los fondos: nombre y apellidos del destinatario de los fondos,  fecha de nacimiento de los titulares reales</w:t>
      </w:r>
      <w:r w:rsidRPr="00A70B65">
        <w:rPr>
          <w:rFonts w:ascii="Arial" w:eastAsia="Calibri" w:hAnsi="Arial" w:cs="Arial"/>
          <w:sz w:val="22"/>
          <w:lang w:val="es-ES_tradnl"/>
        </w:rPr>
        <w:t>, tal como se define el titular real en el artículo 3, punto 6 de la Directiva (UE) 2015/849 del Parlamento Europeo y del Consejo.</w:t>
      </w:r>
    </w:p>
    <w:p w:rsidR="00CB1FEE" w:rsidRPr="00A70B65" w:rsidRDefault="00CB1FEE" w:rsidP="00CB1FEE">
      <w:pPr>
        <w:spacing w:before="240" w:after="240" w:line="360" w:lineRule="auto"/>
        <w:jc w:val="both"/>
        <w:rPr>
          <w:rFonts w:ascii="Arial" w:eastAsia="Calibri" w:hAnsi="Arial" w:cs="Arial"/>
          <w:lang w:val="es-ES_tradnl"/>
        </w:rPr>
      </w:pPr>
      <w:r w:rsidRPr="00A70B65">
        <w:rPr>
          <w:rFonts w:ascii="Arial" w:eastAsia="Calibri" w:hAnsi="Arial" w:cs="Arial"/>
          <w:b/>
          <w:bCs/>
          <w:sz w:val="22"/>
          <w:lang w:val="es-ES_tradnl"/>
        </w:rPr>
        <w:t xml:space="preserve">SEGUNDO. – </w:t>
      </w:r>
      <w:r w:rsidRPr="00A70B65">
        <w:rPr>
          <w:rFonts w:ascii="Arial" w:eastAsia="Calibri" w:hAnsi="Arial" w:cs="Arial"/>
          <w:sz w:val="22"/>
          <w:lang w:val="es-ES_tradnl"/>
        </w:rPr>
        <w:t>Que en base a lo indicado en el artículo 3, punto 6 de la Directiva (UE) 2015/849 del Parlamento Europeo y del Consejo, el/los titulares/es real/es, entendiéndose por la persona o personas físicas que tengan la propiedad o el control en último término del cliente o la persona o personas físicas por cuenta de las cuales se lleve a cabo una transacción o actividad</w:t>
      </w:r>
      <w:r w:rsidRPr="00A70B65">
        <w:rPr>
          <w:rFonts w:ascii="Arial" w:eastAsia="Calibri" w:hAnsi="Arial" w:cs="Arial"/>
          <w:sz w:val="22"/>
          <w:vertAlign w:val="superscript"/>
          <w:lang w:val="es-ES_tradnl"/>
        </w:rPr>
        <w:footnoteReference w:id="1"/>
      </w:r>
      <w:r w:rsidRPr="00A70B65">
        <w:rPr>
          <w:rFonts w:ascii="Arial" w:eastAsia="Calibri" w:hAnsi="Arial" w:cs="Arial"/>
          <w:sz w:val="22"/>
          <w:lang w:val="es-ES_tradnl"/>
        </w:rPr>
        <w:t>, es/son el/los siguiente/s:</w:t>
      </w:r>
    </w:p>
    <w:p w:rsidR="00CB1FEE" w:rsidRPr="00A70B65" w:rsidRDefault="00CB1FEE" w:rsidP="00CB1FEE">
      <w:pPr>
        <w:spacing w:before="120" w:after="120" w:line="360" w:lineRule="auto"/>
        <w:jc w:val="both"/>
        <w:rPr>
          <w:rFonts w:ascii="Arial" w:eastAsia="Arial" w:hAnsi="Arial" w:cs="Arial"/>
          <w:color w:val="000000"/>
          <w:lang w:val="es-ES_tradnl" w:eastAsia="en-US"/>
        </w:rPr>
      </w:pPr>
    </w:p>
    <w:p w:rsidR="00CB1FEE" w:rsidRPr="00A70B65" w:rsidRDefault="00CB1FEE" w:rsidP="00CB1FEE">
      <w:pPr>
        <w:keepNext/>
        <w:keepLines/>
        <w:spacing w:before="120"/>
        <w:jc w:val="both"/>
        <w:rPr>
          <w:rFonts w:ascii="Arial" w:eastAsia="Calibri" w:hAnsi="Arial" w:cs="Arial"/>
          <w:lang w:val="es-ES_tradnl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8"/>
        <w:gridCol w:w="1701"/>
        <w:gridCol w:w="1276"/>
        <w:gridCol w:w="1417"/>
      </w:tblGrid>
      <w:tr w:rsidR="00CB1FEE" w:rsidRPr="00A70B65" w:rsidTr="00A22422">
        <w:trPr>
          <w:trHeight w:hRule="exact" w:val="454"/>
          <w:jc w:val="center"/>
        </w:trPr>
        <w:tc>
          <w:tcPr>
            <w:tcW w:w="8075" w:type="dxa"/>
            <w:gridSpan w:val="5"/>
            <w:shd w:val="clear" w:color="auto" w:fill="F2F2F2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/>
              <w:jc w:val="center"/>
              <w:rPr>
                <w:rFonts w:ascii="Arial" w:eastAsia="Calibri" w:hAnsi="Arial" w:cs="Arial"/>
                <w:b/>
                <w:sz w:val="21"/>
                <w:szCs w:val="21"/>
                <w:lang w:val="es-ES_tradnl" w:eastAsia="en-US"/>
              </w:rPr>
            </w:pPr>
            <w:r w:rsidRPr="00A70B65">
              <w:rPr>
                <w:rFonts w:ascii="Arial" w:eastAsia="Arial MT" w:hAnsi="Arial" w:cs="Arial"/>
                <w:b/>
                <w:sz w:val="21"/>
                <w:szCs w:val="21"/>
                <w:lang w:val="es-ES_tradnl" w:eastAsia="en-US"/>
              </w:rPr>
              <w:t xml:space="preserve">TITULARIDAD REAL </w:t>
            </w:r>
          </w:p>
        </w:tc>
      </w:tr>
      <w:tr w:rsidR="00CB1FEE" w:rsidRPr="00A70B65" w:rsidTr="00A22422">
        <w:trPr>
          <w:trHeight w:hRule="exact" w:val="737"/>
          <w:jc w:val="center"/>
        </w:trPr>
        <w:tc>
          <w:tcPr>
            <w:tcW w:w="2263" w:type="dxa"/>
            <w:vAlign w:val="center"/>
          </w:tcPr>
          <w:p w:rsidR="00CB1FEE" w:rsidRPr="00A70B65" w:rsidRDefault="00CB1FEE" w:rsidP="00A22422">
            <w:pPr>
              <w:keepNext/>
              <w:keepLines/>
              <w:jc w:val="center"/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</w:pPr>
            <w:r w:rsidRPr="00A70B65"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  <w:t>Nombre completo del socio o accionista</w:t>
            </w:r>
          </w:p>
        </w:tc>
        <w:tc>
          <w:tcPr>
            <w:tcW w:w="1418" w:type="dxa"/>
            <w:vAlign w:val="center"/>
          </w:tcPr>
          <w:p w:rsidR="00CB1FEE" w:rsidRPr="00A70B65" w:rsidRDefault="00CB1FEE" w:rsidP="00A22422">
            <w:pPr>
              <w:keepNext/>
              <w:keepLines/>
              <w:jc w:val="center"/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</w:pPr>
            <w:r w:rsidRPr="00A70B65"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  <w:t>DNI/NIE/</w:t>
            </w:r>
          </w:p>
          <w:p w:rsidR="00CB1FEE" w:rsidRPr="00A70B65" w:rsidRDefault="00CB1FEE" w:rsidP="00A22422">
            <w:pPr>
              <w:keepNext/>
              <w:keepLines/>
              <w:jc w:val="center"/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</w:pPr>
            <w:r w:rsidRPr="00A70B65"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  <w:t>PASAPORTE</w:t>
            </w:r>
          </w:p>
        </w:tc>
        <w:tc>
          <w:tcPr>
            <w:tcW w:w="1701" w:type="dxa"/>
            <w:vAlign w:val="center"/>
          </w:tcPr>
          <w:p w:rsidR="00CB1FEE" w:rsidRPr="00A70B65" w:rsidRDefault="00CB1FEE" w:rsidP="00A22422">
            <w:pPr>
              <w:keepNext/>
              <w:keepLines/>
              <w:jc w:val="center"/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</w:pPr>
            <w:r w:rsidRPr="00A70B65"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  <w:t>Nacionalidad o domicilio social</w:t>
            </w:r>
          </w:p>
        </w:tc>
        <w:tc>
          <w:tcPr>
            <w:tcW w:w="1276" w:type="dxa"/>
            <w:vAlign w:val="center"/>
          </w:tcPr>
          <w:p w:rsidR="00CB1FEE" w:rsidRPr="00A70B65" w:rsidRDefault="00CB1FEE" w:rsidP="00A22422">
            <w:pPr>
              <w:keepNext/>
              <w:keepLines/>
              <w:jc w:val="center"/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</w:pPr>
            <w:r w:rsidRPr="00A70B65"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  <w:t>Fecha de nacimiento</w:t>
            </w:r>
          </w:p>
        </w:tc>
        <w:tc>
          <w:tcPr>
            <w:tcW w:w="1417" w:type="dxa"/>
            <w:vAlign w:val="center"/>
          </w:tcPr>
          <w:p w:rsidR="00CB1FEE" w:rsidRPr="00A70B65" w:rsidRDefault="00CB1FEE" w:rsidP="00A22422">
            <w:pPr>
              <w:keepNext/>
              <w:keepLines/>
              <w:jc w:val="center"/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</w:pPr>
            <w:r w:rsidRPr="00A70B65">
              <w:rPr>
                <w:rFonts w:ascii="Arial" w:eastAsia="Arial MT" w:hAnsi="Arial" w:cs="Arial"/>
                <w:b/>
                <w:sz w:val="19"/>
                <w:szCs w:val="19"/>
                <w:lang w:val="es-ES_tradnl" w:eastAsia="en-US"/>
              </w:rPr>
              <w:t>Participación (%)</w:t>
            </w:r>
          </w:p>
        </w:tc>
      </w:tr>
      <w:tr w:rsidR="00CB1FEE" w:rsidRPr="00A70B65" w:rsidTr="00A22422">
        <w:trPr>
          <w:trHeight w:val="275"/>
          <w:jc w:val="center"/>
        </w:trPr>
        <w:tc>
          <w:tcPr>
            <w:tcW w:w="2263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418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701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276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417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</w:tr>
      <w:tr w:rsidR="00CB1FEE" w:rsidRPr="00A70B65" w:rsidTr="00A22422">
        <w:trPr>
          <w:trHeight w:val="473"/>
          <w:jc w:val="center"/>
        </w:trPr>
        <w:tc>
          <w:tcPr>
            <w:tcW w:w="2263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418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701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276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417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</w:tr>
      <w:tr w:rsidR="00CB1FEE" w:rsidRPr="00A70B65" w:rsidTr="00A22422">
        <w:trPr>
          <w:trHeight w:val="275"/>
          <w:jc w:val="center"/>
        </w:trPr>
        <w:tc>
          <w:tcPr>
            <w:tcW w:w="2263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418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701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276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417" w:type="dxa"/>
            <w:vAlign w:val="center"/>
          </w:tcPr>
          <w:p w:rsidR="00CB1FEE" w:rsidRPr="00A70B65" w:rsidRDefault="00CB1FEE" w:rsidP="00A22422">
            <w:pPr>
              <w:keepNext/>
              <w:keepLines/>
              <w:spacing w:before="120" w:after="120"/>
              <w:jc w:val="center"/>
              <w:rPr>
                <w:rFonts w:ascii="Arial" w:eastAsia="Calibri" w:hAnsi="Arial" w:cs="Arial"/>
                <w:sz w:val="18"/>
                <w:szCs w:val="18"/>
                <w:lang w:val="es-ES_tradnl" w:eastAsia="en-US"/>
              </w:rPr>
            </w:pPr>
          </w:p>
        </w:tc>
      </w:tr>
    </w:tbl>
    <w:p w:rsidR="00CB1FEE" w:rsidRPr="00A70B65" w:rsidRDefault="00CB1FEE" w:rsidP="00CB1FEE">
      <w:pPr>
        <w:spacing w:before="600" w:after="240" w:line="360" w:lineRule="auto"/>
        <w:jc w:val="both"/>
        <w:rPr>
          <w:rFonts w:ascii="Arial" w:eastAsia="Calibri" w:hAnsi="Arial" w:cs="Arial"/>
          <w:sz w:val="22"/>
          <w:lang w:val="es-ES_tradnl" w:eastAsia="en-US"/>
        </w:rPr>
      </w:pPr>
      <w:r w:rsidRPr="00A70B65">
        <w:rPr>
          <w:rFonts w:ascii="Arial" w:eastAsia="Calibri" w:hAnsi="Arial" w:cs="Arial"/>
          <w:b/>
          <w:bCs/>
          <w:sz w:val="22"/>
          <w:lang w:val="es-ES_tradnl"/>
        </w:rPr>
        <w:t xml:space="preserve">TERCERO. – </w:t>
      </w:r>
      <w:r w:rsidRPr="00A70B65">
        <w:rPr>
          <w:rFonts w:ascii="Arial" w:eastAsia="Calibri" w:hAnsi="Arial" w:cs="Arial"/>
          <w:sz w:val="22"/>
          <w:lang w:val="es-ES_tradnl"/>
        </w:rPr>
        <w:t xml:space="preserve">Conocer que, en caso de solicitarse, </w:t>
      </w:r>
      <w:r w:rsidRPr="00A70B65">
        <w:rPr>
          <w:rFonts w:ascii="Arial" w:eastAsia="Calibri" w:hAnsi="Arial" w:cs="Arial"/>
          <w:sz w:val="22"/>
          <w:lang w:val="es-ES_tradnl" w:eastAsia="en-US"/>
        </w:rPr>
        <w:t>deberá entregar a la entidad ejecutora del Gobierno Vasco copia del acta notarial que acredite el/</w:t>
      </w:r>
      <w:proofErr w:type="gramStart"/>
      <w:r w:rsidRPr="00A70B65">
        <w:rPr>
          <w:rFonts w:ascii="Arial" w:eastAsia="Calibri" w:hAnsi="Arial" w:cs="Arial"/>
          <w:sz w:val="22"/>
          <w:lang w:val="es-ES_tradnl" w:eastAsia="en-US"/>
        </w:rPr>
        <w:t>los titular</w:t>
      </w:r>
      <w:proofErr w:type="gramEnd"/>
      <w:r w:rsidRPr="00A70B65">
        <w:rPr>
          <w:rFonts w:ascii="Arial" w:eastAsia="Calibri" w:hAnsi="Arial" w:cs="Arial"/>
          <w:sz w:val="22"/>
          <w:lang w:val="es-ES_tradnl" w:eastAsia="en-US"/>
        </w:rPr>
        <w:t xml:space="preserve">/es real/es en el caso de que el </w:t>
      </w:r>
      <w:r w:rsidRPr="00A70B65">
        <w:rPr>
          <w:rFonts w:ascii="Arial" w:eastAsia="Calibri" w:hAnsi="Arial" w:cs="Arial"/>
          <w:sz w:val="22"/>
          <w:lang w:val="es-ES_tradnl"/>
        </w:rPr>
        <w:t>adjudicatario</w:t>
      </w:r>
      <w:r w:rsidRPr="00A70B65">
        <w:rPr>
          <w:rFonts w:ascii="Arial" w:eastAsia="Calibri" w:hAnsi="Arial" w:cs="Arial"/>
          <w:sz w:val="22"/>
          <w:lang w:val="es-ES_tradnl" w:eastAsia="en-US"/>
        </w:rPr>
        <w:t xml:space="preserve"> o destinatario final sea una sociedad mercantil de conformidad con lo establecido en el Reglamento </w:t>
      </w:r>
      <w:r w:rsidRPr="00A70B65">
        <w:rPr>
          <w:rFonts w:ascii="Arial" w:eastAsia="Calibri" w:hAnsi="Arial" w:cs="Arial"/>
          <w:sz w:val="22"/>
          <w:lang w:val="es-ES_tradnl"/>
        </w:rPr>
        <w:t xml:space="preserve">(UE) 2021/241 del Parlamento Europeo y del Consejo, de 12 de febrero de 2021, y en </w:t>
      </w:r>
      <w:r w:rsidRPr="00A70B65">
        <w:rPr>
          <w:rFonts w:ascii="Arial" w:eastAsia="Calibri" w:hAnsi="Arial" w:cs="Arial"/>
          <w:sz w:val="22"/>
          <w:lang w:val="es-ES_tradnl" w:eastAsia="en-US"/>
        </w:rPr>
        <w:t xml:space="preserve">la </w:t>
      </w:r>
      <w:r w:rsidRPr="00A70B65">
        <w:rPr>
          <w:rFonts w:ascii="Arial" w:eastAsia="Calibri" w:hAnsi="Arial" w:cs="Arial"/>
          <w:sz w:val="22"/>
          <w:lang w:val="es-ES_tradnl"/>
        </w:rPr>
        <w:t>Orden HFP/1031/2021, de 29 de septiembre.</w:t>
      </w:r>
    </w:p>
    <w:p w:rsidR="00601C5F" w:rsidRDefault="00601C5F" w:rsidP="00601C5F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CB1FEE" w:rsidRPr="00601C5F" w:rsidRDefault="00CB1FEE" w:rsidP="00601C5F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En _______________, a _____</w:t>
      </w:r>
      <w:proofErr w:type="spellStart"/>
      <w:r w:rsidRPr="00601C5F">
        <w:rPr>
          <w:rFonts w:ascii="Arial" w:hAnsi="Arial" w:cs="Arial"/>
          <w:sz w:val="22"/>
          <w:szCs w:val="22"/>
        </w:rPr>
        <w:t>de_______________de</w:t>
      </w:r>
      <w:proofErr w:type="spellEnd"/>
      <w:r w:rsidRPr="00601C5F">
        <w:rPr>
          <w:rFonts w:ascii="Arial" w:hAnsi="Arial" w:cs="Arial"/>
          <w:sz w:val="22"/>
          <w:szCs w:val="22"/>
        </w:rPr>
        <w:t xml:space="preserve"> 20</w:t>
      </w:r>
      <w:r w:rsidR="00DC580E" w:rsidRPr="00601C5F">
        <w:rPr>
          <w:rFonts w:ascii="Arial" w:hAnsi="Arial" w:cs="Arial"/>
          <w:sz w:val="22"/>
          <w:szCs w:val="22"/>
        </w:rPr>
        <w:t>2</w:t>
      </w:r>
      <w:r w:rsidRPr="00601C5F">
        <w:rPr>
          <w:rFonts w:ascii="Arial" w:hAnsi="Arial" w:cs="Arial"/>
          <w:sz w:val="22"/>
          <w:szCs w:val="22"/>
        </w:rPr>
        <w:t>_</w:t>
      </w:r>
    </w:p>
    <w:p w:rsidR="00CB1FEE" w:rsidRPr="00601C5F" w:rsidRDefault="00CB1FEE" w:rsidP="00601C5F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Firmado:</w:t>
      </w:r>
    </w:p>
    <w:p w:rsidR="00601C5F" w:rsidRPr="00601C5F" w:rsidRDefault="00601C5F" w:rsidP="00601C5F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DNI:</w:t>
      </w:r>
    </w:p>
    <w:p w:rsidR="00CB1FEE" w:rsidRPr="00481567" w:rsidRDefault="00CB1FEE" w:rsidP="00E46DB2">
      <w:pPr>
        <w:spacing w:after="220"/>
        <w:jc w:val="both"/>
        <w:rPr>
          <w:rFonts w:ascii="Arial" w:eastAsia="Calibri" w:hAnsi="Arial" w:cs="Arial"/>
          <w:lang w:val="es-ES_tradnl" w:eastAsia="en-US"/>
        </w:rPr>
      </w:pPr>
      <w:r w:rsidRPr="00601C5F">
        <w:rPr>
          <w:rFonts w:ascii="Arial" w:hAnsi="Arial" w:cs="Arial"/>
          <w:sz w:val="22"/>
          <w:szCs w:val="22"/>
        </w:rPr>
        <w:t xml:space="preserve">Cargo: </w:t>
      </w:r>
      <w:r w:rsidRPr="00601C5F">
        <w:rPr>
          <w:rFonts w:ascii="Arial" w:hAnsi="Arial" w:cs="Arial"/>
          <w:sz w:val="22"/>
          <w:szCs w:val="22"/>
        </w:rPr>
        <w:tab/>
      </w:r>
    </w:p>
    <w:sectPr w:rsidR="00CB1FEE" w:rsidRPr="00481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44" w:rsidRDefault="001E573E">
      <w:r>
        <w:separator/>
      </w:r>
    </w:p>
  </w:endnote>
  <w:endnote w:type="continuationSeparator" w:id="0">
    <w:p w:rsidR="00F13A44" w:rsidRDefault="001E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E3A" w:rsidRDefault="00F57E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E3A" w:rsidRDefault="00F57E3A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5760720" cy="654021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E3A" w:rsidRDefault="00F57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44" w:rsidRDefault="001E573E">
      <w:r>
        <w:separator/>
      </w:r>
    </w:p>
  </w:footnote>
  <w:footnote w:type="continuationSeparator" w:id="0">
    <w:p w:rsidR="00F13A44" w:rsidRDefault="001E573E">
      <w:r>
        <w:continuationSeparator/>
      </w:r>
    </w:p>
  </w:footnote>
  <w:footnote w:id="1">
    <w:p w:rsidR="00CB1FEE" w:rsidRPr="00FB0970" w:rsidRDefault="00CB1FEE" w:rsidP="00CB1FEE">
      <w:pPr>
        <w:pStyle w:val="Textonotapie"/>
        <w:contextualSpacing/>
        <w:rPr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FB0970">
        <w:rPr>
          <w:sz w:val="14"/>
          <w:szCs w:val="14"/>
        </w:rPr>
        <w:t>Se considerarán, como mínimo, las siguientes, en el caso de personas jurídicas, en base al punto 6 del artículo 3 de la Directiva (UE) 2015/849 del Parlamento Europeo y del Consejo:</w:t>
      </w:r>
    </w:p>
    <w:p w:rsidR="00CB1FEE" w:rsidRPr="00FB0970" w:rsidRDefault="00CB1FEE" w:rsidP="00CB1FEE">
      <w:pPr>
        <w:pStyle w:val="Textonotapie"/>
        <w:contextualSpacing/>
        <w:rPr>
          <w:sz w:val="14"/>
          <w:szCs w:val="14"/>
        </w:rPr>
      </w:pPr>
    </w:p>
    <w:p w:rsidR="00CB1FEE" w:rsidRPr="00FB0970" w:rsidRDefault="00CB1FEE" w:rsidP="00CB1FEE">
      <w:pPr>
        <w:pStyle w:val="Textonotapie"/>
        <w:contextualSpacing/>
        <w:rPr>
          <w:sz w:val="14"/>
          <w:szCs w:val="14"/>
        </w:rPr>
      </w:pPr>
      <w:r w:rsidRPr="00FB0970">
        <w:rPr>
          <w:sz w:val="14"/>
          <w:szCs w:val="14"/>
        </w:rPr>
        <w:t>(i)</w:t>
      </w:r>
      <w:r w:rsidRPr="00FB0970">
        <w:rPr>
          <w:sz w:val="14"/>
          <w:szCs w:val="14"/>
        </w:rPr>
        <w:tab/>
        <w:t>&lt;&lt;La persona o personas físicas que en último término tengan la propiedad o el control de una persona jurídica a través de la propiedad directa o indirecta de un porcentaje suficiente de acciones o derechos de voto o derechos de propiedad en dicha entidad, incluidas las carteras de acciones al portador, o mediante el control por otros medios, exceptuando las sociedades que coticen en un mercado regulado y que estén sujetas a requisitos de información acordes con el Derecho de la Unión o a normas internacionales equivalentes que garanticen la adecuada transparencia de la información sobre la propiedad.</w:t>
      </w:r>
    </w:p>
    <w:p w:rsidR="00CB1FEE" w:rsidRPr="00FB0970" w:rsidRDefault="00CB1FEE" w:rsidP="00CB1FEE">
      <w:pPr>
        <w:pStyle w:val="Textonotapie"/>
        <w:spacing w:before="240"/>
        <w:contextualSpacing/>
        <w:rPr>
          <w:sz w:val="14"/>
          <w:szCs w:val="14"/>
        </w:rPr>
      </w:pPr>
      <w:r w:rsidRPr="00FB0970">
        <w:rPr>
          <w:sz w:val="14"/>
          <w:szCs w:val="14"/>
        </w:rPr>
        <w:t>El hecho de que una persona física tenga una participación en el capital social del 25 % más una acción o un derecho de propiedad superior al 25 % en el cliente será un indicio de propiedad directa. El hecho de que una sociedad, que esté bajo el control de una o varias personas físicas, o de que múltiples sociedades, que estén a su vez bajo el control de la misma persona o personas físicas, tenga una participación en el capital social del 25 % más una acción o un derecho de propiedad superior al 25 % en el cliente será un indicio de propiedad indirecta. Lo anterior se aplicará sin perjuicio del derecho de los Estados miembros a decidir que un porcentaje menor pueda ser indicio de propiedad o control. La existencia de «control por otros medios» podrá determinarse, entre otras maneras, de conformidad con los criterios establecidos en el artículo 22, apartados 1 a 5, de la Directiva 2013/34/UE del Parlamento Europeo y del Consejo&gt;&gt;.</w:t>
      </w:r>
    </w:p>
    <w:p w:rsidR="00CB1FEE" w:rsidRPr="00777876" w:rsidRDefault="00CB1FEE" w:rsidP="00CB1FEE">
      <w:pPr>
        <w:pStyle w:val="Textonotapie"/>
        <w:spacing w:before="240"/>
        <w:contextualSpacing/>
        <w:rPr>
          <w:sz w:val="16"/>
          <w:szCs w:val="16"/>
          <w:lang w:val="es-ES_tradnl"/>
        </w:rPr>
      </w:pPr>
      <w:r w:rsidRPr="00FB0970">
        <w:rPr>
          <w:sz w:val="14"/>
          <w:szCs w:val="14"/>
        </w:rPr>
        <w:t xml:space="preserve">en caso de que, una vez agotados todos los medios posibles y siempre que no haya motivos de sospecha, no se identifique a ninguna persona con arreglo al inciso i), o en caso de que haya dudas de que la persona o personas identificadas sean los titulares reales, la persona o personas físicas que ejerzan un cargo de dirección de alto nivel, </w:t>
      </w:r>
      <w:r w:rsidRPr="00FB0970">
        <w:rPr>
          <w:sz w:val="12"/>
          <w:szCs w:val="12"/>
        </w:rPr>
        <w:t xml:space="preserve">las </w:t>
      </w:r>
      <w:r w:rsidRPr="00FB0970">
        <w:rPr>
          <w:sz w:val="14"/>
          <w:szCs w:val="14"/>
        </w:rPr>
        <w:t>entidades obligadas conservarán registros de las medidas tomadas para identificar a quien ejerce la titularidad real con arreglo al inciso i) y al presente inciso;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E3A" w:rsidRDefault="00F57E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E3A" w:rsidRDefault="00F57E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E3A" w:rsidRDefault="00F57E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8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2F"/>
    <w:rsid w:val="001E573E"/>
    <w:rsid w:val="00203C2F"/>
    <w:rsid w:val="005B5819"/>
    <w:rsid w:val="00601C5F"/>
    <w:rsid w:val="00606B1D"/>
    <w:rsid w:val="00695B51"/>
    <w:rsid w:val="008F5087"/>
    <w:rsid w:val="00A70B65"/>
    <w:rsid w:val="00AA28BD"/>
    <w:rsid w:val="00C62CFE"/>
    <w:rsid w:val="00CB1FEE"/>
    <w:rsid w:val="00CB2008"/>
    <w:rsid w:val="00DC580E"/>
    <w:rsid w:val="00DF6D5D"/>
    <w:rsid w:val="00E46DB2"/>
    <w:rsid w:val="00F13A44"/>
    <w:rsid w:val="00F5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3474-52C6-4051-80CC-BD725099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203C2F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203C2F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Cuadrculadetablaclara">
    <w:name w:val="Grid Table Light"/>
    <w:basedOn w:val="Tablanormal"/>
    <w:uiPriority w:val="40"/>
    <w:rsid w:val="00203C2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03C2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3C2F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03C2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C2F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F508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087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1FEE"/>
    <w:rPr>
      <w:rFonts w:ascii="Verdana" w:eastAsiaTheme="minorHAnsi" w:hAnsi="Verdana" w:cstheme="minorBidi"/>
      <w:noProof/>
      <w:spacing w:val="4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1FEE"/>
    <w:rPr>
      <w:rFonts w:ascii="Verdana" w:hAnsi="Verdana"/>
      <w:noProof/>
      <w:spacing w:val="4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B1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A1AED-62F7-48FE-BAC7-510F0D4BC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0653C-D031-4D4D-83C8-33E6831C6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12</cp:revision>
  <dcterms:created xsi:type="dcterms:W3CDTF">2022-10-13T11:10:00Z</dcterms:created>
  <dcterms:modified xsi:type="dcterms:W3CDTF">2023-03-29T11:30:00Z</dcterms:modified>
</cp:coreProperties>
</file>