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8DB7" w14:textId="35C62C07" w:rsidR="00741546" w:rsidRDefault="00741546" w:rsidP="00741546">
      <w:pPr>
        <w:pStyle w:val="Default"/>
        <w:spacing w:after="220" w:line="260" w:lineRule="atLeast"/>
        <w:ind w:firstLine="425"/>
        <w:jc w:val="center"/>
        <w:rPr>
          <w:b/>
          <w:sz w:val="22"/>
          <w:szCs w:val="22"/>
        </w:rPr>
      </w:pPr>
      <w:r>
        <w:rPr>
          <w:b/>
          <w:sz w:val="22"/>
        </w:rPr>
        <w:t>DIRULAGUNTZEI BURUZKO AZAROAREN 17KO 38/2003 LEGE OROKORRAREN 13.3.BIS ARTIKULUAN AURREIKUSITAKO BALDINTZA BETETZEN DELA EGIAZTATZEKO ZIURTAGIRIA</w:t>
      </w:r>
    </w:p>
    <w:p w14:paraId="0E93DD24" w14:textId="7316E52E" w:rsidR="00E45855" w:rsidRPr="009325F4" w:rsidRDefault="00E45855" w:rsidP="00741546">
      <w:pPr>
        <w:pStyle w:val="Default"/>
        <w:spacing w:after="220" w:line="260" w:lineRule="atLeast"/>
        <w:ind w:firstLine="425"/>
        <w:jc w:val="center"/>
        <w:rPr>
          <w:i/>
          <w:sz w:val="20"/>
          <w:szCs w:val="20"/>
        </w:rPr>
      </w:pPr>
      <w:r>
        <w:rPr>
          <w:i/>
          <w:sz w:val="20"/>
        </w:rPr>
        <w:t>(30.000 eurotik gorako dirulaguntzetarako, pertsona fisiko edo juridiko eskatzailea ez bada zuzenbide publikoko erakunde bat, irabazi-asmoa badu eta, kontabilitateko araudiaren arabera, galera eta irabazien kontu laburtua aurkeztu ahal badu)</w:t>
      </w:r>
    </w:p>
    <w:p w14:paraId="3ED1B50D" w14:textId="0F004589" w:rsidR="009325F4" w:rsidRDefault="009325F4" w:rsidP="004E1918">
      <w:pPr>
        <w:pStyle w:val="Default"/>
        <w:spacing w:after="220" w:line="260" w:lineRule="atLeast"/>
        <w:ind w:firstLine="425"/>
        <w:jc w:val="both"/>
        <w:rPr>
          <w:sz w:val="22"/>
          <w:szCs w:val="22"/>
        </w:rPr>
      </w:pPr>
    </w:p>
    <w:p w14:paraId="18785D8E" w14:textId="77777777" w:rsidR="009325F4" w:rsidRPr="00741546" w:rsidRDefault="009325F4" w:rsidP="004E1918">
      <w:pPr>
        <w:pStyle w:val="Default"/>
        <w:spacing w:after="220" w:line="260" w:lineRule="atLeast"/>
        <w:ind w:firstLine="425"/>
        <w:jc w:val="both"/>
        <w:rPr>
          <w:sz w:val="22"/>
          <w:szCs w:val="22"/>
        </w:rPr>
      </w:pPr>
    </w:p>
    <w:p w14:paraId="14111E2F" w14:textId="0A1D02B7" w:rsidR="004E1918" w:rsidRPr="00741546" w:rsidRDefault="004E1918" w:rsidP="004E1918">
      <w:pPr>
        <w:pStyle w:val="Default"/>
        <w:spacing w:after="220" w:line="260" w:lineRule="atLeast"/>
        <w:ind w:firstLine="425"/>
        <w:jc w:val="both"/>
        <w:rPr>
          <w:sz w:val="22"/>
          <w:szCs w:val="22"/>
        </w:rPr>
      </w:pPr>
      <w:r>
        <w:rPr>
          <w:sz w:val="22"/>
        </w:rPr>
        <w:t>_________________________________________ jaunak/andreak (NAN zenbakia:__________), _____________________________ ordezkatuz (enpresa edo erakunde eskatzailea), Dirulaguntzei buruzko azaroaren 17ko 38/2003 Lege Orokorraren 13.3.bis artikuluan ezarritakoaren ondoreetarako, honako hau</w:t>
      </w:r>
    </w:p>
    <w:p w14:paraId="780301F7" w14:textId="6B7B1BDE" w:rsidR="003A0849" w:rsidRPr="00741546" w:rsidRDefault="003A0849" w:rsidP="004E1918">
      <w:pPr>
        <w:pStyle w:val="Default"/>
        <w:spacing w:after="220" w:line="260" w:lineRule="atLeast"/>
        <w:ind w:firstLine="425"/>
        <w:jc w:val="both"/>
        <w:rPr>
          <w:sz w:val="22"/>
          <w:szCs w:val="22"/>
        </w:rPr>
      </w:pPr>
    </w:p>
    <w:p w14:paraId="6FBFA3E0" w14:textId="3887DA79" w:rsidR="004E1918" w:rsidRPr="00741546" w:rsidRDefault="00AB15E7" w:rsidP="004E1918">
      <w:pPr>
        <w:pStyle w:val="Default"/>
        <w:spacing w:after="220" w:line="260" w:lineRule="atLeast"/>
        <w:ind w:firstLine="425"/>
        <w:jc w:val="center"/>
        <w:rPr>
          <w:b/>
          <w:sz w:val="22"/>
          <w:szCs w:val="22"/>
        </w:rPr>
      </w:pPr>
      <w:r>
        <w:rPr>
          <w:b/>
          <w:sz w:val="22"/>
        </w:rPr>
        <w:t>ZIURTATZEN DU</w:t>
      </w:r>
    </w:p>
    <w:p w14:paraId="509B6853" w14:textId="77D411C1" w:rsidR="00B239CE" w:rsidRDefault="00B239CE" w:rsidP="004C5523">
      <w:pPr>
        <w:pStyle w:val="Default"/>
        <w:numPr>
          <w:ilvl w:val="0"/>
          <w:numId w:val="2"/>
        </w:numPr>
        <w:spacing w:after="220" w:line="260" w:lineRule="atLeast"/>
        <w:ind w:left="782" w:hanging="357"/>
        <w:jc w:val="both"/>
        <w:rPr>
          <w:sz w:val="22"/>
          <w:szCs w:val="22"/>
        </w:rPr>
      </w:pPr>
      <w:r>
        <w:rPr>
          <w:sz w:val="22"/>
        </w:rPr>
        <w:t>Kontabilitateko araudiaren arabera, galera eta irabazien kontu laburtua aurkez dezake, eta</w:t>
      </w:r>
    </w:p>
    <w:p w14:paraId="2DAF813A" w14:textId="0608CE2F" w:rsidR="00CB0F70" w:rsidRDefault="004C5523" w:rsidP="004C5523">
      <w:pPr>
        <w:pStyle w:val="Default"/>
        <w:numPr>
          <w:ilvl w:val="0"/>
          <w:numId w:val="2"/>
        </w:numPr>
        <w:spacing w:after="220" w:line="260" w:lineRule="atLeast"/>
        <w:ind w:left="782" w:hanging="357"/>
        <w:jc w:val="both"/>
        <w:rPr>
          <w:sz w:val="22"/>
          <w:szCs w:val="22"/>
        </w:rPr>
      </w:pPr>
      <w:r>
        <w:rPr>
          <w:sz w:val="22"/>
        </w:rPr>
        <w:t>Abenduaren 29ko 3/2004 Legeak (merkataritza-operazioetan berankortasunaren kontra egiteko neurriak ezartzeari buruzkoak) aurreikusitako ordainketa-epeen betetze-mailara iristen da, Dirulaguntzei buruzko azaroaren 17ko 38/2003 Lege Orokorraren 13. artikuluaren 3 bis atalaren azken paragrafoan ezarritako baldintz</w:t>
      </w:r>
      <w:r w:rsidR="00942ACC">
        <w:rPr>
          <w:sz w:val="22"/>
        </w:rPr>
        <w:t>ak</w:t>
      </w:r>
      <w:r>
        <w:rPr>
          <w:sz w:val="22"/>
        </w:rPr>
        <w:t xml:space="preserve"> betez (*).</w:t>
      </w:r>
    </w:p>
    <w:p w14:paraId="1098D030" w14:textId="682F04AF" w:rsidR="00741546" w:rsidRDefault="00732E3A" w:rsidP="00AB15E7">
      <w:pPr>
        <w:pStyle w:val="Default"/>
        <w:spacing w:after="220" w:line="260" w:lineRule="atLeast"/>
        <w:ind w:firstLine="425"/>
        <w:jc w:val="both"/>
        <w:rPr>
          <w:sz w:val="22"/>
          <w:szCs w:val="22"/>
        </w:rPr>
      </w:pPr>
      <w:r>
        <w:rPr>
          <w:sz w:val="22"/>
        </w:rPr>
        <w:t>………….., …...(e)ko …………….aren …(a).</w:t>
      </w:r>
    </w:p>
    <w:p w14:paraId="5EB7E603" w14:textId="6ED393A0" w:rsidR="00732E3A" w:rsidRDefault="00732E3A" w:rsidP="00AB15E7">
      <w:pPr>
        <w:pStyle w:val="Default"/>
        <w:spacing w:after="220" w:line="260" w:lineRule="atLeast"/>
        <w:ind w:firstLine="425"/>
        <w:jc w:val="both"/>
        <w:rPr>
          <w:sz w:val="22"/>
          <w:szCs w:val="22"/>
        </w:rPr>
      </w:pPr>
    </w:p>
    <w:p w14:paraId="45D34A19" w14:textId="55CE8D5A" w:rsidR="00732E3A" w:rsidRDefault="00732E3A" w:rsidP="00AB15E7">
      <w:pPr>
        <w:pStyle w:val="Default"/>
        <w:spacing w:after="220" w:line="260" w:lineRule="atLeast"/>
        <w:ind w:firstLine="425"/>
        <w:jc w:val="both"/>
        <w:rPr>
          <w:sz w:val="22"/>
          <w:szCs w:val="22"/>
        </w:rPr>
      </w:pPr>
    </w:p>
    <w:p w14:paraId="7011A197" w14:textId="66767595" w:rsidR="00732E3A" w:rsidRDefault="00732E3A" w:rsidP="00B344F5">
      <w:pPr>
        <w:pStyle w:val="Default"/>
        <w:spacing w:after="220" w:line="260" w:lineRule="atLeast"/>
        <w:ind w:firstLine="425"/>
        <w:rPr>
          <w:sz w:val="22"/>
          <w:szCs w:val="22"/>
        </w:rPr>
      </w:pPr>
      <w:r>
        <w:rPr>
          <w:sz w:val="22"/>
        </w:rPr>
        <w:t>Sinadura</w:t>
      </w:r>
    </w:p>
    <w:p w14:paraId="7231923A" w14:textId="272A9018" w:rsidR="00732E3A" w:rsidRDefault="00732E3A" w:rsidP="00B344F5">
      <w:pPr>
        <w:pStyle w:val="Default"/>
        <w:spacing w:after="220" w:line="260" w:lineRule="atLeast"/>
        <w:ind w:firstLine="425"/>
        <w:rPr>
          <w:sz w:val="22"/>
          <w:szCs w:val="22"/>
        </w:rPr>
      </w:pPr>
      <w:r>
        <w:rPr>
          <w:sz w:val="22"/>
        </w:rPr>
        <w:t>Kargua</w:t>
      </w:r>
    </w:p>
    <w:p w14:paraId="274A9971" w14:textId="73ED563F" w:rsidR="00732E3A" w:rsidRDefault="00732E3A" w:rsidP="00AB15E7">
      <w:pPr>
        <w:pStyle w:val="Default"/>
        <w:spacing w:after="220" w:line="260" w:lineRule="atLeast"/>
        <w:ind w:firstLine="425"/>
        <w:jc w:val="both"/>
        <w:rPr>
          <w:sz w:val="22"/>
          <w:szCs w:val="22"/>
        </w:rPr>
      </w:pPr>
    </w:p>
    <w:p w14:paraId="731292B0" w14:textId="2A92680B" w:rsidR="00732E3A" w:rsidRDefault="00732E3A" w:rsidP="00AB15E7">
      <w:pPr>
        <w:pStyle w:val="Default"/>
        <w:spacing w:after="220" w:line="260" w:lineRule="atLeast"/>
        <w:ind w:firstLine="425"/>
        <w:jc w:val="both"/>
        <w:rPr>
          <w:sz w:val="22"/>
          <w:szCs w:val="22"/>
        </w:rPr>
      </w:pPr>
    </w:p>
    <w:p w14:paraId="7DCD3089" w14:textId="1E3E3425" w:rsidR="0076446B" w:rsidRDefault="0076446B" w:rsidP="0076446B">
      <w:pPr>
        <w:pStyle w:val="Default"/>
        <w:spacing w:after="220" w:line="260" w:lineRule="atLeast"/>
        <w:ind w:firstLine="425"/>
        <w:jc w:val="center"/>
        <w:rPr>
          <w:sz w:val="22"/>
          <w:szCs w:val="22"/>
        </w:rPr>
      </w:pPr>
      <w:r>
        <w:rPr>
          <w:sz w:val="22"/>
        </w:rPr>
        <w:t>___________________________________________________________________</w:t>
      </w:r>
    </w:p>
    <w:p w14:paraId="61495ABE" w14:textId="77777777" w:rsidR="003714FB" w:rsidRPr="003714FB" w:rsidRDefault="00E45855" w:rsidP="003714FB">
      <w:pPr>
        <w:pStyle w:val="Default"/>
        <w:spacing w:after="220" w:line="260" w:lineRule="atLeast"/>
        <w:ind w:firstLine="425"/>
        <w:jc w:val="both"/>
        <w:rPr>
          <w:sz w:val="20"/>
          <w:szCs w:val="20"/>
        </w:rPr>
      </w:pPr>
      <w:r>
        <w:rPr>
          <w:sz w:val="20"/>
        </w:rPr>
        <w:t>(*) Dirulaguntzei buruzko azaroaren 17ko 38/2003 Legearen 13. artikuluaren 3 bis atalaren azken paragrafoa:</w:t>
      </w:r>
    </w:p>
    <w:p w14:paraId="562B0D54" w14:textId="1E35C89B" w:rsidR="003714FB" w:rsidRPr="003714FB" w:rsidRDefault="00966DC4" w:rsidP="003714FB">
      <w:pPr>
        <w:pStyle w:val="Default"/>
        <w:spacing w:after="220" w:line="260" w:lineRule="atLeast"/>
        <w:ind w:left="425" w:firstLine="425"/>
        <w:jc w:val="both"/>
        <w:rPr>
          <w:i/>
          <w:sz w:val="20"/>
          <w:szCs w:val="20"/>
        </w:rPr>
      </w:pPr>
      <w:r>
        <w:rPr>
          <w:i/>
          <w:sz w:val="20"/>
        </w:rPr>
        <w:t>«</w:t>
      </w:r>
      <w:r w:rsidR="003714FB">
        <w:rPr>
          <w:i/>
          <w:sz w:val="20"/>
        </w:rPr>
        <w:t>Lege honen ondoreetarako, atal honetan eskatutako baldintza betetzat joko da, baldin eta abenduaren 29ko 3/2004 Legean aurreikusitako ordainketa-epeen betetze-maila Enpresen sorrera eta hazkuntzari buruzko irailaren 28ko 18/2022 Legearen azken xedapenetatik seigarrenean (d letra, bigarren atala) aurreikusitako ehunekoaren berdina edo altuagoa bada.</w:t>
      </w:r>
      <w:r>
        <w:rPr>
          <w:i/>
          <w:sz w:val="20"/>
        </w:rPr>
        <w:t>»</w:t>
      </w:r>
    </w:p>
    <w:p w14:paraId="46E124EA" w14:textId="77777777" w:rsidR="00B344F5" w:rsidRDefault="00B344F5" w:rsidP="00732E3A">
      <w:pPr>
        <w:pStyle w:val="Default"/>
        <w:spacing w:after="220" w:line="260" w:lineRule="atLeast"/>
        <w:ind w:firstLine="425"/>
        <w:jc w:val="both"/>
        <w:rPr>
          <w:sz w:val="20"/>
          <w:szCs w:val="20"/>
        </w:rPr>
      </w:pPr>
    </w:p>
    <w:p w14:paraId="067D0CCF" w14:textId="0B2288A7" w:rsidR="00732E3A" w:rsidRDefault="00732E3A" w:rsidP="00732E3A">
      <w:pPr>
        <w:pStyle w:val="Default"/>
        <w:spacing w:after="220" w:line="260" w:lineRule="atLeast"/>
        <w:ind w:firstLine="425"/>
        <w:jc w:val="both"/>
        <w:rPr>
          <w:sz w:val="20"/>
          <w:szCs w:val="20"/>
        </w:rPr>
      </w:pPr>
      <w:r>
        <w:rPr>
          <w:sz w:val="20"/>
        </w:rPr>
        <w:t xml:space="preserve">● Enpresen sorrera eta hazkuntzari buruzko irailaren 28ko 18/2022 Legearen azken xedapenetatik seigarrenean (d letra, bigarren atala) aurreikusitako ehunekoa: </w:t>
      </w:r>
    </w:p>
    <w:p w14:paraId="1CF7150B" w14:textId="4883B74C" w:rsidR="00732E3A" w:rsidRPr="00732E3A" w:rsidRDefault="00732E3A" w:rsidP="00732E3A">
      <w:pPr>
        <w:pStyle w:val="Default"/>
        <w:spacing w:after="220" w:line="260" w:lineRule="atLeast"/>
        <w:ind w:firstLine="425"/>
        <w:jc w:val="both"/>
        <w:rPr>
          <w:sz w:val="20"/>
          <w:szCs w:val="20"/>
        </w:rPr>
      </w:pPr>
      <w:r>
        <w:rPr>
          <w:sz w:val="20"/>
        </w:rPr>
        <w:t>aurreko ekitaldian ordaindutako fakturen % 90, hornitzaileei egindako ordainketa guztien gainean, abenduaren 29ko 3/2004 Legean ezarritako gehienekoa baino epe laburragoan.</w:t>
      </w:r>
    </w:p>
    <w:p w14:paraId="39B7611B" w14:textId="0EAE7608" w:rsidR="003714FB" w:rsidRPr="003714FB" w:rsidRDefault="00732E3A" w:rsidP="00732E3A">
      <w:pPr>
        <w:pStyle w:val="Default"/>
        <w:spacing w:after="220" w:line="260" w:lineRule="atLeast"/>
        <w:ind w:firstLine="425"/>
        <w:jc w:val="both"/>
        <w:rPr>
          <w:sz w:val="20"/>
          <w:szCs w:val="20"/>
        </w:rPr>
      </w:pPr>
      <w:r>
        <w:rPr>
          <w:sz w:val="20"/>
        </w:rPr>
        <w:t>● Ordainketa-epeak: merkataritza-operazioetan berankortasunaren kontra egiteko neurriak ezartzeari buruzko abenduaren 29ko 3/2004 Legearen 4. artikulua:</w:t>
      </w:r>
    </w:p>
    <w:p w14:paraId="65579682" w14:textId="5971B096" w:rsidR="003714FB" w:rsidRPr="003714FB" w:rsidRDefault="00FE2785" w:rsidP="003714FB">
      <w:pPr>
        <w:pStyle w:val="Default"/>
        <w:spacing w:after="220" w:line="260" w:lineRule="atLeast"/>
        <w:ind w:left="425" w:firstLine="425"/>
        <w:jc w:val="both"/>
        <w:rPr>
          <w:i/>
          <w:sz w:val="20"/>
          <w:szCs w:val="20"/>
        </w:rPr>
      </w:pPr>
      <w:r>
        <w:rPr>
          <w:i/>
          <w:iCs/>
          <w:sz w:val="20"/>
        </w:rPr>
        <w:t>«4. artikulua.</w:t>
      </w:r>
      <w:r>
        <w:rPr>
          <w:i/>
          <w:sz w:val="20"/>
        </w:rPr>
        <w:t xml:space="preserve"> Ordainketa-epearen zehaztapena.</w:t>
      </w:r>
    </w:p>
    <w:p w14:paraId="6C35DDDA"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rPr>
      </w:pPr>
      <w:r>
        <w:rPr>
          <w:rFonts w:ascii="Arial" w:hAnsi="Arial"/>
          <w:i/>
          <w:color w:val="000000"/>
          <w:sz w:val="20"/>
        </w:rPr>
        <w:t>1. Zordunak bete behar duen ordainketa-epea, kontratuan ordainketarako eperik edo datarik ezarri ez badu, hogeita hamar egun naturalekoa izango da, salgaiak jaso edo zerbitzuak ematen direnetik aurrera, baita aurretik pareko ordainketa-eskaria edo ordainagiria jaso duenean ere.</w:t>
      </w:r>
    </w:p>
    <w:p w14:paraId="698CF239"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rPr>
      </w:pPr>
      <w:r>
        <w:rPr>
          <w:rFonts w:ascii="Arial" w:hAnsi="Arial"/>
          <w:i/>
          <w:color w:val="000000"/>
          <w:sz w:val="20"/>
        </w:rPr>
        <w:t>Hornitzaileek pareko ordainketa-eskaria edo ordainagiria helarazi beharko diete beren bezeroei, salgaiak benetan jaso edo prestazioak ematen direnetik hasita hamabost egun naturaleko epea igaro baino lehen.</w:t>
      </w:r>
    </w:p>
    <w:p w14:paraId="5F3562A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rPr>
      </w:pPr>
      <w:r>
        <w:rPr>
          <w:rFonts w:ascii="Arial" w:hAnsi="Arial"/>
          <w:i/>
          <w:color w:val="000000"/>
          <w:sz w:val="20"/>
        </w:rPr>
        <w:t>Kontratuan ordainketa-epea ezarri bada, ordainagiria bitarteko elektronikoen bidez jasotzean hasiko da zenbatzen ordainketa-epea, betiere sinatzailearen nortasuna eta egiazkotasuna, ordainagiriaren osotasuna eta interesdunaren harrera bermatuta badaude.</w:t>
      </w:r>
    </w:p>
    <w:p w14:paraId="1E157FE0" w14:textId="1ADA9DC5"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rPr>
      </w:pPr>
      <w:r>
        <w:rPr>
          <w:rFonts w:ascii="Arial" w:hAnsi="Arial"/>
          <w:i/>
          <w:color w:val="000000"/>
          <w:sz w:val="20"/>
        </w:rPr>
        <w:t>2. Legez edo kontratuan hura onartu edo egiaztatzeko prozedura bat ezarri bada, haren bidez egiaztatzeko ondasunak edo zerbitzuak bat datozela kontratuan ezarritakoarekin, iraupena ezingo da izan hogeita hamar egun natural baino altuagoa, ondasunak jaso edo zerbitzuak ematen diren datatik aurrera. Kasu horretan, ordainketa egiteko epea hogeita hamar egunekoa izango da, ondasunak edo zerbitzuak onartu edo egiaztatu direnetik aurrera, baita ordainketa-eskaria edo ordainagiria hura onartu edo egiaztatu baino lehen jaso denean ere.</w:t>
      </w:r>
    </w:p>
    <w:p w14:paraId="39D76F7E"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rPr>
      </w:pPr>
      <w:r>
        <w:rPr>
          <w:rFonts w:ascii="Arial" w:hAnsi="Arial"/>
          <w:i/>
          <w:color w:val="000000"/>
          <w:sz w:val="20"/>
        </w:rPr>
        <w:t>3. Aurreko ataletan adierazitako ordainketa-epeak aldeek itunduta handitu ahalko dira. Edonola ere, ezingo da 60 egun naturaletik gorako eperik adostu.</w:t>
      </w:r>
    </w:p>
    <w:p w14:paraId="18DD1AAE" w14:textId="5D272922" w:rsidR="003714FB" w:rsidRPr="00942ACC"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rPr>
      </w:pPr>
      <w:r w:rsidRPr="00942ACC">
        <w:rPr>
          <w:rFonts w:ascii="Arial" w:hAnsi="Arial"/>
          <w:i/>
          <w:color w:val="000000"/>
          <w:sz w:val="20"/>
          <w:szCs w:val="20"/>
        </w:rPr>
        <w:t>4. Hamabost egunetik beherako aldi jakin batean ordainagiriak metatu ahalko dira, aldi horretan egindako entrega guztiak jasotzen dituen ordainagiri baten bidez, aldizkako laburpen-ordainagiriaren bidez, edo agiri bakar batean metatuta, haren ordainketaren kudeaketa errazteko eta ordainagiriak aldian-aldian metatzeko, betiere epea zenbatzen hasteko data moduan hartzen bada aldizkako laburpen-ordainagiriaren aldiaren edo kasuan kasuko ordainagirien aldizkako metaketaren erdiari dagokion data, kasuaren arabera, eta ordainketarako epea ez bada data horretatik hirurogei ehun natural baino altuagoa.</w:t>
      </w:r>
      <w:r w:rsidR="00942ACC">
        <w:rPr>
          <w:rFonts w:ascii="Arial" w:hAnsi="Arial" w:cs="Arial"/>
          <w:i/>
          <w:color w:val="000000"/>
          <w:sz w:val="20"/>
          <w:szCs w:val="20"/>
        </w:rPr>
        <w:t>»</w:t>
      </w:r>
    </w:p>
    <w:sectPr w:rsidR="003714FB" w:rsidRPr="00942ACC" w:rsidSect="00962E6F">
      <w:headerReference w:type="default" r:id="rId11"/>
      <w:footerReference w:type="default" r:id="rId12"/>
      <w:headerReference w:type="first" r:id="rId13"/>
      <w:footerReference w:type="first" r:id="rId14"/>
      <w:pgSz w:w="11906" w:h="16838"/>
      <w:pgMar w:top="2268" w:right="1418" w:bottom="1418" w:left="1418" w:header="141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A4DA" w14:textId="77777777" w:rsidR="00DE32B1" w:rsidRDefault="00DE32B1" w:rsidP="00CC35D8">
      <w:r>
        <w:separator/>
      </w:r>
    </w:p>
  </w:endnote>
  <w:endnote w:type="continuationSeparator" w:id="0">
    <w:p w14:paraId="78713CD6" w14:textId="77777777" w:rsidR="00DE32B1" w:rsidRDefault="00DE32B1" w:rsidP="00CC35D8">
      <w:r>
        <w:continuationSeparator/>
      </w:r>
    </w:p>
  </w:endnote>
  <w:endnote w:type="continuationNotice" w:id="1">
    <w:p w14:paraId="15E645B8" w14:textId="77777777" w:rsidR="00DE32B1" w:rsidRDefault="00DE3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395"/>
      <w:docPartObj>
        <w:docPartGallery w:val="Page Numbers (Bottom of Page)"/>
        <w:docPartUnique/>
      </w:docPartObj>
    </w:sdtPr>
    <w:sdtContent>
      <w:p w14:paraId="42013320" w14:textId="4E18C207" w:rsidR="00962E6F" w:rsidRDefault="00962E6F">
        <w:pPr>
          <w:pStyle w:val="Piedepgina"/>
          <w:jc w:val="center"/>
        </w:pPr>
        <w:r>
          <w:fldChar w:fldCharType="begin"/>
        </w:r>
        <w:r>
          <w:instrText>PAGE   \* MERGEFORMAT</w:instrText>
        </w:r>
        <w:r>
          <w:fldChar w:fldCharType="separate"/>
        </w:r>
        <w:r w:rsidR="009642CF">
          <w:t>2</w:t>
        </w:r>
        <w:r>
          <w:fldChar w:fldCharType="end"/>
        </w:r>
      </w:p>
    </w:sdtContent>
  </w:sdt>
  <w:p w14:paraId="2C6521C6" w14:textId="77777777" w:rsidR="00962E6F" w:rsidRDefault="00962E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682139"/>
      <w:docPartObj>
        <w:docPartGallery w:val="Page Numbers (Bottom of Page)"/>
        <w:docPartUnique/>
      </w:docPartObj>
    </w:sdtPr>
    <w:sdtContent>
      <w:p w14:paraId="5F36F1A4" w14:textId="6ACF18A7" w:rsidR="00962E6F" w:rsidRDefault="00962E6F">
        <w:pPr>
          <w:pStyle w:val="Piedepgina"/>
          <w:jc w:val="center"/>
        </w:pPr>
        <w:r>
          <w:fldChar w:fldCharType="begin"/>
        </w:r>
        <w:r>
          <w:instrText>PAGE   \* MERGEFORMAT</w:instrText>
        </w:r>
        <w:r>
          <w:fldChar w:fldCharType="separate"/>
        </w:r>
        <w:r>
          <w:t>1</w:t>
        </w:r>
        <w:r>
          <w:fldChar w:fldCharType="end"/>
        </w:r>
      </w:p>
    </w:sdtContent>
  </w:sdt>
  <w:p w14:paraId="5D7C4245" w14:textId="77777777" w:rsidR="00ED774F" w:rsidRDefault="00ED77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00D4" w14:textId="77777777" w:rsidR="00DE32B1" w:rsidRDefault="00DE32B1" w:rsidP="00CC35D8">
      <w:r>
        <w:separator/>
      </w:r>
    </w:p>
  </w:footnote>
  <w:footnote w:type="continuationSeparator" w:id="0">
    <w:p w14:paraId="0E2FAF1C" w14:textId="77777777" w:rsidR="00DE32B1" w:rsidRDefault="00DE32B1" w:rsidP="00CC35D8">
      <w:r>
        <w:continuationSeparator/>
      </w:r>
    </w:p>
  </w:footnote>
  <w:footnote w:type="continuationNotice" w:id="1">
    <w:p w14:paraId="5C93B6D6" w14:textId="77777777" w:rsidR="00DE32B1" w:rsidRDefault="00DE3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8379" w14:textId="34F458EF" w:rsidR="00962E6F" w:rsidRPr="00E00870" w:rsidRDefault="005807A6" w:rsidP="00962E6F">
    <w:pPr>
      <w:tabs>
        <w:tab w:val="left" w:pos="480"/>
        <w:tab w:val="center" w:pos="4819"/>
        <w:tab w:val="right" w:pos="9071"/>
      </w:tabs>
      <w:rPr>
        <w:rFonts w:ascii="Times New Roman" w:hAnsi="Times New Roman" w:cs="Times New Roman"/>
        <w:sz w:val="24"/>
        <w:szCs w:val="20"/>
      </w:rPr>
    </w:pPr>
    <w:r>
      <w:rPr>
        <w:rFonts w:ascii="Times New Roman" w:hAnsi="Times New Roman"/>
        <w:noProof/>
        <w:sz w:val="24"/>
      </w:rPr>
      <w:drawing>
        <wp:anchor distT="0" distB="0" distL="114300" distR="114300" simplePos="0" relativeHeight="251664385" behindDoc="0" locked="0" layoutInCell="1" allowOverlap="1" wp14:anchorId="58856F34" wp14:editId="58029B55">
          <wp:simplePos x="0" y="0"/>
          <wp:positionH relativeFrom="column">
            <wp:posOffset>-295275</wp:posOffset>
          </wp:positionH>
          <wp:positionV relativeFrom="paragraph">
            <wp:posOffset>-666750</wp:posOffset>
          </wp:positionV>
          <wp:extent cx="1779270" cy="1043940"/>
          <wp:effectExtent l="0" t="0" r="0" b="0"/>
          <wp:wrapThrough wrapText="bothSides">
            <wp:wrapPolygon edited="0">
              <wp:start x="5319" y="2759"/>
              <wp:lineTo x="4163" y="3942"/>
              <wp:lineTo x="1619" y="8277"/>
              <wp:lineTo x="1619" y="11036"/>
              <wp:lineTo x="3006" y="16161"/>
              <wp:lineTo x="4857" y="17737"/>
              <wp:lineTo x="5319" y="18526"/>
              <wp:lineTo x="6938" y="18526"/>
              <wp:lineTo x="9251" y="16555"/>
              <wp:lineTo x="18501" y="16161"/>
              <wp:lineTo x="20120" y="15372"/>
              <wp:lineTo x="19657" y="9460"/>
              <wp:lineTo x="15263" y="7095"/>
              <wp:lineTo x="6938" y="2759"/>
              <wp:lineTo x="5319" y="275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1043940"/>
                  </a:xfrm>
                  <a:prstGeom prst="rect">
                    <a:avLst/>
                  </a:prstGeom>
                </pic:spPr>
              </pic:pic>
            </a:graphicData>
          </a:graphic>
        </wp:anchor>
      </w:drawing>
    </w:r>
    <w:r>
      <w:rPr>
        <w:rFonts w:ascii="Times New Roman" w:hAnsi="Times New Roman"/>
        <w:noProof/>
        <w:sz w:val="24"/>
      </w:rPr>
      <w:drawing>
        <wp:anchor distT="0" distB="0" distL="114300" distR="114300" simplePos="0" relativeHeight="251663361" behindDoc="0" locked="0" layoutInCell="1" allowOverlap="1" wp14:anchorId="59A2F0FB" wp14:editId="63B8E5BF">
          <wp:simplePos x="0" y="0"/>
          <wp:positionH relativeFrom="column">
            <wp:posOffset>4343400</wp:posOffset>
          </wp:positionH>
          <wp:positionV relativeFrom="paragraph">
            <wp:posOffset>-514350</wp:posOffset>
          </wp:positionV>
          <wp:extent cx="1544955" cy="833755"/>
          <wp:effectExtent l="0" t="0" r="0" b="4445"/>
          <wp:wrapThrough wrapText="bothSides">
            <wp:wrapPolygon edited="0">
              <wp:start x="6126" y="0"/>
              <wp:lineTo x="0" y="3455"/>
              <wp:lineTo x="0" y="13819"/>
              <wp:lineTo x="6126" y="15793"/>
              <wp:lineTo x="6126" y="17767"/>
              <wp:lineTo x="6658" y="20235"/>
              <wp:lineTo x="7191" y="21222"/>
              <wp:lineTo x="10121" y="21222"/>
              <wp:lineTo x="17578" y="19248"/>
              <wp:lineTo x="17578" y="16780"/>
              <wp:lineTo x="9322" y="15793"/>
              <wp:lineTo x="21307" y="13819"/>
              <wp:lineTo x="21307" y="4442"/>
              <wp:lineTo x="17578" y="0"/>
              <wp:lineTo x="6126" y="0"/>
            </wp:wrapPolygon>
          </wp:wrapThrough>
          <wp:docPr id="5" name="Imagen 5" descr="https://lanbide.elkarlan.euskadi.eus/sia/Documentacion/OOAA_Lana_eta_Enplegu_lateral_byn.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nbide.elkarlan.euskadi.eus/sia/Documentacion/OOAA_Lana_eta_Enplegu_lateral_byn.png?we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955" cy="833755"/>
                  </a:xfrm>
                  <a:prstGeom prst="rect">
                    <a:avLst/>
                  </a:prstGeom>
                  <a:noFill/>
                  <a:ln>
                    <a:noFill/>
                  </a:ln>
                </pic:spPr>
              </pic:pic>
            </a:graphicData>
          </a:graphic>
        </wp:anchor>
      </w:drawing>
    </w:r>
    <w:r>
      <w:rPr>
        <w:rFonts w:ascii="Times New Roman" w:hAnsi="Times New Roman"/>
        <w:sz w:val="24"/>
      </w:rPr>
      <w:tab/>
    </w:r>
    <w:r>
      <w:rPr>
        <w:rFonts w:ascii="Times New Roman" w:hAnsi="Times New Roman"/>
        <w:sz w:val="24"/>
      </w:rPr>
      <w:tab/>
    </w:r>
    <w:r>
      <w:rPr>
        <w:rFonts w:ascii="Times New Roman" w:hAnsi="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06F8" w14:textId="4F5D26E1" w:rsidR="00962E6F" w:rsidRPr="00E00870" w:rsidRDefault="00962E6F" w:rsidP="00962E6F">
    <w:pPr>
      <w:tabs>
        <w:tab w:val="left" w:pos="480"/>
        <w:tab w:val="center" w:pos="4819"/>
        <w:tab w:val="right" w:pos="9071"/>
      </w:tabs>
      <w:rPr>
        <w:rFonts w:ascii="Times New Roman" w:hAnsi="Times New Roman" w:cs="Times New Roman"/>
        <w:sz w:val="24"/>
        <w:szCs w:val="20"/>
      </w:rPr>
    </w:pPr>
    <w:r>
      <w:rPr>
        <w:rFonts w:ascii="Times New Roman" w:hAnsi="Times New Roman"/>
        <w:noProof/>
        <w:sz w:val="24"/>
      </w:rPr>
      <w:drawing>
        <wp:anchor distT="0" distB="0" distL="114300" distR="114300" simplePos="0" relativeHeight="251661313" behindDoc="0" locked="0" layoutInCell="1" allowOverlap="1" wp14:anchorId="244C3190" wp14:editId="586D8040">
          <wp:simplePos x="0" y="0"/>
          <wp:positionH relativeFrom="column">
            <wp:posOffset>-390525</wp:posOffset>
          </wp:positionH>
          <wp:positionV relativeFrom="paragraph">
            <wp:posOffset>-514350</wp:posOffset>
          </wp:positionV>
          <wp:extent cx="1779270" cy="1043940"/>
          <wp:effectExtent l="0" t="0" r="0" b="0"/>
          <wp:wrapThrough wrapText="bothSides">
            <wp:wrapPolygon edited="0">
              <wp:start x="5319" y="2759"/>
              <wp:lineTo x="4163" y="3942"/>
              <wp:lineTo x="1619" y="8277"/>
              <wp:lineTo x="1619" y="11036"/>
              <wp:lineTo x="3006" y="16161"/>
              <wp:lineTo x="4857" y="17737"/>
              <wp:lineTo x="5319" y="18526"/>
              <wp:lineTo x="6938" y="18526"/>
              <wp:lineTo x="9251" y="16555"/>
              <wp:lineTo x="18501" y="16161"/>
              <wp:lineTo x="20120" y="15372"/>
              <wp:lineTo x="19657" y="9460"/>
              <wp:lineTo x="15263" y="7095"/>
              <wp:lineTo x="6938" y="2759"/>
              <wp:lineTo x="5319" y="275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1043940"/>
                  </a:xfrm>
                  <a:prstGeom prst="rect">
                    <a:avLst/>
                  </a:prstGeom>
                </pic:spPr>
              </pic:pic>
            </a:graphicData>
          </a:graphic>
        </wp:anchor>
      </w:drawing>
    </w:r>
    <w:r>
      <w:rPr>
        <w:rFonts w:ascii="Times New Roman" w:hAnsi="Times New Roman"/>
        <w:noProof/>
        <w:sz w:val="24"/>
      </w:rPr>
      <w:drawing>
        <wp:anchor distT="0" distB="0" distL="114300" distR="114300" simplePos="0" relativeHeight="251660289" behindDoc="0" locked="0" layoutInCell="1" allowOverlap="1" wp14:anchorId="5D2DEF49" wp14:editId="1391C345">
          <wp:simplePos x="0" y="0"/>
          <wp:positionH relativeFrom="column">
            <wp:posOffset>4419600</wp:posOffset>
          </wp:positionH>
          <wp:positionV relativeFrom="paragraph">
            <wp:posOffset>-323850</wp:posOffset>
          </wp:positionV>
          <wp:extent cx="1544955" cy="833755"/>
          <wp:effectExtent l="0" t="0" r="0" b="4445"/>
          <wp:wrapThrough wrapText="bothSides">
            <wp:wrapPolygon edited="0">
              <wp:start x="6126" y="0"/>
              <wp:lineTo x="0" y="3455"/>
              <wp:lineTo x="0" y="13819"/>
              <wp:lineTo x="6126" y="15793"/>
              <wp:lineTo x="6126" y="17767"/>
              <wp:lineTo x="6658" y="20235"/>
              <wp:lineTo x="7191" y="21222"/>
              <wp:lineTo x="10121" y="21222"/>
              <wp:lineTo x="17578" y="19248"/>
              <wp:lineTo x="17578" y="16780"/>
              <wp:lineTo x="9322" y="15793"/>
              <wp:lineTo x="21307" y="13819"/>
              <wp:lineTo x="21307" y="4442"/>
              <wp:lineTo x="17578" y="0"/>
              <wp:lineTo x="6126" y="0"/>
            </wp:wrapPolygon>
          </wp:wrapThrough>
          <wp:docPr id="1" name="Imagen 1" descr="https://lanbide.elkarlan.euskadi.eus/sia/Documentacion/OOAA_Lana_eta_Enplegu_lateral_byn.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nbide.elkarlan.euskadi.eus/sia/Documentacion/OOAA_Lana_eta_Enplegu_lateral_byn.png?we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955" cy="833755"/>
                  </a:xfrm>
                  <a:prstGeom prst="rect">
                    <a:avLst/>
                  </a:prstGeom>
                  <a:noFill/>
                  <a:ln>
                    <a:noFill/>
                  </a:ln>
                </pic:spPr>
              </pic:pic>
            </a:graphicData>
          </a:graphic>
        </wp:anchor>
      </w:drawing>
    </w:r>
    <w:r>
      <w:rPr>
        <w:rFonts w:ascii="Times New Roman" w:hAnsi="Times New Roman"/>
        <w:sz w:val="24"/>
      </w:rPr>
      <w:tab/>
    </w:r>
    <w:r>
      <w:rPr>
        <w:rFonts w:ascii="Times New Roman" w:hAnsi="Times New Roman"/>
        <w:sz w:val="24"/>
      </w:rPr>
      <w:tab/>
    </w:r>
    <w:r>
      <w:rPr>
        <w:rFonts w:ascii="Times New Roman" w:hAnsi="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61CD4"/>
    <w:multiLevelType w:val="hybridMultilevel"/>
    <w:tmpl w:val="564C227C"/>
    <w:lvl w:ilvl="0" w:tplc="E06E9A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9C2CB7"/>
    <w:multiLevelType w:val="hybridMultilevel"/>
    <w:tmpl w:val="3D42777C"/>
    <w:lvl w:ilvl="0" w:tplc="042D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num w:numId="1" w16cid:durableId="1895656286">
    <w:abstractNumId w:val="0"/>
  </w:num>
  <w:num w:numId="2" w16cid:durableId="123851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8DB"/>
    <w:rsid w:val="00002540"/>
    <w:rsid w:val="000054DF"/>
    <w:rsid w:val="00062A13"/>
    <w:rsid w:val="00076789"/>
    <w:rsid w:val="000A4DEB"/>
    <w:rsid w:val="000B3EF3"/>
    <w:rsid w:val="0013768D"/>
    <w:rsid w:val="0014425D"/>
    <w:rsid w:val="0018156C"/>
    <w:rsid w:val="0018481C"/>
    <w:rsid w:val="001D4B63"/>
    <w:rsid w:val="001E756B"/>
    <w:rsid w:val="00260AA6"/>
    <w:rsid w:val="00272821"/>
    <w:rsid w:val="002F0087"/>
    <w:rsid w:val="002F7E48"/>
    <w:rsid w:val="003146DD"/>
    <w:rsid w:val="003365C5"/>
    <w:rsid w:val="003714FB"/>
    <w:rsid w:val="003A0849"/>
    <w:rsid w:val="003A74CB"/>
    <w:rsid w:val="003B28DB"/>
    <w:rsid w:val="003C233B"/>
    <w:rsid w:val="003F07AA"/>
    <w:rsid w:val="003F6783"/>
    <w:rsid w:val="004004CD"/>
    <w:rsid w:val="00405142"/>
    <w:rsid w:val="00430EC4"/>
    <w:rsid w:val="004420CB"/>
    <w:rsid w:val="00453623"/>
    <w:rsid w:val="00475C55"/>
    <w:rsid w:val="004B0A60"/>
    <w:rsid w:val="004C5523"/>
    <w:rsid w:val="004E1604"/>
    <w:rsid w:val="004E1918"/>
    <w:rsid w:val="005807A6"/>
    <w:rsid w:val="005867A7"/>
    <w:rsid w:val="005A65EF"/>
    <w:rsid w:val="005B1948"/>
    <w:rsid w:val="005C44FB"/>
    <w:rsid w:val="005E60EC"/>
    <w:rsid w:val="005F7691"/>
    <w:rsid w:val="006127E4"/>
    <w:rsid w:val="00651797"/>
    <w:rsid w:val="00656388"/>
    <w:rsid w:val="00665426"/>
    <w:rsid w:val="006706FF"/>
    <w:rsid w:val="0068156C"/>
    <w:rsid w:val="006939C9"/>
    <w:rsid w:val="00695220"/>
    <w:rsid w:val="006E67F5"/>
    <w:rsid w:val="006E7117"/>
    <w:rsid w:val="006F0AD7"/>
    <w:rsid w:val="006F10D7"/>
    <w:rsid w:val="00720D9D"/>
    <w:rsid w:val="00732E3A"/>
    <w:rsid w:val="00741546"/>
    <w:rsid w:val="007550F7"/>
    <w:rsid w:val="0076446B"/>
    <w:rsid w:val="007E1270"/>
    <w:rsid w:val="0084448F"/>
    <w:rsid w:val="008A105F"/>
    <w:rsid w:val="008B3348"/>
    <w:rsid w:val="008D1A2F"/>
    <w:rsid w:val="008E1E17"/>
    <w:rsid w:val="0092515C"/>
    <w:rsid w:val="009325F4"/>
    <w:rsid w:val="00942ACC"/>
    <w:rsid w:val="00962E1F"/>
    <w:rsid w:val="00962E6F"/>
    <w:rsid w:val="009642CF"/>
    <w:rsid w:val="00966DC4"/>
    <w:rsid w:val="00971120"/>
    <w:rsid w:val="009B2638"/>
    <w:rsid w:val="009B5D6C"/>
    <w:rsid w:val="009D15F1"/>
    <w:rsid w:val="009E6AE8"/>
    <w:rsid w:val="009F2E19"/>
    <w:rsid w:val="00A11498"/>
    <w:rsid w:val="00A13DFB"/>
    <w:rsid w:val="00A2364C"/>
    <w:rsid w:val="00A36792"/>
    <w:rsid w:val="00A7372C"/>
    <w:rsid w:val="00A83EA6"/>
    <w:rsid w:val="00AB15E7"/>
    <w:rsid w:val="00AB18B8"/>
    <w:rsid w:val="00AB5E5B"/>
    <w:rsid w:val="00AD5F9C"/>
    <w:rsid w:val="00AF6624"/>
    <w:rsid w:val="00B05E94"/>
    <w:rsid w:val="00B239CE"/>
    <w:rsid w:val="00B344F5"/>
    <w:rsid w:val="00B35328"/>
    <w:rsid w:val="00BB31E4"/>
    <w:rsid w:val="00BB7AA5"/>
    <w:rsid w:val="00BE51F9"/>
    <w:rsid w:val="00BE7A9C"/>
    <w:rsid w:val="00C0553E"/>
    <w:rsid w:val="00C11EFE"/>
    <w:rsid w:val="00C20EE8"/>
    <w:rsid w:val="00CB0F70"/>
    <w:rsid w:val="00CC35D8"/>
    <w:rsid w:val="00CE2DA8"/>
    <w:rsid w:val="00D80570"/>
    <w:rsid w:val="00D8706E"/>
    <w:rsid w:val="00D90559"/>
    <w:rsid w:val="00D96DD1"/>
    <w:rsid w:val="00DB1F25"/>
    <w:rsid w:val="00DC0660"/>
    <w:rsid w:val="00DE0134"/>
    <w:rsid w:val="00DE32B1"/>
    <w:rsid w:val="00E15861"/>
    <w:rsid w:val="00E45855"/>
    <w:rsid w:val="00E723F3"/>
    <w:rsid w:val="00EC3914"/>
    <w:rsid w:val="00ED774F"/>
    <w:rsid w:val="00EE76F9"/>
    <w:rsid w:val="00F028FA"/>
    <w:rsid w:val="00F125A2"/>
    <w:rsid w:val="00F86548"/>
    <w:rsid w:val="00FB3A96"/>
    <w:rsid w:val="00FC5741"/>
    <w:rsid w:val="00FD03E7"/>
    <w:rsid w:val="00FE2785"/>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E8311"/>
  <w14:defaultImageDpi w14:val="32767"/>
  <w15:docId w15:val="{8CFCE49D-FEEE-47C0-A32B-BF438A06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18"/>
    <w:pPr>
      <w:spacing w:after="0" w:line="240" w:lineRule="auto"/>
    </w:pPr>
    <w:rPr>
      <w:rFonts w:ascii="Calibri" w:eastAsia="Times New Roman" w:hAnsi="Calibri" w:cstheme="minorHAnsi"/>
      <w:lang w:eastAsia="es-ES"/>
    </w:rPr>
  </w:style>
  <w:style w:type="paragraph" w:styleId="Ttulo3">
    <w:name w:val="heading 3"/>
    <w:basedOn w:val="Normal"/>
    <w:link w:val="Ttulo3Car"/>
    <w:uiPriority w:val="1"/>
    <w:qFormat/>
    <w:rsid w:val="00FB3A96"/>
    <w:pPr>
      <w:widowControl w:val="0"/>
      <w:ind w:left="244"/>
      <w:outlineLvl w:val="2"/>
    </w:pPr>
    <w:rPr>
      <w:rFonts w:eastAsia="Calibri" w:cstheme="minorBidi"/>
      <w:b/>
      <w:bCs/>
      <w:lang w:eastAsia="en-US"/>
    </w:rPr>
  </w:style>
  <w:style w:type="paragraph" w:styleId="Ttulo5">
    <w:name w:val="heading 5"/>
    <w:basedOn w:val="Normal"/>
    <w:next w:val="Normal"/>
    <w:link w:val="Ttulo5Car"/>
    <w:uiPriority w:val="9"/>
    <w:semiHidden/>
    <w:unhideWhenUsed/>
    <w:qFormat/>
    <w:rsid w:val="003714F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5D8"/>
    <w:pPr>
      <w:tabs>
        <w:tab w:val="center" w:pos="4252"/>
        <w:tab w:val="right" w:pos="8504"/>
      </w:tabs>
    </w:pPr>
  </w:style>
  <w:style w:type="character" w:customStyle="1" w:styleId="EncabezadoCar">
    <w:name w:val="Encabezado Car"/>
    <w:basedOn w:val="Fuentedeprrafopredeter"/>
    <w:link w:val="Encabezado"/>
    <w:uiPriority w:val="99"/>
    <w:rsid w:val="00CC35D8"/>
  </w:style>
  <w:style w:type="paragraph" w:styleId="Piedepgina">
    <w:name w:val="footer"/>
    <w:basedOn w:val="Normal"/>
    <w:link w:val="PiedepginaCar"/>
    <w:uiPriority w:val="99"/>
    <w:unhideWhenUsed/>
    <w:rsid w:val="00CC35D8"/>
    <w:pPr>
      <w:tabs>
        <w:tab w:val="center" w:pos="4252"/>
        <w:tab w:val="right" w:pos="8504"/>
      </w:tabs>
    </w:pPr>
  </w:style>
  <w:style w:type="character" w:customStyle="1" w:styleId="PiedepginaCar">
    <w:name w:val="Pie de página Car"/>
    <w:basedOn w:val="Fuentedeprrafopredeter"/>
    <w:link w:val="Piedepgina"/>
    <w:uiPriority w:val="99"/>
    <w:rsid w:val="00CC35D8"/>
  </w:style>
  <w:style w:type="paragraph" w:styleId="Sinespaciado">
    <w:name w:val="No Spacing"/>
    <w:uiPriority w:val="1"/>
    <w:qFormat/>
    <w:rsid w:val="0018156C"/>
    <w:pPr>
      <w:spacing w:after="0" w:line="240" w:lineRule="auto"/>
    </w:pPr>
  </w:style>
  <w:style w:type="character" w:styleId="Hipervnculo">
    <w:name w:val="Hyperlink"/>
    <w:basedOn w:val="Fuentedeprrafopredeter"/>
    <w:uiPriority w:val="99"/>
    <w:unhideWhenUsed/>
    <w:rsid w:val="002F7E48"/>
    <w:rPr>
      <w:color w:val="0563C1" w:themeColor="hyperlink"/>
      <w:u w:val="single"/>
    </w:rPr>
  </w:style>
  <w:style w:type="character" w:customStyle="1" w:styleId="Mencinsinresolver1">
    <w:name w:val="Mención sin resolver1"/>
    <w:basedOn w:val="Fuentedeprrafopredeter"/>
    <w:uiPriority w:val="99"/>
    <w:semiHidden/>
    <w:unhideWhenUsed/>
    <w:rsid w:val="002F7E48"/>
    <w:rPr>
      <w:color w:val="605E5C"/>
      <w:shd w:val="clear" w:color="auto" w:fill="E1DFDD"/>
    </w:rPr>
  </w:style>
  <w:style w:type="character" w:styleId="Hipervnculovisitado">
    <w:name w:val="FollowedHyperlink"/>
    <w:basedOn w:val="Fuentedeprrafopredeter"/>
    <w:uiPriority w:val="99"/>
    <w:semiHidden/>
    <w:unhideWhenUsed/>
    <w:rsid w:val="002F7E48"/>
    <w:rPr>
      <w:color w:val="954F72" w:themeColor="followedHyperlink"/>
      <w:u w:val="single"/>
    </w:rPr>
  </w:style>
  <w:style w:type="paragraph" w:customStyle="1" w:styleId="Default">
    <w:name w:val="Default"/>
    <w:rsid w:val="004E191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FB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A96"/>
    <w:pPr>
      <w:spacing w:after="200" w:line="276" w:lineRule="auto"/>
      <w:ind w:left="720"/>
      <w:contextualSpacing/>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1"/>
    <w:rsid w:val="00FB3A96"/>
    <w:rPr>
      <w:rFonts w:ascii="Calibri" w:eastAsia="Calibri" w:hAnsi="Calibri"/>
      <w:b/>
      <w:bCs/>
      <w:lang w:val="eu-ES"/>
    </w:rPr>
  </w:style>
  <w:style w:type="paragraph" w:styleId="Textoindependiente">
    <w:name w:val="Body Text"/>
    <w:basedOn w:val="Normal"/>
    <w:link w:val="TextoindependienteCar"/>
    <w:uiPriority w:val="1"/>
    <w:qFormat/>
    <w:rsid w:val="00FB3A96"/>
    <w:pPr>
      <w:widowControl w:val="0"/>
      <w:ind w:left="244"/>
    </w:pPr>
    <w:rPr>
      <w:rFonts w:eastAsia="Calibri" w:cstheme="minorBidi"/>
      <w:lang w:eastAsia="en-US"/>
    </w:rPr>
  </w:style>
  <w:style w:type="character" w:customStyle="1" w:styleId="TextoindependienteCar">
    <w:name w:val="Texto independiente Car"/>
    <w:basedOn w:val="Fuentedeprrafopredeter"/>
    <w:link w:val="Textoindependiente"/>
    <w:uiPriority w:val="1"/>
    <w:rsid w:val="00FB3A96"/>
    <w:rPr>
      <w:rFonts w:ascii="Calibri" w:eastAsia="Calibri" w:hAnsi="Calibri"/>
      <w:lang w:val="eu-ES"/>
    </w:rPr>
  </w:style>
  <w:style w:type="character" w:customStyle="1" w:styleId="Ttulo5Car">
    <w:name w:val="Título 5 Car"/>
    <w:basedOn w:val="Fuentedeprrafopredeter"/>
    <w:link w:val="Ttulo5"/>
    <w:uiPriority w:val="9"/>
    <w:semiHidden/>
    <w:rsid w:val="003714FB"/>
    <w:rPr>
      <w:rFonts w:asciiTheme="majorHAnsi" w:eastAsiaTheme="majorEastAsia" w:hAnsiTheme="majorHAnsi" w:cstheme="majorBidi"/>
      <w:color w:val="2E74B5" w:themeColor="accent1" w:themeShade="BF"/>
      <w:lang w:val="eu-ES" w:eastAsia="es-ES"/>
    </w:rPr>
  </w:style>
  <w:style w:type="paragraph" w:customStyle="1" w:styleId="parrafo">
    <w:name w:val="parrafo"/>
    <w:basedOn w:val="Normal"/>
    <w:rsid w:val="003714FB"/>
    <w:pPr>
      <w:spacing w:before="100" w:beforeAutospacing="1" w:after="100" w:afterAutospacing="1"/>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E2785"/>
    <w:rPr>
      <w:sz w:val="20"/>
      <w:szCs w:val="20"/>
    </w:rPr>
  </w:style>
  <w:style w:type="character" w:customStyle="1" w:styleId="TextonotapieCar">
    <w:name w:val="Texto nota pie Car"/>
    <w:basedOn w:val="Fuentedeprrafopredeter"/>
    <w:link w:val="Textonotapie"/>
    <w:uiPriority w:val="99"/>
    <w:semiHidden/>
    <w:rsid w:val="00FE2785"/>
    <w:rPr>
      <w:rFonts w:ascii="Calibri" w:eastAsia="Times New Roman" w:hAnsi="Calibri" w:cstheme="minorHAnsi"/>
      <w:sz w:val="20"/>
      <w:szCs w:val="20"/>
      <w:lang w:val="eu-ES" w:eastAsia="es-ES"/>
    </w:rPr>
  </w:style>
  <w:style w:type="character" w:styleId="Refdenotaalpie">
    <w:name w:val="footnote reference"/>
    <w:basedOn w:val="Fuentedeprrafopredeter"/>
    <w:uiPriority w:val="99"/>
    <w:semiHidden/>
    <w:unhideWhenUsed/>
    <w:rsid w:val="00FE2785"/>
    <w:rPr>
      <w:vertAlign w:val="superscript"/>
    </w:rPr>
  </w:style>
  <w:style w:type="paragraph" w:styleId="Textodeglobo">
    <w:name w:val="Balloon Text"/>
    <w:basedOn w:val="Normal"/>
    <w:link w:val="TextodegloboCar"/>
    <w:uiPriority w:val="99"/>
    <w:semiHidden/>
    <w:unhideWhenUsed/>
    <w:rsid w:val="00ED77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774F"/>
    <w:rPr>
      <w:rFonts w:ascii="Segoe UI" w:eastAsia="Times New Roman" w:hAnsi="Segoe UI" w:cs="Segoe UI"/>
      <w:sz w:val="18"/>
      <w:szCs w:val="18"/>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4431">
      <w:bodyDiv w:val="1"/>
      <w:marLeft w:val="0"/>
      <w:marRight w:val="0"/>
      <w:marTop w:val="0"/>
      <w:marBottom w:val="0"/>
      <w:divBdr>
        <w:top w:val="none" w:sz="0" w:space="0" w:color="auto"/>
        <w:left w:val="none" w:sz="0" w:space="0" w:color="auto"/>
        <w:bottom w:val="none" w:sz="0" w:space="0" w:color="auto"/>
        <w:right w:val="none" w:sz="0" w:space="0" w:color="auto"/>
      </w:divBdr>
    </w:div>
    <w:div w:id="16283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D661A15ABDDA4B90802446E07F06B3" ma:contentTypeVersion="13" ma:contentTypeDescription="Crear nuevo documento." ma:contentTypeScope="" ma:versionID="a80af52e9d1c7442a69ed677bedcc707">
  <xsd:schema xmlns:xsd="http://www.w3.org/2001/XMLSchema" xmlns:xs="http://www.w3.org/2001/XMLSchema" xmlns:p="http://schemas.microsoft.com/office/2006/metadata/properties" xmlns:ns2="8c48576b-2160-4a52-8c95-8c123a79b6c1" xmlns:ns3="db4744e2-1622-4423-9665-3106258efbc0" targetNamespace="http://schemas.microsoft.com/office/2006/metadata/properties" ma:root="true" ma:fieldsID="3bfe850718c453630d4707712bccef6a" ns2:_="" ns3:_="">
    <xsd:import namespace="8c48576b-2160-4a52-8c95-8c123a79b6c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576b-2160-4a52-8c95-8c123a79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946a8-5b77-45d3-9c30-e941cbd8cf16}" ma:internalName="TaxCatchAll" ma:showField="CatchAllData" ma:web="db4744e2-1622-4423-9665-3106258efb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4744e2-1622-4423-9665-3106258efbc0" xsi:nil="true"/>
    <lcf76f155ced4ddcb4097134ff3c332f xmlns="8c48576b-2160-4a52-8c95-8c123a79b6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62659-50AB-429A-B605-BD8A17D68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8576b-2160-4a52-8c95-8c123a79b6c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824F4-44A9-40D3-B5D0-A9642900CADB}">
  <ds:schemaRefs>
    <ds:schemaRef ds:uri="http://schemas.microsoft.com/office/2006/metadata/properties"/>
    <ds:schemaRef ds:uri="http://schemas.microsoft.com/office/infopath/2007/PartnerControls"/>
    <ds:schemaRef ds:uri="db4744e2-1622-4423-9665-3106258efbc0"/>
    <ds:schemaRef ds:uri="8c48576b-2160-4a52-8c95-8c123a79b6c1"/>
  </ds:schemaRefs>
</ds:datastoreItem>
</file>

<file path=customXml/itemProps3.xml><?xml version="1.0" encoding="utf-8"?>
<ds:datastoreItem xmlns:ds="http://schemas.openxmlformats.org/officeDocument/2006/customXml" ds:itemID="{C88BE89B-FE3C-4AEC-9C1E-C397D14D404B}">
  <ds:schemaRefs>
    <ds:schemaRef ds:uri="http://schemas.openxmlformats.org/officeDocument/2006/bibliography"/>
  </ds:schemaRefs>
</ds:datastoreItem>
</file>

<file path=customXml/itemProps4.xml><?xml version="1.0" encoding="utf-8"?>
<ds:datastoreItem xmlns:ds="http://schemas.openxmlformats.org/officeDocument/2006/customXml" ds:itemID="{3729657E-5B59-43FD-B65A-A62324B8E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654</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Plantilla de carta Next Generation envío físico castellano</vt:lpstr>
    </vt:vector>
  </TitlesOfParts>
  <Company>Eusko Jaurlaritza Gobierno Vasco</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carta Next Generation envío físico castellano</dc:title>
  <dc:creator>Pineda Iradier, Julen</dc:creator>
  <cp:lastModifiedBy>Idoia Barcelo</cp:lastModifiedBy>
  <cp:revision>4</cp:revision>
  <cp:lastPrinted>2023-09-14T11:20:00Z</cp:lastPrinted>
  <dcterms:created xsi:type="dcterms:W3CDTF">2023-11-13T09:54:00Z</dcterms:created>
  <dcterms:modified xsi:type="dcterms:W3CDTF">2023-11-14T08:33:00Z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0x0101003DD661A15ABDDA4B90802446E07F06B3</vt:lpwstr>
  </property>
  <property fmtid="{D5CDD505-2E9C-101B-9397-08002B2CF9AE}" pid="3" name="_dlc_DocIdItemGuid">
    <vt:lpwstr>55cef761-13e0-4766-9d4d-a4f652dae98b</vt:lpwstr>
  </property>
  <property fmtid="{D5CDD505-2E9C-101B-9397-08002B2CF9AE}" pid="4" name="WorkflowChangePath">
    <vt:lpwstr>28d9eb65-c77c-470a-8cac-65e67735465e,4;</vt:lpwstr>
  </property>
  <property fmtid="{D5CDD505-2E9C-101B-9397-08002B2CF9AE}" pid="5" name="MediaServiceImageTags">
    <vt:lpwstr/>
  </property>
</Properties>
</file>