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2118B" w14:textId="77777777" w:rsidR="006D51E0" w:rsidRPr="00A25A8B" w:rsidRDefault="006D51E0">
      <w:pPr>
        <w:rPr>
          <w:rFonts w:asciiTheme="minorHAnsi" w:hAnsiTheme="minorHAnsi" w:cstheme="minorHAnsi"/>
          <w:sz w:val="22"/>
          <w:szCs w:val="22"/>
        </w:rPr>
      </w:pPr>
    </w:p>
    <w:p w14:paraId="2513EBB8" w14:textId="77777777" w:rsidR="00275598" w:rsidRPr="00AB52D9" w:rsidRDefault="00275598" w:rsidP="002755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AZALPEN-OHARRA</w:t>
      </w:r>
    </w:p>
    <w:p w14:paraId="0846B043" w14:textId="77777777" w:rsidR="00275598" w:rsidRDefault="00275598" w:rsidP="0027559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4A2F6A" w14:textId="62396242" w:rsidR="00095DF2" w:rsidRPr="004F08B9" w:rsidRDefault="00275598" w:rsidP="00275598">
      <w:pPr>
        <w:spacing w:after="36"/>
        <w:jc w:val="both"/>
        <w:rPr>
          <w:rFonts w:asciiTheme="minorHAnsi" w:hAnsiTheme="minorHAnsi" w:cstheme="minorHAnsi"/>
          <w:sz w:val="22"/>
          <w:szCs w:val="22"/>
        </w:rPr>
      </w:pPr>
      <w:r w:rsidRPr="00047EE8">
        <w:rPr>
          <w:rFonts w:asciiTheme="minorHAnsi" w:hAnsiTheme="minorHAnsi" w:cstheme="minorHAnsi"/>
          <w:sz w:val="22"/>
          <w:szCs w:val="22"/>
        </w:rPr>
        <w:t>Elikagaien Kalitate eta Industriako Zuzendaritza</w:t>
      </w:r>
      <w:r>
        <w:rPr>
          <w:rFonts w:asciiTheme="minorHAnsi" w:hAnsiTheme="minorHAnsi" w:cstheme="minorHAnsi"/>
          <w:sz w:val="22"/>
          <w:szCs w:val="22"/>
        </w:rPr>
        <w:t xml:space="preserve">n jasotako kontsulten harira eta </w:t>
      </w:r>
      <w:r w:rsidRPr="00047EE8">
        <w:rPr>
          <w:rFonts w:asciiTheme="minorHAnsi" w:hAnsiTheme="minorHAnsi" w:cstheme="minorHAnsi"/>
          <w:sz w:val="22"/>
          <w:szCs w:val="22"/>
        </w:rPr>
        <w:t>Ekonomiaren Garapen, Jasangarritasun eta Ingurumeneko</w:t>
      </w:r>
      <w:r>
        <w:rPr>
          <w:rFonts w:asciiTheme="minorHAnsi" w:hAnsiTheme="minorHAnsi" w:cstheme="minorHAnsi"/>
          <w:sz w:val="22"/>
          <w:szCs w:val="22"/>
        </w:rPr>
        <w:t xml:space="preserve"> sailburuaren 2023ko uztailaren 26ko</w:t>
      </w:r>
      <w:r w:rsidRPr="00047EE8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AGINDUAn </w:t>
      </w:r>
      <w:r w:rsidRPr="00047EE8">
        <w:rPr>
          <w:rFonts w:asciiTheme="minorHAnsi" w:hAnsiTheme="minorHAnsi" w:cstheme="minorHAnsi"/>
          <w:sz w:val="22"/>
          <w:szCs w:val="22"/>
        </w:rPr>
        <w:t>2023rako Ukrainaren inbasioaren ondoriozko inguruabar ekonomikoak asko eragin</w:t>
      </w:r>
      <w:r>
        <w:rPr>
          <w:rFonts w:asciiTheme="minorHAnsi" w:hAnsiTheme="minorHAnsi" w:cstheme="minorHAnsi"/>
          <w:sz w:val="22"/>
          <w:szCs w:val="22"/>
        </w:rPr>
        <w:t xml:space="preserve"> dien elikat</w:t>
      </w:r>
      <w:r w:rsidRPr="00047EE8">
        <w:rPr>
          <w:rFonts w:asciiTheme="minorHAnsi" w:hAnsiTheme="minorHAnsi" w:cstheme="minorHAnsi"/>
          <w:sz w:val="22"/>
          <w:szCs w:val="22"/>
        </w:rPr>
        <w:t>eko sektoreentzako ezo</w:t>
      </w:r>
      <w:r>
        <w:rPr>
          <w:rFonts w:asciiTheme="minorHAnsi" w:hAnsiTheme="minorHAnsi" w:cstheme="minorHAnsi"/>
          <w:sz w:val="22"/>
          <w:szCs w:val="22"/>
        </w:rPr>
        <w:t>hiko laguntzak emateko deialdiaren babesean jasotako eskarietako dokumentazioa aztertu ondoren, honako hau argitu nahi da:</w:t>
      </w:r>
    </w:p>
    <w:p w14:paraId="2709C90E" w14:textId="77777777" w:rsidR="00095DF2" w:rsidRPr="004F08B9" w:rsidRDefault="00095DF2" w:rsidP="004F08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72E5DE" w14:textId="5B98A31E" w:rsidR="004F08B9" w:rsidRPr="00275598" w:rsidRDefault="00275598" w:rsidP="00275598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Aipatutako aginduaren </w:t>
      </w:r>
      <w:r>
        <w:rPr>
          <w:rFonts w:asciiTheme="minorHAnsi" w:hAnsiTheme="minorHAnsi" w:cstheme="minorHAnsi"/>
          <w:b/>
          <w:sz w:val="22"/>
          <w:szCs w:val="22"/>
        </w:rPr>
        <w:t>V. KAPITULUAN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75598">
        <w:rPr>
          <w:rFonts w:asciiTheme="minorHAnsi" w:hAnsiTheme="minorHAnsi" w:cstheme="minorHAnsi"/>
          <w:b/>
          <w:sz w:val="22"/>
          <w:szCs w:val="22"/>
        </w:rPr>
        <w:t>OKINTZAKO ETA PASTELGINTZAKO LANTEG</w:t>
      </w:r>
      <w:r>
        <w:rPr>
          <w:rFonts w:asciiTheme="minorHAnsi" w:hAnsiTheme="minorHAnsi" w:cstheme="minorHAnsi"/>
          <w:b/>
          <w:sz w:val="22"/>
          <w:szCs w:val="22"/>
        </w:rPr>
        <w:t xml:space="preserve">IEN ENPRESENTZAKO ETA OKINTZAKO </w:t>
      </w:r>
      <w:r w:rsidRPr="00275598">
        <w:rPr>
          <w:rFonts w:asciiTheme="minorHAnsi" w:hAnsiTheme="minorHAnsi" w:cstheme="minorHAnsi"/>
          <w:b/>
          <w:sz w:val="22"/>
          <w:szCs w:val="22"/>
        </w:rPr>
        <w:t>EDO PASTELGINTZAKO ARTISAU-LANTEGIENTZAKO LAGUNTZA</w:t>
      </w:r>
      <w:r>
        <w:rPr>
          <w:rFonts w:asciiTheme="minorHAnsi" w:hAnsiTheme="minorHAnsi" w:cstheme="minorHAnsi"/>
          <w:sz w:val="22"/>
          <w:szCs w:val="22"/>
        </w:rPr>
        <w:t xml:space="preserve"> zehazten da. </w:t>
      </w:r>
      <w:r w:rsidRPr="00275598">
        <w:rPr>
          <w:rFonts w:asciiTheme="minorHAnsi" w:hAnsiTheme="minorHAnsi" w:cstheme="minorHAnsi"/>
          <w:sz w:val="22"/>
          <w:szCs w:val="22"/>
        </w:rPr>
        <w:t>Kapitulu horretako</w:t>
      </w:r>
      <w:r>
        <w:rPr>
          <w:rFonts w:asciiTheme="minorHAnsi" w:hAnsiTheme="minorHAnsi" w:cstheme="minorHAnsi"/>
          <w:sz w:val="22"/>
          <w:szCs w:val="22"/>
        </w:rPr>
        <w:t xml:space="preserve"> 37</w:t>
      </w:r>
      <w:r w:rsidRPr="00275598">
        <w:rPr>
          <w:rFonts w:asciiTheme="minorHAnsi" w:hAnsiTheme="minorHAnsi" w:cstheme="minorHAnsi"/>
          <w:sz w:val="22"/>
          <w:szCs w:val="22"/>
        </w:rPr>
        <w:t xml:space="preserve">. oinarrian </w:t>
      </w:r>
      <w:r w:rsidR="00FE187A" w:rsidRPr="00FE187A">
        <w:rPr>
          <w:rFonts w:asciiTheme="minorHAnsi" w:hAnsiTheme="minorHAnsi" w:cstheme="minorHAnsi"/>
          <w:sz w:val="22"/>
          <w:szCs w:val="22"/>
        </w:rPr>
        <w:t>laguntza-eskabideekin batera aurkeztu beharreko dokumentazioari buruzkoan, 3.g) atalean, honako hau adierazten da:</w:t>
      </w:r>
    </w:p>
    <w:p w14:paraId="7BE94FEF" w14:textId="77777777" w:rsidR="004F08B9" w:rsidRPr="004F08B9" w:rsidRDefault="004F08B9" w:rsidP="004F08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E67E88" w14:textId="6D941C54" w:rsidR="00FE187A" w:rsidRDefault="004F08B9" w:rsidP="00FE187A">
      <w:pPr>
        <w:jc w:val="both"/>
        <w:rPr>
          <w:rFonts w:asciiTheme="minorHAnsi" w:hAnsiTheme="minorHAnsi" w:cstheme="minorHAnsi"/>
          <w:sz w:val="22"/>
          <w:szCs w:val="22"/>
        </w:rPr>
      </w:pPr>
      <w:r w:rsidRPr="004F08B9">
        <w:rPr>
          <w:rFonts w:asciiTheme="minorHAnsi" w:hAnsiTheme="minorHAnsi" w:cstheme="minorHAnsi"/>
          <w:sz w:val="22"/>
          <w:szCs w:val="22"/>
        </w:rPr>
        <w:t>“</w:t>
      </w:r>
      <w:r w:rsidR="00FE187A" w:rsidRPr="00FE187A">
        <w:rPr>
          <w:rFonts w:asciiTheme="minorHAnsi" w:hAnsiTheme="minorHAnsi" w:cstheme="minorHAnsi"/>
          <w:sz w:val="22"/>
          <w:szCs w:val="22"/>
        </w:rPr>
        <w:t>Gizarte Segurantzan alta emanda dagoen lantoki bakoitzean besteren kontura lan egiten</w:t>
      </w:r>
      <w:r w:rsidR="00FE187A">
        <w:rPr>
          <w:rFonts w:asciiTheme="minorHAnsi" w:hAnsiTheme="minorHAnsi" w:cstheme="minorHAnsi"/>
          <w:sz w:val="22"/>
          <w:szCs w:val="22"/>
        </w:rPr>
        <w:t xml:space="preserve"> </w:t>
      </w:r>
      <w:r w:rsidR="00FE187A" w:rsidRPr="00FE187A">
        <w:rPr>
          <w:rFonts w:asciiTheme="minorHAnsi" w:hAnsiTheme="minorHAnsi" w:cstheme="minorHAnsi"/>
          <w:sz w:val="22"/>
          <w:szCs w:val="22"/>
        </w:rPr>
        <w:t>duten langileen kopuruaren zinpeko adierazpena, dedikazioaren ehunekoa adierazita, eta zehazki</w:t>
      </w:r>
      <w:r w:rsidR="00FE187A">
        <w:rPr>
          <w:rFonts w:asciiTheme="minorHAnsi" w:hAnsiTheme="minorHAnsi" w:cstheme="minorHAnsi"/>
          <w:sz w:val="22"/>
          <w:szCs w:val="22"/>
        </w:rPr>
        <w:t xml:space="preserve"> </w:t>
      </w:r>
      <w:r w:rsidR="00FE187A" w:rsidRPr="00FE187A">
        <w:rPr>
          <w:rFonts w:asciiTheme="minorHAnsi" w:hAnsiTheme="minorHAnsi" w:cstheme="minorHAnsi"/>
          <w:sz w:val="22"/>
          <w:szCs w:val="22"/>
        </w:rPr>
        <w:t>lantegian lan egiten dutenen kopuruarena.</w:t>
      </w:r>
      <w:r w:rsidR="00FE187A">
        <w:rPr>
          <w:rFonts w:asciiTheme="minorHAnsi" w:hAnsiTheme="minorHAnsi" w:cstheme="minorHAnsi"/>
          <w:sz w:val="22"/>
          <w:szCs w:val="22"/>
        </w:rPr>
        <w:t>”</w:t>
      </w:r>
    </w:p>
    <w:p w14:paraId="349CBA5D" w14:textId="77777777" w:rsidR="004F08B9" w:rsidRPr="004F08B9" w:rsidRDefault="004F08B9" w:rsidP="004F08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A65241" w14:textId="059DF2EA" w:rsidR="004F08B9" w:rsidRDefault="00FE187A" w:rsidP="004F08B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Zinpeko adierazpen hau egiteko</w:t>
      </w:r>
      <w:r w:rsidRPr="00FE187A">
        <w:rPr>
          <w:rFonts w:asciiTheme="minorHAnsi" w:hAnsiTheme="minorHAnsi" w:cstheme="minorHAnsi"/>
          <w:sz w:val="22"/>
          <w:szCs w:val="22"/>
        </w:rPr>
        <w:t xml:space="preserve">, </w:t>
      </w:r>
      <w:r w:rsidRPr="00FE187A">
        <w:rPr>
          <w:rFonts w:asciiTheme="minorHAnsi" w:hAnsiTheme="minorHAnsi" w:cstheme="minorHAnsi"/>
          <w:sz w:val="22"/>
          <w:szCs w:val="22"/>
        </w:rPr>
        <w:t>2022ko abenduaren 31n</w:t>
      </w:r>
      <w:r w:rsidRPr="00FE187A">
        <w:rPr>
          <w:rFonts w:asciiTheme="minorHAnsi" w:hAnsiTheme="minorHAnsi" w:cstheme="minorHAnsi"/>
          <w:sz w:val="22"/>
          <w:szCs w:val="22"/>
        </w:rPr>
        <w:t xml:space="preserve"> enpre</w:t>
      </w:r>
      <w:r>
        <w:rPr>
          <w:rFonts w:asciiTheme="minorHAnsi" w:hAnsiTheme="minorHAnsi" w:cstheme="minorHAnsi"/>
          <w:sz w:val="22"/>
          <w:szCs w:val="22"/>
        </w:rPr>
        <w:t>sako besteren kontura lan egiten duten langileei</w:t>
      </w:r>
      <w:r w:rsidRPr="00FE187A">
        <w:rPr>
          <w:rFonts w:asciiTheme="minorHAnsi" w:hAnsiTheme="minorHAnsi" w:cstheme="minorHAnsi"/>
          <w:sz w:val="22"/>
          <w:szCs w:val="22"/>
        </w:rPr>
        <w:t xml:space="preserve"> buruzko informazioa emango da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E187A">
        <w:rPr>
          <w:rFonts w:asciiTheme="minorHAnsi" w:hAnsiTheme="minorHAnsi" w:cstheme="minorHAnsi"/>
          <w:sz w:val="22"/>
          <w:szCs w:val="22"/>
        </w:rPr>
        <w:t>eta honako hau adieraziko da langile bakoitzarentzat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FE187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C5FBE5" w14:textId="31C906DD" w:rsidR="00E277D9" w:rsidRDefault="00E277D9" w:rsidP="004F08B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768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1880"/>
        <w:gridCol w:w="1900"/>
        <w:gridCol w:w="1836"/>
        <w:gridCol w:w="1436"/>
        <w:gridCol w:w="1256"/>
      </w:tblGrid>
      <w:tr w:rsidR="00E277D9" w:rsidRPr="00E277D9" w14:paraId="422ABC33" w14:textId="77777777" w:rsidTr="00E277D9">
        <w:trPr>
          <w:trHeight w:val="22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EC92D" w14:textId="77777777" w:rsidR="00E277D9" w:rsidRPr="00E277D9" w:rsidRDefault="00E277D9" w:rsidP="00E277D9">
            <w:pPr>
              <w:rPr>
                <w:sz w:val="20"/>
                <w:szCs w:val="24"/>
                <w:lang w:val="es-ES" w:eastAsia="es-E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BCCE" w14:textId="77777777" w:rsidR="00E277D9" w:rsidRPr="00E277D9" w:rsidRDefault="00E277D9" w:rsidP="00E277D9">
            <w:pPr>
              <w:rPr>
                <w:sz w:val="20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159C" w14:textId="77777777" w:rsidR="00E277D9" w:rsidRPr="00E277D9" w:rsidRDefault="00E277D9" w:rsidP="00E277D9">
            <w:pPr>
              <w:rPr>
                <w:sz w:val="20"/>
                <w:lang w:val="es-ES" w:eastAsia="es-ES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D54A" w14:textId="77777777" w:rsidR="00E277D9" w:rsidRPr="00E277D9" w:rsidRDefault="00E277D9" w:rsidP="00E277D9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b/>
                <w:color w:val="FF0000"/>
                <w:sz w:val="16"/>
                <w:szCs w:val="16"/>
                <w:lang w:val="es-ES" w:eastAsia="es-ES"/>
              </w:rPr>
              <w:t>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6CFF" w14:textId="77777777" w:rsidR="00E277D9" w:rsidRPr="00E277D9" w:rsidRDefault="00E277D9" w:rsidP="00E277D9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b/>
                <w:color w:val="FF0000"/>
                <w:sz w:val="16"/>
                <w:szCs w:val="16"/>
                <w:lang w:val="es-ES" w:eastAsia="es-ES"/>
              </w:rPr>
              <w:t>B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48E2" w14:textId="77777777" w:rsidR="00E277D9" w:rsidRPr="00E277D9" w:rsidRDefault="00E277D9" w:rsidP="00E277D9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b/>
                <w:color w:val="FF0000"/>
                <w:sz w:val="16"/>
                <w:szCs w:val="16"/>
                <w:lang w:val="es-ES" w:eastAsia="es-ES"/>
              </w:rPr>
              <w:t>C</w:t>
            </w:r>
          </w:p>
        </w:tc>
      </w:tr>
      <w:tr w:rsidR="00E277D9" w:rsidRPr="00E277D9" w14:paraId="37DAB6DB" w14:textId="77777777" w:rsidTr="00E277D9">
        <w:trPr>
          <w:trHeight w:val="76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C82CFE8" w14:textId="5C278175" w:rsidR="00E277D9" w:rsidRPr="00E277D9" w:rsidRDefault="00FE187A" w:rsidP="00E277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Langilearen izen-abizenak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16F0040" w14:textId="040F6C5E" w:rsidR="00E277D9" w:rsidRPr="00E277D9" w:rsidRDefault="00FE187A" w:rsidP="00E277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FE187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Langile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aren identifikazio fiskaleko zk.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A697296" w14:textId="09EFF3CC" w:rsidR="00E277D9" w:rsidRPr="00E277D9" w:rsidRDefault="00FE187A" w:rsidP="00FE18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Langilerane gizarte segurantzako zk.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A5DCE72" w14:textId="5A8BE816" w:rsidR="00E277D9" w:rsidRPr="00E277D9" w:rsidRDefault="00FE187A" w:rsidP="00E277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FE187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Enpresan betetzen duen funtzioa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BC598C0" w14:textId="02565D19" w:rsidR="00E277D9" w:rsidRPr="00E277D9" w:rsidRDefault="00FE187A" w:rsidP="00E277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FE187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Lanaldiaren %, lanaldi osoari dagokionez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681AD1C" w14:textId="3138C805" w:rsidR="00E277D9" w:rsidRPr="00E277D9" w:rsidRDefault="00FE187A" w:rsidP="00E277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FE187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Lantegira bideratutako lanaldiaren %</w:t>
            </w:r>
          </w:p>
        </w:tc>
      </w:tr>
      <w:tr w:rsidR="00E277D9" w:rsidRPr="00E277D9" w14:paraId="5A58CB05" w14:textId="77777777" w:rsidTr="00E277D9">
        <w:trPr>
          <w:trHeight w:val="22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C56D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C694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0FC1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3FD9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2E6B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7665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E277D9" w:rsidRPr="00E277D9" w14:paraId="08FD3F7C" w14:textId="77777777" w:rsidTr="00E277D9">
        <w:trPr>
          <w:trHeight w:val="22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5FDA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EA49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E648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4A59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0B47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7F8F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E277D9" w:rsidRPr="00E277D9" w14:paraId="16EAAFCB" w14:textId="77777777" w:rsidTr="00E277D9">
        <w:trPr>
          <w:trHeight w:val="22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23CD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72AD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0C6D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6034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83FC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0CE7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E277D9" w:rsidRPr="00E277D9" w14:paraId="682DEF0B" w14:textId="77777777" w:rsidTr="00E277D9">
        <w:trPr>
          <w:trHeight w:val="22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C93A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7EAD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8D10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6CF6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0483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0C34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E277D9" w:rsidRPr="00E277D9" w14:paraId="35FC87E5" w14:textId="77777777" w:rsidTr="00E277D9">
        <w:trPr>
          <w:trHeight w:val="22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7620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9081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6767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9949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4834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E60F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E277D9" w:rsidRPr="00E277D9" w14:paraId="63A49591" w14:textId="77777777" w:rsidTr="00E277D9">
        <w:trPr>
          <w:trHeight w:val="22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29BE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37CB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0B16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2880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AAB6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FDD5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E277D9" w:rsidRPr="00E277D9" w14:paraId="21C7EAA0" w14:textId="77777777" w:rsidTr="00E277D9">
        <w:trPr>
          <w:trHeight w:val="22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B690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98D2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4FFB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4A05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79B6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F111" w14:textId="77777777" w:rsidR="00E277D9" w:rsidRPr="00E277D9" w:rsidRDefault="00E277D9" w:rsidP="00E277D9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E277D9">
              <w:rPr>
                <w:rFonts w:ascii="Calibri" w:hAnsi="Calibri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</w:tbl>
    <w:p w14:paraId="081918CA" w14:textId="77777777" w:rsidR="00E277D9" w:rsidRPr="004F08B9" w:rsidRDefault="00E277D9" w:rsidP="004F08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A57BE9" w14:textId="17EBD4F1" w:rsidR="00571A0A" w:rsidRPr="00571A0A" w:rsidRDefault="00FE187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Azalpenak:</w:t>
      </w:r>
    </w:p>
    <w:p w14:paraId="499A206D" w14:textId="7E83F477" w:rsidR="00571A0A" w:rsidRPr="00571A0A" w:rsidRDefault="00571A0A" w:rsidP="00FE187A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700AE">
        <w:rPr>
          <w:rFonts w:asciiTheme="minorHAnsi" w:hAnsiTheme="minorHAnsi" w:cstheme="minorHAnsi"/>
          <w:b/>
          <w:color w:val="FF0000"/>
          <w:sz w:val="22"/>
          <w:szCs w:val="22"/>
        </w:rPr>
        <w:t>A</w:t>
      </w:r>
      <w:r w:rsidRPr="00571A0A">
        <w:rPr>
          <w:rFonts w:asciiTheme="minorHAnsi" w:hAnsiTheme="minorHAnsi" w:cstheme="minorHAnsi"/>
          <w:sz w:val="22"/>
          <w:szCs w:val="22"/>
        </w:rPr>
        <w:t>:</w:t>
      </w:r>
      <w:r w:rsidR="00D700AE">
        <w:rPr>
          <w:rFonts w:asciiTheme="minorHAnsi" w:hAnsiTheme="minorHAnsi" w:cstheme="minorHAnsi"/>
          <w:sz w:val="22"/>
          <w:szCs w:val="22"/>
        </w:rPr>
        <w:t xml:space="preserve"> </w:t>
      </w:r>
      <w:r w:rsidR="00FE187A" w:rsidRPr="00FE187A">
        <w:rPr>
          <w:rFonts w:asciiTheme="minorHAnsi" w:hAnsiTheme="minorHAnsi" w:cstheme="minorHAnsi"/>
          <w:sz w:val="22"/>
          <w:szCs w:val="22"/>
        </w:rPr>
        <w:t>langileak enpresaren barne-sailkapenarekiko due</w:t>
      </w:r>
      <w:r w:rsidR="00FE187A">
        <w:rPr>
          <w:rFonts w:asciiTheme="minorHAnsi" w:hAnsiTheme="minorHAnsi" w:cstheme="minorHAnsi"/>
          <w:sz w:val="22"/>
          <w:szCs w:val="22"/>
        </w:rPr>
        <w:t>n eginkizuna. (Adibidez: bulegoko langilea</w:t>
      </w:r>
      <w:r w:rsidR="00FE187A" w:rsidRPr="00FE187A">
        <w:rPr>
          <w:rFonts w:asciiTheme="minorHAnsi" w:hAnsiTheme="minorHAnsi" w:cstheme="minorHAnsi"/>
          <w:sz w:val="22"/>
          <w:szCs w:val="22"/>
        </w:rPr>
        <w:t>, garbiketa, lantegia, denda...)</w:t>
      </w:r>
    </w:p>
    <w:p w14:paraId="7B16AA92" w14:textId="499C2AF2" w:rsidR="004638A4" w:rsidRDefault="00571A0A" w:rsidP="00FE187A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00AE">
        <w:rPr>
          <w:rFonts w:asciiTheme="minorHAnsi" w:hAnsiTheme="minorHAnsi" w:cstheme="minorHAnsi"/>
          <w:b/>
          <w:color w:val="FF0000"/>
          <w:sz w:val="22"/>
          <w:szCs w:val="22"/>
        </w:rPr>
        <w:t>B</w:t>
      </w:r>
      <w:r w:rsidRPr="00571A0A">
        <w:rPr>
          <w:rFonts w:asciiTheme="minorHAnsi" w:hAnsiTheme="minorHAnsi" w:cstheme="minorHAnsi"/>
          <w:sz w:val="22"/>
          <w:szCs w:val="22"/>
        </w:rPr>
        <w:t xml:space="preserve">: </w:t>
      </w:r>
      <w:r w:rsidR="004638A4">
        <w:rPr>
          <w:rFonts w:asciiTheme="minorHAnsi" w:hAnsiTheme="minorHAnsi" w:cstheme="minorHAnsi"/>
          <w:sz w:val="22"/>
          <w:szCs w:val="22"/>
        </w:rPr>
        <w:t>langileare</w:t>
      </w:r>
      <w:r w:rsidR="00FE187A" w:rsidRPr="00FE187A">
        <w:rPr>
          <w:rFonts w:asciiTheme="minorHAnsi" w:hAnsiTheme="minorHAnsi" w:cstheme="minorHAnsi"/>
          <w:sz w:val="22"/>
          <w:szCs w:val="22"/>
        </w:rPr>
        <w:t xml:space="preserve">n lanaldiari dagokion %, lanaldi osoari dagokionez. Langilearen lanaldia osoa bada, zutabe honetan % 100 </w:t>
      </w:r>
      <w:r w:rsidR="004638A4">
        <w:rPr>
          <w:rFonts w:asciiTheme="minorHAnsi" w:hAnsiTheme="minorHAnsi" w:cstheme="minorHAnsi"/>
          <w:sz w:val="22"/>
          <w:szCs w:val="22"/>
        </w:rPr>
        <w:t>adieraziko</w:t>
      </w:r>
      <w:r w:rsidR="00FE187A" w:rsidRPr="00FE187A">
        <w:rPr>
          <w:rFonts w:asciiTheme="minorHAnsi" w:hAnsiTheme="minorHAnsi" w:cstheme="minorHAnsi"/>
          <w:sz w:val="22"/>
          <w:szCs w:val="22"/>
        </w:rPr>
        <w:t xml:space="preserve"> da. Langilearen lanaldia txikiagoa bada</w:t>
      </w:r>
      <w:r w:rsidR="004638A4">
        <w:rPr>
          <w:rFonts w:asciiTheme="minorHAnsi" w:hAnsiTheme="minorHAnsi" w:cstheme="minorHAnsi"/>
          <w:sz w:val="22"/>
          <w:szCs w:val="22"/>
        </w:rPr>
        <w:t xml:space="preserve"> dagokion % jarri beti era % 100 baino txikiagoa</w:t>
      </w:r>
      <w:bookmarkStart w:id="0" w:name="_GoBack"/>
      <w:bookmarkEnd w:id="0"/>
      <w:r w:rsidR="00FE187A" w:rsidRPr="00FE187A">
        <w:rPr>
          <w:rFonts w:asciiTheme="minorHAnsi" w:hAnsiTheme="minorHAnsi" w:cstheme="minorHAnsi"/>
          <w:sz w:val="22"/>
          <w:szCs w:val="22"/>
        </w:rPr>
        <w:t>.</w:t>
      </w:r>
    </w:p>
    <w:p w14:paraId="20A1BC41" w14:textId="0AA1E611" w:rsidR="00095DF2" w:rsidRPr="004638A4" w:rsidRDefault="00571A0A" w:rsidP="004638A4">
      <w:pPr>
        <w:pStyle w:val="Prrafodelista"/>
        <w:numPr>
          <w:ilvl w:val="0"/>
          <w:numId w:val="2"/>
        </w:numPr>
        <w:jc w:val="both"/>
      </w:pPr>
      <w:r w:rsidRPr="004638A4">
        <w:rPr>
          <w:rFonts w:asciiTheme="minorHAnsi" w:hAnsiTheme="minorHAnsi" w:cstheme="minorHAnsi"/>
          <w:b/>
          <w:color w:val="FF0000"/>
          <w:sz w:val="22"/>
          <w:szCs w:val="22"/>
        </w:rPr>
        <w:t>C</w:t>
      </w:r>
      <w:r w:rsidRPr="004638A4">
        <w:rPr>
          <w:rFonts w:asciiTheme="minorHAnsi" w:hAnsiTheme="minorHAnsi" w:cstheme="minorHAnsi"/>
          <w:sz w:val="22"/>
          <w:szCs w:val="22"/>
        </w:rPr>
        <w:t xml:space="preserve">: </w:t>
      </w:r>
      <w:r w:rsidR="004638A4">
        <w:rPr>
          <w:rFonts w:asciiTheme="minorHAnsi" w:hAnsiTheme="minorHAnsi" w:cstheme="minorHAnsi"/>
          <w:sz w:val="22"/>
          <w:szCs w:val="22"/>
        </w:rPr>
        <w:t>langileak</w:t>
      </w:r>
      <w:r w:rsidR="004638A4" w:rsidRPr="004638A4">
        <w:rPr>
          <w:rFonts w:asciiTheme="minorHAnsi" w:hAnsiTheme="minorHAnsi" w:cstheme="minorHAnsi"/>
          <w:sz w:val="22"/>
          <w:szCs w:val="22"/>
        </w:rPr>
        <w:t xml:space="preserve"> lantegian ematen duen denboraren %, </w:t>
      </w:r>
      <w:r w:rsidR="004638A4">
        <w:rPr>
          <w:rFonts w:asciiTheme="minorHAnsi" w:hAnsiTheme="minorHAnsi" w:cstheme="minorHAnsi"/>
          <w:sz w:val="22"/>
          <w:szCs w:val="22"/>
        </w:rPr>
        <w:t>bere lanaldiarekiko</w:t>
      </w:r>
      <w:r w:rsidR="004638A4" w:rsidRPr="004638A4">
        <w:rPr>
          <w:rFonts w:asciiTheme="minorHAnsi" w:hAnsiTheme="minorHAnsi" w:cstheme="minorHAnsi"/>
          <w:sz w:val="22"/>
          <w:szCs w:val="22"/>
        </w:rPr>
        <w:t>.</w:t>
      </w:r>
    </w:p>
    <w:p w14:paraId="599B97EC" w14:textId="77777777" w:rsidR="004638A4" w:rsidRDefault="004638A4" w:rsidP="004638A4">
      <w:pPr>
        <w:pStyle w:val="Prrafodelista"/>
        <w:jc w:val="both"/>
      </w:pPr>
    </w:p>
    <w:p w14:paraId="77BFBD16" w14:textId="09D08FE6" w:rsidR="00095DF2" w:rsidRPr="00A25A8B" w:rsidRDefault="004638A4" w:rsidP="004638A4">
      <w:pPr>
        <w:rPr>
          <w:rFonts w:asciiTheme="minorHAnsi" w:hAnsiTheme="minorHAnsi" w:cstheme="minorHAnsi"/>
          <w:sz w:val="22"/>
          <w:szCs w:val="22"/>
        </w:rPr>
      </w:pPr>
      <w:r w:rsidRPr="004638A4">
        <w:rPr>
          <w:rFonts w:asciiTheme="minorHAnsi" w:hAnsiTheme="minorHAnsi" w:cstheme="minorHAnsi"/>
          <w:sz w:val="22"/>
          <w:szCs w:val="22"/>
        </w:rPr>
        <w:t>Vitoria-Gasteiz, 2023ko irailaren 14a</w:t>
      </w:r>
    </w:p>
    <w:sectPr w:rsidR="00095DF2" w:rsidRPr="00A25A8B" w:rsidSect="006B098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418" w:right="1701" w:bottom="1418" w:left="1701" w:header="4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57C01" w14:textId="77777777" w:rsidR="00952096" w:rsidRDefault="00952096">
      <w:r>
        <w:separator/>
      </w:r>
    </w:p>
  </w:endnote>
  <w:endnote w:type="continuationSeparator" w:id="0">
    <w:p w14:paraId="48FC17A8" w14:textId="77777777" w:rsidR="00952096" w:rsidRDefault="0095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8C166" w14:textId="77777777" w:rsidR="006D51E0" w:rsidRDefault="006D51E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F01749" w14:textId="77777777" w:rsidR="006D51E0" w:rsidRDefault="006D51E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7F0" w14:textId="73BC6213" w:rsidR="006D51E0" w:rsidRDefault="006D51E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E187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2F69540" w14:textId="77777777" w:rsidR="006D51E0" w:rsidRDefault="006D51E0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85262" w14:textId="77777777" w:rsidR="006D51E0" w:rsidRPr="004F2272" w:rsidRDefault="009B5D8C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 w:rsidRPr="004F2272">
      <w:rPr>
        <w:rFonts w:ascii="Arial" w:hAnsi="Arial"/>
        <w:sz w:val="13"/>
      </w:rPr>
      <w:t>Donostia</w:t>
    </w:r>
    <w:r w:rsidR="00677BBB" w:rsidRPr="004F2272">
      <w:rPr>
        <w:rFonts w:ascii="Arial" w:hAnsi="Arial"/>
        <w:sz w:val="13"/>
      </w:rPr>
      <w:t xml:space="preserve"> </w:t>
    </w:r>
    <w:r w:rsidRPr="004F2272">
      <w:rPr>
        <w:rFonts w:ascii="Arial" w:hAnsi="Arial"/>
        <w:sz w:val="13"/>
      </w:rPr>
      <w:t>-</w:t>
    </w:r>
    <w:r w:rsidR="00677BBB" w:rsidRPr="004F2272">
      <w:rPr>
        <w:rFonts w:ascii="Arial" w:hAnsi="Arial"/>
        <w:sz w:val="13"/>
      </w:rPr>
      <w:t xml:space="preserve"> </w:t>
    </w:r>
    <w:r w:rsidRPr="004F2272">
      <w:rPr>
        <w:rFonts w:ascii="Arial" w:hAnsi="Arial"/>
        <w:sz w:val="13"/>
      </w:rPr>
      <w:t>San Sebastián</w:t>
    </w:r>
    <w:r w:rsidR="00677BBB" w:rsidRPr="004F2272">
      <w:rPr>
        <w:rFonts w:ascii="Arial" w:hAnsi="Arial"/>
        <w:sz w:val="13"/>
      </w:rPr>
      <w:t>, 1 –  01010</w:t>
    </w:r>
    <w:r w:rsidR="006D51E0" w:rsidRPr="004F2272">
      <w:rPr>
        <w:rFonts w:ascii="Arial" w:hAnsi="Arial"/>
        <w:sz w:val="13"/>
      </w:rPr>
      <w:t xml:space="preserve"> VITORIA-GASTEIZ</w:t>
    </w:r>
  </w:p>
  <w:p w14:paraId="769D50D1" w14:textId="2F5C858C" w:rsidR="006D51E0" w:rsidRPr="004F2272" w:rsidRDefault="00B81B24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r w:rsidRPr="004F2272">
      <w:rPr>
        <w:rFonts w:ascii="Arial" w:hAnsi="Arial"/>
        <w:sz w:val="13"/>
        <w:lang w:val="en-US"/>
      </w:rPr>
      <w:t>T</w:t>
    </w:r>
    <w:r w:rsidR="00677BBB" w:rsidRPr="004F2272">
      <w:rPr>
        <w:rFonts w:ascii="Arial" w:hAnsi="Arial"/>
        <w:sz w:val="13"/>
        <w:lang w:val="en-US"/>
      </w:rPr>
      <w:t xml:space="preserve">ef. 945 </w:t>
    </w:r>
    <w:r w:rsidR="004F2272" w:rsidRPr="004F2272">
      <w:rPr>
        <w:rFonts w:ascii="Arial" w:hAnsi="Arial"/>
        <w:sz w:val="13"/>
        <w:lang w:val="en-US"/>
      </w:rPr>
      <w:t>019 644</w:t>
    </w:r>
    <w:r w:rsidR="00306E0F" w:rsidRPr="004F2272">
      <w:rPr>
        <w:rFonts w:ascii="Arial" w:hAnsi="Arial"/>
        <w:sz w:val="13"/>
        <w:lang w:val="en-US"/>
      </w:rPr>
      <w:t xml:space="preserve">– </w:t>
    </w:r>
    <w:r w:rsidR="002B3657" w:rsidRPr="004F2272">
      <w:rPr>
        <w:rFonts w:ascii="Arial" w:hAnsi="Arial"/>
        <w:sz w:val="13"/>
        <w:lang w:val="en-US"/>
      </w:rPr>
      <w:t xml:space="preserve"> e-mail: </w:t>
    </w:r>
    <w:r w:rsidR="004F2272" w:rsidRPr="004F2272">
      <w:rPr>
        <w:rFonts w:ascii="Arial" w:hAnsi="Arial"/>
        <w:sz w:val="13"/>
        <w:lang w:val="en-US"/>
      </w:rPr>
      <w:t>calimentaria</w:t>
    </w:r>
    <w:r w:rsidR="002B3657" w:rsidRPr="004F2272">
      <w:rPr>
        <w:rFonts w:ascii="Arial" w:hAnsi="Arial"/>
        <w:sz w:val="13"/>
        <w:lang w:val="en-US"/>
      </w:rPr>
      <w:t>@euskadi.eus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0A771" w14:textId="77777777" w:rsidR="00952096" w:rsidRDefault="00952096">
      <w:r>
        <w:separator/>
      </w:r>
    </w:p>
  </w:footnote>
  <w:footnote w:type="continuationSeparator" w:id="0">
    <w:p w14:paraId="602CF76B" w14:textId="77777777" w:rsidR="00952096" w:rsidRDefault="00952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74A09" w14:textId="77777777" w:rsidR="006D51E0" w:rsidRPr="006B098A" w:rsidRDefault="006B098A" w:rsidP="006B098A">
    <w:pPr>
      <w:pStyle w:val="Encabezado"/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noProof/>
        <w:sz w:val="16"/>
        <w:lang w:val="es-ES" w:eastAsia="es-ES"/>
      </w:rPr>
      <w:drawing>
        <wp:anchor distT="0" distB="0" distL="114300" distR="114300" simplePos="0" relativeHeight="251661312" behindDoc="1" locked="0" layoutInCell="1" allowOverlap="1" wp14:anchorId="2F270D95" wp14:editId="0840DCEF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2520000" cy="327600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GV_B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5014BC" w14:textId="77777777" w:rsidR="006D51E0" w:rsidRDefault="006D51E0" w:rsidP="006B098A">
    <w:pPr>
      <w:pStyle w:val="Encabezado"/>
      <w:jc w:val="center"/>
      <w:rPr>
        <w:rFonts w:ascii="Arial" w:hAnsi="Arial" w:cs="Arial"/>
        <w:sz w:val="16"/>
        <w:szCs w:val="16"/>
      </w:rPr>
    </w:pPr>
  </w:p>
  <w:p w14:paraId="2338457E" w14:textId="77777777" w:rsidR="006B098A" w:rsidRDefault="006B098A" w:rsidP="006B098A">
    <w:pPr>
      <w:pStyle w:val="Encabezado"/>
      <w:jc w:val="center"/>
      <w:rPr>
        <w:rFonts w:ascii="Arial" w:hAnsi="Arial" w:cs="Arial"/>
        <w:sz w:val="16"/>
        <w:szCs w:val="16"/>
      </w:rPr>
    </w:pPr>
  </w:p>
  <w:p w14:paraId="40CEBA68" w14:textId="77777777" w:rsidR="006B098A" w:rsidRDefault="006B098A" w:rsidP="006B098A">
    <w:pPr>
      <w:pStyle w:val="Encabezado"/>
      <w:jc w:val="center"/>
      <w:rPr>
        <w:rFonts w:ascii="Arial" w:hAnsi="Arial" w:cs="Arial"/>
        <w:sz w:val="16"/>
        <w:szCs w:val="16"/>
      </w:rPr>
    </w:pPr>
  </w:p>
  <w:p w14:paraId="55D1F422" w14:textId="77777777" w:rsidR="006B098A" w:rsidRPr="006B098A" w:rsidRDefault="006B098A" w:rsidP="006B098A">
    <w:pPr>
      <w:pStyle w:val="Encabezado"/>
      <w:jc w:val="cent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0A9B" w14:textId="77777777" w:rsidR="006D51E0" w:rsidRDefault="00A25A8B">
    <w:pPr>
      <w:pStyle w:val="Encabezado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  <w:r>
      <w:rPr>
        <w:rFonts w:ascii="Arial" w:hAnsi="Arial"/>
        <w:noProof/>
        <w:sz w:val="16"/>
        <w:lang w:val="es-ES" w:eastAsia="es-ES"/>
      </w:rPr>
      <w:drawing>
        <wp:anchor distT="0" distB="0" distL="114300" distR="114300" simplePos="0" relativeHeight="251659264" behindDoc="1" locked="0" layoutInCell="1" allowOverlap="1" wp14:anchorId="3B686699" wp14:editId="2F34CC65">
          <wp:simplePos x="0" y="0"/>
          <wp:positionH relativeFrom="margin">
            <wp:align>center</wp:align>
          </wp:positionH>
          <wp:positionV relativeFrom="paragraph">
            <wp:posOffset>47</wp:posOffset>
          </wp:positionV>
          <wp:extent cx="3780000" cy="489600"/>
          <wp:effectExtent l="0" t="0" r="0" b="571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GV_B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0000" cy="48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89D219" w14:textId="77777777" w:rsidR="00A25A8B" w:rsidRDefault="00A25A8B">
    <w:pPr>
      <w:pStyle w:val="Encabezado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</w:p>
  <w:p w14:paraId="484DD13D" w14:textId="77777777" w:rsidR="00A25A8B" w:rsidRDefault="00A25A8B">
    <w:pPr>
      <w:pStyle w:val="Encabezado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</w:p>
  <w:p w14:paraId="6C60E7ED" w14:textId="77777777" w:rsidR="00A25A8B" w:rsidRDefault="00095DF2">
    <w:pPr>
      <w:pStyle w:val="Encabezado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7920188" wp14:editId="575172C8">
              <wp:simplePos x="0" y="0"/>
              <wp:positionH relativeFrom="page">
                <wp:posOffset>4049486</wp:posOffset>
              </wp:positionH>
              <wp:positionV relativeFrom="page">
                <wp:posOffset>664029</wp:posOffset>
              </wp:positionV>
              <wp:extent cx="1733550" cy="6527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65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B1C92B" w14:textId="77777777" w:rsidR="000446ED" w:rsidRDefault="000446ED" w:rsidP="000446ED">
                          <w:pPr>
                            <w:pStyle w:val="Nivel1"/>
                          </w:pPr>
                          <w:r>
                            <w:t>DEPARTAMENTO DE DESARROLLO</w:t>
                          </w:r>
                          <w:r w:rsidR="00A25A8B">
                            <w:t xml:space="preserve"> </w:t>
                          </w:r>
                          <w:r>
                            <w:t>ECONÓMICO, SOSTENIBILIDAD Y MEDIO AMBIENTE</w:t>
                          </w:r>
                        </w:p>
                        <w:p w14:paraId="4D7F5E06" w14:textId="77777777" w:rsidR="007D020C" w:rsidRPr="00F729BD" w:rsidRDefault="000446ED" w:rsidP="002E6396">
                          <w:pPr>
                            <w:spacing w:after="36"/>
                            <w:rPr>
                              <w:rFonts w:ascii="Arial" w:hAnsi="Arial"/>
                              <w:sz w:val="14"/>
                            </w:rPr>
                          </w:pPr>
                          <w:r w:rsidRPr="007D4D1A">
                            <w:rPr>
                              <w:rFonts w:ascii="Arial" w:hAnsi="Arial"/>
                              <w:sz w:val="14"/>
                            </w:rPr>
                            <w:t xml:space="preserve">Dirección de </w:t>
                          </w:r>
                          <w:r w:rsidR="00C1181E" w:rsidRPr="00C1181E">
                            <w:rPr>
                              <w:rFonts w:ascii="Arial" w:hAnsi="Arial"/>
                              <w:sz w:val="14"/>
                            </w:rPr>
                            <w:t>Calidad e Industrias Alimentarias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201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8.85pt;margin-top:52.3pt;width:136.5pt;height:51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xJktQIAALk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" o:allowincell="f" filled="f" stroked="f">
              <v:textbox>
                <w:txbxContent>
                  <w:p w14:paraId="66B1C92B" w14:textId="77777777" w:rsidR="000446ED" w:rsidRDefault="000446ED" w:rsidP="000446ED">
                    <w:pPr>
                      <w:pStyle w:val="Nivel1"/>
                    </w:pPr>
                    <w:r>
                      <w:t>DEPARTAMENTO DE DESARROLLO</w:t>
                    </w:r>
                    <w:r w:rsidR="00A25A8B">
                      <w:t xml:space="preserve"> </w:t>
                    </w:r>
                    <w:r>
                      <w:t>ECONÓMICO, SOSTENIBILIDAD Y MEDIO AMBIENTE</w:t>
                    </w:r>
                  </w:p>
                  <w:p w14:paraId="4D7F5E06" w14:textId="77777777" w:rsidR="007D020C" w:rsidRPr="00F729BD" w:rsidRDefault="000446ED" w:rsidP="002E6396">
                    <w:pPr>
                      <w:spacing w:after="36"/>
                      <w:rPr>
                        <w:rFonts w:ascii="Arial" w:hAnsi="Arial"/>
                        <w:sz w:val="14"/>
                      </w:rPr>
                    </w:pPr>
                    <w:r w:rsidRPr="007D4D1A">
                      <w:rPr>
                        <w:rFonts w:ascii="Arial" w:hAnsi="Arial"/>
                        <w:sz w:val="14"/>
                      </w:rPr>
                      <w:t xml:space="preserve">Dirección de </w:t>
                    </w:r>
                    <w:r w:rsidR="00C1181E" w:rsidRPr="00C1181E">
                      <w:rPr>
                        <w:rFonts w:ascii="Arial" w:hAnsi="Arial"/>
                        <w:sz w:val="14"/>
                      </w:rPr>
                      <w:t>Calidad e Industrias Alimentarias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5A8B"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AAD3B38" wp14:editId="12C5C803">
              <wp:simplePos x="0" y="0"/>
              <wp:positionH relativeFrom="page">
                <wp:posOffset>1948543</wp:posOffset>
              </wp:positionH>
              <wp:positionV relativeFrom="page">
                <wp:posOffset>664030</wp:posOffset>
              </wp:positionV>
              <wp:extent cx="1790700" cy="653142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6531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6C772" w14:textId="77777777" w:rsidR="000446ED" w:rsidRDefault="000446ED" w:rsidP="000446ED">
                          <w:pPr>
                            <w:pStyle w:val="Nivel1"/>
                          </w:pPr>
                          <w:r>
                            <w:t>EKONOMIAREN GARAPEN, JASANGARRITASUN ETA INGURUMEN SAILA</w:t>
                          </w:r>
                        </w:p>
                        <w:p w14:paraId="5B6E4EA2" w14:textId="77777777" w:rsidR="006D51E0" w:rsidRPr="00F729BD" w:rsidRDefault="00C1181E" w:rsidP="002E6396">
                          <w:pPr>
                            <w:spacing w:after="36"/>
                            <w:rPr>
                              <w:rFonts w:ascii="Arial" w:hAnsi="Arial"/>
                              <w:sz w:val="14"/>
                            </w:rPr>
                          </w:pPr>
                          <w:r w:rsidRPr="00C1181E">
                            <w:rPr>
                              <w:rFonts w:ascii="Arial" w:hAnsi="Arial"/>
                              <w:sz w:val="14"/>
                            </w:rPr>
                            <w:t>Elikagaien Kalitate eta Industriako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r w:rsidR="000446ED" w:rsidRPr="007D4D1A">
                            <w:rPr>
                              <w:rFonts w:ascii="Arial" w:hAnsi="Arial"/>
                              <w:sz w:val="14"/>
                            </w:rPr>
                            <w:t>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AD3B38" id="Text Box 1" o:spid="_x0000_s1027" type="#_x0000_t202" style="position:absolute;left:0;text-align:left;margin-left:153.45pt;margin-top:52.3pt;width:141pt;height:51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3fktQIAAMA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" o:allowincell="f" filled="f" stroked="f">
              <v:textbox>
                <w:txbxContent>
                  <w:p w14:paraId="4896C772" w14:textId="77777777" w:rsidR="000446ED" w:rsidRDefault="000446ED" w:rsidP="000446ED">
                    <w:pPr>
                      <w:pStyle w:val="Nivel1"/>
                    </w:pPr>
                    <w:r>
                      <w:t>EKONOMIAREN GARAPEN, JASANGARRITASUN ETA INGURUMEN SAILA</w:t>
                    </w:r>
                  </w:p>
                  <w:p w14:paraId="5B6E4EA2" w14:textId="77777777" w:rsidR="006D51E0" w:rsidRPr="00F729BD" w:rsidRDefault="00C1181E" w:rsidP="002E6396">
                    <w:pPr>
                      <w:spacing w:after="36"/>
                      <w:rPr>
                        <w:rFonts w:ascii="Arial" w:hAnsi="Arial"/>
                        <w:sz w:val="14"/>
                      </w:rPr>
                    </w:pPr>
                    <w:r w:rsidRPr="00C1181E">
                      <w:rPr>
                        <w:rFonts w:ascii="Arial" w:hAnsi="Arial"/>
                        <w:sz w:val="14"/>
                      </w:rPr>
                      <w:t>Elikagaien Kalitate eta Industriako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r w:rsidR="000446ED" w:rsidRPr="007D4D1A">
                      <w:rPr>
                        <w:rFonts w:ascii="Arial" w:hAnsi="Arial"/>
                        <w:sz w:val="14"/>
                      </w:rPr>
                      <w:t>Zuzendaritza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CAE55F9" w14:textId="77777777" w:rsidR="00A25A8B" w:rsidRDefault="00A25A8B">
    <w:pPr>
      <w:pStyle w:val="Encabezado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</w:p>
  <w:p w14:paraId="27251A6F" w14:textId="77777777" w:rsidR="00A25A8B" w:rsidRDefault="00A25A8B">
    <w:pPr>
      <w:pStyle w:val="Encabezado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</w:p>
  <w:p w14:paraId="5573DA28" w14:textId="77777777" w:rsidR="00A25A8B" w:rsidRDefault="00A25A8B">
    <w:pPr>
      <w:pStyle w:val="Encabezado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</w:p>
  <w:p w14:paraId="58851575" w14:textId="77777777" w:rsidR="00A25A8B" w:rsidRDefault="00A25A8B">
    <w:pPr>
      <w:pStyle w:val="Encabezado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</w:p>
  <w:p w14:paraId="04951D0C" w14:textId="77777777" w:rsidR="00A25A8B" w:rsidRDefault="00A25A8B">
    <w:pPr>
      <w:pStyle w:val="Encabezado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</w:p>
  <w:p w14:paraId="67880C48" w14:textId="77777777" w:rsidR="00A25A8B" w:rsidRDefault="00A25A8B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94C0576" w14:textId="77777777" w:rsidR="006D51E0" w:rsidRDefault="006D51E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247A81DF" w14:textId="77777777" w:rsidR="00A25A8B" w:rsidRPr="004F2272" w:rsidRDefault="00A25A8B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251E9"/>
    <w:multiLevelType w:val="multilevel"/>
    <w:tmpl w:val="8BA837A4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B6658FA"/>
    <w:multiLevelType w:val="hybridMultilevel"/>
    <w:tmpl w:val="685C074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FF"/>
    <w:rsid w:val="000201C7"/>
    <w:rsid w:val="0004417C"/>
    <w:rsid w:val="000446ED"/>
    <w:rsid w:val="000508FF"/>
    <w:rsid w:val="00086165"/>
    <w:rsid w:val="00095DF2"/>
    <w:rsid w:val="000B65B5"/>
    <w:rsid w:val="00122309"/>
    <w:rsid w:val="001F4F12"/>
    <w:rsid w:val="00275598"/>
    <w:rsid w:val="002B3657"/>
    <w:rsid w:val="002E6396"/>
    <w:rsid w:val="00306E0F"/>
    <w:rsid w:val="0032574F"/>
    <w:rsid w:val="00393C34"/>
    <w:rsid w:val="00451EE2"/>
    <w:rsid w:val="004638A4"/>
    <w:rsid w:val="004F08B9"/>
    <w:rsid w:val="004F2272"/>
    <w:rsid w:val="004F41B1"/>
    <w:rsid w:val="00571A0A"/>
    <w:rsid w:val="00656EF2"/>
    <w:rsid w:val="00677BBB"/>
    <w:rsid w:val="006A31B6"/>
    <w:rsid w:val="006B098A"/>
    <w:rsid w:val="006C1D4F"/>
    <w:rsid w:val="006D51E0"/>
    <w:rsid w:val="00744854"/>
    <w:rsid w:val="007A7AE2"/>
    <w:rsid w:val="007C42D5"/>
    <w:rsid w:val="007D020C"/>
    <w:rsid w:val="00846365"/>
    <w:rsid w:val="008906AA"/>
    <w:rsid w:val="008D78EF"/>
    <w:rsid w:val="00952096"/>
    <w:rsid w:val="00974F1C"/>
    <w:rsid w:val="009B5D8C"/>
    <w:rsid w:val="009D3BA2"/>
    <w:rsid w:val="00A25A8B"/>
    <w:rsid w:val="00A30A18"/>
    <w:rsid w:val="00A36117"/>
    <w:rsid w:val="00A40BD2"/>
    <w:rsid w:val="00A55E8C"/>
    <w:rsid w:val="00AC0DB4"/>
    <w:rsid w:val="00B24C66"/>
    <w:rsid w:val="00B61061"/>
    <w:rsid w:val="00B81B24"/>
    <w:rsid w:val="00BD2727"/>
    <w:rsid w:val="00BF6E7E"/>
    <w:rsid w:val="00C1181E"/>
    <w:rsid w:val="00C4423A"/>
    <w:rsid w:val="00C84C57"/>
    <w:rsid w:val="00CF1181"/>
    <w:rsid w:val="00D331CA"/>
    <w:rsid w:val="00D700AE"/>
    <w:rsid w:val="00D94C12"/>
    <w:rsid w:val="00E277D9"/>
    <w:rsid w:val="00E3025B"/>
    <w:rsid w:val="00ED308F"/>
    <w:rsid w:val="00F729BD"/>
    <w:rsid w:val="00F76CE2"/>
    <w:rsid w:val="00FE187A"/>
    <w:rsid w:val="00FE2A9C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7DD81A93"/>
  <w15:chartTrackingRefBased/>
  <w15:docId w15:val="{03FB523A-2D1F-4645-9292-F26DB48A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numPr>
        <w:numId w:val="1"/>
      </w:num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35"/>
      <w:outlineLvl w:val="3"/>
    </w:pPr>
    <w:rPr>
      <w:rFonts w:ascii="Arial" w:hAnsi="Arial"/>
      <w:i/>
      <w:sz w:val="14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character" w:styleId="Nmerodepgina">
    <w:name w:val="page number"/>
    <w:basedOn w:val="Fuentedeprrafopredeter"/>
  </w:style>
  <w:style w:type="paragraph" w:customStyle="1" w:styleId="Nivel1">
    <w:name w:val="Nivel1"/>
    <w:basedOn w:val="Normal"/>
    <w:pPr>
      <w:spacing w:after="35"/>
    </w:pPr>
    <w:rPr>
      <w:rFonts w:ascii="Arial" w:hAnsi="Arial"/>
      <w:b/>
      <w:sz w:val="14"/>
    </w:rPr>
  </w:style>
  <w:style w:type="paragraph" w:customStyle="1" w:styleId="Nivel3">
    <w:name w:val="Nivel3"/>
    <w:basedOn w:val="Normal"/>
    <w:rPr>
      <w:rFonts w:ascii="Arial" w:hAnsi="Arial"/>
      <w:i/>
      <w:sz w:val="14"/>
    </w:rPr>
  </w:style>
  <w:style w:type="paragraph" w:customStyle="1" w:styleId="Nivel2">
    <w:name w:val="Nivel2"/>
    <w:basedOn w:val="Normal"/>
    <w:pPr>
      <w:spacing w:before="35"/>
    </w:pPr>
    <w:rPr>
      <w:rFonts w:ascii="Arial" w:hAnsi="Arial"/>
      <w:sz w:val="14"/>
    </w:rPr>
  </w:style>
  <w:style w:type="paragraph" w:styleId="Prrafodelista">
    <w:name w:val="List Paragraph"/>
    <w:basedOn w:val="Normal"/>
    <w:uiPriority w:val="34"/>
    <w:qFormat/>
    <w:rsid w:val="00571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zkarat\Documents\Plantilla%20normalizada%20para%20WORD_0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a652d0-70d5-4b5d-a33a-2646bc927d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5CBB3F965DA4A9807D6EF96B3909F" ma:contentTypeVersion="16" ma:contentTypeDescription="Create a new document." ma:contentTypeScope="" ma:versionID="d174880b2d613e65c98aa88deacb2dad">
  <xsd:schema xmlns:xsd="http://www.w3.org/2001/XMLSchema" xmlns:xs="http://www.w3.org/2001/XMLSchema" xmlns:p="http://schemas.microsoft.com/office/2006/metadata/properties" xmlns:ns3="1eae152a-6569-4959-b687-acdc7bb91efa" xmlns:ns4="66a652d0-70d5-4b5d-a33a-2646bc927d61" targetNamespace="http://schemas.microsoft.com/office/2006/metadata/properties" ma:root="true" ma:fieldsID="0cc27d8db3dbc2c13bda632ac3c990c5" ns3:_="" ns4:_="">
    <xsd:import namespace="1eae152a-6569-4959-b687-acdc7bb91efa"/>
    <xsd:import namespace="66a652d0-70d5-4b5d-a33a-2646bc927d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e152a-6569-4959-b687-acdc7bb91e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652d0-70d5-4b5d-a33a-2646bc927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1D41A-4D0C-44DF-ADD7-5D89E03DF4C2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eae152a-6569-4959-b687-acdc7bb91efa"/>
    <ds:schemaRef ds:uri="66a652d0-70d5-4b5d-a33a-2646bc927d61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5DD4AF3-A3B1-4E90-8B03-EF5E787D9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e152a-6569-4959-b687-acdc7bb91efa"/>
    <ds:schemaRef ds:uri="66a652d0-70d5-4b5d-a33a-2646bc927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E34DC2-5BA4-4430-8A27-0E2E2880A1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B5749D-E1E3-43F1-9E67-875915270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normalizada para WORD_03.dotx</Template>
  <TotalTime>21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González Hernández, Mª Carmen</dc:creator>
  <cp:keywords/>
  <cp:lastModifiedBy>Arrieta Urdalleta, Iñigo</cp:lastModifiedBy>
  <cp:revision>4</cp:revision>
  <cp:lastPrinted>2001-01-19T12:35:00Z</cp:lastPrinted>
  <dcterms:created xsi:type="dcterms:W3CDTF">2023-09-13T07:29:00Z</dcterms:created>
  <dcterms:modified xsi:type="dcterms:W3CDTF">2023-09-13T11:48:00Z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0x010100DF85CBB3F965DA4A9807D6EF96B3909F</vt:lpwstr>
  </property>
</Properties>
</file>