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C7E61D" w14:textId="77777777" w:rsidR="00C46EDB" w:rsidRDefault="00C46EDB" w:rsidP="00B77987">
      <w:pPr>
        <w:pStyle w:val="Ttulo1"/>
        <w:spacing w:after="119" w:afterAutospacing="0"/>
        <w:rPr>
          <w:rFonts w:ascii="Cambria" w:hAnsi="Cambria"/>
          <w:b w:val="0"/>
          <w:bCs w:val="0"/>
          <w:color w:val="4B4B4B"/>
          <w:sz w:val="36"/>
          <w:szCs w:val="36"/>
        </w:rPr>
      </w:pPr>
    </w:p>
    <w:p w14:paraId="577BFD94" w14:textId="77777777" w:rsidR="00242EE7" w:rsidRDefault="00242EE7" w:rsidP="00242EE7">
      <w:pPr>
        <w:spacing w:before="240" w:after="120"/>
        <w:jc w:val="both"/>
        <w:rPr>
          <w:rFonts w:ascii="Verdana" w:hAnsi="Verdana"/>
          <w:sz w:val="22"/>
          <w:szCs w:val="22"/>
        </w:rPr>
      </w:pPr>
    </w:p>
    <w:p w14:paraId="42576AE0" w14:textId="3B661D3A" w:rsidR="00242EE7" w:rsidRPr="00F5431A" w:rsidRDefault="00242EE7" w:rsidP="00F5431A">
      <w:pPr>
        <w:spacing w:before="240" w:after="120"/>
        <w:ind w:right="284"/>
        <w:jc w:val="both"/>
        <w:rPr>
          <w:rFonts w:ascii="Verdana" w:hAnsi="Verdana"/>
          <w:sz w:val="28"/>
          <w:szCs w:val="28"/>
        </w:rPr>
      </w:pPr>
      <w:r w:rsidRPr="00F5431A">
        <w:rPr>
          <w:rFonts w:ascii="Verdana" w:hAnsi="Verdana"/>
          <w:sz w:val="28"/>
          <w:szCs w:val="28"/>
        </w:rPr>
        <w:t xml:space="preserve">La Resolución de 17 de diciembre de 2024, de la </w:t>
      </w:r>
      <w:proofErr w:type="gramStart"/>
      <w:r w:rsidRPr="00F5431A">
        <w:rPr>
          <w:rFonts w:ascii="Verdana" w:hAnsi="Verdana"/>
          <w:sz w:val="28"/>
          <w:szCs w:val="28"/>
        </w:rPr>
        <w:t>Directora General</w:t>
      </w:r>
      <w:proofErr w:type="gramEnd"/>
      <w:r w:rsidRPr="00F5431A">
        <w:rPr>
          <w:rFonts w:ascii="Verdana" w:hAnsi="Verdana"/>
          <w:sz w:val="28"/>
          <w:szCs w:val="28"/>
        </w:rPr>
        <w:t xml:space="preserve"> de OSALAN-Instituto Vasco de Seguridad y Salud Laborales, convoca la concesión de subvenciones para la realización de actividades en el ámbito de la Prevención de Riesgos Laborales en el año 2025.</w:t>
      </w:r>
    </w:p>
    <w:p w14:paraId="1845C2F8" w14:textId="77777777" w:rsidR="00242EE7" w:rsidRPr="00F5431A" w:rsidRDefault="00242EE7" w:rsidP="00F5431A">
      <w:pPr>
        <w:pStyle w:val="Default"/>
        <w:ind w:right="284"/>
        <w:jc w:val="both"/>
        <w:rPr>
          <w:rFonts w:ascii="Verdana" w:hAnsi="Verdana"/>
          <w:sz w:val="28"/>
          <w:szCs w:val="28"/>
        </w:rPr>
      </w:pPr>
    </w:p>
    <w:p w14:paraId="2AD2F066" w14:textId="77777777" w:rsidR="00242EE7" w:rsidRPr="00F5431A" w:rsidRDefault="00242EE7" w:rsidP="00F5431A">
      <w:pPr>
        <w:pStyle w:val="Default"/>
        <w:ind w:right="284"/>
        <w:jc w:val="both"/>
        <w:rPr>
          <w:rFonts w:ascii="Verdana" w:hAnsi="Verdana"/>
          <w:sz w:val="28"/>
          <w:szCs w:val="28"/>
        </w:rPr>
      </w:pPr>
    </w:p>
    <w:p w14:paraId="2EABE426" w14:textId="4ABC09DB" w:rsidR="00242EE7" w:rsidRPr="00F5431A" w:rsidRDefault="00242EE7" w:rsidP="00F5431A">
      <w:pPr>
        <w:pStyle w:val="Default"/>
        <w:ind w:right="284"/>
        <w:jc w:val="both"/>
        <w:rPr>
          <w:rFonts w:ascii="Verdana" w:hAnsi="Verdana"/>
          <w:sz w:val="28"/>
          <w:szCs w:val="28"/>
        </w:rPr>
      </w:pPr>
      <w:r w:rsidRPr="00F5431A">
        <w:rPr>
          <w:rFonts w:ascii="Verdana" w:hAnsi="Verdana"/>
          <w:sz w:val="28"/>
          <w:szCs w:val="28"/>
        </w:rPr>
        <w:t>El anexo II de la citada resolución propone un modelo para la memoria económica del proyecto, en cuya primera línea deben consignarse los gastos de personal. Estos gastos de personal son los gastos en nóminas y seguros sociales de las personas trabajadoras durante las horas que dediquen al proyecto. Sin embargo, el artículo 13.2 a) de la citada Resolución establece que estos gastos se “</w:t>
      </w:r>
      <w:r w:rsidRPr="00F5431A">
        <w:rPr>
          <w:rFonts w:ascii="Verdana" w:hAnsi="Verdana"/>
          <w:i/>
          <w:iCs/>
          <w:sz w:val="28"/>
          <w:szCs w:val="28"/>
        </w:rPr>
        <w:t>acogerán a las limitaciones señaladas en el artículo 18.6 a) de la Orden TES/864/2023, de 21 de julio. Dicho artículo recoge un sistema de tarifas que se aplicara en caso de que los gastos de personal sean superiores a los indicados”</w:t>
      </w:r>
      <w:r w:rsidRPr="00F5431A">
        <w:rPr>
          <w:sz w:val="28"/>
          <w:szCs w:val="28"/>
        </w:rPr>
        <w:t xml:space="preserve">. </w:t>
      </w:r>
    </w:p>
    <w:p w14:paraId="0CFC7F14" w14:textId="77777777" w:rsidR="00242EE7" w:rsidRPr="00F5431A" w:rsidRDefault="00242EE7" w:rsidP="00F5431A">
      <w:pPr>
        <w:spacing w:line="360" w:lineRule="auto"/>
        <w:ind w:right="284"/>
        <w:rPr>
          <w:rFonts w:ascii="Verdana" w:hAnsi="Verdana"/>
          <w:sz w:val="28"/>
          <w:szCs w:val="28"/>
        </w:rPr>
      </w:pPr>
    </w:p>
    <w:p w14:paraId="0FD39239" w14:textId="795D4AB9" w:rsidR="00C46EDB" w:rsidRPr="00F5431A" w:rsidRDefault="00242EE7" w:rsidP="00F5431A">
      <w:pPr>
        <w:spacing w:before="240" w:after="120"/>
        <w:ind w:right="284"/>
        <w:jc w:val="both"/>
        <w:rPr>
          <w:rFonts w:ascii="Verdana" w:hAnsi="Verdana"/>
          <w:sz w:val="28"/>
          <w:szCs w:val="28"/>
        </w:rPr>
      </w:pPr>
      <w:r w:rsidRPr="00F5431A">
        <w:rPr>
          <w:rFonts w:ascii="Verdana" w:hAnsi="Verdana"/>
          <w:sz w:val="28"/>
          <w:szCs w:val="28"/>
        </w:rPr>
        <w:br/>
      </w:r>
      <w:r w:rsidRPr="00F5431A">
        <w:rPr>
          <w:rFonts w:ascii="Verdana" w:hAnsi="Verdana"/>
          <w:sz w:val="28"/>
          <w:szCs w:val="28"/>
        </w:rPr>
        <w:t>Con el fin de ayudar a la cumplimentación del anexo II, proponemos un modelo que añade al de la Resolución una columna que se cumplimentará si los gastos del personal superan la limitación que establece la Orden TES/864/2023.</w:t>
      </w:r>
    </w:p>
    <w:p w14:paraId="429D4437" w14:textId="77777777" w:rsidR="00740D42" w:rsidRDefault="00740D42" w:rsidP="00E654D8">
      <w:pPr>
        <w:spacing w:line="360" w:lineRule="auto"/>
        <w:jc w:val="center"/>
        <w:rPr>
          <w:rFonts w:ascii="Cambria" w:hAnsi="Cambria"/>
          <w:b/>
          <w:sz w:val="28"/>
          <w:szCs w:val="28"/>
        </w:rPr>
      </w:pPr>
    </w:p>
    <w:p w14:paraId="264EB71B" w14:textId="77777777" w:rsidR="00740D42" w:rsidRDefault="00740D42" w:rsidP="00E654D8">
      <w:pPr>
        <w:spacing w:line="360" w:lineRule="auto"/>
        <w:jc w:val="center"/>
        <w:rPr>
          <w:rFonts w:ascii="Cambria" w:hAnsi="Cambria"/>
          <w:b/>
          <w:sz w:val="28"/>
          <w:szCs w:val="28"/>
        </w:rPr>
      </w:pPr>
    </w:p>
    <w:p w14:paraId="5D960679" w14:textId="77777777" w:rsidR="00740D42" w:rsidRDefault="00740D42" w:rsidP="00F5431A">
      <w:pPr>
        <w:spacing w:line="360" w:lineRule="auto"/>
        <w:rPr>
          <w:rFonts w:ascii="Cambria" w:hAnsi="Cambria"/>
          <w:b/>
          <w:sz w:val="28"/>
          <w:szCs w:val="28"/>
        </w:rPr>
      </w:pPr>
    </w:p>
    <w:p w14:paraId="5F83267F" w14:textId="77777777" w:rsidR="00740D42" w:rsidRDefault="00740D42" w:rsidP="00E654D8">
      <w:pPr>
        <w:spacing w:line="360" w:lineRule="auto"/>
        <w:jc w:val="center"/>
        <w:rPr>
          <w:rFonts w:ascii="Cambria" w:hAnsi="Cambria"/>
          <w:b/>
          <w:sz w:val="28"/>
          <w:szCs w:val="28"/>
        </w:rPr>
      </w:pPr>
    </w:p>
    <w:p w14:paraId="4568CE79" w14:textId="77777777" w:rsidR="00740D42" w:rsidRDefault="00740D42" w:rsidP="00E654D8">
      <w:pPr>
        <w:spacing w:line="360" w:lineRule="auto"/>
        <w:jc w:val="center"/>
        <w:rPr>
          <w:rFonts w:ascii="Cambria" w:hAnsi="Cambria"/>
          <w:b/>
          <w:sz w:val="28"/>
          <w:szCs w:val="28"/>
        </w:rPr>
      </w:pPr>
    </w:p>
    <w:p w14:paraId="52CB6277" w14:textId="77777777" w:rsidR="00740D42" w:rsidRDefault="00740D42" w:rsidP="00F5431A">
      <w:pPr>
        <w:spacing w:line="360" w:lineRule="auto"/>
        <w:rPr>
          <w:rFonts w:ascii="Cambria" w:hAnsi="Cambria"/>
          <w:b/>
          <w:sz w:val="28"/>
          <w:szCs w:val="28"/>
        </w:rPr>
      </w:pPr>
    </w:p>
    <w:sectPr w:rsidR="00740D42" w:rsidSect="00242EE7">
      <w:headerReference w:type="default" r:id="rId10"/>
      <w:footerReference w:type="default" r:id="rId11"/>
      <w:headerReference w:type="first" r:id="rId12"/>
      <w:footerReference w:type="first" r:id="rId13"/>
      <w:type w:val="continuous"/>
      <w:pgSz w:w="11906" w:h="16838"/>
      <w:pgMar w:top="2268" w:right="1274" w:bottom="1417" w:left="1701" w:header="708" w:footer="3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8C9FF" w14:textId="77777777" w:rsidR="00640A1E" w:rsidRDefault="00640A1E" w:rsidP="001613DD">
      <w:r>
        <w:separator/>
      </w:r>
    </w:p>
  </w:endnote>
  <w:endnote w:type="continuationSeparator" w:id="0">
    <w:p w14:paraId="5BB72B24" w14:textId="77777777" w:rsidR="00640A1E" w:rsidRDefault="00640A1E" w:rsidP="00161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F30D1" w14:textId="77777777" w:rsidR="00C46EDB" w:rsidRDefault="007101B0">
    <w:pPr>
      <w:pStyle w:val="Piedepgina"/>
      <w:jc w:val="center"/>
    </w:pPr>
    <w:r>
      <w:rPr>
        <w:noProof/>
      </w:rPr>
      <w:fldChar w:fldCharType="begin"/>
    </w:r>
    <w:r>
      <w:rPr>
        <w:noProof/>
      </w:rPr>
      <w:instrText>PAGE   \* MERGEFORMAT</w:instrText>
    </w:r>
    <w:r>
      <w:rPr>
        <w:noProof/>
      </w:rPr>
      <w:fldChar w:fldCharType="separate"/>
    </w:r>
    <w:r w:rsidR="000D14B1">
      <w:rPr>
        <w:noProof/>
      </w:rPr>
      <w:t>2</w:t>
    </w:r>
    <w:r>
      <w:rPr>
        <w:noProof/>
      </w:rPr>
      <w:fldChar w:fldCharType="end"/>
    </w:r>
  </w:p>
  <w:p w14:paraId="29B080CB" w14:textId="77777777" w:rsidR="00C46EDB" w:rsidRDefault="00C46ED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358D3" w14:textId="77777777" w:rsidR="000D14B1" w:rsidRDefault="000D14B1" w:rsidP="000D14B1">
    <w:pPr>
      <w:pStyle w:val="Encabezado"/>
      <w:ind w:left="-851"/>
    </w:pPr>
  </w:p>
  <w:p w14:paraId="69F34CE6" w14:textId="77777777" w:rsidR="000D14B1" w:rsidRDefault="000D14B1" w:rsidP="000D14B1"/>
  <w:p w14:paraId="35DA00E0" w14:textId="77777777" w:rsidR="000D14B1" w:rsidRPr="00FE6848" w:rsidRDefault="000D14B1" w:rsidP="000D14B1">
    <w:pPr>
      <w:pStyle w:val="Piedepgina"/>
      <w:ind w:left="-851"/>
      <w:jc w:val="right"/>
      <w:rPr>
        <w:rFonts w:ascii="Arial" w:hAnsi="Arial" w:cs="Arial"/>
        <w:b/>
        <w:color w:val="000000"/>
        <w:sz w:val="15"/>
        <w:szCs w:val="15"/>
      </w:rPr>
    </w:pPr>
    <w:r w:rsidRPr="00FE6848">
      <w:rPr>
        <w:rFonts w:ascii="Arial" w:hAnsi="Arial" w:cs="Arial"/>
        <w:b/>
        <w:color w:val="000000"/>
        <w:sz w:val="15"/>
        <w:szCs w:val="15"/>
      </w:rPr>
      <w:t xml:space="preserve">Osalan </w:t>
    </w:r>
    <w:proofErr w:type="spellStart"/>
    <w:r w:rsidRPr="00FE6848">
      <w:rPr>
        <w:rFonts w:ascii="Arial" w:hAnsi="Arial" w:cs="Arial"/>
        <w:b/>
        <w:color w:val="000000"/>
        <w:sz w:val="15"/>
        <w:szCs w:val="15"/>
      </w:rPr>
      <w:t>Zerbitzu</w:t>
    </w:r>
    <w:proofErr w:type="spellEnd"/>
    <w:r w:rsidRPr="00FE6848">
      <w:rPr>
        <w:rFonts w:ascii="Arial" w:hAnsi="Arial" w:cs="Arial"/>
        <w:b/>
        <w:color w:val="000000"/>
        <w:sz w:val="15"/>
        <w:szCs w:val="15"/>
      </w:rPr>
      <w:t xml:space="preserve"> </w:t>
    </w:r>
    <w:proofErr w:type="spellStart"/>
    <w:r w:rsidRPr="00FE6848">
      <w:rPr>
        <w:rFonts w:ascii="Arial" w:hAnsi="Arial" w:cs="Arial"/>
        <w:b/>
        <w:color w:val="000000"/>
        <w:sz w:val="15"/>
        <w:szCs w:val="15"/>
      </w:rPr>
      <w:t>Orokorrak</w:t>
    </w:r>
    <w:proofErr w:type="spellEnd"/>
    <w:r w:rsidRPr="00FE6848">
      <w:rPr>
        <w:rFonts w:ascii="Arial" w:hAnsi="Arial" w:cs="Arial"/>
        <w:b/>
        <w:color w:val="000000"/>
        <w:sz w:val="15"/>
        <w:szCs w:val="15"/>
      </w:rPr>
      <w:t xml:space="preserve"> | Servicios Centrales </w:t>
    </w:r>
  </w:p>
  <w:p w14:paraId="07606BBE" w14:textId="77777777" w:rsidR="000D14B1" w:rsidRPr="00FE6848" w:rsidRDefault="000D14B1" w:rsidP="000D14B1">
    <w:pPr>
      <w:pStyle w:val="Piedepgina"/>
      <w:ind w:left="-851"/>
      <w:jc w:val="right"/>
      <w:rPr>
        <w:rFonts w:ascii="Arial" w:hAnsi="Arial" w:cs="Arial"/>
        <w:color w:val="000000"/>
        <w:sz w:val="15"/>
        <w:szCs w:val="15"/>
      </w:rPr>
    </w:pPr>
    <w:r w:rsidRPr="00FE6848">
      <w:rPr>
        <w:rFonts w:ascii="Arial" w:hAnsi="Arial" w:cs="Arial"/>
        <w:color w:val="000000"/>
        <w:sz w:val="15"/>
        <w:szCs w:val="15"/>
      </w:rPr>
      <w:t xml:space="preserve"> Dinamita </w:t>
    </w:r>
    <w:proofErr w:type="spellStart"/>
    <w:r w:rsidRPr="00FE6848">
      <w:rPr>
        <w:rFonts w:ascii="Arial" w:hAnsi="Arial" w:cs="Arial"/>
        <w:color w:val="000000"/>
        <w:sz w:val="15"/>
        <w:szCs w:val="15"/>
      </w:rPr>
      <w:t>bidea</w:t>
    </w:r>
    <w:proofErr w:type="spellEnd"/>
    <w:r w:rsidRPr="00FE6848">
      <w:rPr>
        <w:rFonts w:ascii="Arial" w:hAnsi="Arial" w:cs="Arial"/>
        <w:color w:val="000000"/>
        <w:sz w:val="15"/>
        <w:szCs w:val="15"/>
      </w:rPr>
      <w:t xml:space="preserve">, </w:t>
    </w:r>
    <w:proofErr w:type="spellStart"/>
    <w:r w:rsidRPr="00FE6848">
      <w:rPr>
        <w:rFonts w:ascii="Arial" w:hAnsi="Arial" w:cs="Arial"/>
        <w:color w:val="000000"/>
        <w:sz w:val="15"/>
        <w:szCs w:val="15"/>
      </w:rPr>
      <w:t>z</w:t>
    </w:r>
    <w:r>
      <w:rPr>
        <w:rFonts w:ascii="Arial" w:hAnsi="Arial" w:cs="Arial"/>
        <w:color w:val="000000"/>
        <w:sz w:val="15"/>
        <w:szCs w:val="15"/>
      </w:rPr>
      <w:t>.</w:t>
    </w:r>
    <w:r w:rsidRPr="00FE6848">
      <w:rPr>
        <w:rFonts w:ascii="Arial" w:hAnsi="Arial" w:cs="Arial"/>
        <w:color w:val="000000"/>
        <w:sz w:val="15"/>
        <w:szCs w:val="15"/>
      </w:rPr>
      <w:t>g</w:t>
    </w:r>
    <w:proofErr w:type="spellEnd"/>
    <w:r w:rsidRPr="00FE6848">
      <w:rPr>
        <w:rFonts w:ascii="Arial" w:hAnsi="Arial" w:cs="Arial"/>
        <w:color w:val="000000"/>
        <w:sz w:val="15"/>
        <w:szCs w:val="15"/>
      </w:rPr>
      <w:t>. 48903 Barakaldo (Bizkaia)</w:t>
    </w:r>
  </w:p>
  <w:p w14:paraId="19120DC0" w14:textId="77777777" w:rsidR="000D14B1" w:rsidRPr="00FE6848" w:rsidRDefault="000D14B1" w:rsidP="000D14B1">
    <w:pPr>
      <w:pStyle w:val="Piedepgina"/>
      <w:ind w:left="-851"/>
      <w:jc w:val="right"/>
      <w:rPr>
        <w:rFonts w:ascii="Arial" w:hAnsi="Arial" w:cs="Arial"/>
        <w:color w:val="000000"/>
        <w:sz w:val="15"/>
        <w:szCs w:val="15"/>
        <w:lang w:val="en-US"/>
      </w:rPr>
    </w:pPr>
    <w:r w:rsidRPr="00FE6848">
      <w:rPr>
        <w:rFonts w:ascii="Arial" w:hAnsi="Arial" w:cs="Arial"/>
        <w:color w:val="000000"/>
        <w:sz w:val="15"/>
        <w:szCs w:val="15"/>
      </w:rPr>
      <w:t xml:space="preserve">                                 </w:t>
    </w:r>
    <w:r w:rsidRPr="00FE6848">
      <w:rPr>
        <w:rFonts w:ascii="Arial" w:hAnsi="Arial" w:cs="Arial"/>
        <w:color w:val="000000"/>
        <w:sz w:val="15"/>
        <w:szCs w:val="15"/>
        <w:lang w:val="en-US"/>
      </w:rPr>
      <w:t>T</w:t>
    </w:r>
    <w:r>
      <w:rPr>
        <w:rFonts w:ascii="Arial" w:hAnsi="Arial" w:cs="Arial"/>
        <w:color w:val="000000"/>
        <w:sz w:val="15"/>
        <w:szCs w:val="15"/>
        <w:lang w:val="en-US"/>
      </w:rPr>
      <w:t>e</w:t>
    </w:r>
    <w:r w:rsidRPr="00FE6848">
      <w:rPr>
        <w:rFonts w:ascii="Arial" w:hAnsi="Arial" w:cs="Arial"/>
        <w:color w:val="000000"/>
        <w:sz w:val="15"/>
        <w:szCs w:val="15"/>
        <w:lang w:val="en-US"/>
      </w:rPr>
      <w:t xml:space="preserve">l: 94 403 21 90    </w:t>
    </w:r>
    <w:hyperlink r:id="rId1" w:history="1">
      <w:r w:rsidRPr="00FE6848">
        <w:rPr>
          <w:rStyle w:val="Hipervnculo"/>
          <w:rFonts w:ascii="Arial" w:hAnsi="Arial" w:cs="Arial"/>
          <w:sz w:val="15"/>
          <w:szCs w:val="15"/>
          <w:lang w:val="en-US"/>
        </w:rPr>
        <w:t>www.osalan.euskadi.eus</w:t>
      </w:r>
    </w:hyperlink>
  </w:p>
  <w:p w14:paraId="64A63B4A" w14:textId="77777777" w:rsidR="00EB75A4" w:rsidRPr="00740D42" w:rsidRDefault="00EB75A4">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736ED" w14:textId="77777777" w:rsidR="00640A1E" w:rsidRDefault="00640A1E" w:rsidP="001613DD">
      <w:r>
        <w:separator/>
      </w:r>
    </w:p>
  </w:footnote>
  <w:footnote w:type="continuationSeparator" w:id="0">
    <w:p w14:paraId="0C399DAC" w14:textId="77777777" w:rsidR="00640A1E" w:rsidRDefault="00640A1E" w:rsidP="001613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2237D" w14:textId="77777777" w:rsidR="00C46EDB" w:rsidRDefault="000723EB" w:rsidP="00B745DA">
    <w:pPr>
      <w:pStyle w:val="Encabezado"/>
      <w:ind w:left="4962"/>
    </w:pPr>
    <w:r>
      <w:rPr>
        <w:noProof/>
        <w:lang w:eastAsia="es-ES"/>
      </w:rPr>
      <w:drawing>
        <wp:anchor distT="0" distB="0" distL="114300" distR="114300" simplePos="0" relativeHeight="251659264" behindDoc="0" locked="0" layoutInCell="1" allowOverlap="1" wp14:anchorId="51896F44" wp14:editId="207E71B3">
          <wp:simplePos x="0" y="0"/>
          <wp:positionH relativeFrom="column">
            <wp:posOffset>3590925</wp:posOffset>
          </wp:positionH>
          <wp:positionV relativeFrom="paragraph">
            <wp:posOffset>-124460</wp:posOffset>
          </wp:positionV>
          <wp:extent cx="2406558" cy="457200"/>
          <wp:effectExtent l="0" t="0" r="0" b="0"/>
          <wp:wrapNone/>
          <wp:docPr id="2005537611" name="Imagen 2005537611" descr="cid:image001.png@01DACEBA.955B5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id:image001.png@01DACEBA.955B52C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406558" cy="45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5A520" w14:textId="77777777" w:rsidR="00C46EDB" w:rsidRDefault="001C2BFA" w:rsidP="00242EE7">
    <w:pPr>
      <w:pStyle w:val="Encabezado"/>
      <w:ind w:left="-993"/>
    </w:pPr>
    <w:r>
      <w:rPr>
        <w:noProof/>
        <w:lang w:eastAsia="es-ES"/>
      </w:rPr>
      <w:drawing>
        <wp:inline distT="0" distB="0" distL="0" distR="0" wp14:anchorId="2DDCAC61" wp14:editId="7FB3521B">
          <wp:extent cx="3392906" cy="644588"/>
          <wp:effectExtent l="0" t="0" r="0" b="3175"/>
          <wp:docPr id="1974703596" name="Imagen 1974703596" descr="cid:image001.png@01DACEBA.955B5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id:image001.png@01DACEBA.955B52C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404314" cy="6467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E4B41"/>
    <w:multiLevelType w:val="hybridMultilevel"/>
    <w:tmpl w:val="EDB03F52"/>
    <w:lvl w:ilvl="0" w:tplc="FE2A2320">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0177C05"/>
    <w:multiLevelType w:val="hybridMultilevel"/>
    <w:tmpl w:val="353483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1D125C7"/>
    <w:multiLevelType w:val="hybridMultilevel"/>
    <w:tmpl w:val="1B8E6350"/>
    <w:lvl w:ilvl="0" w:tplc="40F20EFC">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674F0DF3"/>
    <w:multiLevelType w:val="hybridMultilevel"/>
    <w:tmpl w:val="A244BB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099909921">
    <w:abstractNumId w:val="3"/>
  </w:num>
  <w:num w:numId="2" w16cid:durableId="1092504297">
    <w:abstractNumId w:val="1"/>
  </w:num>
  <w:num w:numId="3" w16cid:durableId="207036945">
    <w:abstractNumId w:val="2"/>
  </w:num>
  <w:num w:numId="4" w16cid:durableId="1351494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EE7"/>
    <w:rsid w:val="000723EB"/>
    <w:rsid w:val="000822A6"/>
    <w:rsid w:val="0009274B"/>
    <w:rsid w:val="000A108C"/>
    <w:rsid w:val="000B53FC"/>
    <w:rsid w:val="000C6D06"/>
    <w:rsid w:val="000D14B1"/>
    <w:rsid w:val="000D1F5B"/>
    <w:rsid w:val="001613DD"/>
    <w:rsid w:val="00163C32"/>
    <w:rsid w:val="00167B94"/>
    <w:rsid w:val="00172495"/>
    <w:rsid w:val="00180D80"/>
    <w:rsid w:val="001921F1"/>
    <w:rsid w:val="001A496C"/>
    <w:rsid w:val="001A5468"/>
    <w:rsid w:val="001A59F3"/>
    <w:rsid w:val="001B6DA4"/>
    <w:rsid w:val="001C2BFA"/>
    <w:rsid w:val="0020666E"/>
    <w:rsid w:val="00242EE7"/>
    <w:rsid w:val="002542A5"/>
    <w:rsid w:val="00264C0E"/>
    <w:rsid w:val="002777F2"/>
    <w:rsid w:val="002A0B66"/>
    <w:rsid w:val="002D1A27"/>
    <w:rsid w:val="002E4930"/>
    <w:rsid w:val="00313067"/>
    <w:rsid w:val="0031485E"/>
    <w:rsid w:val="00322E01"/>
    <w:rsid w:val="00327CE5"/>
    <w:rsid w:val="00375CBA"/>
    <w:rsid w:val="003B3C96"/>
    <w:rsid w:val="003D240D"/>
    <w:rsid w:val="003D311F"/>
    <w:rsid w:val="003E76BF"/>
    <w:rsid w:val="003F45E9"/>
    <w:rsid w:val="003F60DD"/>
    <w:rsid w:val="004034E3"/>
    <w:rsid w:val="00424E86"/>
    <w:rsid w:val="0046326D"/>
    <w:rsid w:val="0046588D"/>
    <w:rsid w:val="0048644A"/>
    <w:rsid w:val="004A22DC"/>
    <w:rsid w:val="004D0F5D"/>
    <w:rsid w:val="004F02AD"/>
    <w:rsid w:val="00513CE6"/>
    <w:rsid w:val="005E4C99"/>
    <w:rsid w:val="00604A6B"/>
    <w:rsid w:val="006055B1"/>
    <w:rsid w:val="00623F17"/>
    <w:rsid w:val="0063229F"/>
    <w:rsid w:val="00640A1E"/>
    <w:rsid w:val="00647EB9"/>
    <w:rsid w:val="00685731"/>
    <w:rsid w:val="006C2D45"/>
    <w:rsid w:val="007101B0"/>
    <w:rsid w:val="0071073D"/>
    <w:rsid w:val="0072669B"/>
    <w:rsid w:val="0073389A"/>
    <w:rsid w:val="00740D42"/>
    <w:rsid w:val="00761CE6"/>
    <w:rsid w:val="007C5E15"/>
    <w:rsid w:val="00805B57"/>
    <w:rsid w:val="00827215"/>
    <w:rsid w:val="0084434B"/>
    <w:rsid w:val="00863675"/>
    <w:rsid w:val="008726E0"/>
    <w:rsid w:val="00884F9F"/>
    <w:rsid w:val="00891B0B"/>
    <w:rsid w:val="008B48EB"/>
    <w:rsid w:val="008E05AB"/>
    <w:rsid w:val="00930548"/>
    <w:rsid w:val="00937EE5"/>
    <w:rsid w:val="009B1938"/>
    <w:rsid w:val="009D7779"/>
    <w:rsid w:val="00A07EF1"/>
    <w:rsid w:val="00A241A4"/>
    <w:rsid w:val="00A8758E"/>
    <w:rsid w:val="00AD577E"/>
    <w:rsid w:val="00AF6F47"/>
    <w:rsid w:val="00B2376A"/>
    <w:rsid w:val="00B47C50"/>
    <w:rsid w:val="00B53649"/>
    <w:rsid w:val="00B62762"/>
    <w:rsid w:val="00B7106A"/>
    <w:rsid w:val="00B745DA"/>
    <w:rsid w:val="00B77987"/>
    <w:rsid w:val="00B82463"/>
    <w:rsid w:val="00B933CA"/>
    <w:rsid w:val="00BA4FBF"/>
    <w:rsid w:val="00BC2F6F"/>
    <w:rsid w:val="00BD0418"/>
    <w:rsid w:val="00BF0CDA"/>
    <w:rsid w:val="00BF39E5"/>
    <w:rsid w:val="00C46EDB"/>
    <w:rsid w:val="00C72DB9"/>
    <w:rsid w:val="00C74E41"/>
    <w:rsid w:val="00C9153B"/>
    <w:rsid w:val="00CC44D8"/>
    <w:rsid w:val="00CD5540"/>
    <w:rsid w:val="00CE6F28"/>
    <w:rsid w:val="00CE6FC0"/>
    <w:rsid w:val="00D16484"/>
    <w:rsid w:val="00D51425"/>
    <w:rsid w:val="00E60544"/>
    <w:rsid w:val="00E654D8"/>
    <w:rsid w:val="00E842B0"/>
    <w:rsid w:val="00EB75A4"/>
    <w:rsid w:val="00EC6F21"/>
    <w:rsid w:val="00EF128D"/>
    <w:rsid w:val="00F04F03"/>
    <w:rsid w:val="00F06C0F"/>
    <w:rsid w:val="00F32AC1"/>
    <w:rsid w:val="00F5431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503E86F"/>
  <w15:docId w15:val="{7C2FCA7B-013A-42BF-AA33-50A8DD155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EE7"/>
    <w:rPr>
      <w:rFonts w:asciiTheme="minorHAnsi" w:eastAsiaTheme="minorEastAsia" w:hAnsiTheme="minorHAnsi" w:cstheme="minorBidi"/>
      <w:sz w:val="24"/>
      <w:szCs w:val="24"/>
      <w:lang w:val="es-ES_tradnl"/>
    </w:rPr>
  </w:style>
  <w:style w:type="paragraph" w:styleId="Ttulo1">
    <w:name w:val="heading 1"/>
    <w:basedOn w:val="Normal"/>
    <w:link w:val="Ttulo1Car"/>
    <w:uiPriority w:val="99"/>
    <w:qFormat/>
    <w:locked/>
    <w:rsid w:val="0084434B"/>
    <w:pPr>
      <w:spacing w:before="100" w:beforeAutospacing="1" w:after="100" w:afterAutospacing="1"/>
      <w:outlineLvl w:val="0"/>
    </w:pPr>
    <w:rPr>
      <w:rFonts w:ascii="Times New Roman" w:eastAsia="Calibri" w:hAnsi="Times New Roman" w:cs="Times New Roman"/>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Pr>
      <w:rFonts w:ascii="Cambria" w:hAnsi="Cambria" w:cs="Times New Roman"/>
      <w:b/>
      <w:bCs/>
      <w:kern w:val="32"/>
      <w:sz w:val="32"/>
      <w:szCs w:val="32"/>
    </w:rPr>
  </w:style>
  <w:style w:type="paragraph" w:styleId="Textodeglobo">
    <w:name w:val="Balloon Text"/>
    <w:basedOn w:val="Normal"/>
    <w:link w:val="TextodegloboCar"/>
    <w:uiPriority w:val="99"/>
    <w:semiHidden/>
    <w:rsid w:val="00E60544"/>
    <w:rPr>
      <w:rFonts w:ascii="Tahoma" w:hAnsi="Tahoma" w:cs="Tahoma"/>
      <w:sz w:val="16"/>
      <w:szCs w:val="16"/>
      <w:lang w:eastAsia="en-US"/>
    </w:rPr>
  </w:style>
  <w:style w:type="character" w:customStyle="1" w:styleId="TextodegloboCar">
    <w:name w:val="Texto de globo Car"/>
    <w:basedOn w:val="Fuentedeprrafopredeter"/>
    <w:link w:val="Textodeglobo"/>
    <w:uiPriority w:val="99"/>
    <w:semiHidden/>
    <w:locked/>
    <w:rsid w:val="00E60544"/>
    <w:rPr>
      <w:rFonts w:ascii="Tahoma" w:hAnsi="Tahoma" w:cs="Tahoma"/>
      <w:sz w:val="16"/>
      <w:szCs w:val="16"/>
    </w:rPr>
  </w:style>
  <w:style w:type="paragraph" w:styleId="Encabezado">
    <w:name w:val="header"/>
    <w:basedOn w:val="Normal"/>
    <w:link w:val="EncabezadoCar"/>
    <w:uiPriority w:val="99"/>
    <w:rsid w:val="001613DD"/>
    <w:pPr>
      <w:tabs>
        <w:tab w:val="center" w:pos="4252"/>
        <w:tab w:val="right" w:pos="8504"/>
      </w:tabs>
    </w:pPr>
    <w:rPr>
      <w:rFonts w:ascii="Calibri" w:eastAsia="Calibri" w:hAnsi="Calibri" w:cs="Times New Roman"/>
      <w:sz w:val="22"/>
      <w:szCs w:val="22"/>
      <w:lang w:val="es-ES" w:eastAsia="en-US"/>
    </w:rPr>
  </w:style>
  <w:style w:type="character" w:customStyle="1" w:styleId="EncabezadoCar">
    <w:name w:val="Encabezado Car"/>
    <w:basedOn w:val="Fuentedeprrafopredeter"/>
    <w:link w:val="Encabezado"/>
    <w:uiPriority w:val="99"/>
    <w:locked/>
    <w:rsid w:val="001613DD"/>
    <w:rPr>
      <w:rFonts w:cs="Times New Roman"/>
    </w:rPr>
  </w:style>
  <w:style w:type="paragraph" w:styleId="Piedepgina">
    <w:name w:val="footer"/>
    <w:basedOn w:val="Normal"/>
    <w:link w:val="PiedepginaCar"/>
    <w:uiPriority w:val="99"/>
    <w:rsid w:val="001613DD"/>
    <w:pPr>
      <w:tabs>
        <w:tab w:val="center" w:pos="4252"/>
        <w:tab w:val="right" w:pos="8504"/>
      </w:tabs>
    </w:pPr>
    <w:rPr>
      <w:rFonts w:ascii="Calibri" w:eastAsia="Calibri" w:hAnsi="Calibri" w:cs="Times New Roman"/>
      <w:sz w:val="22"/>
      <w:szCs w:val="22"/>
      <w:lang w:val="es-ES" w:eastAsia="en-US"/>
    </w:rPr>
  </w:style>
  <w:style w:type="character" w:customStyle="1" w:styleId="PiedepginaCar">
    <w:name w:val="Pie de página Car"/>
    <w:basedOn w:val="Fuentedeprrafopredeter"/>
    <w:link w:val="Piedepgina"/>
    <w:uiPriority w:val="99"/>
    <w:locked/>
    <w:rsid w:val="001613DD"/>
    <w:rPr>
      <w:rFonts w:cs="Times New Roman"/>
    </w:rPr>
  </w:style>
  <w:style w:type="paragraph" w:styleId="Textoindependiente3">
    <w:name w:val="Body Text 3"/>
    <w:basedOn w:val="Normal"/>
    <w:link w:val="Textoindependiente3Car"/>
    <w:uiPriority w:val="99"/>
    <w:rsid w:val="004F02AD"/>
    <w:pPr>
      <w:spacing w:after="120"/>
    </w:pPr>
    <w:rPr>
      <w:rFonts w:ascii="Times New Roman" w:eastAsia="Times New Roman" w:hAnsi="Times New Roman" w:cs="Times New Roman"/>
      <w:sz w:val="16"/>
      <w:szCs w:val="16"/>
      <w:lang w:val="es-ES"/>
    </w:rPr>
  </w:style>
  <w:style w:type="character" w:customStyle="1" w:styleId="Textoindependiente3Car">
    <w:name w:val="Texto independiente 3 Car"/>
    <w:basedOn w:val="Fuentedeprrafopredeter"/>
    <w:link w:val="Textoindependiente3"/>
    <w:uiPriority w:val="99"/>
    <w:locked/>
    <w:rsid w:val="004F02AD"/>
    <w:rPr>
      <w:rFonts w:ascii="Times New Roman" w:hAnsi="Times New Roman" w:cs="Times New Roman"/>
      <w:sz w:val="16"/>
      <w:szCs w:val="16"/>
      <w:lang w:eastAsia="es-ES"/>
    </w:rPr>
  </w:style>
  <w:style w:type="paragraph" w:customStyle="1" w:styleId="Normal3">
    <w:name w:val="Normal_3"/>
    <w:uiPriority w:val="99"/>
    <w:rsid w:val="004F02AD"/>
    <w:pPr>
      <w:jc w:val="both"/>
    </w:pPr>
    <w:rPr>
      <w:rFonts w:ascii="Arial" w:eastAsia="Times New Roman" w:hAnsi="Arial"/>
      <w:sz w:val="20"/>
      <w:szCs w:val="20"/>
      <w:lang w:val="es-ES_tradnl"/>
    </w:rPr>
  </w:style>
  <w:style w:type="paragraph" w:styleId="Prrafodelista">
    <w:name w:val="List Paragraph"/>
    <w:basedOn w:val="Normal"/>
    <w:uiPriority w:val="99"/>
    <w:qFormat/>
    <w:rsid w:val="004F02AD"/>
    <w:pPr>
      <w:ind w:left="720"/>
      <w:contextualSpacing/>
    </w:pPr>
    <w:rPr>
      <w:rFonts w:ascii="Times New Roman" w:eastAsia="Times New Roman" w:hAnsi="Times New Roman" w:cs="Times New Roman"/>
      <w:sz w:val="20"/>
      <w:szCs w:val="20"/>
      <w:lang w:val="es-ES"/>
    </w:rPr>
  </w:style>
  <w:style w:type="character" w:styleId="Hipervnculo">
    <w:name w:val="Hyperlink"/>
    <w:basedOn w:val="Fuentedeprrafopredeter"/>
    <w:uiPriority w:val="99"/>
    <w:semiHidden/>
    <w:rsid w:val="000B53FC"/>
    <w:rPr>
      <w:rFonts w:cs="Times New Roman"/>
      <w:color w:val="0000FF"/>
      <w:u w:val="single"/>
    </w:rPr>
  </w:style>
  <w:style w:type="paragraph" w:styleId="NormalWeb">
    <w:name w:val="Normal (Web)"/>
    <w:basedOn w:val="Normal"/>
    <w:uiPriority w:val="99"/>
    <w:rsid w:val="000B53FC"/>
    <w:pPr>
      <w:spacing w:before="100" w:beforeAutospacing="1" w:after="100" w:afterAutospacing="1"/>
    </w:pPr>
    <w:rPr>
      <w:rFonts w:ascii="Times New Roman" w:eastAsia="Calibri" w:hAnsi="Times New Roman" w:cs="Times New Roman"/>
      <w:lang w:val="es-ES"/>
    </w:rPr>
  </w:style>
  <w:style w:type="paragraph" w:customStyle="1" w:styleId="LeadStoryHeadline">
    <w:name w:val="Lead Story Headline"/>
    <w:basedOn w:val="Normal"/>
    <w:uiPriority w:val="99"/>
    <w:rsid w:val="008E05AB"/>
    <w:pPr>
      <w:spacing w:after="120"/>
    </w:pPr>
    <w:rPr>
      <w:rFonts w:ascii="Cambria" w:eastAsia="Times New Roman" w:hAnsi="Cambria" w:cs="Times New Roman"/>
      <w:color w:val="006699"/>
      <w:kern w:val="28"/>
      <w:sz w:val="32"/>
      <w:szCs w:val="32"/>
      <w:lang w:val="es-ES"/>
    </w:rPr>
  </w:style>
  <w:style w:type="character" w:customStyle="1" w:styleId="at11">
    <w:name w:val="a__t11"/>
    <w:basedOn w:val="Fuentedeprrafopredeter"/>
    <w:uiPriority w:val="99"/>
    <w:rsid w:val="008E05AB"/>
    <w:rPr>
      <w:rFonts w:cs="Times New Roman"/>
      <w:b/>
      <w:bCs/>
    </w:rPr>
  </w:style>
  <w:style w:type="character" w:customStyle="1" w:styleId="Mencinsinresolver1">
    <w:name w:val="Mención sin resolver1"/>
    <w:basedOn w:val="Fuentedeprrafopredeter"/>
    <w:uiPriority w:val="99"/>
    <w:semiHidden/>
    <w:unhideWhenUsed/>
    <w:rsid w:val="00EB75A4"/>
    <w:rPr>
      <w:color w:val="605E5C"/>
      <w:shd w:val="clear" w:color="auto" w:fill="E1DFDD"/>
    </w:rPr>
  </w:style>
  <w:style w:type="paragraph" w:customStyle="1" w:styleId="Default">
    <w:name w:val="Default"/>
    <w:rsid w:val="00242EE7"/>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6831295">
      <w:marLeft w:val="0"/>
      <w:marRight w:val="0"/>
      <w:marTop w:val="0"/>
      <w:marBottom w:val="0"/>
      <w:divBdr>
        <w:top w:val="none" w:sz="0" w:space="0" w:color="auto"/>
        <w:left w:val="none" w:sz="0" w:space="0" w:color="auto"/>
        <w:bottom w:val="none" w:sz="0" w:space="0" w:color="auto"/>
        <w:right w:val="none" w:sz="0" w:space="0" w:color="auto"/>
      </w:divBdr>
    </w:div>
    <w:div w:id="2046831296">
      <w:marLeft w:val="0"/>
      <w:marRight w:val="0"/>
      <w:marTop w:val="0"/>
      <w:marBottom w:val="0"/>
      <w:divBdr>
        <w:top w:val="none" w:sz="0" w:space="0" w:color="auto"/>
        <w:left w:val="none" w:sz="0" w:space="0" w:color="auto"/>
        <w:bottom w:val="none" w:sz="0" w:space="0" w:color="auto"/>
        <w:right w:val="none" w:sz="0" w:space="0" w:color="auto"/>
      </w:divBdr>
    </w:div>
    <w:div w:id="2046831302">
      <w:marLeft w:val="0"/>
      <w:marRight w:val="0"/>
      <w:marTop w:val="0"/>
      <w:marBottom w:val="0"/>
      <w:divBdr>
        <w:top w:val="none" w:sz="0" w:space="0" w:color="auto"/>
        <w:left w:val="none" w:sz="0" w:space="0" w:color="auto"/>
        <w:bottom w:val="none" w:sz="0" w:space="0" w:color="auto"/>
        <w:right w:val="none" w:sz="0" w:space="0" w:color="auto"/>
      </w:divBdr>
      <w:divsChild>
        <w:div w:id="2046831298">
          <w:marLeft w:val="0"/>
          <w:marRight w:val="0"/>
          <w:marTop w:val="0"/>
          <w:marBottom w:val="0"/>
          <w:divBdr>
            <w:top w:val="none" w:sz="0" w:space="0" w:color="auto"/>
            <w:left w:val="none" w:sz="0" w:space="0" w:color="auto"/>
            <w:bottom w:val="none" w:sz="0" w:space="0" w:color="auto"/>
            <w:right w:val="none" w:sz="0" w:space="0" w:color="auto"/>
          </w:divBdr>
        </w:div>
        <w:div w:id="2046831300">
          <w:marLeft w:val="0"/>
          <w:marRight w:val="0"/>
          <w:marTop w:val="0"/>
          <w:marBottom w:val="0"/>
          <w:divBdr>
            <w:top w:val="none" w:sz="0" w:space="0" w:color="auto"/>
            <w:left w:val="none" w:sz="0" w:space="0" w:color="auto"/>
            <w:bottom w:val="none" w:sz="0" w:space="0" w:color="auto"/>
            <w:right w:val="none" w:sz="0" w:space="0" w:color="auto"/>
          </w:divBdr>
        </w:div>
        <w:div w:id="2046831305">
          <w:marLeft w:val="0"/>
          <w:marRight w:val="0"/>
          <w:marTop w:val="0"/>
          <w:marBottom w:val="0"/>
          <w:divBdr>
            <w:top w:val="none" w:sz="0" w:space="0" w:color="auto"/>
            <w:left w:val="none" w:sz="0" w:space="0" w:color="auto"/>
            <w:bottom w:val="none" w:sz="0" w:space="0" w:color="auto"/>
            <w:right w:val="none" w:sz="0" w:space="0" w:color="auto"/>
          </w:divBdr>
          <w:divsChild>
            <w:div w:id="2046831299">
              <w:marLeft w:val="0"/>
              <w:marRight w:val="0"/>
              <w:marTop w:val="0"/>
              <w:marBottom w:val="0"/>
              <w:divBdr>
                <w:top w:val="none" w:sz="0" w:space="0" w:color="auto"/>
                <w:left w:val="none" w:sz="0" w:space="0" w:color="auto"/>
                <w:bottom w:val="none" w:sz="0" w:space="0" w:color="auto"/>
                <w:right w:val="none" w:sz="0" w:space="0" w:color="auto"/>
              </w:divBdr>
            </w:div>
          </w:divsChild>
        </w:div>
        <w:div w:id="2046831306">
          <w:marLeft w:val="0"/>
          <w:marRight w:val="0"/>
          <w:marTop w:val="0"/>
          <w:marBottom w:val="0"/>
          <w:divBdr>
            <w:top w:val="none" w:sz="0" w:space="0" w:color="auto"/>
            <w:left w:val="none" w:sz="0" w:space="0" w:color="auto"/>
            <w:bottom w:val="none" w:sz="0" w:space="0" w:color="auto"/>
            <w:right w:val="none" w:sz="0" w:space="0" w:color="auto"/>
          </w:divBdr>
        </w:div>
        <w:div w:id="2046831307">
          <w:marLeft w:val="0"/>
          <w:marRight w:val="0"/>
          <w:marTop w:val="0"/>
          <w:marBottom w:val="0"/>
          <w:divBdr>
            <w:top w:val="none" w:sz="0" w:space="0" w:color="auto"/>
            <w:left w:val="none" w:sz="0" w:space="0" w:color="auto"/>
            <w:bottom w:val="none" w:sz="0" w:space="0" w:color="auto"/>
            <w:right w:val="none" w:sz="0" w:space="0" w:color="auto"/>
          </w:divBdr>
          <w:divsChild>
            <w:div w:id="204683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831303">
      <w:marLeft w:val="0"/>
      <w:marRight w:val="0"/>
      <w:marTop w:val="0"/>
      <w:marBottom w:val="0"/>
      <w:divBdr>
        <w:top w:val="none" w:sz="0" w:space="0" w:color="auto"/>
        <w:left w:val="none" w:sz="0" w:space="0" w:color="auto"/>
        <w:bottom w:val="none" w:sz="0" w:space="0" w:color="auto"/>
        <w:right w:val="none" w:sz="0" w:space="0" w:color="auto"/>
      </w:divBdr>
      <w:divsChild>
        <w:div w:id="2046831297">
          <w:marLeft w:val="0"/>
          <w:marRight w:val="0"/>
          <w:marTop w:val="0"/>
          <w:marBottom w:val="0"/>
          <w:divBdr>
            <w:top w:val="none" w:sz="0" w:space="0" w:color="auto"/>
            <w:left w:val="none" w:sz="0" w:space="0" w:color="auto"/>
            <w:bottom w:val="none" w:sz="0" w:space="0" w:color="auto"/>
            <w:right w:val="none" w:sz="0" w:space="0" w:color="auto"/>
          </w:divBdr>
        </w:div>
        <w:div w:id="20468313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osalan.euskadi.eus"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image001.png@01DACEBA.955B52C0"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cid:image001.png@01DACEBA.955B52C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OMANLO\Desktop\Plantilla%20Word%20SSCC%202024%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0861bcd-4a20-4aeb-bfa4-89a3e76eb403">
      <UserInfo>
        <DisplayName>Román Loinaz, David</DisplayName>
        <AccountId>13</AccountId>
        <AccountType/>
      </UserInfo>
      <UserInfo>
        <DisplayName>Lezertua Rodriguez, Jon</DisplayName>
        <AccountId>123</AccountId>
        <AccountType/>
      </UserInfo>
    </SharedWithUsers>
    <TaxCatchAll xmlns="a0861bcd-4a20-4aeb-bfa4-89a3e76eb403" xsi:nil="true"/>
    <lcf76f155ced4ddcb4097134ff3c332f xmlns="778e0057-c7ad-4ed9-b441-c007386f8a72">
      <Terms xmlns="http://schemas.microsoft.com/office/infopath/2007/PartnerControls"/>
    </lcf76f155ced4ddcb4097134ff3c332f>
    <Tema1 xmlns="778e0057-c7ad-4ed9-b441-c007386f8a7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36DBB0CD1F713428EE54A65459F811E" ma:contentTypeVersion="16" ma:contentTypeDescription="Crear nuevo documento." ma:contentTypeScope="" ma:versionID="876f4c9a416102aa212953a6a305a958">
  <xsd:schema xmlns:xsd="http://www.w3.org/2001/XMLSchema" xmlns:xs="http://www.w3.org/2001/XMLSchema" xmlns:p="http://schemas.microsoft.com/office/2006/metadata/properties" xmlns:ns2="778e0057-c7ad-4ed9-b441-c007386f8a72" xmlns:ns3="a0861bcd-4a20-4aeb-bfa4-89a3e76eb403" targetNamespace="http://schemas.microsoft.com/office/2006/metadata/properties" ma:root="true" ma:fieldsID="feec4e01056979a1287007bc41f1e800" ns2:_="" ns3:_="">
    <xsd:import namespace="778e0057-c7ad-4ed9-b441-c007386f8a72"/>
    <xsd:import namespace="a0861bcd-4a20-4aeb-bfa4-89a3e76eb40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Tema1"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8e0057-c7ad-4ed9-b441-c007386f8a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16238219-447f-418f-809f-6e2596424ee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Tema1" ma:index="22" nillable="true" ma:displayName="Tema1" ma:format="Dropdown" ma:internalName="Tema1">
      <xsd:complexType>
        <xsd:complexContent>
          <xsd:extension base="dms:MultiChoiceFillIn">
            <xsd:sequence>
              <xsd:element name="Value" maxOccurs="unbounded" minOccurs="0" nillable="true">
                <xsd:simpleType>
                  <xsd:union memberTypes="dms:Text">
                    <xsd:simpleType>
                      <xsd:restriction base="dms:Choice">
                        <xsd:enumeration value="Construcción"/>
                        <xsd:enumeration value="Servicios"/>
                        <xsd:enumeration value="Industria"/>
                        <xsd:enumeration value="Primario"/>
                        <xsd:enumeration value="Ergonomía"/>
                        <xsd:enumeration value="Higiene"/>
                        <xsd:enumeration value="Psicosociologia"/>
                        <xsd:enumeration value="Medicina del trabajo"/>
                        <xsd:enumeration value="Amianto"/>
                        <xsd:enumeration value="Género"/>
                        <xsd:enumeration value="Oficinas"/>
                        <xsd:enumeration value="Opción 12"/>
                      </xsd:restriction>
                    </xsd:simpleType>
                  </xsd:union>
                </xsd:simpleType>
              </xsd:element>
            </xsd:sequence>
          </xsd:extension>
        </xsd:complexContent>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861bcd-4a20-4aeb-bfa4-89a3e76eb403"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5f983199-3d22-4196-bcfe-112cfcbc10f3}" ma:internalName="TaxCatchAll" ma:showField="CatchAllData" ma:web="a0861bcd-4a20-4aeb-bfa4-89a3e76eb4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B3BC87-EA7F-4412-B601-45CC546F1ECF}">
  <ds:schemaRefs>
    <ds:schemaRef ds:uri="http://schemas.microsoft.com/office/2006/metadata/properties"/>
    <ds:schemaRef ds:uri="http://schemas.microsoft.com/office/infopath/2007/PartnerControls"/>
    <ds:schemaRef ds:uri="a0861bcd-4a20-4aeb-bfa4-89a3e76eb403"/>
    <ds:schemaRef ds:uri="778e0057-c7ad-4ed9-b441-c007386f8a72"/>
  </ds:schemaRefs>
</ds:datastoreItem>
</file>

<file path=customXml/itemProps2.xml><?xml version="1.0" encoding="utf-8"?>
<ds:datastoreItem xmlns:ds="http://schemas.openxmlformats.org/officeDocument/2006/customXml" ds:itemID="{7F0C98F3-B297-43C6-BC64-5B3DEC6BB0C2}">
  <ds:schemaRefs>
    <ds:schemaRef ds:uri="http://schemas.microsoft.com/sharepoint/v3/contenttype/forms"/>
  </ds:schemaRefs>
</ds:datastoreItem>
</file>

<file path=customXml/itemProps3.xml><?xml version="1.0" encoding="utf-8"?>
<ds:datastoreItem xmlns:ds="http://schemas.openxmlformats.org/officeDocument/2006/customXml" ds:itemID="{B6DC7B92-E206-4FD0-A451-4FA52E453C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8e0057-c7ad-4ed9-b441-c007386f8a72"/>
    <ds:schemaRef ds:uri="a0861bcd-4a20-4aeb-bfa4-89a3e76eb4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Plantilla Word SSCC 2024 (1).dotx</Template>
  <TotalTime>3</TotalTime>
  <Pages>1</Pages>
  <Words>173</Words>
  <Characters>953</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Osalan</Company>
  <LinksUpToDate>false</LinksUpToDate>
  <CharactersWithSpaces>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Román Loinaz, David</dc:creator>
  <cp:keywords/>
  <dc:description/>
  <cp:lastModifiedBy>Román Loinaz, David</cp:lastModifiedBy>
  <cp:revision>3</cp:revision>
  <cp:lastPrinted>2019-06-21T10:44:00Z</cp:lastPrinted>
  <dcterms:created xsi:type="dcterms:W3CDTF">2025-01-20T11:16:00Z</dcterms:created>
  <dcterms:modified xsi:type="dcterms:W3CDTF">2025-01-20T11:19:00Z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0x010100B36DBB0CD1F713428EE54A65459F811E</vt:lpwstr>
  </property>
  <property fmtid="{D5CDD505-2E9C-101B-9397-08002B2CF9AE}" pid="3" name="MediaServiceImageTags">
    <vt:lpwstr/>
  </property>
</Properties>
</file>