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34F1" w14:textId="070CBDF4" w:rsidR="00C37DE3" w:rsidRDefault="00000000">
      <w:pPr>
        <w:jc w:val="both"/>
        <w:rPr>
          <w:rFonts w:ascii="Arial" w:hAnsi="Arial" w:cs="Arial"/>
          <w:b/>
          <w:bCs/>
        </w:rPr>
      </w:pPr>
      <w:r>
        <w:rPr>
          <w:rFonts w:ascii="Arial" w:hAnsi="Arial" w:cs="Arial"/>
          <w:b/>
          <w:bCs/>
        </w:rPr>
        <w:t>AGINDUA, Hezkuntzako sailburuarena, zeinaren bidez aldatzen baita Hezkuntzako sailburuaren</w:t>
      </w:r>
      <w:r w:rsidR="007D34AF">
        <w:rPr>
          <w:rFonts w:ascii="Arial" w:hAnsi="Arial" w:cs="Arial"/>
          <w:b/>
          <w:bCs/>
        </w:rPr>
        <w:t xml:space="preserve"> 2024ko</w:t>
      </w:r>
      <w:r>
        <w:rPr>
          <w:rFonts w:ascii="Arial" w:hAnsi="Arial" w:cs="Arial"/>
          <w:b/>
          <w:bCs/>
        </w:rPr>
        <w:t xml:space="preserve"> irailaren 9ko Agindua, Euskal Autonomia Erkidegoko unibertsitatez kanpoko ikastetxe publikoetan derrigorrezko hezkuntzan eta Haur Hezkuntzan (lehen zikloko hirugarren maila eta bigarren zikloa) eskola-jantokiko zerbitzuaren prezio publikoak ezartzen dituena eta prezio horien salbuespenak eta murrizketak baliatzeko baldintzak zehazten dituena.</w:t>
      </w:r>
    </w:p>
    <w:p w14:paraId="28509CB2" w14:textId="2A86868A" w:rsidR="00C37DE3" w:rsidRDefault="00000000">
      <w:pPr>
        <w:spacing w:line="276" w:lineRule="auto"/>
        <w:jc w:val="both"/>
        <w:rPr>
          <w:rFonts w:ascii="Arial" w:hAnsi="Arial" w:cs="Arial"/>
        </w:rPr>
      </w:pPr>
      <w:r>
        <w:rPr>
          <w:rFonts w:ascii="Arial" w:hAnsi="Arial" w:cs="Arial"/>
        </w:rPr>
        <w:t>Agindu honen xedea da Hezkuntzako sailburuaren 2024ko irailaren 9ko Aginduaren 4. eta 5. artikuluak indargabetzea. Agindu horren bidez, Euskal Autonomia Erkidegoko unibertsitatez kanpoko ikastetxe publikoetan nahitaezko hezkuntzan eta Haur Hezkuntzan (lehen zikloko hirugarren maila eta bigarren zikloa) eskola-jantokiko zerbitzuaren prezio publikoak ezartzen dira, prezio publikoaren hobariari buruzkoak.</w:t>
      </w:r>
    </w:p>
    <w:p w14:paraId="75650EF0" w14:textId="70E550EE" w:rsidR="00C37DE3" w:rsidRDefault="00000000">
      <w:pPr>
        <w:spacing w:line="276" w:lineRule="auto"/>
        <w:jc w:val="both"/>
        <w:rPr>
          <w:rFonts w:ascii="Arial" w:hAnsi="Arial" w:cs="Arial"/>
        </w:rPr>
      </w:pPr>
      <w:r>
        <w:rPr>
          <w:rFonts w:ascii="Arial" w:hAnsi="Arial" w:cs="Arial"/>
        </w:rPr>
        <w:t>Era berean, Euskal Autonomia Erkidegoko unibertsitatez kanpoko ikastetxe publikoetako eskola-jantokiak arautzen dituen Hezkuntzako sailburuaren 2024ko irailaren 9ko Aginduaren 12. artikuluaren 1. apartatua aldatzen da.</w:t>
      </w:r>
    </w:p>
    <w:p w14:paraId="46928333" w14:textId="45BC548E" w:rsidR="00C37DE3" w:rsidRDefault="00000000">
      <w:pPr>
        <w:spacing w:line="276" w:lineRule="auto"/>
        <w:jc w:val="both"/>
        <w:rPr>
          <w:rFonts w:ascii="Arial" w:hAnsi="Arial" w:cs="Arial"/>
        </w:rPr>
      </w:pPr>
      <w:r>
        <w:rPr>
          <w:rFonts w:ascii="Arial" w:hAnsi="Arial" w:cs="Arial"/>
        </w:rPr>
        <w:t>Martxoaren 20ko 1/2025 Legegintzako Dekretuaren bidez onartutako Euskal Autonomia Erkidegoko Administrazioaren Tasei eta Prezio Publikoei buruzko Legearen Testu Bateginaren 33. artikuluak ematen dizkidan eskumenez baliatuz, eta Euskal Autonomia Erkidegoko Administrazioaren eta haren erakunde autonomoen prezio publikoen arabera ordain daitezkeen zerbitzu eta jarduerak zehazten dituen uztailaren 30eko 397/2013 Dekretuarekin bat etorriz, Ogasun eta Ekonomia Sailak aldeko txostena eman duenez, honako hau</w:t>
      </w:r>
    </w:p>
    <w:p w14:paraId="66A9F381" w14:textId="77777777" w:rsidR="00C37DE3" w:rsidRDefault="00000000">
      <w:pPr>
        <w:pStyle w:val="BOPVClave"/>
        <w:spacing w:line="276" w:lineRule="auto"/>
        <w:rPr>
          <w:rFonts w:eastAsiaTheme="minorHAnsi" w:cs="Arial"/>
          <w:b/>
          <w:bCs/>
          <w:caps w:val="0"/>
          <w:szCs w:val="28"/>
        </w:rPr>
      </w:pPr>
      <w:r>
        <w:rPr>
          <w:rFonts w:eastAsiaTheme="minorHAnsi" w:cs="Arial"/>
          <w:b/>
          <w:bCs/>
          <w:caps w:val="0"/>
          <w:szCs w:val="28"/>
        </w:rPr>
        <w:t>XEDATU DUT:</w:t>
      </w:r>
    </w:p>
    <w:p w14:paraId="20EF9C25" w14:textId="269F903F" w:rsidR="00C37DE3" w:rsidRDefault="00000000">
      <w:pPr>
        <w:pStyle w:val="BOPVDisposicion"/>
        <w:spacing w:line="276" w:lineRule="auto"/>
        <w:jc w:val="both"/>
        <w:rPr>
          <w:rFonts w:eastAsiaTheme="minorHAnsi" w:cs="Arial"/>
          <w:caps w:val="0"/>
          <w:szCs w:val="28"/>
        </w:rPr>
      </w:pPr>
      <w:r w:rsidRPr="007D34AF">
        <w:rPr>
          <w:rFonts w:eastAsiaTheme="minorHAnsi" w:cs="Arial"/>
          <w:b/>
          <w:bCs/>
          <w:caps w:val="0"/>
          <w:szCs w:val="28"/>
        </w:rPr>
        <w:t>Artikulu</w:t>
      </w:r>
      <w:r w:rsidRPr="007D34AF">
        <w:rPr>
          <w:b/>
          <w:bCs/>
        </w:rPr>
        <w:t xml:space="preserve"> </w:t>
      </w:r>
      <w:r w:rsidR="007D34AF" w:rsidRPr="007D34AF">
        <w:rPr>
          <w:b/>
          <w:bCs/>
          <w:caps w:val="0"/>
        </w:rPr>
        <w:t>bakarra</w:t>
      </w:r>
      <w:r w:rsidRPr="007D34AF">
        <w:rPr>
          <w:b/>
          <w:bCs/>
        </w:rPr>
        <w:t>.</w:t>
      </w:r>
      <w:r w:rsidR="007D34AF">
        <w:t>-</w:t>
      </w:r>
      <w:r>
        <w:t xml:space="preserve"> I</w:t>
      </w:r>
      <w:r w:rsidR="007D34AF">
        <w:rPr>
          <w:caps w:val="0"/>
        </w:rPr>
        <w:t>ndargabetuta geratzen dira Hezkuntzako sailburuaren 2024ko irailaren 9ko aginduaren 4. eta 5. artikuluak. Agindu horren bidez, Euskal Autonomia Erkidegoko unibertsitatez kanpoko ikastetxe publikoetan nahitaezko hezkuntzan eta Haur Hezkuntzan (lehen zikloko hirugarren maila eta bigarren zikloa) eskola-jantokiko zerbitzuaren prezio publikoak ezartzen dira, eta horien salbuespen eta murrizketez baliatzeko baldintzak zehazten dira.</w:t>
      </w:r>
    </w:p>
    <w:p w14:paraId="7BAAA5BC" w14:textId="77777777" w:rsidR="007D34AF" w:rsidRDefault="007D34AF">
      <w:pPr>
        <w:pStyle w:val="BOPVDisposicion"/>
        <w:spacing w:line="276" w:lineRule="auto"/>
        <w:jc w:val="both"/>
        <w:rPr>
          <w:rFonts w:eastAsiaTheme="minorHAnsi" w:cs="Arial"/>
          <w:b/>
          <w:bCs/>
          <w:caps w:val="0"/>
          <w:szCs w:val="28"/>
        </w:rPr>
      </w:pPr>
    </w:p>
    <w:p w14:paraId="5FB286D6" w14:textId="26EA0ABC" w:rsidR="00C37DE3" w:rsidRDefault="00000000">
      <w:pPr>
        <w:pStyle w:val="BOPVDisposicion"/>
        <w:spacing w:line="276" w:lineRule="auto"/>
        <w:jc w:val="both"/>
        <w:rPr>
          <w:rFonts w:eastAsiaTheme="minorHAnsi" w:cs="Arial"/>
          <w:b/>
          <w:bCs/>
          <w:caps w:val="0"/>
          <w:szCs w:val="28"/>
        </w:rPr>
      </w:pPr>
      <w:r>
        <w:rPr>
          <w:rFonts w:eastAsiaTheme="minorHAnsi" w:cs="Arial"/>
          <w:b/>
          <w:bCs/>
          <w:caps w:val="0"/>
          <w:szCs w:val="28"/>
        </w:rPr>
        <w:t>XEDAPEN GEHIGARRI BAKARRA</w:t>
      </w:r>
    </w:p>
    <w:p w14:paraId="5EEBB0F5" w14:textId="77777777" w:rsidR="00C37DE3" w:rsidRDefault="00000000">
      <w:pPr>
        <w:pStyle w:val="BOPVDisposicion"/>
        <w:spacing w:line="276" w:lineRule="auto"/>
        <w:jc w:val="both"/>
        <w:rPr>
          <w:rFonts w:eastAsiaTheme="minorHAnsi" w:cs="Arial"/>
          <w:caps w:val="0"/>
          <w:szCs w:val="28"/>
        </w:rPr>
      </w:pPr>
      <w:r>
        <w:rPr>
          <w:rFonts w:eastAsiaTheme="minorHAnsi" w:cs="Arial"/>
          <w:caps w:val="0"/>
          <w:szCs w:val="28"/>
        </w:rPr>
        <w:t>Aldatu egiten da Hezkuntzako sailburuaren 2024ko irailaren 9ko Aginduaren 12. artikuluaren 1. apartatua (agindu horren bidez, Euskal Autonomia Erkidegoko unibertsitatez kanpoko ikastetxe publikoetako derrigorrezko hezkuntzako eta Haur Hezkuntzako (lehen zikloko hirugarren maila eta bigarren zikloa) eskola-jantokiak arautzen dira), eta honela idatzita geratzen da:</w:t>
      </w:r>
    </w:p>
    <w:p w14:paraId="12F09274" w14:textId="77777777" w:rsidR="00C37DE3" w:rsidRDefault="00000000">
      <w:pPr>
        <w:pStyle w:val="BOPVDetalle"/>
        <w:spacing w:line="276" w:lineRule="auto"/>
        <w:jc w:val="both"/>
        <w:rPr>
          <w:rFonts w:eastAsiaTheme="minorHAnsi" w:cs="Arial"/>
          <w:szCs w:val="28"/>
        </w:rPr>
      </w:pPr>
      <w:r>
        <w:rPr>
          <w:rFonts w:eastAsiaTheme="minorHAnsi" w:cs="Arial"/>
          <w:szCs w:val="28"/>
        </w:rPr>
        <w:t>«1.- OOGk, baimendutako gehieneko edukieraren arabera, honako lehentasun-ordena honen arabera esleituko ditu jantokiko plazak:</w:t>
      </w:r>
    </w:p>
    <w:p w14:paraId="322F31C0" w14:textId="77777777" w:rsidR="00C37DE3" w:rsidRDefault="00000000">
      <w:pPr>
        <w:pStyle w:val="BOPVDetalle"/>
        <w:spacing w:line="276" w:lineRule="auto"/>
        <w:jc w:val="both"/>
        <w:rPr>
          <w:rFonts w:eastAsiaTheme="minorHAnsi" w:cs="Arial"/>
          <w:szCs w:val="28"/>
        </w:rPr>
      </w:pPr>
      <w:r>
        <w:rPr>
          <w:rFonts w:eastAsiaTheme="minorHAnsi" w:cs="Arial"/>
          <w:szCs w:val="28"/>
        </w:rPr>
        <w:t>1. Ohiko jankideak:</w:t>
      </w:r>
    </w:p>
    <w:p w14:paraId="579462C6" w14:textId="77777777" w:rsidR="00C37DE3" w:rsidRDefault="00000000">
      <w:pPr>
        <w:pStyle w:val="BOPVDetalle"/>
        <w:spacing w:line="276" w:lineRule="auto"/>
        <w:ind w:firstLine="708"/>
        <w:jc w:val="both"/>
        <w:rPr>
          <w:rFonts w:eastAsiaTheme="minorHAnsi" w:cs="Arial"/>
          <w:szCs w:val="28"/>
        </w:rPr>
      </w:pPr>
      <w:r>
        <w:rPr>
          <w:rFonts w:eastAsiaTheme="minorHAnsi" w:cs="Arial"/>
          <w:szCs w:val="28"/>
        </w:rPr>
        <w:t>1. Garraiorako eskubidea duten ikasleak.</w:t>
      </w:r>
    </w:p>
    <w:p w14:paraId="729E1F77" w14:textId="77777777" w:rsidR="00C37DE3" w:rsidRDefault="00000000">
      <w:pPr>
        <w:pStyle w:val="BOPVDetalle"/>
        <w:ind w:firstLine="708"/>
        <w:jc w:val="both"/>
        <w:rPr>
          <w:rFonts w:eastAsiaTheme="minorHAnsi" w:cs="Arial"/>
          <w:szCs w:val="28"/>
        </w:rPr>
      </w:pPr>
      <w:r>
        <w:rPr>
          <w:rFonts w:eastAsiaTheme="minorHAnsi" w:cs="Arial"/>
          <w:szCs w:val="28"/>
        </w:rPr>
        <w:t>2. Ikasle bekadunak.</w:t>
      </w:r>
    </w:p>
    <w:p w14:paraId="372A1AC2" w14:textId="77777777" w:rsidR="00C37DE3" w:rsidRDefault="00000000">
      <w:pPr>
        <w:pStyle w:val="BOPVDetalle"/>
        <w:spacing w:line="276" w:lineRule="auto"/>
        <w:ind w:firstLine="708"/>
        <w:rPr>
          <w:rFonts w:eastAsiaTheme="minorHAnsi" w:cs="Arial"/>
          <w:szCs w:val="28"/>
        </w:rPr>
      </w:pPr>
      <w:r>
        <w:rPr>
          <w:rFonts w:eastAsiaTheme="minorHAnsi" w:cs="Arial"/>
          <w:szCs w:val="28"/>
        </w:rPr>
        <w:lastRenderedPageBreak/>
        <w:t>3. Emakumeen aurkako indarkeriaren biktima diren emakumeen seme-alabak.</w:t>
      </w:r>
    </w:p>
    <w:p w14:paraId="7A494160" w14:textId="72376627" w:rsidR="00C37DE3" w:rsidRDefault="00000000">
      <w:pPr>
        <w:pStyle w:val="BOPVDetalle"/>
        <w:spacing w:line="276" w:lineRule="auto"/>
        <w:ind w:left="708" w:firstLine="0"/>
        <w:jc w:val="both"/>
        <w:rPr>
          <w:rFonts w:eastAsiaTheme="minorHAnsi" w:cs="Arial"/>
          <w:szCs w:val="28"/>
        </w:rPr>
      </w:pPr>
      <w:r>
        <w:rPr>
          <w:rFonts w:eastAsiaTheme="minorHAnsi" w:cs="Arial"/>
          <w:szCs w:val="28"/>
        </w:rPr>
        <w:t>4. Ikastetxe berean jantoki-zerbitzua erabiltzen duten anai-arrebak dituzten ikasleak.</w:t>
      </w:r>
    </w:p>
    <w:p w14:paraId="675DF7D5" w14:textId="77777777" w:rsidR="00C37DE3" w:rsidRDefault="00000000">
      <w:pPr>
        <w:pStyle w:val="BOPVDetalle"/>
        <w:spacing w:line="276" w:lineRule="auto"/>
        <w:rPr>
          <w:rFonts w:eastAsiaTheme="minorHAnsi" w:cs="Arial"/>
          <w:szCs w:val="28"/>
        </w:rPr>
      </w:pPr>
      <w:r>
        <w:rPr>
          <w:rFonts w:eastAsiaTheme="minorHAnsi" w:cs="Arial"/>
          <w:szCs w:val="28"/>
        </w:rPr>
        <w:t>2. Aldizkako ohiko jankideak.</w:t>
      </w:r>
    </w:p>
    <w:p w14:paraId="1AF99F3E" w14:textId="326CCD91" w:rsidR="00C37DE3" w:rsidRDefault="00000000">
      <w:pPr>
        <w:pStyle w:val="BOPVDetalle"/>
        <w:spacing w:line="276" w:lineRule="auto"/>
        <w:rPr>
          <w:rFonts w:eastAsiaTheme="minorHAnsi" w:cs="Arial"/>
          <w:szCs w:val="28"/>
        </w:rPr>
      </w:pPr>
      <w:r>
        <w:rPr>
          <w:rFonts w:eastAsiaTheme="minorHAnsi" w:cs="Arial"/>
          <w:szCs w:val="28"/>
        </w:rPr>
        <w:t>3. Behin-behineko jankideak .»</w:t>
      </w:r>
    </w:p>
    <w:p w14:paraId="049AC92E" w14:textId="77777777" w:rsidR="00C37DE3" w:rsidRDefault="00C37DE3">
      <w:pPr>
        <w:pStyle w:val="BOPVDisposicion"/>
        <w:spacing w:line="276" w:lineRule="auto"/>
        <w:rPr>
          <w:rFonts w:eastAsiaTheme="minorHAnsi" w:cs="Arial"/>
          <w:caps w:val="0"/>
          <w:szCs w:val="28"/>
        </w:rPr>
      </w:pPr>
    </w:p>
    <w:p w14:paraId="4124AA26" w14:textId="77777777" w:rsidR="00C37DE3" w:rsidRDefault="00000000">
      <w:pPr>
        <w:pStyle w:val="BOPVDisposicion"/>
        <w:spacing w:line="276" w:lineRule="auto"/>
        <w:rPr>
          <w:rFonts w:eastAsiaTheme="minorHAnsi" w:cs="Arial"/>
          <w:b/>
          <w:bCs/>
          <w:caps w:val="0"/>
          <w:szCs w:val="28"/>
        </w:rPr>
      </w:pPr>
      <w:r>
        <w:rPr>
          <w:rFonts w:eastAsiaTheme="minorHAnsi" w:cs="Arial"/>
          <w:b/>
          <w:bCs/>
          <w:caps w:val="0"/>
          <w:szCs w:val="28"/>
        </w:rPr>
        <w:t>AZKEN XEDAPENA</w:t>
      </w:r>
    </w:p>
    <w:p w14:paraId="36A055BD" w14:textId="1E0D08F9" w:rsidR="00C37DE3" w:rsidRDefault="00000000">
      <w:pPr>
        <w:pStyle w:val="BOPVDetalle"/>
        <w:spacing w:line="276" w:lineRule="auto"/>
        <w:ind w:firstLine="0"/>
        <w:rPr>
          <w:rFonts w:eastAsiaTheme="minorHAnsi" w:cs="Arial"/>
          <w:szCs w:val="28"/>
        </w:rPr>
      </w:pPr>
      <w:r>
        <w:rPr>
          <w:rFonts w:eastAsiaTheme="minorHAnsi" w:cs="Arial"/>
          <w:szCs w:val="28"/>
        </w:rPr>
        <w:t xml:space="preserve">Agindu hau 2026ko irailaren 1ean </w:t>
      </w:r>
      <w:r w:rsidR="007D34AF">
        <w:rPr>
          <w:rFonts w:eastAsiaTheme="minorHAnsi" w:cs="Arial"/>
          <w:szCs w:val="28"/>
        </w:rPr>
        <w:t xml:space="preserve">sartuko </w:t>
      </w:r>
      <w:r>
        <w:rPr>
          <w:rFonts w:eastAsiaTheme="minorHAnsi" w:cs="Arial"/>
          <w:szCs w:val="28"/>
        </w:rPr>
        <w:t>da indarrean.</w:t>
      </w:r>
    </w:p>
    <w:p w14:paraId="4005F6A5" w14:textId="77777777" w:rsidR="00C37DE3" w:rsidRDefault="00C37DE3">
      <w:pPr>
        <w:pStyle w:val="BOPVDetalle"/>
        <w:spacing w:line="276" w:lineRule="auto"/>
        <w:rPr>
          <w:rFonts w:eastAsiaTheme="minorHAnsi" w:cs="Arial"/>
          <w:szCs w:val="28"/>
        </w:rPr>
      </w:pPr>
    </w:p>
    <w:p w14:paraId="036BF143" w14:textId="50F28D75" w:rsidR="00C37DE3" w:rsidRDefault="00000000" w:rsidP="007D34AF">
      <w:pPr>
        <w:pStyle w:val="BOPVFirmaLugFec"/>
        <w:spacing w:line="276" w:lineRule="auto"/>
        <w:ind w:firstLine="0"/>
        <w:rPr>
          <w:rFonts w:eastAsiaTheme="minorHAnsi" w:cs="Arial"/>
          <w:szCs w:val="28"/>
        </w:rPr>
      </w:pPr>
      <w:r>
        <w:rPr>
          <w:rFonts w:eastAsiaTheme="minorHAnsi" w:cs="Arial"/>
          <w:szCs w:val="28"/>
        </w:rPr>
        <w:t>Vitoria-Gasteiz,</w:t>
      </w:r>
    </w:p>
    <w:p w14:paraId="7ECCA4ED" w14:textId="0BE00BF1" w:rsidR="00C37DE3" w:rsidRDefault="00C37DE3">
      <w:pPr>
        <w:pStyle w:val="BOPVFirmaPuesto"/>
        <w:spacing w:line="276" w:lineRule="auto"/>
        <w:rPr>
          <w:rFonts w:eastAsiaTheme="minorHAnsi" w:cs="Arial"/>
          <w:szCs w:val="28"/>
        </w:rPr>
      </w:pPr>
    </w:p>
    <w:p w14:paraId="2D36C922" w14:textId="77777777" w:rsidR="00C37DE3" w:rsidRDefault="00C37DE3">
      <w:pPr>
        <w:pStyle w:val="BOPVFirmaPuesto"/>
        <w:spacing w:line="276" w:lineRule="auto"/>
        <w:rPr>
          <w:rFonts w:eastAsiaTheme="minorHAnsi" w:cs="Arial"/>
          <w:szCs w:val="28"/>
        </w:rPr>
      </w:pPr>
    </w:p>
    <w:p w14:paraId="5F133CA7" w14:textId="77777777" w:rsidR="00C37DE3" w:rsidRDefault="00C37DE3">
      <w:pPr>
        <w:pStyle w:val="BOPVFirmaPuesto"/>
        <w:spacing w:line="276" w:lineRule="auto"/>
        <w:rPr>
          <w:rFonts w:eastAsiaTheme="minorHAnsi" w:cs="Arial"/>
          <w:szCs w:val="28"/>
        </w:rPr>
      </w:pPr>
    </w:p>
    <w:p w14:paraId="000ABE0B" w14:textId="28BF1C8A" w:rsidR="00C37DE3" w:rsidRDefault="00000000">
      <w:pPr>
        <w:pStyle w:val="BOPVFirmaPuesto"/>
        <w:spacing w:line="276" w:lineRule="auto"/>
        <w:jc w:val="center"/>
        <w:rPr>
          <w:rFonts w:eastAsiaTheme="minorHAnsi" w:cs="Arial"/>
          <w:szCs w:val="28"/>
        </w:rPr>
      </w:pPr>
      <w:r>
        <w:rPr>
          <w:rFonts w:eastAsiaTheme="minorHAnsi" w:cs="Arial"/>
          <w:szCs w:val="28"/>
        </w:rPr>
        <w:t xml:space="preserve"> </w:t>
      </w:r>
    </w:p>
    <w:p w14:paraId="17878F56" w14:textId="46B69241" w:rsidR="00C37DE3" w:rsidRDefault="00000000">
      <w:pPr>
        <w:pStyle w:val="BOPVFirmaNombre"/>
        <w:spacing w:line="276" w:lineRule="auto"/>
        <w:jc w:val="center"/>
        <w:rPr>
          <w:rFonts w:eastAsiaTheme="minorHAnsi" w:cs="Arial"/>
          <w:caps w:val="0"/>
          <w:szCs w:val="28"/>
        </w:rPr>
      </w:pPr>
      <w:r>
        <w:rPr>
          <w:rFonts w:eastAsiaTheme="minorHAnsi" w:cs="Arial"/>
          <w:caps w:val="0"/>
          <w:szCs w:val="28"/>
        </w:rPr>
        <w:t>BEGOÑA PEDROSA LOBATO</w:t>
      </w:r>
    </w:p>
    <w:p w14:paraId="2A6F4C38" w14:textId="4927D2A0" w:rsidR="00C37DE3" w:rsidRDefault="00000000">
      <w:pPr>
        <w:pStyle w:val="BOPVFirmaPuesto"/>
        <w:spacing w:line="276" w:lineRule="auto"/>
        <w:jc w:val="center"/>
        <w:rPr>
          <w:rFonts w:eastAsiaTheme="minorHAnsi" w:cs="Arial"/>
          <w:szCs w:val="28"/>
        </w:rPr>
      </w:pPr>
      <w:r>
        <w:rPr>
          <w:rFonts w:eastAsiaTheme="minorHAnsi" w:cs="Arial"/>
          <w:szCs w:val="28"/>
        </w:rPr>
        <w:t>HEZKUNTZAKO SAILBURUA</w:t>
      </w:r>
    </w:p>
    <w:p w14:paraId="0A278D95" w14:textId="77777777" w:rsidR="00C37DE3" w:rsidRDefault="00C37DE3">
      <w:pPr>
        <w:pStyle w:val="BOPVFirmaNombre"/>
        <w:spacing w:line="276" w:lineRule="auto"/>
        <w:jc w:val="center"/>
        <w:rPr>
          <w:rFonts w:asciiTheme="minorHAnsi" w:eastAsiaTheme="minorHAnsi" w:hAnsiTheme="minorHAnsi" w:cs="Vrinda"/>
          <w:caps w:val="0"/>
          <w:szCs w:val="28"/>
        </w:rPr>
      </w:pPr>
    </w:p>
    <w:sectPr w:rsidR="00C37D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B1"/>
    <w:rsid w:val="00123918"/>
    <w:rsid w:val="001575CB"/>
    <w:rsid w:val="001711B4"/>
    <w:rsid w:val="001B34CB"/>
    <w:rsid w:val="003D54BA"/>
    <w:rsid w:val="003E643B"/>
    <w:rsid w:val="00400598"/>
    <w:rsid w:val="00405AFC"/>
    <w:rsid w:val="00407D42"/>
    <w:rsid w:val="004437E7"/>
    <w:rsid w:val="00517E13"/>
    <w:rsid w:val="005222FC"/>
    <w:rsid w:val="00522ECC"/>
    <w:rsid w:val="005E1A47"/>
    <w:rsid w:val="00611A62"/>
    <w:rsid w:val="0069511E"/>
    <w:rsid w:val="007730CE"/>
    <w:rsid w:val="007A6786"/>
    <w:rsid w:val="007A73B1"/>
    <w:rsid w:val="007B1443"/>
    <w:rsid w:val="007D34AF"/>
    <w:rsid w:val="00806D2E"/>
    <w:rsid w:val="009D17F8"/>
    <w:rsid w:val="00C079C3"/>
    <w:rsid w:val="00C37DE3"/>
    <w:rsid w:val="00C76D07"/>
    <w:rsid w:val="00CF18AF"/>
    <w:rsid w:val="00CF2150"/>
    <w:rsid w:val="00D238EF"/>
    <w:rsid w:val="00D54577"/>
    <w:rsid w:val="00D7497F"/>
    <w:rsid w:val="00ED0E0F"/>
    <w:rsid w:val="00F27062"/>
  </w:rsids>
  <m:mathPr>
    <m:mathFont m:val="Cambria Math"/>
    <m:brkBin m:val="before"/>
    <m:brkBinSub m:val="--"/>
    <m:smallFrac m:val="0"/>
    <m:dispDef/>
    <m:lMargin m:val="0"/>
    <m:rMargin m:val="0"/>
    <m:defJc m:val="centerGroup"/>
    <m:wrapIndent m:val="1440"/>
    <m:intLim m:val="subSup"/>
    <m:naryLim m:val="undOvr"/>
  </m:mathPr>
  <w:themeFontLang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B838"/>
  <w15:chartTrackingRefBased/>
  <w15:docId w15:val="{44819DEC-43AB-4539-935B-C8ED935C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u"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cs="Vrind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Detalle">
    <w:name w:val="BOPVDetalle"/>
    <w:rsid w:val="00C079C3"/>
    <w:pPr>
      <w:widowControl w:val="0"/>
      <w:spacing w:after="220" w:line="240" w:lineRule="auto"/>
      <w:ind w:firstLine="425"/>
    </w:pPr>
    <w:rPr>
      <w:rFonts w:ascii="Arial" w:eastAsia="Times New Roman" w:hAnsi="Arial" w:cs="Times New Roman"/>
      <w:szCs w:val="22"/>
      <w:lang w:eastAsia="es-ES_tradnl" w:bidi="ar-SA"/>
    </w:rPr>
  </w:style>
  <w:style w:type="paragraph" w:customStyle="1" w:styleId="BOPVClave">
    <w:name w:val="BOPVClave"/>
    <w:basedOn w:val="BOPVDetalle"/>
    <w:rsid w:val="00C079C3"/>
    <w:pPr>
      <w:ind w:firstLine="0"/>
      <w:jc w:val="center"/>
    </w:pPr>
    <w:rPr>
      <w:caps/>
    </w:rPr>
  </w:style>
  <w:style w:type="paragraph" w:customStyle="1" w:styleId="BOPVDisposicion">
    <w:name w:val="BOPVDisposicion"/>
    <w:basedOn w:val="BOPVClave"/>
    <w:rsid w:val="00C079C3"/>
    <w:pPr>
      <w:jc w:val="left"/>
    </w:pPr>
  </w:style>
  <w:style w:type="paragraph" w:customStyle="1" w:styleId="BOPVFirmaLugFec">
    <w:name w:val="BOPVFirmaLugFec"/>
    <w:basedOn w:val="BOPVDetalle"/>
    <w:rsid w:val="00C079C3"/>
  </w:style>
  <w:style w:type="paragraph" w:customStyle="1" w:styleId="BOPVFirmaNombre">
    <w:name w:val="BOPVFirmaNombre"/>
    <w:basedOn w:val="BOPVDetalle"/>
    <w:rsid w:val="00C079C3"/>
    <w:pPr>
      <w:ind w:firstLine="0"/>
    </w:pPr>
    <w:rPr>
      <w:caps/>
    </w:rPr>
  </w:style>
  <w:style w:type="paragraph" w:customStyle="1" w:styleId="BOPVFirmaPuesto">
    <w:name w:val="BOPVFirmaPuesto"/>
    <w:basedOn w:val="BOPVDetalle"/>
    <w:rsid w:val="00C079C3"/>
    <w:pPr>
      <w:spacing w:after="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b316c7-f374-4a9c-aae6-bdd33c32b1ee">
      <Terms xmlns="http://schemas.microsoft.com/office/infopath/2007/PartnerControls"/>
    </lcf76f155ced4ddcb4097134ff3c332f>
    <TaxCatchAll xmlns="60648d63-37a4-4678-8ff5-17c78855b4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D1E76BFB37FAAD40814892B1DE6904C8" ma:contentTypeVersion="17" ma:contentTypeDescription="Sortu dokumentu berri bat." ma:contentTypeScope="" ma:versionID="a6c44af6c20e2bc3409ea63badec2487">
  <xsd:schema xmlns:xsd="http://www.w3.org/2001/XMLSchema" xmlns:xs="http://www.w3.org/2001/XMLSchema" xmlns:p="http://schemas.microsoft.com/office/2006/metadata/properties" xmlns:ns2="3fb316c7-f374-4a9c-aae6-bdd33c32b1ee" xmlns:ns3="60648d63-37a4-4678-8ff5-17c78855b4cd" targetNamespace="http://schemas.microsoft.com/office/2006/metadata/properties" ma:root="true" ma:fieldsID="702984014bb92425b68cadca06e00019" ns2:_="" ns3:_="">
    <xsd:import namespace="3fb316c7-f374-4a9c-aae6-bdd33c32b1ee"/>
    <xsd:import namespace="60648d63-37a4-4678-8ff5-17c78855b4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316c7-f374-4a9c-aae6-bdd33c32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48d63-37a4-4678-8ff5-17c78855b4cd"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c9c68785-58a3-4fed-84a2-a120d42541e2}" ma:internalName="TaxCatchAll" ma:showField="CatchAllData" ma:web="60648d63-37a4-4678-8ff5-17c78855b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8CBF8-3B49-4416-9DDD-B786FE168610}">
  <ds:schemaRefs>
    <ds:schemaRef ds:uri="http://schemas.microsoft.com/office/2006/metadata/properties"/>
    <ds:schemaRef ds:uri="http://schemas.microsoft.com/office/infopath/2007/PartnerControls"/>
    <ds:schemaRef ds:uri="3fb316c7-f374-4a9c-aae6-bdd33c32b1ee"/>
    <ds:schemaRef ds:uri="60648d63-37a4-4678-8ff5-17c78855b4cd"/>
  </ds:schemaRefs>
</ds:datastoreItem>
</file>

<file path=customXml/itemProps2.xml><?xml version="1.0" encoding="utf-8"?>
<ds:datastoreItem xmlns:ds="http://schemas.openxmlformats.org/officeDocument/2006/customXml" ds:itemID="{28D3DBBE-BA6A-49C5-87FF-2AB65A3A31F3}">
  <ds:schemaRefs>
    <ds:schemaRef ds:uri="http://schemas.microsoft.com/sharepoint/v3/contenttype/forms"/>
  </ds:schemaRefs>
</ds:datastoreItem>
</file>

<file path=customXml/itemProps3.xml><?xml version="1.0" encoding="utf-8"?>
<ds:datastoreItem xmlns:ds="http://schemas.openxmlformats.org/officeDocument/2006/customXml" ds:itemID="{68B35A1F-36B2-4654-A67E-C9002903569B}"/>
</file>

<file path=docProps/app.xml><?xml version="1.0" encoding="utf-8"?>
<Properties xmlns="http://schemas.openxmlformats.org/officeDocument/2006/extended-properties" xmlns:vt="http://schemas.openxmlformats.org/officeDocument/2006/docPropsVTypes">
  <Template>Normal.dotm</Template>
  <TotalTime>99</TotalTime>
  <Pages>1</Pages>
  <Words>447</Words>
  <Characters>2552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Bernaola Alberdi, Amaia</dc:creator>
  <cp:keywords/>
  <dc:description/>
  <cp:lastModifiedBy>Bernaola Alberdi, Amaia</cp:lastModifiedBy>
  <cp:revision>23</cp:revision>
  <dcterms:created xsi:type="dcterms:W3CDTF">2025-10-07T07:57:00Z</dcterms:created>
  <dcterms:modified xsi:type="dcterms:W3CDTF">2026-03-31T08:56:00Z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0x010100D1E76BFB37FAAD40814892B1DE6904C8</vt:lpwstr>
  </property>
  <property fmtid="{D5CDD505-2E9C-101B-9397-08002B2CF9AE}" pid="3" name="MediaServiceImageTags">
    <vt:lpwstr/>
  </property>
</Properties>
</file>