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0EF2" w14:textId="77777777" w:rsidR="009E4D53" w:rsidRDefault="009E4D53">
      <w:pPr>
        <w:tabs>
          <w:tab w:val="left" w:pos="7797"/>
        </w:tabs>
        <w:spacing w:after="120"/>
        <w:jc w:val="center"/>
        <w:rPr>
          <w:rFonts w:ascii="Poppins" w:hAnsi="Poppins" w:cs="Poppins"/>
          <w:b/>
          <w:bCs/>
          <w:sz w:val="20"/>
          <w:szCs w:val="20"/>
        </w:rPr>
      </w:pPr>
    </w:p>
    <w:p w14:paraId="58047D61" w14:textId="4D8FE70D" w:rsidR="009E4D53" w:rsidRDefault="00000000">
      <w:pPr>
        <w:tabs>
          <w:tab w:val="left" w:pos="7797"/>
        </w:tabs>
        <w:spacing w:after="120"/>
        <w:jc w:val="center"/>
        <w:rPr>
          <w:rFonts w:ascii="Poppins" w:hAnsi="Poppins" w:cs="Poppins"/>
          <w:b/>
          <w:bCs/>
          <w:sz w:val="20"/>
          <w:szCs w:val="20"/>
        </w:rPr>
      </w:pPr>
      <w:r>
        <w:rPr>
          <w:rFonts w:ascii="Poppins" w:hAnsi="Poppins" w:cs="Poppins"/>
          <w:b/>
          <w:bCs/>
          <w:sz w:val="20"/>
          <w:szCs w:val="20"/>
        </w:rPr>
        <w:t>FINANTZEN EUSKAL INSTITUTUAREN ETA [FINANTZA-ERAKUNDEA] REN ARTEKO HITZARMENA, GAZTEEI LEHEN ETXEBIZITZA EROSTEKO ABALEN PROGRAMARI ATXIKITZEKO</w:t>
      </w:r>
    </w:p>
    <w:p w14:paraId="1C121456" w14:textId="77777777" w:rsidR="009E4D53" w:rsidRDefault="009E4D53">
      <w:pPr>
        <w:spacing w:after="120"/>
        <w:jc w:val="center"/>
        <w:rPr>
          <w:rFonts w:ascii="Poppins" w:hAnsi="Poppins" w:cs="Poppins"/>
          <w:sz w:val="20"/>
          <w:szCs w:val="20"/>
        </w:rPr>
      </w:pPr>
    </w:p>
    <w:p w14:paraId="77E1DDAD" w14:textId="1436F999" w:rsidR="009E4D53" w:rsidRDefault="00000000">
      <w:pPr>
        <w:spacing w:after="120"/>
        <w:jc w:val="center"/>
        <w:rPr>
          <w:rFonts w:ascii="Poppins" w:hAnsi="Poppins" w:cs="Poppins"/>
          <w:sz w:val="20"/>
          <w:szCs w:val="20"/>
        </w:rPr>
      </w:pPr>
      <w:r>
        <w:rPr>
          <w:rFonts w:ascii="Poppins" w:hAnsi="Poppins" w:cs="Poppins"/>
          <w:sz w:val="20"/>
          <w:szCs w:val="20"/>
        </w:rPr>
        <w:t>BILDU DIRA</w:t>
      </w:r>
    </w:p>
    <w:p w14:paraId="19CDB1F7" w14:textId="204AC6AB" w:rsidR="009E4D53" w:rsidRDefault="00000000">
      <w:pPr>
        <w:spacing w:after="120"/>
        <w:jc w:val="both"/>
        <w:rPr>
          <w:rFonts w:ascii="Poppins" w:hAnsi="Poppins" w:cs="Poppins"/>
          <w:sz w:val="20"/>
          <w:szCs w:val="20"/>
        </w:rPr>
      </w:pPr>
      <w:r>
        <w:rPr>
          <w:rFonts w:ascii="Poppins" w:hAnsi="Poppins" w:cs="Poppins"/>
          <w:sz w:val="20"/>
          <w:szCs w:val="20"/>
        </w:rPr>
        <w:t>Alde batetik, Amaia del Villar Rodrigo andrea, Finantzen Euskal Institutuko zuzendari nagusia, azaroaren 5eko 329/2024 izendapen-dekretuaren arabera eta Finantzen Euskal Institutuaren Estatutuak onartzen dituen abenduaren 23ko 218/2008 Dekretuan jasotako eskuduntzekin bat etorriz.</w:t>
      </w:r>
    </w:p>
    <w:p w14:paraId="65621BF6" w14:textId="4993B88F" w:rsidR="009E4D53" w:rsidRDefault="00000000">
      <w:pPr>
        <w:spacing w:after="120"/>
        <w:jc w:val="both"/>
        <w:rPr>
          <w:rFonts w:ascii="Poppins" w:hAnsi="Poppins" w:cs="Poppins"/>
          <w:b/>
          <w:bCs/>
          <w:sz w:val="20"/>
          <w:szCs w:val="20"/>
        </w:rPr>
      </w:pPr>
      <w:r>
        <w:rPr>
          <w:rFonts w:ascii="Poppins" w:hAnsi="Poppins" w:cs="Poppins"/>
          <w:sz w:val="20"/>
          <w:szCs w:val="20"/>
        </w:rPr>
        <w:t>Eta, bestetik, XXXXXXXXXXXXXXXXXX</w:t>
      </w:r>
    </w:p>
    <w:p w14:paraId="4489896B" w14:textId="77777777" w:rsidR="009E4D53" w:rsidRDefault="009E4D53">
      <w:pPr>
        <w:spacing w:after="120"/>
        <w:jc w:val="both"/>
        <w:rPr>
          <w:rFonts w:ascii="Poppins" w:hAnsi="Poppins" w:cs="Poppins"/>
          <w:sz w:val="20"/>
          <w:szCs w:val="20"/>
        </w:rPr>
      </w:pPr>
    </w:p>
    <w:p w14:paraId="55EC52A7" w14:textId="456EBE5B" w:rsidR="009E4D53" w:rsidRDefault="00000000">
      <w:pPr>
        <w:spacing w:after="120"/>
        <w:jc w:val="both"/>
        <w:rPr>
          <w:rFonts w:ascii="Poppins" w:hAnsi="Poppins" w:cs="Poppins"/>
          <w:sz w:val="20"/>
          <w:szCs w:val="20"/>
        </w:rPr>
      </w:pPr>
      <w:r>
        <w:rPr>
          <w:rFonts w:ascii="Poppins" w:hAnsi="Poppins" w:cs="Poppins"/>
          <w:sz w:val="20"/>
          <w:szCs w:val="20"/>
        </w:rPr>
        <w:t>Alderdiek hitzarmen hau egiteko gaitasuna aitortzen diote elkarri, bakoitzak parte hartzen duen kontzeptuaren arabera, eta, horretarako, honako hau</w:t>
      </w:r>
    </w:p>
    <w:p w14:paraId="5EAD2B7C" w14:textId="77777777" w:rsidR="009E4D53" w:rsidRDefault="009E4D53">
      <w:pPr>
        <w:spacing w:after="120"/>
        <w:jc w:val="center"/>
        <w:rPr>
          <w:rFonts w:ascii="Poppins" w:hAnsi="Poppins" w:cs="Poppins"/>
          <w:sz w:val="20"/>
          <w:szCs w:val="20"/>
        </w:rPr>
      </w:pPr>
    </w:p>
    <w:p w14:paraId="481EC5B0" w14:textId="342DDE12" w:rsidR="009E4D53" w:rsidRDefault="00000000">
      <w:pPr>
        <w:spacing w:after="120"/>
        <w:jc w:val="center"/>
        <w:rPr>
          <w:rFonts w:ascii="Poppins" w:hAnsi="Poppins" w:cs="Poppins"/>
          <w:sz w:val="20"/>
          <w:szCs w:val="20"/>
        </w:rPr>
      </w:pPr>
      <w:r>
        <w:rPr>
          <w:rFonts w:ascii="Poppins" w:hAnsi="Poppins" w:cs="Poppins"/>
          <w:sz w:val="20"/>
          <w:szCs w:val="20"/>
        </w:rPr>
        <w:t>ADIERAZTEN DUTE</w:t>
      </w:r>
    </w:p>
    <w:p w14:paraId="1EE66757" w14:textId="77777777" w:rsidR="009E4D53" w:rsidRDefault="009E4D53">
      <w:pPr>
        <w:spacing w:after="120"/>
        <w:jc w:val="both"/>
        <w:rPr>
          <w:rFonts w:ascii="Poppins" w:hAnsi="Poppins" w:cs="Poppins"/>
          <w:sz w:val="20"/>
          <w:szCs w:val="20"/>
        </w:rPr>
      </w:pPr>
    </w:p>
    <w:p w14:paraId="0F84D7D5" w14:textId="6E2970D3" w:rsidR="009E4D53" w:rsidRDefault="00000000">
      <w:pPr>
        <w:spacing w:after="120"/>
        <w:jc w:val="both"/>
        <w:rPr>
          <w:rFonts w:ascii="Poppins" w:hAnsi="Poppins" w:cs="Poppins"/>
          <w:sz w:val="20"/>
          <w:szCs w:val="20"/>
        </w:rPr>
      </w:pPr>
      <w:r>
        <w:rPr>
          <w:rFonts w:ascii="Poppins" w:hAnsi="Poppins" w:cs="Poppins"/>
          <w:sz w:val="20"/>
          <w:szCs w:val="20"/>
        </w:rPr>
        <w:t>LEHENENGOA. Euskal Autonomia Erkidegoko Autonomia Estatutuaren abenduaren 18ko 3/1979 Lege Organikoaren 10. artikuluak eskumen esklusiboa ematen dio Euskal Autonomia Erkidegoari lurraldearen eta itsasertzaren antolamenduan, hirigintzan eta etxebizitzan, bai eta haur, gazte eta adinekoen aldeko politikan ere.</w:t>
      </w:r>
    </w:p>
    <w:p w14:paraId="7AD9C5C4" w14:textId="2CBF4436" w:rsidR="009E4D53" w:rsidRDefault="00000000">
      <w:pPr>
        <w:spacing w:after="120"/>
        <w:jc w:val="both"/>
        <w:rPr>
          <w:rFonts w:ascii="Poppins" w:hAnsi="Poppins" w:cs="Poppins"/>
          <w:sz w:val="20"/>
          <w:szCs w:val="20"/>
        </w:rPr>
      </w:pPr>
      <w:r>
        <w:rPr>
          <w:rFonts w:ascii="Poppins" w:hAnsi="Poppins" w:cs="Poppins"/>
          <w:sz w:val="20"/>
          <w:szCs w:val="20"/>
        </w:rPr>
        <w:t>Eskumen horiek Euskadiko Etxebizitzaren ekainaren 18ko 3/2015 Legean eta Gazteriaren martxoaren 10eko 2/2022 Legean araututa daude. 3/2015 Legean xedatutakoaren arabera, etxebizitza duin, egoki eta irisgarria izateko eskubidea aitortzen da, eta, horretarako, adierazten da Eusko Jaurlaritzak eta gainerako euskal erakunde publikoek behar diren neurriak sustatu eta hartuko dituztela eskubide hori bermatzeko. Ildo beretik, 2/2020 Legeak adierazten du Euskal Autonomia Erkidegoko Administrazio Orokorrak gazteek etxebizitza duina eskuratzeko politika aktiboa garatuko duela, gazteek etxebizitza eskuratzeko dituzten zailtasun ekonomikoak arintzeko politikak eta neurriak hartuz, merkatu librekoak baino sarbide-baldintza hobeak eskainiz.</w:t>
      </w:r>
    </w:p>
    <w:p w14:paraId="6E87F0B4" w14:textId="449CC883" w:rsidR="009E4D53" w:rsidRDefault="00000000">
      <w:pPr>
        <w:spacing w:after="120"/>
        <w:jc w:val="both"/>
        <w:rPr>
          <w:rFonts w:ascii="Poppins" w:hAnsi="Poppins" w:cs="Poppins"/>
          <w:sz w:val="20"/>
          <w:szCs w:val="20"/>
        </w:rPr>
      </w:pPr>
      <w:r>
        <w:rPr>
          <w:rFonts w:ascii="Poppins" w:hAnsi="Poppins" w:cs="Poppins"/>
          <w:sz w:val="20"/>
          <w:szCs w:val="20"/>
        </w:rPr>
        <w:t>BIGARRENA. 2022ko azaroaren 30ean, 2022-2036 aldirako Euskadiko Etxebizitzaren aldeko Itun Soziala sinatu zen, Euskadik arlo horretan dituen erronkei modu eraginkorrean aurre egiteko, etxebizitzaren arloan herritarrekin jarduten duten eragileek modu bateratuan, partekatuan eta lankidetzan lan egin dezaten, epe ertain eta luzeko ikuspegiarekin.</w:t>
      </w:r>
    </w:p>
    <w:p w14:paraId="2E2ED529" w14:textId="29323DA5" w:rsidR="009E4D53" w:rsidRDefault="00000000">
      <w:pPr>
        <w:spacing w:after="120"/>
        <w:jc w:val="both"/>
        <w:rPr>
          <w:rFonts w:ascii="Poppins" w:hAnsi="Poppins" w:cs="Poppins"/>
          <w:sz w:val="20"/>
          <w:szCs w:val="20"/>
        </w:rPr>
      </w:pPr>
      <w:r>
        <w:rPr>
          <w:rFonts w:ascii="Poppins" w:hAnsi="Poppins" w:cs="Poppins"/>
          <w:sz w:val="20"/>
          <w:szCs w:val="20"/>
        </w:rPr>
        <w:t xml:space="preserve">Itun horren ildo estrategikoetako bat da gazteei etxebizitzarako sarbidea bermatzeko neurriak indartzea, bat etorriz Erronka Demografikorako 2030 Euskal Estrategian </w:t>
      </w:r>
      <w:r>
        <w:rPr>
          <w:rFonts w:ascii="Poppins" w:hAnsi="Poppins" w:cs="Poppins"/>
          <w:sz w:val="20"/>
          <w:szCs w:val="20"/>
        </w:rPr>
        <w:lastRenderedPageBreak/>
        <w:t>ezartzen den herri-helburuarekin: emantzipatzeko batez besteko adina 29 urtera murriztea 2024an, eta 28 urtera 2030ean.</w:t>
      </w:r>
    </w:p>
    <w:p w14:paraId="21DB452D" w14:textId="53BF1D6D" w:rsidR="009E4D53" w:rsidRDefault="00000000">
      <w:pPr>
        <w:spacing w:after="120"/>
        <w:jc w:val="both"/>
        <w:rPr>
          <w:rFonts w:ascii="Poppins" w:hAnsi="Poppins" w:cs="Poppins"/>
          <w:sz w:val="20"/>
          <w:szCs w:val="20"/>
        </w:rPr>
      </w:pPr>
      <w:r>
        <w:rPr>
          <w:rFonts w:ascii="Poppins" w:hAnsi="Poppins" w:cs="Poppins"/>
          <w:sz w:val="20"/>
          <w:szCs w:val="20"/>
        </w:rPr>
        <w:t>HIRUGARRENA. 2023ko martxoaren 21ean, Gazteen emantzipazioa bultzatzeko 2030 Euskal Estrategia onartu zen, batez besteko emantzipazio-adina 28 urtera murrizteko eta emantzipazio-tasa % 50era igotzeko 2030erako EAEn.</w:t>
      </w:r>
    </w:p>
    <w:p w14:paraId="77055E64" w14:textId="33D679E0" w:rsidR="009E4D53" w:rsidRDefault="00000000">
      <w:pPr>
        <w:spacing w:after="120"/>
        <w:jc w:val="both"/>
        <w:rPr>
          <w:rFonts w:ascii="Poppins" w:hAnsi="Poppins" w:cs="Poppins"/>
          <w:sz w:val="20"/>
          <w:szCs w:val="20"/>
        </w:rPr>
      </w:pPr>
      <w:r>
        <w:rPr>
          <w:rFonts w:ascii="Poppins" w:hAnsi="Poppins" w:cs="Poppins"/>
          <w:sz w:val="20"/>
          <w:szCs w:val="20"/>
        </w:rPr>
        <w:t>LAUGARRENA. Finantzen Euskal Institutua (aurrerantzean, FEI) arautzen duen abenduaren 21eko 19/2023 Legeak ezartzen duenez, zuzenbide pribatuko erakunde publikoa da, nortasun juridiko propioa eta jarduteko gaitasun osoa ditu bere helburuak eta eginkizunak betetzeko, eta finantzen eta finantza-politikaren arloan eskumena duen sailari atxikita dago, haren titularraren bidez.</w:t>
      </w:r>
    </w:p>
    <w:p w14:paraId="6DCA4F06" w14:textId="57C9E19D" w:rsidR="009E4D53" w:rsidRDefault="00000000">
      <w:pPr>
        <w:spacing w:after="120"/>
        <w:jc w:val="both"/>
        <w:rPr>
          <w:rFonts w:ascii="Poppins" w:hAnsi="Poppins" w:cs="Poppins"/>
          <w:sz w:val="20"/>
          <w:szCs w:val="20"/>
        </w:rPr>
      </w:pPr>
      <w:r>
        <w:rPr>
          <w:rFonts w:ascii="Poppins" w:hAnsi="Poppins" w:cs="Poppins"/>
          <w:sz w:val="20"/>
          <w:szCs w:val="20"/>
        </w:rPr>
        <w:t>Erakundearen helburua da Euskal Autonomia Erkidegoko sektore publikoko erakundeen finantza-politikako eta kreditu publikoko tresna gisa jardutea, Autonomia Erkidegoaren garapen ekonomiko eta soziala modu jasangarrian bultzatuz, euskal sektore ekonomikoetan finantzaketa eta parte-hartze publikorako tresna publikoak kudeatuz.</w:t>
      </w:r>
    </w:p>
    <w:p w14:paraId="229ABECA" w14:textId="2ADEF161" w:rsidR="009E4D53" w:rsidRDefault="00000000">
      <w:pPr>
        <w:spacing w:after="120"/>
        <w:jc w:val="both"/>
        <w:rPr>
          <w:rFonts w:ascii="Poppins" w:hAnsi="Poppins" w:cs="Poppins"/>
          <w:sz w:val="20"/>
          <w:szCs w:val="20"/>
        </w:rPr>
      </w:pPr>
      <w:r>
        <w:rPr>
          <w:rFonts w:ascii="Poppins" w:hAnsi="Poppins" w:cs="Poppins"/>
          <w:sz w:val="20"/>
          <w:szCs w:val="20"/>
        </w:rPr>
        <w:t>Gainera, 19/2023 Legeak, Finantzen Euskal Institutuaren funtzioen artean, pertsona fisiko eta juridiko publiko eta pribatuen aldeko abalak ematea eta bideratzea jasotzen du, Eusko Jaurlaritzaren politika sektorialen esparruan. Horretarako, legeak ahalmena ematen dio Zuzendaritza Nagusiari abalak onartu eta formalizatzeko.</w:t>
      </w:r>
    </w:p>
    <w:p w14:paraId="5E745D73" w14:textId="1A743034" w:rsidR="009E4D53" w:rsidRDefault="00000000">
      <w:pPr>
        <w:spacing w:after="120"/>
        <w:jc w:val="both"/>
        <w:rPr>
          <w:rFonts w:ascii="Poppins" w:hAnsi="Poppins" w:cs="Poppins"/>
          <w:sz w:val="20"/>
          <w:szCs w:val="20"/>
        </w:rPr>
      </w:pPr>
      <w:r>
        <w:rPr>
          <w:rFonts w:ascii="Poppins" w:hAnsi="Poppins" w:cs="Poppins"/>
          <w:sz w:val="20"/>
          <w:szCs w:val="20"/>
        </w:rPr>
        <w:t>BOSGARRENA. Itun hori betetzeko eta 2030erako Euskal Estrategian ezarritako helburuak lortzeko, Eusko Jaurlaritzak, Finantzen Euskal Institutuaren bidez, abal-programa bat ezarri nahi du lehen etxebizitza erosten duten berrogei urtetik beherako gazteentzat, tasazio-balioaren eta salerosketa-balioaren arteko gutxieneko balioaren % 80tik % 100era bitarteko soberakina bermatuta.</w:t>
      </w:r>
    </w:p>
    <w:p w14:paraId="4AFF2FD4" w14:textId="7F39CB5D" w:rsidR="009E4D53" w:rsidRDefault="00000000">
      <w:pPr>
        <w:spacing w:after="120"/>
        <w:jc w:val="both"/>
        <w:rPr>
          <w:rFonts w:ascii="Poppins" w:hAnsi="Poppins" w:cs="Poppins"/>
          <w:sz w:val="20"/>
          <w:szCs w:val="20"/>
        </w:rPr>
      </w:pPr>
      <w:r>
        <w:rPr>
          <w:rFonts w:ascii="Poppins" w:hAnsi="Poppins" w:cs="Poppins"/>
          <w:sz w:val="20"/>
          <w:szCs w:val="20"/>
        </w:rPr>
        <w:t>SEIGARRENA. Gobernu Kontseiluak, xxx (e) ko xxxxxaren xx (e) (a) n egindako bilkuran, 2025eko xxxxaren xx (e) ko Dekretua onartu du, gazteei lehen etxebizitza erosteko abalen programa arautzen duena.</w:t>
      </w:r>
    </w:p>
    <w:p w14:paraId="3CA7E017" w14:textId="6B7E95E1" w:rsidR="009E4D53" w:rsidRDefault="00000000">
      <w:pPr>
        <w:spacing w:after="120"/>
        <w:jc w:val="both"/>
        <w:rPr>
          <w:rFonts w:ascii="Poppins" w:hAnsi="Poppins" w:cs="Poppins"/>
          <w:sz w:val="20"/>
          <w:szCs w:val="20"/>
        </w:rPr>
      </w:pPr>
      <w:r>
        <w:rPr>
          <w:rFonts w:ascii="Poppins" w:hAnsi="Poppins" w:cs="Poppins"/>
          <w:sz w:val="20"/>
          <w:szCs w:val="20"/>
        </w:rPr>
        <w:t>ZAZPIGARRENA. XXXXX finantza-erakundeak (aurrerantzean, finantza-erakundea edo finantza-erakunde laguntzailea) parte hartzeko eskaera aurkeztu zuen, Dekretuaren 15. eta 16. artikuluetan programari atxikitzeko jasotako prozedurari jarraituz, eta konpromisoa hartu zuen, aipatutako Dekretuaren 17. artikuluarekin bat etorriz, dagokion lankidetza-hitzarmena formalizatzeko.</w:t>
      </w:r>
    </w:p>
    <w:p w14:paraId="0D2BB82F" w14:textId="77777777" w:rsidR="009E4D53" w:rsidRDefault="009E4D53">
      <w:pPr>
        <w:spacing w:after="120"/>
        <w:jc w:val="both"/>
        <w:rPr>
          <w:rFonts w:ascii="Poppins" w:hAnsi="Poppins" w:cs="Poppins"/>
          <w:sz w:val="20"/>
          <w:szCs w:val="20"/>
        </w:rPr>
      </w:pPr>
    </w:p>
    <w:p w14:paraId="4E0CB644" w14:textId="63148B3B" w:rsidR="009E4D53" w:rsidRDefault="00000000">
      <w:pPr>
        <w:spacing w:after="120"/>
        <w:jc w:val="both"/>
        <w:rPr>
          <w:rFonts w:ascii="Poppins" w:hAnsi="Poppins" w:cs="Poppins"/>
          <w:sz w:val="20"/>
          <w:szCs w:val="20"/>
        </w:rPr>
      </w:pPr>
      <w:r>
        <w:rPr>
          <w:rFonts w:ascii="Poppins" w:hAnsi="Poppins" w:cs="Poppins"/>
          <w:sz w:val="20"/>
          <w:szCs w:val="20"/>
        </w:rPr>
        <w:t>Horregatik guztiagatik, alderdiek hitzarmen hau formalizatzea adostu zuten, honako klausula hauen arabera:</w:t>
      </w:r>
    </w:p>
    <w:p w14:paraId="570427D2" w14:textId="77777777" w:rsidR="009E4D53" w:rsidRDefault="009E4D53">
      <w:pPr>
        <w:spacing w:after="120"/>
        <w:jc w:val="both"/>
        <w:rPr>
          <w:rFonts w:ascii="Poppins" w:hAnsi="Poppins" w:cs="Poppins"/>
          <w:sz w:val="20"/>
          <w:szCs w:val="20"/>
        </w:rPr>
      </w:pPr>
    </w:p>
    <w:p w14:paraId="7FD56570" w14:textId="6FEB042F" w:rsidR="009E4D53" w:rsidRDefault="00000000">
      <w:pPr>
        <w:spacing w:after="120"/>
        <w:jc w:val="center"/>
        <w:rPr>
          <w:rFonts w:ascii="Poppins" w:hAnsi="Poppins" w:cs="Poppins"/>
          <w:sz w:val="20"/>
          <w:szCs w:val="20"/>
        </w:rPr>
      </w:pPr>
      <w:r>
        <w:rPr>
          <w:rFonts w:ascii="Poppins" w:hAnsi="Poppins" w:cs="Poppins"/>
          <w:sz w:val="20"/>
          <w:szCs w:val="20"/>
        </w:rPr>
        <w:t>KLAUSULAK:</w:t>
      </w:r>
    </w:p>
    <w:p w14:paraId="165A70E0" w14:textId="77777777"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HITZARMENAREN XEDEA</w:t>
      </w:r>
    </w:p>
    <w:p w14:paraId="5394F700" w14:textId="0D552433" w:rsidR="009E4D53" w:rsidRDefault="00000000">
      <w:pPr>
        <w:spacing w:after="120"/>
        <w:jc w:val="both"/>
        <w:rPr>
          <w:rFonts w:ascii="Poppins" w:hAnsi="Poppins" w:cs="Poppins"/>
          <w:sz w:val="20"/>
          <w:szCs w:val="20"/>
        </w:rPr>
      </w:pPr>
      <w:r>
        <w:rPr>
          <w:rFonts w:ascii="Poppins" w:hAnsi="Poppins" w:cs="Poppins"/>
          <w:sz w:val="20"/>
          <w:szCs w:val="20"/>
        </w:rPr>
        <w:lastRenderedPageBreak/>
        <w:t>Hitzarmenaren xedea da XXX Dekretuak araututako abal-programa gauzatzeko alderdi sinatzaileen arteko lankidetzaren zehaztapenak eta baldintzak ezartzea.</w:t>
      </w:r>
    </w:p>
    <w:p w14:paraId="4B15FA0F" w14:textId="71FF0541"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LURRALDE-EREMUA</w:t>
      </w:r>
    </w:p>
    <w:p w14:paraId="416E1A55" w14:textId="67C496A2" w:rsidR="009E4D53" w:rsidRDefault="00000000">
      <w:pPr>
        <w:spacing w:after="120"/>
        <w:jc w:val="both"/>
        <w:rPr>
          <w:rFonts w:ascii="Poppins" w:hAnsi="Poppins" w:cs="Poppins"/>
          <w:sz w:val="20"/>
          <w:szCs w:val="20"/>
        </w:rPr>
      </w:pPr>
      <w:r>
        <w:rPr>
          <w:rFonts w:ascii="Poppins" w:hAnsi="Poppins" w:cs="Poppins"/>
          <w:sz w:val="20"/>
          <w:szCs w:val="20"/>
        </w:rPr>
        <w:t>Hitzarmena aplikatzeko lurralde-eremua Euskal Autonomia Erkidegoa izango da. Horretarako, abala jasotzen duten etxebizitzek EAEn kokatuta egon beharko dute, eta etxebizitzen erosleek Euskal Autonomia Erkidegoan legezko bizilekua izan eta egiaztatu beharko dute gutxienez 2 urtez, mailegua eskatu aurreko 5 urteetan.</w:t>
      </w:r>
    </w:p>
    <w:p w14:paraId="2E869AC1" w14:textId="7951ACD6"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FINANTZAKETA</w:t>
      </w:r>
    </w:p>
    <w:p w14:paraId="179286F7" w14:textId="46722775" w:rsidR="009E4D53" w:rsidRDefault="00000000">
      <w:pPr>
        <w:spacing w:after="120"/>
        <w:jc w:val="both"/>
        <w:rPr>
          <w:rFonts w:ascii="Poppins" w:hAnsi="Poppins" w:cs="Poppins"/>
          <w:sz w:val="20"/>
          <w:szCs w:val="20"/>
        </w:rPr>
      </w:pPr>
      <w:r>
        <w:rPr>
          <w:rFonts w:ascii="Poppins" w:hAnsi="Poppins" w:cs="Poppins"/>
          <w:sz w:val="20"/>
          <w:szCs w:val="20"/>
        </w:rPr>
        <w:t>FEIren bermea izango duten abalen gehieneko zenbatekoa EHUN ETA BERROGEITA LAU MILIOI EUROKOA (144.000.000 €) izango da.</w:t>
      </w:r>
    </w:p>
    <w:p w14:paraId="60DC03F4" w14:textId="308B122D" w:rsidR="009E4D53" w:rsidRDefault="00000000">
      <w:pPr>
        <w:spacing w:after="120"/>
        <w:jc w:val="both"/>
        <w:rPr>
          <w:rFonts w:ascii="Poppins" w:hAnsi="Poppins" w:cs="Poppins"/>
          <w:sz w:val="20"/>
          <w:szCs w:val="20"/>
        </w:rPr>
      </w:pPr>
      <w:r>
        <w:rPr>
          <w:rFonts w:ascii="Poppins" w:hAnsi="Poppins" w:cs="Poppins"/>
          <w:sz w:val="20"/>
          <w:szCs w:val="20"/>
        </w:rPr>
        <w:t>FEI arduratuko da eskuragarri dauden funtsak kontrolatzeaz, finantza-erakundeek aldizka egiten dituzten txostenak oinarri hartuta, hitzarmen honen XV. klausulan jasotakoaren arabera. Programaren saldoa hasierako zuzkiduraren % 90era iristen denean, FEIk zirkular bat bidaliko die atxikitako finantza-erakundeei, kupoen arabera erabilgarri dagoen saldoa esleituta, esleipen hori egin arte finantza-erakunde bakoitzak izandako gauzatze-mailaren arabera kalkulatuta.</w:t>
      </w:r>
    </w:p>
    <w:p w14:paraId="6E80BF55" w14:textId="1A4839EB"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JARDUKETAK</w:t>
      </w:r>
    </w:p>
    <w:p w14:paraId="2527238E" w14:textId="7AEE392F" w:rsidR="009E4D53" w:rsidRDefault="00000000">
      <w:pPr>
        <w:spacing w:after="120"/>
        <w:jc w:val="both"/>
        <w:rPr>
          <w:rFonts w:ascii="Poppins" w:hAnsi="Poppins" w:cs="Poppins"/>
          <w:sz w:val="20"/>
          <w:szCs w:val="20"/>
        </w:rPr>
      </w:pPr>
      <w:r>
        <w:rPr>
          <w:rFonts w:ascii="Poppins" w:hAnsi="Poppins" w:cs="Poppins"/>
          <w:sz w:val="20"/>
          <w:szCs w:val="20"/>
        </w:rPr>
        <w:t>XXXX Dekretuaren 1. artikuluan aurreikusitakoaren arabera, hitzarmen honetan jasotako jarduketen helburua da berrogei urtetik beherako gazteei etxebizitza eskuratzen laguntzea, baldin eta Dekretuaren 4. eta 5. artikuluetan jasotako baldintzak betetzen badituzte, kaudimendunak badira eta baliabideak badituzte, eta lehen etxebizitza erosteko behar den aurrezpenik ez badute.</w:t>
      </w:r>
    </w:p>
    <w:p w14:paraId="27243554" w14:textId="3BB76217" w:rsidR="009E4D53" w:rsidRDefault="00000000">
      <w:pPr>
        <w:spacing w:after="120"/>
        <w:jc w:val="both"/>
        <w:rPr>
          <w:rFonts w:ascii="Poppins" w:hAnsi="Poppins" w:cs="Poppins"/>
          <w:sz w:val="20"/>
          <w:szCs w:val="20"/>
        </w:rPr>
      </w:pPr>
      <w:r>
        <w:rPr>
          <w:rFonts w:ascii="Poppins" w:hAnsi="Poppins" w:cs="Poppins"/>
          <w:sz w:val="20"/>
          <w:szCs w:val="20"/>
        </w:rPr>
        <w:t>Horrela, Dekretuaren 6. artikuluko baldintzak betetzen dituen eta hala den etxebizitza bat eskuratzen duen pertsonari laguntza ematen zaio ohiko etxebizitza iraunkorra izateko, ohiko bizilekua jabetza-erregimenean izateko; horrela, lor dezakeen finantzaketa higiezinaren balioaren % 80tik eta % 100era artekoa izan daiteke, eta balio hori izango da tasazio-balioaren eta etxebizitzaren salerosketa-prezioaren arteko txikiena.</w:t>
      </w:r>
    </w:p>
    <w:p w14:paraId="53D699EB" w14:textId="488A5802" w:rsidR="009E4D53" w:rsidRDefault="00000000">
      <w:pPr>
        <w:spacing w:after="120"/>
        <w:jc w:val="both"/>
        <w:rPr>
          <w:rFonts w:ascii="Poppins" w:hAnsi="Poppins" w:cs="Poppins"/>
          <w:sz w:val="20"/>
          <w:szCs w:val="20"/>
        </w:rPr>
      </w:pPr>
      <w:r>
        <w:rPr>
          <w:rFonts w:ascii="Poppins" w:hAnsi="Poppins" w:cs="Poppins"/>
          <w:sz w:val="20"/>
          <w:szCs w:val="20"/>
        </w:rPr>
        <w:t>Dekretuaren 5. eta 6. artikuluetan ezarritakoarekin bat etorriz, abalaren xede den etxebizitzak Euskal Autonomia Erkidegoan kokatuta egon beharko du, eta erosleek azken 5 urteetan gutxienez bi urtez Euskal Autonomia Erkidegoan legezko bizilekua izan dutela egiaztatu beharko dute.</w:t>
      </w:r>
    </w:p>
    <w:p w14:paraId="2E467AE8" w14:textId="7E5F2CFC" w:rsidR="009E4D53" w:rsidRDefault="00000000">
      <w:pPr>
        <w:spacing w:after="120"/>
        <w:jc w:val="both"/>
        <w:rPr>
          <w:rFonts w:ascii="Poppins" w:hAnsi="Poppins" w:cs="Poppins"/>
          <w:sz w:val="20"/>
          <w:szCs w:val="20"/>
        </w:rPr>
      </w:pPr>
      <w:r>
        <w:rPr>
          <w:rFonts w:ascii="Poppins" w:hAnsi="Poppins" w:cs="Poppins"/>
          <w:sz w:val="20"/>
          <w:szCs w:val="20"/>
        </w:rPr>
        <w:t>Dekretuaren 1. artikuluan zehaztutakoaren arabera, etxebizitzatzat hartuko dira hipoteka-mailegu berean eskrituratutako etxebizitza bera eta eranskinak. Eranskintzat hartuko dira etxebizitzarako ez diren elementuak, hala nola trastelekua, garajea, txapitula, sotoa, sotoa, upategiak edo elementu komun baterako edo bide publikorako irteera propioa izateagatik aprobetxamendu independentea izan dezakeen beste edozein elementu, jabetzaren eratze-tituluan definituta eta jasota daudenak.</w:t>
      </w:r>
    </w:p>
    <w:p w14:paraId="61786E68" w14:textId="77777777"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FEIren BETEBEHARRAK ETA KONPROMISOAK</w:t>
      </w:r>
    </w:p>
    <w:p w14:paraId="64307F78" w14:textId="4E28D863" w:rsidR="009E4D53" w:rsidRDefault="00000000">
      <w:pPr>
        <w:spacing w:after="120"/>
        <w:jc w:val="both"/>
        <w:rPr>
          <w:rFonts w:ascii="Poppins" w:hAnsi="Poppins" w:cs="Poppins"/>
          <w:sz w:val="20"/>
          <w:szCs w:val="20"/>
        </w:rPr>
      </w:pPr>
      <w:r>
        <w:rPr>
          <w:rFonts w:ascii="Poppins" w:hAnsi="Poppins" w:cs="Poppins"/>
          <w:sz w:val="20"/>
          <w:szCs w:val="20"/>
        </w:rPr>
        <w:lastRenderedPageBreak/>
        <w:t>FEIk tasazio-balioaren eta etxebizitza eskuratzekoaren arteko txikienaren % 80aren gaineko soberakinari dagokion hipoteka-maileguaren zenbatekoa bermatuko du, gehienez ere balio horren % 100era arte, bai eta abala indarrean egon den bitartean hartutako arriskuarekiko proportzionalki sortutako interesak ere.</w:t>
      </w:r>
    </w:p>
    <w:p w14:paraId="339709D1" w14:textId="4498E032" w:rsidR="009E4D53" w:rsidRDefault="00000000">
      <w:pPr>
        <w:spacing w:after="120"/>
        <w:jc w:val="both"/>
        <w:rPr>
          <w:rFonts w:ascii="Poppins" w:hAnsi="Poppins" w:cs="Poppins"/>
          <w:sz w:val="20"/>
          <w:szCs w:val="20"/>
        </w:rPr>
      </w:pPr>
      <w:r>
        <w:rPr>
          <w:rFonts w:ascii="Poppins" w:hAnsi="Poppins" w:cs="Poppins"/>
          <w:sz w:val="20"/>
          <w:szCs w:val="20"/>
        </w:rPr>
        <w:t>FEIk finantza-erakundeak bermea betearazteko egindako eskaerei erantzungo die, hitzarmen honen XIV. klausulan ezarritako prozeduraren arabera.</w:t>
      </w:r>
    </w:p>
    <w:p w14:paraId="44606DFE" w14:textId="77777777"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FINANTZA-ERAKUNDEAREN BETEBEHARRAK ETA KONPROMISOAK</w:t>
      </w:r>
    </w:p>
    <w:p w14:paraId="426885A9" w14:textId="77777777" w:rsidR="009E4D53" w:rsidRDefault="00000000">
      <w:pPr>
        <w:pStyle w:val="Prrafodelista"/>
        <w:numPr>
          <w:ilvl w:val="0"/>
          <w:numId w:val="5"/>
        </w:numPr>
        <w:spacing w:after="120"/>
        <w:ind w:left="360"/>
        <w:contextualSpacing w:val="0"/>
        <w:jc w:val="both"/>
        <w:rPr>
          <w:rFonts w:ascii="Poppins" w:hAnsi="Poppins" w:cs="Poppins"/>
          <w:sz w:val="20"/>
          <w:szCs w:val="20"/>
        </w:rPr>
      </w:pPr>
      <w:r>
        <w:rPr>
          <w:rFonts w:ascii="Poppins" w:hAnsi="Poppins" w:cs="Poppins"/>
          <w:sz w:val="20"/>
          <w:szCs w:val="20"/>
        </w:rPr>
        <w:t>Finantza-erakunde laguntzailearen betebehar orokorrak:</w:t>
      </w:r>
    </w:p>
    <w:p w14:paraId="3EDC7CCF" w14:textId="77777777" w:rsidR="009E4D53" w:rsidRDefault="00000000">
      <w:pPr>
        <w:pStyle w:val="Prrafodelista"/>
        <w:numPr>
          <w:ilvl w:val="1"/>
          <w:numId w:val="39"/>
        </w:numPr>
        <w:spacing w:after="120"/>
        <w:contextualSpacing w:val="0"/>
        <w:jc w:val="both"/>
        <w:rPr>
          <w:rFonts w:ascii="Poppins" w:hAnsi="Poppins" w:cs="Poppins"/>
          <w:sz w:val="20"/>
          <w:szCs w:val="20"/>
        </w:rPr>
      </w:pPr>
      <w:r>
        <w:rPr>
          <w:rFonts w:ascii="Poppins" w:hAnsi="Poppins" w:cs="Poppins"/>
          <w:sz w:val="20"/>
          <w:szCs w:val="20"/>
        </w:rPr>
        <w:t>Hitzarmena behar bezala gauzatzeko, finantza-erakundeak konpromisoa hartzen du emandako finantzaketa osoa egiaztatutako alderdiari emateko, etxebizitza erosteari aplika diezaion, eta finantza-erakundeak konpromisoa hartzen du, nolanahi ere, finantzaketa horren zenbatekorik ez atxikitzeko berme gisa (funtsen zati bat pignoratuz edo funts horiekin beste pasibo-eragiketa bat sinatuz).</w:t>
      </w:r>
    </w:p>
    <w:p w14:paraId="2BACF7ED" w14:textId="37DDB801" w:rsidR="009E4D53" w:rsidRDefault="00000000">
      <w:pPr>
        <w:pStyle w:val="Prrafodelista"/>
        <w:numPr>
          <w:ilvl w:val="1"/>
          <w:numId w:val="39"/>
        </w:numPr>
        <w:spacing w:after="120"/>
        <w:contextualSpacing w:val="0"/>
        <w:jc w:val="both"/>
        <w:rPr>
          <w:rFonts w:ascii="Poppins" w:hAnsi="Poppins" w:cs="Poppins"/>
          <w:sz w:val="20"/>
          <w:szCs w:val="20"/>
        </w:rPr>
      </w:pPr>
      <w:r>
        <w:rPr>
          <w:rFonts w:ascii="Poppins" w:hAnsi="Poppins" w:cs="Poppins"/>
          <w:sz w:val="20"/>
          <w:szCs w:val="20"/>
        </w:rPr>
        <w:t>Etxebizitzaren erosleek bete beharreko baldintzak, eskuratu beharreko higiezinari aplikatu beharrekoak eta Dekretuaren araberako egiaztagiriak egiaztatuko ditu.</w:t>
      </w:r>
    </w:p>
    <w:p w14:paraId="25B01A10" w14:textId="5A159B9E" w:rsidR="009E4D53" w:rsidRDefault="00000000">
      <w:pPr>
        <w:pStyle w:val="Prrafodelista"/>
        <w:numPr>
          <w:ilvl w:val="1"/>
          <w:numId w:val="39"/>
        </w:numPr>
        <w:spacing w:after="120"/>
        <w:contextualSpacing w:val="0"/>
        <w:jc w:val="both"/>
        <w:rPr>
          <w:rFonts w:ascii="Poppins" w:hAnsi="Poppins" w:cs="Poppins"/>
          <w:sz w:val="20"/>
          <w:szCs w:val="20"/>
        </w:rPr>
      </w:pPr>
      <w:r>
        <w:rPr>
          <w:rFonts w:ascii="Poppins" w:hAnsi="Poppins" w:cs="Poppins"/>
          <w:sz w:val="20"/>
          <w:szCs w:val="20"/>
        </w:rPr>
        <w:t>Bere arrisku-politikaren arabera, Dekretuan ezarritako baldintzak betetzen dituen eta bere ohiko bizileku iraunkorra izango den jabetza-erregimeneko etxebizitza bat eskuratzen duen pertsonari higiezinaren erreferentzia-balioaren % 80tik eta % 100era arteko finantzaketa bat emango dio, balio hori izanik tasazio-balioaren eta etxebizitzaren salerosketa-prezioaren arteko txikiena, betiere hura arautzen duen Dekretuaren 2. artikuluan ezarritako programaren muga gainditu ez bada.</w:t>
      </w:r>
    </w:p>
    <w:p w14:paraId="7903A890" w14:textId="03B8F02C" w:rsidR="009E4D53" w:rsidRDefault="00000000">
      <w:pPr>
        <w:pStyle w:val="Prrafodelista"/>
        <w:numPr>
          <w:ilvl w:val="1"/>
          <w:numId w:val="39"/>
        </w:numPr>
        <w:spacing w:after="120"/>
        <w:contextualSpacing w:val="0"/>
        <w:jc w:val="both"/>
        <w:rPr>
          <w:rFonts w:ascii="Poppins" w:hAnsi="Poppins" w:cs="Poppins"/>
          <w:sz w:val="20"/>
          <w:szCs w:val="20"/>
        </w:rPr>
      </w:pPr>
      <w:r>
        <w:rPr>
          <w:rFonts w:ascii="Poppins" w:hAnsi="Poppins" w:cs="Poppins"/>
          <w:sz w:val="20"/>
          <w:szCs w:val="20"/>
        </w:rPr>
        <w:t>Ezin izango du kontrabermerik eskatu emandako abalagatik, ez eta abalatu gabeko arrisku-zatia soilik estaltzeko bermerik eskatu ere.</w:t>
      </w:r>
    </w:p>
    <w:p w14:paraId="6FE49EEB" w14:textId="09FFEE85" w:rsidR="009E4D53" w:rsidRDefault="00000000">
      <w:pPr>
        <w:pStyle w:val="Prrafodelista"/>
        <w:numPr>
          <w:ilvl w:val="1"/>
          <w:numId w:val="39"/>
        </w:numPr>
        <w:spacing w:after="120"/>
        <w:contextualSpacing w:val="0"/>
        <w:jc w:val="both"/>
        <w:rPr>
          <w:rFonts w:ascii="Poppins" w:hAnsi="Poppins" w:cs="Poppins"/>
          <w:sz w:val="20"/>
          <w:szCs w:val="20"/>
        </w:rPr>
      </w:pPr>
      <w:r>
        <w:rPr>
          <w:rFonts w:ascii="Poppins" w:hAnsi="Poppins" w:cs="Poppins"/>
          <w:sz w:val="20"/>
          <w:szCs w:val="20"/>
        </w:rPr>
        <w:t>Hipoteka-negozioan berariaz jasoko da FEIk lehen etxebizitza erosteko abalen programaren bidez parte hartzen duela, bai eta haren mugak eta funtzionamendu-arauak ere, hitzarmen honen I. eranskinean jasotako gutxieneko estipulazioak sartuta.</w:t>
      </w:r>
    </w:p>
    <w:p w14:paraId="2561EB55" w14:textId="2A7FD058" w:rsidR="009E4D53" w:rsidRDefault="00000000">
      <w:pPr>
        <w:pStyle w:val="Prrafodelista"/>
        <w:numPr>
          <w:ilvl w:val="1"/>
          <w:numId w:val="39"/>
        </w:numPr>
        <w:spacing w:after="120"/>
        <w:contextualSpacing w:val="0"/>
        <w:jc w:val="both"/>
        <w:rPr>
          <w:rFonts w:ascii="Poppins" w:hAnsi="Poppins" w:cs="Poppins"/>
          <w:sz w:val="20"/>
          <w:szCs w:val="20"/>
        </w:rPr>
      </w:pPr>
      <w:r>
        <w:rPr>
          <w:rFonts w:ascii="Poppins" w:hAnsi="Poppins" w:cs="Poppins"/>
          <w:sz w:val="20"/>
          <w:szCs w:val="20"/>
        </w:rPr>
        <w:t>Hitzarmen honetan araututako jarraipen-batzordeetan parte hartuko du.</w:t>
      </w:r>
    </w:p>
    <w:p w14:paraId="388DD92C" w14:textId="4EFF3BA7" w:rsidR="009E4D53" w:rsidRDefault="00000000">
      <w:pPr>
        <w:pStyle w:val="Prrafodelista"/>
        <w:numPr>
          <w:ilvl w:val="1"/>
          <w:numId w:val="39"/>
        </w:numPr>
        <w:spacing w:after="120"/>
        <w:contextualSpacing w:val="0"/>
        <w:jc w:val="both"/>
        <w:rPr>
          <w:rFonts w:ascii="Poppins" w:hAnsi="Poppins" w:cs="Poppins"/>
          <w:sz w:val="20"/>
          <w:szCs w:val="20"/>
        </w:rPr>
      </w:pPr>
      <w:r>
        <w:rPr>
          <w:rFonts w:ascii="Poppins" w:hAnsi="Poppins" w:cs="Poppins"/>
          <w:sz w:val="20"/>
          <w:szCs w:val="20"/>
        </w:rPr>
        <w:t>Dekretuaren 18. artikuluan ezarritako eginkizun guztiak beteko ditu.</w:t>
      </w:r>
    </w:p>
    <w:p w14:paraId="34D136CA" w14:textId="77777777" w:rsidR="009E4D53" w:rsidRDefault="00000000">
      <w:pPr>
        <w:pStyle w:val="Prrafodelista"/>
        <w:numPr>
          <w:ilvl w:val="0"/>
          <w:numId w:val="5"/>
        </w:numPr>
        <w:spacing w:after="120"/>
        <w:ind w:left="360"/>
        <w:contextualSpacing w:val="0"/>
        <w:jc w:val="both"/>
        <w:rPr>
          <w:rFonts w:ascii="Poppins" w:hAnsi="Poppins" w:cs="Poppins"/>
          <w:sz w:val="20"/>
          <w:szCs w:val="20"/>
        </w:rPr>
      </w:pPr>
      <w:r>
        <w:rPr>
          <w:rFonts w:ascii="Poppins" w:hAnsi="Poppins" w:cs="Poppins"/>
          <w:sz w:val="20"/>
          <w:szCs w:val="20"/>
        </w:rPr>
        <w:t>Finantza-erakunde laguntzailearen konpromisoak:</w:t>
      </w:r>
    </w:p>
    <w:p w14:paraId="592FBA00" w14:textId="0468947E"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Hipotekaren eskaera finantza-erakundeak horri buruz ezarritako barne-arauen arabera egingo da.</w:t>
      </w:r>
    </w:p>
    <w:p w14:paraId="16FF6AF1" w14:textId="02606E80"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Finantza-erakundeak</w:t>
      </w:r>
      <w:r>
        <w:t xml:space="preserve"> gehienez ere 15 egun balioduneko epean jakinarazi beharko dio eskatzaileari hipoteka-mailegua emateari edo ukatzeari buruzko erabaki loteslea, finantza-erakundeak eragiketa aztertzeko behar den informazio eta </w:t>
      </w:r>
      <w:r>
        <w:lastRenderedPageBreak/>
        <w:t>dokumentazio guztia duen unetik zenbatzen hasita, eta eskaera egindako datatzat hartuko da. Finantza-erakundeak, beharrezkoa izanez gero, aurkeztutako dokumentazioa zuzentzeko eskatuko dio interesdunari. Finantza-erakundeak emandako ebazpenean, erreferentziako balioaren gaineko finantzaketa-ehunekoa adierazi beharko da, baita etxebizitzaren erosleek XXX Dekretuan ezarritako baldintzak betetzen dituzten ere.</w:t>
      </w:r>
    </w:p>
    <w:p w14:paraId="7419FCFE" w14:textId="6F44D05E"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Hipoteka aztertzearen eta formalizatzearen ondoriozko gastuak, higiezinaren tasazioa barne, legez ezarrita dagoenaren kontura izango dira.</w:t>
      </w:r>
    </w:p>
    <w:p w14:paraId="240B8C5E" w14:textId="3B22CDD9"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Mailegu bermatuaren zenbatekoa erositako eta finantzatutako etxebizitzaren prezioa ordaintzeko bakarrik erabili behar da. Hipoteka horietatik datozen funtsekin, finantza-erakundeak ezin izango du kitatu, birfinantzatu edo berregituratu mailegu-hartzaileak berak finantza-erakunde horretan edo beste edozeinetan lehendik duen inolako aktibo-eragiketarik. Praktika horrek eraginik gabe utziko luke bermea.</w:t>
      </w:r>
    </w:p>
    <w:p w14:paraId="6A14C1CC" w14:textId="48455EBC"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Finantza-erakundeak aurretiazko baimena eskatuko dio Finantzen Euskal Institutuari baimendutako maileguaren balizko aldaketei dagokienez, hitzarmen honen XI. klausularen arabera beharrezkoa denean.</w:t>
      </w:r>
    </w:p>
    <w:p w14:paraId="450D0EF4" w14:textId="3B16B07C"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XV. klausulan adostutako komunikazio-betebeharrak garaiz eta behar bezala beteko ditu.</w:t>
      </w:r>
    </w:p>
    <w:p w14:paraId="21036EF3" w14:textId="0C4D47AD"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Judizioz kanpoko erreklamazioak egingo ditu edo ekintza judizialak egingo ditu FEIren kontura eta haren izenean, bermearen xede diren finantza-eragiketetatik ordaindu gabeko zenbateko guztiak berreskuratzeko, araudiaren, praktiken eta berreskuratze-prozeduraren arabera, eta, era berean, ahalegin onenak egingo ditu ahalik eta gehien berreskuratzeko.</w:t>
      </w:r>
    </w:p>
    <w:p w14:paraId="1BC41E9F" w14:textId="73DB1702"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Hipoteka</w:t>
      </w:r>
      <w:r>
        <w:t xml:space="preserve"> bermatzen duen higiezinaren berreskurapena, hipoteka-betearazpena eta salmenta kudeatuko ditu, haren adjudikazioduna izanez gero.</w:t>
      </w:r>
    </w:p>
    <w:p w14:paraId="5D3E868E" w14:textId="413FE442"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Finantza-erakunde laguntzaileak artxibatu eta zainduko du, FEIren eskura, abal-programari atxikitako pertsonek baldintzak betetzen dituztela egiaztatzen duen dokumentazio guztia, legezko gehieneko zaintza-epean.</w:t>
      </w:r>
    </w:p>
    <w:p w14:paraId="42BCD3C5" w14:textId="4B249D6E"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Finantza-erakundeak, FEIk eskatuta, hipoteka eman izana justifikatzen duen dokumentazioa bidali beharko du, hark egindako arauzko kontrolen ondorioetarako, eta etxebizitzaren eskuratzaileei jakinarazi beharko die bere datuak FEIri edo Eusko Jaurlaritzako esku-hartze eta kontrol-organoei laga ahal izango zaizkiela.</w:t>
      </w:r>
    </w:p>
    <w:p w14:paraId="611512C4" w14:textId="56B85C8D"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t>Finantza-erakundeak abalatutako maileguak soilik emango dizkie ezarritako baldintzak betetzen dituztela egiaztatzen duten eta eskatutako dokumentazio guztia aurreikusitako baldintzetan aurkezten duten eskatzaileei, betiere programa honi dagokion gehieneko zenbateko globala gainditu ez bada, eskaeren sarrera-ordena zorrotzari jarraituz.</w:t>
      </w:r>
    </w:p>
    <w:p w14:paraId="3D648FB6" w14:textId="5A46EC1C" w:rsidR="009E4D53" w:rsidRDefault="00000000">
      <w:pPr>
        <w:pStyle w:val="Prrafodelista"/>
        <w:numPr>
          <w:ilvl w:val="1"/>
          <w:numId w:val="40"/>
        </w:numPr>
        <w:spacing w:after="120"/>
        <w:contextualSpacing w:val="0"/>
        <w:jc w:val="both"/>
        <w:rPr>
          <w:rFonts w:ascii="Poppins" w:hAnsi="Poppins" w:cs="Poppins"/>
          <w:sz w:val="20"/>
          <w:szCs w:val="20"/>
        </w:rPr>
      </w:pPr>
      <w:r>
        <w:rPr>
          <w:rFonts w:ascii="Poppins" w:hAnsi="Poppins" w:cs="Poppins"/>
          <w:sz w:val="20"/>
          <w:szCs w:val="20"/>
        </w:rPr>
        <w:lastRenderedPageBreak/>
        <w:t>Finantza-erakundeak konpromisoa hartzen du programa honen publizitate- edo hedapen-jarduerak egiteko bere web-orrietan edo programaren xede diren biztanleen artean ahalik eta hedapen handiena bermatzen duen beste edozein bitartekoren bidez, FEIren aldez aurreko baimenarekin, FEIk egin ditzakeen publizitate-jarduketak alde batera utzi gabe.</w:t>
      </w:r>
    </w:p>
    <w:p w14:paraId="7B5DB9C2" w14:textId="77777777"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BERMEA</w:t>
      </w:r>
    </w:p>
    <w:p w14:paraId="55AC30F9" w14:textId="77777777" w:rsidR="009E4D53" w:rsidRDefault="00000000">
      <w:pPr>
        <w:pStyle w:val="Prrafodelista"/>
        <w:numPr>
          <w:ilvl w:val="0"/>
          <w:numId w:val="6"/>
        </w:numPr>
        <w:spacing w:after="120"/>
        <w:ind w:left="720"/>
        <w:contextualSpacing w:val="0"/>
        <w:jc w:val="both"/>
        <w:rPr>
          <w:rFonts w:ascii="Poppins" w:hAnsi="Poppins" w:cs="Poppins"/>
          <w:sz w:val="20"/>
          <w:szCs w:val="20"/>
        </w:rPr>
      </w:pPr>
      <w:r>
        <w:rPr>
          <w:rFonts w:ascii="Poppins" w:hAnsi="Poppins" w:cs="Poppins"/>
          <w:sz w:val="20"/>
          <w:szCs w:val="20"/>
        </w:rPr>
        <w:t>Abala</w:t>
      </w:r>
    </w:p>
    <w:p w14:paraId="49DFB711" w14:textId="0B750AE8" w:rsidR="009E4D53" w:rsidRDefault="00000000">
      <w:pPr>
        <w:spacing w:after="120"/>
        <w:jc w:val="both"/>
        <w:rPr>
          <w:rFonts w:ascii="Poppins" w:hAnsi="Poppins" w:cs="Poppins"/>
          <w:sz w:val="20"/>
          <w:szCs w:val="20"/>
        </w:rPr>
      </w:pPr>
      <w:r>
        <w:rPr>
          <w:rFonts w:ascii="Poppins" w:hAnsi="Poppins" w:cs="Poppins"/>
          <w:sz w:val="20"/>
          <w:szCs w:val="20"/>
        </w:rPr>
        <w:t>FEIk finantza-erakundeak eskatzaileei ohiko lehen etxebizitza erosteko ematen dizkien hipoteka-mailegu berriak bermatuko ditu, baldin eta Dekretuan ezarritako baldintzak betetzen badituzte.</w:t>
      </w:r>
    </w:p>
    <w:p w14:paraId="267EF59F" w14:textId="4C47D1DD" w:rsidR="009E4D53" w:rsidRDefault="00000000">
      <w:pPr>
        <w:spacing w:after="120"/>
        <w:jc w:val="both"/>
        <w:rPr>
          <w:rFonts w:ascii="Poppins" w:hAnsi="Poppins" w:cs="Poppins"/>
          <w:sz w:val="20"/>
          <w:szCs w:val="20"/>
        </w:rPr>
      </w:pPr>
      <w:r>
        <w:rPr>
          <w:rFonts w:ascii="Poppins" w:hAnsi="Poppins" w:cs="Poppins"/>
          <w:sz w:val="20"/>
          <w:szCs w:val="20"/>
        </w:rPr>
        <w:t>Abalatu beharreko maileguaren nominala Erreferentziazko Balioaren % 80 baino handiagoa izango da, tasazio-balioaren eta etxebizitzaren erosketa-prezioaren, zergen eta sartu gabeko gastuen artean txikiena.</w:t>
      </w:r>
    </w:p>
    <w:p w14:paraId="6FA1A48F" w14:textId="44621078" w:rsidR="009E4D53" w:rsidRDefault="00000000">
      <w:pPr>
        <w:spacing w:after="120"/>
        <w:jc w:val="both"/>
        <w:rPr>
          <w:rFonts w:ascii="Poppins" w:hAnsi="Poppins" w:cs="Poppins"/>
          <w:sz w:val="20"/>
          <w:szCs w:val="20"/>
        </w:rPr>
      </w:pPr>
      <w:r>
        <w:rPr>
          <w:rFonts w:ascii="Poppins" w:hAnsi="Poppins" w:cs="Poppins"/>
          <w:sz w:val="20"/>
          <w:szCs w:val="20"/>
        </w:rPr>
        <w:t>FEIk bermatuko du finantza-erakundeak emandako erreferentzia-balioaren % 80tik gorako soberakina, gehienez ere balio horren % 100era arte.</w:t>
      </w:r>
    </w:p>
    <w:p w14:paraId="2732ECF3" w14:textId="77777777" w:rsidR="009E4D53" w:rsidRDefault="00000000">
      <w:pPr>
        <w:spacing w:after="120"/>
        <w:jc w:val="both"/>
        <w:rPr>
          <w:rFonts w:ascii="Poppins" w:hAnsi="Poppins" w:cs="Poppins"/>
          <w:sz w:val="20"/>
          <w:szCs w:val="20"/>
        </w:rPr>
      </w:pPr>
      <w:r>
        <w:rPr>
          <w:rFonts w:ascii="Poppins" w:hAnsi="Poppins" w:cs="Poppins"/>
          <w:sz w:val="20"/>
          <w:szCs w:val="20"/>
        </w:rPr>
        <w:t>Beraz, abalatutako zorroko eragiketa bakoitzari aplika dakiokeen abalaren estalduraren gehieneko ehunekoa kalkulatzeko, honako formula hau aplikatuko da:</w:t>
      </w:r>
    </w:p>
    <w:p w14:paraId="67B8E870" w14:textId="598E5E86" w:rsidR="009E4D53" w:rsidRDefault="00000000">
      <w:pPr>
        <w:spacing w:after="120"/>
        <w:ind w:left="720"/>
        <w:rPr>
          <w:rFonts w:ascii="Poppins" w:eastAsiaTheme="minorEastAsia" w:hAnsi="Poppins" w:cs="Poppins"/>
          <w:i/>
          <w:sz w:val="20"/>
          <w:szCs w:val="20"/>
        </w:rPr>
      </w:pPr>
      <w:r>
        <w:rPr>
          <w:rFonts w:ascii="Poppins" w:hAnsi="Poppins" w:cs="Poppins"/>
          <w:sz w:val="20"/>
          <w:szCs w:val="20"/>
        </w:rPr>
        <w:t>Abalaren gehieneko ehunekoa =</w:t>
      </w:r>
      <m:oMath>
        <m:f>
          <m:fPr>
            <m:ctrlPr>
              <w:rPr>
                <w:rFonts w:ascii="Cambria Math" w:hAnsi="Cambria Math" w:cs="Poppins"/>
                <w:i/>
                <w:sz w:val="20"/>
                <w:szCs w:val="20"/>
              </w:rPr>
            </m:ctrlPr>
          </m:fPr>
          <m:num>
            <m:d>
              <m:dPr>
                <m:ctrlPr>
                  <w:rPr>
                    <w:rFonts w:ascii="Cambria Math" w:hAnsi="Cambria Math" w:cs="Poppins"/>
                    <w:i/>
                    <w:sz w:val="20"/>
                    <w:szCs w:val="20"/>
                  </w:rPr>
                </m:ctrlPr>
              </m:dPr>
              <m:e>
                <m:r>
                  <w:rPr>
                    <w:rFonts w:ascii="Cambria Math" w:hAnsi="Cambria Math" w:cs="Poppins"/>
                    <w:sz w:val="20"/>
                    <w:szCs w:val="20"/>
                  </w:rPr>
                  <m:t>Importe del préstamo hipotecario-80% x Valor de Referencia</m:t>
                </m:r>
              </m:e>
            </m:d>
            <m:r>
              <w:rPr>
                <w:rFonts w:ascii="Cambria Math" w:hAnsi="Cambria Math" w:cs="Poppins"/>
                <w:sz w:val="20"/>
                <w:szCs w:val="20"/>
              </w:rPr>
              <m:t>x 100</m:t>
            </m:r>
          </m:num>
          <m:den>
            <m:r>
              <w:rPr>
                <w:rFonts w:ascii="Cambria Math" w:hAnsi="Cambria Math" w:cs="Poppins"/>
                <w:sz w:val="20"/>
                <w:szCs w:val="20"/>
              </w:rPr>
              <m:t>Importe del préstamo hipotecario</m:t>
            </m:r>
          </m:den>
        </m:f>
      </m:oMath>
    </w:p>
    <w:p w14:paraId="3BB9F970" w14:textId="246F80BB" w:rsidR="009E4D53" w:rsidRDefault="00000000">
      <w:pPr>
        <w:spacing w:after="120"/>
        <w:jc w:val="both"/>
        <w:rPr>
          <w:rFonts w:ascii="Poppins" w:hAnsi="Poppins" w:cs="Poppins"/>
          <w:sz w:val="20"/>
          <w:szCs w:val="20"/>
        </w:rPr>
      </w:pPr>
      <w:r>
        <w:rPr>
          <w:rFonts w:ascii="Poppins" w:hAnsi="Poppins" w:cs="Poppins"/>
          <w:sz w:val="20"/>
          <w:szCs w:val="20"/>
        </w:rPr>
        <w:t>Bermeak abalatutako ehunekoaren gainean sortutako eta ordaindu gabeko kapital nagusiari eta interes arruntei baino ez die erantzungo, eta ez du beste zenbatekorik hartuko interes, komisio edo gastu judizial eta estrajudizialei dagokienez.</w:t>
      </w:r>
    </w:p>
    <w:p w14:paraId="68A314FA" w14:textId="0397FB50" w:rsidR="009E4D53" w:rsidRDefault="00000000">
      <w:pPr>
        <w:spacing w:after="120"/>
        <w:jc w:val="both"/>
        <w:rPr>
          <w:rFonts w:ascii="Poppins" w:hAnsi="Poppins" w:cs="Poppins"/>
          <w:sz w:val="20"/>
          <w:szCs w:val="20"/>
        </w:rPr>
      </w:pPr>
      <w:r>
        <w:rPr>
          <w:rFonts w:ascii="Poppins" w:hAnsi="Poppins" w:cs="Poppins"/>
          <w:sz w:val="20"/>
          <w:szCs w:val="20"/>
        </w:rPr>
        <w:t>Ez FEIk ez finantza-erakundeak ez dute inolako komisiorik aplikatuko abalagatik. Abal hori doakoa izango da finantza-erakundearentzat eta eskatzaileentzat, salbu eta ikusten bada onuradunak ez dituela baldintzak betetzen, eta abalaren % 1eko komisioa ordaindu beharko du, programa arautzen duen dekretuaren 28. artikuluan ezarritakoaren arabera.</w:t>
      </w:r>
    </w:p>
    <w:p w14:paraId="5368AC1C" w14:textId="77777777" w:rsidR="009E4D53" w:rsidRDefault="00000000">
      <w:pPr>
        <w:pStyle w:val="Prrafodelista"/>
        <w:numPr>
          <w:ilvl w:val="0"/>
          <w:numId w:val="6"/>
        </w:numPr>
        <w:spacing w:after="120"/>
        <w:ind w:left="720"/>
        <w:contextualSpacing w:val="0"/>
        <w:jc w:val="both"/>
        <w:rPr>
          <w:rFonts w:ascii="Poppins" w:hAnsi="Poppins" w:cs="Poppins"/>
          <w:sz w:val="20"/>
          <w:szCs w:val="20"/>
        </w:rPr>
      </w:pPr>
      <w:r>
        <w:rPr>
          <w:rFonts w:ascii="Poppins" w:hAnsi="Poppins" w:cs="Poppins"/>
          <w:sz w:val="20"/>
          <w:szCs w:val="20"/>
        </w:rPr>
        <w:t>Bermearen izaera</w:t>
      </w:r>
    </w:p>
    <w:p w14:paraId="719FA096" w14:textId="77777777" w:rsidR="009E4D53" w:rsidRDefault="00000000">
      <w:pPr>
        <w:spacing w:after="120"/>
        <w:jc w:val="both"/>
        <w:rPr>
          <w:rFonts w:ascii="Poppins" w:hAnsi="Poppins" w:cs="Poppins"/>
          <w:sz w:val="20"/>
          <w:szCs w:val="20"/>
        </w:rPr>
      </w:pPr>
      <w:r>
        <w:rPr>
          <w:rFonts w:ascii="Poppins" w:hAnsi="Poppins" w:cs="Poppins"/>
          <w:sz w:val="20"/>
          <w:szCs w:val="20"/>
        </w:rPr>
        <w:t>Abal</w:t>
      </w:r>
      <w:r>
        <w:t xml:space="preserve"> horiek ezeztaezinak, baldintzarik gabekoak, lehen errekerimenduan ematen dira, eta FEIk uko egiten dio eskusio-onurari, pari passuan eta kapturarik gabe.</w:t>
      </w:r>
    </w:p>
    <w:p w14:paraId="13E08259" w14:textId="7890D42F" w:rsidR="009E4D53" w:rsidRDefault="00000000">
      <w:pPr>
        <w:spacing w:after="120"/>
        <w:jc w:val="both"/>
        <w:rPr>
          <w:rFonts w:ascii="Poppins" w:hAnsi="Poppins" w:cs="Poppins"/>
          <w:sz w:val="20"/>
          <w:szCs w:val="20"/>
        </w:rPr>
      </w:pPr>
      <w:r>
        <w:rPr>
          <w:rFonts w:ascii="Poppins" w:hAnsi="Poppins" w:cs="Poppins"/>
          <w:sz w:val="20"/>
          <w:szCs w:val="20"/>
        </w:rPr>
        <w:t>Hitzarmen honen arabera FEIk emandako abal oro, hitzarmen honetan eta xxxx Dekretuan berariaz aurreikusita ez dagoen guztian, Kode Zibilean fidantzarako aurreikusitako xedapenen arabera arautuko da, eta, bereziki, FEIri aitortuko zaio hartzekodunak zordunaren aurrean izan ditzakeen eskubide eta bermeetan subrogatzeko eskubidea, hitzarmen honen arabera abalatutako edozein eragiketari aurre egin behar izanez gero.</w:t>
      </w:r>
    </w:p>
    <w:p w14:paraId="26F53A85" w14:textId="05F44F95" w:rsidR="009E4D53" w:rsidRDefault="00000000">
      <w:pPr>
        <w:pStyle w:val="Prrafodelista"/>
        <w:numPr>
          <w:ilvl w:val="0"/>
          <w:numId w:val="6"/>
        </w:numPr>
        <w:spacing w:after="120"/>
        <w:ind w:left="720"/>
        <w:contextualSpacing w:val="0"/>
        <w:jc w:val="both"/>
        <w:rPr>
          <w:rFonts w:ascii="Poppins" w:hAnsi="Poppins" w:cs="Poppins"/>
          <w:sz w:val="20"/>
          <w:szCs w:val="20"/>
        </w:rPr>
      </w:pPr>
      <w:r>
        <w:rPr>
          <w:rFonts w:ascii="Poppins" w:hAnsi="Poppins" w:cs="Poppins"/>
          <w:sz w:val="20"/>
          <w:szCs w:val="20"/>
        </w:rPr>
        <w:t>Abala murriztea eta iraungitzea</w:t>
      </w:r>
    </w:p>
    <w:p w14:paraId="28D2BDE9" w14:textId="62BE4261" w:rsidR="009E4D53" w:rsidRDefault="00000000">
      <w:pPr>
        <w:spacing w:after="120"/>
        <w:jc w:val="both"/>
        <w:rPr>
          <w:rFonts w:ascii="Poppins" w:hAnsi="Poppins" w:cs="Poppins"/>
          <w:sz w:val="20"/>
          <w:szCs w:val="20"/>
        </w:rPr>
      </w:pPr>
      <w:r>
        <w:rPr>
          <w:rFonts w:ascii="Poppins" w:hAnsi="Poppins" w:cs="Poppins"/>
          <w:sz w:val="20"/>
          <w:szCs w:val="20"/>
        </w:rPr>
        <w:lastRenderedPageBreak/>
        <w:t>Hipoteka-zordunak egiten dituen finantzaketa-eragiketaren printzipalaren ordainketak, lehenik eta behin, Finantzen Euskal Institutuak abalatutako ehunekoa murrizteari aplikatuko zaizkio, eta finantza-erakundeak aldian-aldian zenbateko murriztua jakinarazi beharko dio Finantzen Euskal Institutuari.</w:t>
      </w:r>
    </w:p>
    <w:p w14:paraId="37CC52F6" w14:textId="6C9E3AB2" w:rsidR="009E4D53" w:rsidRDefault="00000000">
      <w:pPr>
        <w:spacing w:after="120"/>
        <w:jc w:val="both"/>
        <w:rPr>
          <w:rFonts w:ascii="Poppins" w:hAnsi="Poppins" w:cs="Poppins"/>
          <w:sz w:val="20"/>
          <w:szCs w:val="20"/>
        </w:rPr>
      </w:pPr>
      <w:r>
        <w:rPr>
          <w:rFonts w:ascii="Poppins" w:hAnsi="Poppins" w:cs="Poppins"/>
          <w:sz w:val="20"/>
          <w:szCs w:val="20"/>
        </w:rPr>
        <w:t>Edozein fidantzamendu azkentzeko legez aurreikusitako arrazoiez gain, FEIk finantzaketa-eragiketa bakoitzari dagokionez duen bermea automatikoki ondoriorik gabe geratuko da hipoteka-zordunak egiten dituen printzipalaren ordainketak abalatutako zenbatekora iristen direnean, hau da, % 20ra edo abalatutako ehunekora iristen direnean, hura txikiagoa bada, edo, bestela esanda, finantzatzeke dagoen printzipala hasierako balioaren % 80tik behera dagoenean. Une horretatik aurrera, FEI guztiz libre geratuko da abalari aurre egiteko betebeharretik, eta finantza-erakundeak berariaz onartzen du hori.</w:t>
      </w:r>
    </w:p>
    <w:p w14:paraId="34976D80" w14:textId="77777777"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FINANTZAKETA-ERAGIKETEN BETEKIZUNAK</w:t>
      </w:r>
    </w:p>
    <w:p w14:paraId="3050A1F1" w14:textId="3FABE7D7" w:rsidR="009E4D53" w:rsidRDefault="00000000">
      <w:pPr>
        <w:pStyle w:val="Prrafodelista"/>
        <w:numPr>
          <w:ilvl w:val="0"/>
          <w:numId w:val="3"/>
        </w:numPr>
        <w:spacing w:after="120"/>
        <w:contextualSpacing w:val="0"/>
        <w:jc w:val="both"/>
        <w:rPr>
          <w:rFonts w:ascii="Poppins" w:hAnsi="Poppins" w:cs="Poppins"/>
          <w:sz w:val="20"/>
          <w:szCs w:val="20"/>
        </w:rPr>
      </w:pPr>
      <w:r>
        <w:rPr>
          <w:rFonts w:ascii="Poppins" w:hAnsi="Poppins" w:cs="Poppins"/>
          <w:sz w:val="20"/>
          <w:szCs w:val="20"/>
        </w:rPr>
        <w:t>Abal-programa honen onuradun izan ahalko dira XXXXX Dekretuaren 5. artikuluan ezarritako baldintzak betetzen eta egiaztatzen dituzten pertsona fisikoak.</w:t>
      </w:r>
    </w:p>
    <w:p w14:paraId="2061573F" w14:textId="40E9FCB8" w:rsidR="009E4D53" w:rsidRDefault="00000000">
      <w:pPr>
        <w:pStyle w:val="Prrafodelista"/>
        <w:numPr>
          <w:ilvl w:val="0"/>
          <w:numId w:val="3"/>
        </w:numPr>
        <w:spacing w:after="120"/>
        <w:contextualSpacing w:val="0"/>
        <w:jc w:val="both"/>
        <w:rPr>
          <w:rFonts w:ascii="Poppins" w:hAnsi="Poppins" w:cs="Poppins"/>
          <w:sz w:val="20"/>
          <w:szCs w:val="20"/>
        </w:rPr>
      </w:pPr>
      <w:r>
        <w:rPr>
          <w:rFonts w:ascii="Poppins" w:hAnsi="Poppins" w:cs="Poppins"/>
          <w:sz w:val="20"/>
          <w:szCs w:val="20"/>
        </w:rPr>
        <w:t>Abal-programa honen xede izateko, eskuratu beharreko etxebizitzek XXXXX Dekretuaren 6. artikuluan ezarritako baldintzak bete beharko dituzte.</w:t>
      </w:r>
    </w:p>
    <w:p w14:paraId="32717E9C" w14:textId="0A0CC98F" w:rsidR="009E4D53" w:rsidRDefault="00000000">
      <w:pPr>
        <w:spacing w:after="120"/>
        <w:jc w:val="both"/>
        <w:rPr>
          <w:rFonts w:ascii="Poppins" w:hAnsi="Poppins" w:cs="Poppins"/>
          <w:sz w:val="20"/>
          <w:szCs w:val="20"/>
        </w:rPr>
      </w:pPr>
      <w:r>
        <w:rPr>
          <w:rFonts w:ascii="Poppins" w:hAnsi="Poppins" w:cs="Poppins"/>
          <w:sz w:val="20"/>
          <w:szCs w:val="20"/>
        </w:rPr>
        <w:t>Onuradunak ez-betetzeren bat, justifikaziorik ez, faltsukeria edo okerren bat gertatzen bada eta horiek onuradunari bakarrik egotzi ahal bazaizkio, eta finantza-erakundeak behar bezalako arretaz bete baditu hitzarmen honetan eta dekretuan ezarritako betebehar guztiak, finantza-erakundeak FEIren abala gordeko du.</w:t>
      </w:r>
    </w:p>
    <w:p w14:paraId="6742D81E" w14:textId="15215CDA"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ESKABIDEAK IZAPIDETZEA ETA ABALA ERABILTZEA</w:t>
      </w:r>
    </w:p>
    <w:p w14:paraId="1C40CE71" w14:textId="388587F9" w:rsidR="009E4D53" w:rsidRDefault="00000000">
      <w:pPr>
        <w:spacing w:after="120"/>
        <w:jc w:val="both"/>
        <w:rPr>
          <w:rFonts w:ascii="Poppins" w:hAnsi="Poppins" w:cs="Poppins"/>
          <w:sz w:val="20"/>
          <w:szCs w:val="20"/>
        </w:rPr>
      </w:pPr>
      <w:r>
        <w:rPr>
          <w:rFonts w:ascii="Poppins" w:hAnsi="Poppins" w:cs="Poppins"/>
          <w:sz w:val="20"/>
          <w:szCs w:val="20"/>
        </w:rPr>
        <w:t>Finantzen Euskal Institutuaren abala eskuratzeko prozedura interesdunek finantza-erakundean finantzaketa-eskaera aurkeztearekin hasiko da. Administrazioak XXX Dekretuaren 5. artikuluan ezarritako baldintzak eta betebeharrak betetzen direla egiaztatzeko eskatuko die interesdunei, eta dekretu horren 21. artikuluan zehaztutako dokumentuak eskatuko dizkie eskatzaileei, bai eta hipoteka-mailegua izapidetzeko behar dituztenak ere. Finantza-erakundeak eskabidea osorik aurkeztu den eguna eta ordua erregistratuko ditu.</w:t>
      </w:r>
    </w:p>
    <w:p w14:paraId="2A2EA223" w14:textId="633B76B8" w:rsidR="009E4D53" w:rsidRDefault="00000000">
      <w:pPr>
        <w:spacing w:after="120"/>
        <w:jc w:val="both"/>
        <w:rPr>
          <w:rFonts w:ascii="Poppins" w:hAnsi="Poppins" w:cs="Poppins"/>
          <w:sz w:val="20"/>
          <w:szCs w:val="20"/>
        </w:rPr>
      </w:pPr>
      <w:r>
        <w:rPr>
          <w:rFonts w:ascii="Poppins" w:hAnsi="Poppins" w:cs="Poppins"/>
          <w:sz w:val="20"/>
          <w:szCs w:val="20"/>
        </w:rPr>
        <w:t>Betekizunak</w:t>
      </w:r>
      <w:r>
        <w:t xml:space="preserve"> egiaztatu bitartean, aurkeztutako dokumentazioari buruzko zalantzarik badago edo hori egiaztatzeko zailtasunak badaude, finantza-erakundeko langileak FEIrekin harremanetan jarri ahal izango dira, posta elektronikoko kontuaren bidez (</w:t>
      </w:r>
      <w:proofErr w:type="spellStart"/>
      <w:r>
        <w:t>info@ivf-fei.eus</w:t>
      </w:r>
      <w:proofErr w:type="spellEnd"/>
      <w:r>
        <w:t>/</w:t>
      </w:r>
      <w:proofErr w:type="spellStart"/>
      <w:r>
        <w:t>p-pereda@ivf-fei.eus</w:t>
      </w:r>
      <w:proofErr w:type="spellEnd"/>
      <w:r>
        <w:t>), egoera hori konpontzeko.</w:t>
      </w:r>
      <w:hyperlink r:id="rId12" w:history="1"/>
    </w:p>
    <w:p w14:paraId="7D3C9572" w14:textId="00C10395" w:rsidR="009E4D53" w:rsidRDefault="00000000">
      <w:pPr>
        <w:spacing w:after="120"/>
        <w:jc w:val="both"/>
        <w:rPr>
          <w:rFonts w:ascii="Poppins" w:hAnsi="Poppins" w:cs="Poppins"/>
          <w:sz w:val="20"/>
          <w:szCs w:val="20"/>
        </w:rPr>
      </w:pPr>
      <w:r>
        <w:rPr>
          <w:rFonts w:ascii="Poppins" w:hAnsi="Poppins" w:cs="Poppins"/>
          <w:sz w:val="20"/>
          <w:szCs w:val="20"/>
        </w:rPr>
        <w:t>Araudi honen esparruan abalatutako mailegu-eragiketarik ezin izango da eman eskatzaileek baldintza guztiak betetzen dituztela modu frogagarrian egiaztatu ez duten eragiketetarako.</w:t>
      </w:r>
    </w:p>
    <w:p w14:paraId="183E32CC" w14:textId="4F08C621" w:rsidR="009E4D53" w:rsidRDefault="00000000">
      <w:pPr>
        <w:spacing w:after="120"/>
        <w:jc w:val="both"/>
        <w:rPr>
          <w:rFonts w:ascii="Poppins" w:hAnsi="Poppins" w:cs="Poppins"/>
          <w:sz w:val="20"/>
          <w:szCs w:val="20"/>
        </w:rPr>
      </w:pPr>
      <w:r>
        <w:rPr>
          <w:rFonts w:ascii="Poppins" w:hAnsi="Poppins" w:cs="Poppins"/>
          <w:sz w:val="20"/>
          <w:szCs w:val="20"/>
        </w:rPr>
        <w:t xml:space="preserve">Finantza-erakundeak autonomia izango du jasotzen dituen finantzaketa-eskaerak onartzeko edo ukatzeko, bai eta berme errealak edo pertsonalak eskatzeko ere. </w:t>
      </w:r>
      <w:r>
        <w:rPr>
          <w:rFonts w:ascii="Poppins" w:hAnsi="Poppins" w:cs="Poppins"/>
          <w:sz w:val="20"/>
          <w:szCs w:val="20"/>
        </w:rPr>
        <w:lastRenderedPageBreak/>
        <w:t>Horretarako, finantza-erakundearen arriskuak aztertzeko eta emateko irizpideak aplikatuko ditu, indarrean dagoen araudian mailegu arduratsurako aurreikusitako politiken eta prozeduren arabera. Adibide gisa, eta izaera mugatzailerik gabe, finantza-erakundeak emakida ukatu ahal izango du, eskatzaileak berankortasun-aurrekariak baditu. Nolanahi ere, programa arautzen duen dekretuan ezarritako helburua eta baldintza eta betekizun guztiak errespetatu beharko ditu. FEIk ez du esku hartuko finantzaketa-eragiketen azterketan edo onarpenean/ukapenean.</w:t>
      </w:r>
    </w:p>
    <w:p w14:paraId="252F83AB" w14:textId="7574885F" w:rsidR="009E4D53" w:rsidRDefault="00000000">
      <w:pPr>
        <w:spacing w:after="120"/>
        <w:jc w:val="both"/>
        <w:rPr>
          <w:rFonts w:ascii="Poppins" w:hAnsi="Poppins" w:cs="Poppins"/>
          <w:sz w:val="20"/>
          <w:szCs w:val="20"/>
        </w:rPr>
      </w:pPr>
      <w:r>
        <w:rPr>
          <w:rFonts w:ascii="Poppins" w:hAnsi="Poppins" w:cs="Poppins"/>
          <w:sz w:val="20"/>
          <w:szCs w:val="20"/>
        </w:rPr>
        <w:t>FEIren abala lortzeko, finantza-erakundeak mailegu bat eman beharko du, higiezinaren erreferentzia-balioaren % 80koa edo handiagoa.</w:t>
      </w:r>
    </w:p>
    <w:p w14:paraId="6CF15566" w14:textId="1406B232" w:rsidR="009E4D53" w:rsidRDefault="00000000">
      <w:pPr>
        <w:spacing w:after="120"/>
        <w:jc w:val="both"/>
        <w:rPr>
          <w:rFonts w:ascii="Poppins" w:hAnsi="Poppins" w:cs="Poppins"/>
          <w:sz w:val="20"/>
          <w:szCs w:val="20"/>
        </w:rPr>
      </w:pPr>
      <w:r>
        <w:rPr>
          <w:rFonts w:ascii="Poppins" w:hAnsi="Poppins" w:cs="Poppins"/>
          <w:sz w:val="20"/>
          <w:szCs w:val="20"/>
        </w:rPr>
        <w:t>Bermea emateko eskaera ukatzeko arrazoia izango da programa hau arautzen duen XXX Dekretuan eskatutako baldintzak ez betetzea. Programaren muga, Dekretuaren 2. artikuluan ezarritakoa, gainditzen duten eskabideak ere ukatu egingo dira. Ondorio horietarako, eskaeren sarrera-ordena kronologikoa hartuko da kontuan, finantza-erakundeak egindako dataren eta orduaren erregistroaren arabera. Horretarako, araudi honetan eskatutako dokumentu guztiak eta eragiketa aztertzeko behar den informazio eta dokumentazio guztia finantza-erakundeari aurkeztu zaizkion data hartuko da aurkezpen-datatzat.</w:t>
      </w:r>
    </w:p>
    <w:p w14:paraId="0494092B" w14:textId="7FA76471" w:rsidR="009E4D53" w:rsidRDefault="00000000">
      <w:pPr>
        <w:spacing w:after="120"/>
        <w:jc w:val="both"/>
        <w:rPr>
          <w:rFonts w:ascii="Poppins" w:hAnsi="Poppins" w:cs="Poppins"/>
          <w:sz w:val="20"/>
          <w:szCs w:val="20"/>
        </w:rPr>
      </w:pPr>
      <w:r>
        <w:rPr>
          <w:rFonts w:ascii="Poppins" w:hAnsi="Poppins" w:cs="Poppins"/>
          <w:sz w:val="20"/>
          <w:szCs w:val="20"/>
        </w:rPr>
        <w:t>Abalak ez dio inolako kosturik izango onuradunari, eta ezingo zaio jasanarazi erakundeak eskainitako finantzaketa-baldintzak penalizatuz, salbu eta ez-betetzeren bat detektatzen bada, programa arautzen duen Dekretuaren 28. artikuluan ezarritakoaren arabera.</w:t>
      </w:r>
    </w:p>
    <w:p w14:paraId="23CB2188" w14:textId="4ECC417F"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MAILEGUA FORMALIZATZEA</w:t>
      </w:r>
    </w:p>
    <w:p w14:paraId="04368214" w14:textId="2E831B08" w:rsidR="009E4D53" w:rsidRDefault="00000000">
      <w:pPr>
        <w:spacing w:after="120"/>
        <w:jc w:val="both"/>
        <w:rPr>
          <w:rFonts w:ascii="Poppins" w:hAnsi="Poppins" w:cs="Poppins"/>
          <w:sz w:val="20"/>
          <w:szCs w:val="20"/>
        </w:rPr>
      </w:pPr>
      <w:r>
        <w:rPr>
          <w:rFonts w:ascii="Poppins" w:hAnsi="Poppins" w:cs="Poppins"/>
          <w:sz w:val="20"/>
          <w:szCs w:val="20"/>
        </w:rPr>
        <w:t>Finantzaketa eskatzailearen eta finantza-erakundearen arteko hipoteka-bermedun mailegu-kontratuan gauzatuko da, FEIren esku-hartzerik gabe. Finantza-erakundeak bere gain hartuko ditu azken onuradunarekin egindako hipoteka-bermedun mailegu-kontratuari dagozkion gai guztiak.</w:t>
      </w:r>
    </w:p>
    <w:p w14:paraId="2B068BBB" w14:textId="474AEC3A" w:rsidR="009E4D53" w:rsidRDefault="00000000">
      <w:pPr>
        <w:spacing w:after="120"/>
        <w:jc w:val="both"/>
        <w:rPr>
          <w:rFonts w:ascii="Poppins" w:hAnsi="Poppins" w:cs="Poppins"/>
          <w:sz w:val="20"/>
          <w:szCs w:val="20"/>
        </w:rPr>
      </w:pPr>
      <w:r>
        <w:rPr>
          <w:rFonts w:ascii="Poppins" w:hAnsi="Poppins" w:cs="Poppins"/>
          <w:sz w:val="20"/>
          <w:szCs w:val="20"/>
        </w:rPr>
        <w:t>Bermatutako maileguak berme-eskaeran entregatutako eragiketaren baimenean edo haren eskaintza loteslean jasotako baldintzetan formalizatu beharko dira, eta formalizatzen direnetik aurrera FEIren abala izango dute, dekretuan jasotako baldintzetan.</w:t>
      </w:r>
    </w:p>
    <w:p w14:paraId="2DF17BA8" w14:textId="6A4A4A4A" w:rsidR="009E4D53" w:rsidRDefault="00000000">
      <w:pPr>
        <w:spacing w:after="120"/>
        <w:jc w:val="both"/>
        <w:rPr>
          <w:rFonts w:ascii="Poppins" w:hAnsi="Poppins" w:cs="Poppins"/>
          <w:sz w:val="20"/>
          <w:szCs w:val="20"/>
        </w:rPr>
      </w:pPr>
      <w:r>
        <w:rPr>
          <w:rFonts w:ascii="Poppins" w:hAnsi="Poppins" w:cs="Poppins"/>
          <w:sz w:val="20"/>
          <w:szCs w:val="20"/>
        </w:rPr>
        <w:t>Abalatutako eragiketak onuradunaren eta finantza-erakundearen artean formalizatu beharko dira, FEIren eta finantza-erakundearen arteko lankidetza-hitzarmena sinatu ondoren eta finantzatutako etxebizitza erosteko eskritura formalizatzen den egun berean. Finantzaketa-kontratua 2029ko abenduaren 31 baino lehen formalizatu beharko da, edo funtsak agortu baino lehen, hala badagokio.</w:t>
      </w:r>
    </w:p>
    <w:p w14:paraId="2421ADEE" w14:textId="3F10EE39" w:rsidR="009E4D53" w:rsidRDefault="00000000">
      <w:pPr>
        <w:spacing w:after="120"/>
        <w:jc w:val="both"/>
        <w:rPr>
          <w:rFonts w:ascii="Poppins" w:hAnsi="Poppins" w:cs="Poppins"/>
          <w:sz w:val="20"/>
          <w:szCs w:val="20"/>
        </w:rPr>
      </w:pPr>
      <w:r>
        <w:rPr>
          <w:rFonts w:ascii="Poppins" w:hAnsi="Poppins" w:cs="Poppins"/>
          <w:sz w:val="20"/>
          <w:szCs w:val="20"/>
        </w:rPr>
        <w:t>Era berean, finantza-eragiketa bat dekretuan aurreikusitako baldintzetan abalatuta gera dadin, eta, beraz, eraginkorra izan dadin, bertan garatzen diren baldintza guztiak betetzeaz gain, honako hau ere bete beharko du:</w:t>
      </w:r>
    </w:p>
    <w:p w14:paraId="3B1A4B65" w14:textId="078FC56C" w:rsidR="009E4D53" w:rsidRDefault="00000000">
      <w:pPr>
        <w:pStyle w:val="Prrafodelista"/>
        <w:numPr>
          <w:ilvl w:val="0"/>
          <w:numId w:val="30"/>
        </w:numPr>
        <w:spacing w:after="120"/>
        <w:contextualSpacing w:val="0"/>
        <w:jc w:val="both"/>
        <w:rPr>
          <w:rFonts w:ascii="Poppins" w:hAnsi="Poppins" w:cs="Poppins"/>
          <w:sz w:val="20"/>
          <w:szCs w:val="20"/>
        </w:rPr>
      </w:pPr>
      <w:r>
        <w:rPr>
          <w:rFonts w:ascii="Poppins" w:hAnsi="Poppins" w:cs="Poppins"/>
          <w:sz w:val="20"/>
          <w:szCs w:val="20"/>
        </w:rPr>
        <w:lastRenderedPageBreak/>
        <w:t>Finantzaketa-eragiketaren xede den etxebizitzaren gaineko hipoteka-bermea behar bezala inskribatuta geratzea eta, beraz, guztiz baliozkoa eta eraginkorra izatea Jabetza Erregistro eskudunean. Erregistroan aurkezteko idazpena hipoteka-eskritura egin eta gehienez ere sei (6) hilabeteko epean egin beharko da.</w:t>
      </w:r>
    </w:p>
    <w:p w14:paraId="7ACB238D" w14:textId="31956301" w:rsidR="009E4D53" w:rsidRDefault="00000000">
      <w:pPr>
        <w:pStyle w:val="Prrafodelista"/>
        <w:numPr>
          <w:ilvl w:val="0"/>
          <w:numId w:val="30"/>
        </w:numPr>
        <w:spacing w:after="120"/>
        <w:contextualSpacing w:val="0"/>
        <w:jc w:val="both"/>
        <w:rPr>
          <w:rFonts w:ascii="Poppins" w:hAnsi="Poppins" w:cs="Poppins"/>
          <w:sz w:val="20"/>
          <w:szCs w:val="20"/>
        </w:rPr>
      </w:pPr>
      <w:r>
        <w:rPr>
          <w:rFonts w:ascii="Poppins" w:hAnsi="Poppins" w:cs="Poppins"/>
          <w:sz w:val="20"/>
          <w:szCs w:val="20"/>
        </w:rPr>
        <w:t>Finantzaketa-eragiketa formalizatzen duen hipoteka-eskrituraren klausulek hitzarmen honen I. eranskinean jasotako estipulazioak jasotzea.</w:t>
      </w:r>
    </w:p>
    <w:p w14:paraId="5E1FCB76" w14:textId="76FF0138" w:rsidR="009E4D53" w:rsidRDefault="00000000">
      <w:pPr>
        <w:spacing w:after="120"/>
        <w:jc w:val="both"/>
        <w:rPr>
          <w:rFonts w:ascii="Poppins" w:hAnsi="Poppins" w:cs="Poppins"/>
          <w:sz w:val="20"/>
          <w:szCs w:val="20"/>
        </w:rPr>
      </w:pPr>
      <w:r>
        <w:rPr>
          <w:rFonts w:ascii="Poppins" w:hAnsi="Poppins" w:cs="Poppins"/>
          <w:sz w:val="20"/>
          <w:szCs w:val="20"/>
        </w:rPr>
        <w:t>Finantza-erakundeak onuradunarekin sinatzen duen eskriturak edo beste ezein dokumentuk ezin izango du inola ere jaso FEIren abalari buruzko erregulaziorik, hitzarmen honetan edo dekretuan ezarritakoaren aurkakoa denik, salbu eta FEIk aldez aurretik, berariaz eta idatziz onartu baditu.</w:t>
      </w:r>
    </w:p>
    <w:p w14:paraId="04CD55CC" w14:textId="66FD0837" w:rsidR="009E4D53" w:rsidRDefault="00000000">
      <w:pPr>
        <w:spacing w:after="120"/>
        <w:jc w:val="both"/>
        <w:rPr>
          <w:rFonts w:ascii="Poppins" w:hAnsi="Poppins" w:cs="Poppins"/>
          <w:sz w:val="20"/>
          <w:szCs w:val="20"/>
        </w:rPr>
      </w:pPr>
      <w:r>
        <w:rPr>
          <w:rFonts w:ascii="Poppins" w:hAnsi="Poppins" w:cs="Poppins"/>
          <w:sz w:val="20"/>
          <w:szCs w:val="20"/>
        </w:rPr>
        <w:t>Abalatutako mailegu bakarra formalizatu ahal izango da etxebizitza bakoitzeko. Etxebizitza bererako mailegu bat baino gehiago formalizatzen bada, abala finantza-erakundeek FEIri jakinarazitako lehen maileguari bakarrik eutsiko zaio.</w:t>
      </w:r>
    </w:p>
    <w:p w14:paraId="0F96EB98" w14:textId="4B03DBA1" w:rsidR="009E4D53" w:rsidRDefault="00000000">
      <w:pPr>
        <w:spacing w:after="120"/>
        <w:jc w:val="both"/>
        <w:rPr>
          <w:rFonts w:ascii="Poppins" w:hAnsi="Poppins" w:cs="Poppins"/>
          <w:sz w:val="20"/>
          <w:szCs w:val="20"/>
        </w:rPr>
      </w:pPr>
      <w:r>
        <w:rPr>
          <w:rFonts w:ascii="Poppins" w:hAnsi="Poppins" w:cs="Poppins"/>
          <w:sz w:val="20"/>
          <w:szCs w:val="20"/>
        </w:rPr>
        <w:t>Finantza-erakundeak bere kontabilitate-sistemetan eta arriskua kudeatzeko sistemetan adieraziko ditu programa honen pean formalizatutako eragiketak, haien trazabilitatea errazteko. Ondoren, seinale horiek Arriskuen Informaziorako Zentralean adieraziko dituzte, Espainiako Bankuaren jarraibideak betez.</w:t>
      </w:r>
    </w:p>
    <w:p w14:paraId="1F8B1DEF" w14:textId="3614711D"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NOBAZIOAK</w:t>
      </w:r>
    </w:p>
    <w:p w14:paraId="56A7B48E" w14:textId="5054543B" w:rsidR="009E4D53" w:rsidRDefault="00000000">
      <w:pPr>
        <w:spacing w:after="120"/>
        <w:jc w:val="both"/>
        <w:rPr>
          <w:rFonts w:ascii="Poppins" w:hAnsi="Poppins" w:cs="Poppins"/>
          <w:sz w:val="20"/>
          <w:szCs w:val="20"/>
        </w:rPr>
      </w:pPr>
      <w:r>
        <w:rPr>
          <w:rFonts w:ascii="Poppins" w:hAnsi="Poppins" w:cs="Poppins"/>
          <w:sz w:val="20"/>
          <w:szCs w:val="20"/>
        </w:rPr>
        <w:t>Finantza-erakundeak hipoteka-maileguen nobazioak egin ahal izango ditu, FEIren abalari eutsiz, baldin eta finantzaketa-epea, interes-tasa, tasa finko edo aldakorraren modalitatea edo gabealdia aldatzen badira, eta erakundeak hura ikusarazi beharko dio FEIri, eragiketen jarraipena hilero jakinaraziz, hitzarmen honetan ezarritako prozeduraren arabera.</w:t>
      </w:r>
    </w:p>
    <w:p w14:paraId="6E9C32B6" w14:textId="66B0E457" w:rsidR="009E4D53" w:rsidRDefault="00000000">
      <w:pPr>
        <w:spacing w:after="120"/>
        <w:jc w:val="both"/>
        <w:rPr>
          <w:rFonts w:ascii="Poppins" w:hAnsi="Poppins" w:cs="Poppins"/>
          <w:sz w:val="20"/>
          <w:szCs w:val="20"/>
        </w:rPr>
      </w:pPr>
      <w:r>
        <w:rPr>
          <w:rFonts w:ascii="Poppins" w:hAnsi="Poppins" w:cs="Poppins"/>
          <w:sz w:val="20"/>
          <w:szCs w:val="20"/>
        </w:rPr>
        <w:t>Era berean, finantza-erakundeak berritzearen aurretiazko baimena eskatu beharko du, baldin eta berritze horrek aldaketak eragiten baditu honako gai hauetakoren batean:</w:t>
      </w:r>
    </w:p>
    <w:p w14:paraId="795266A7" w14:textId="586943D0" w:rsidR="009E4D53" w:rsidRDefault="00000000">
      <w:pPr>
        <w:pStyle w:val="Prrafodelista"/>
        <w:numPr>
          <w:ilvl w:val="0"/>
          <w:numId w:val="45"/>
        </w:numPr>
        <w:spacing w:after="120"/>
        <w:jc w:val="both"/>
        <w:rPr>
          <w:rFonts w:ascii="Poppins" w:hAnsi="Poppins" w:cs="Poppins"/>
          <w:sz w:val="20"/>
          <w:szCs w:val="20"/>
        </w:rPr>
      </w:pPr>
      <w:r>
        <w:rPr>
          <w:rFonts w:ascii="Poppins" w:hAnsi="Poppins" w:cs="Poppins"/>
          <w:sz w:val="20"/>
          <w:szCs w:val="20"/>
        </w:rPr>
        <w:t>Hipoteka-maileguaren titularrak aldatzea.</w:t>
      </w:r>
    </w:p>
    <w:p w14:paraId="6938FC4B" w14:textId="22871AFC" w:rsidR="009E4D53" w:rsidRDefault="00000000">
      <w:pPr>
        <w:pStyle w:val="Prrafodelista"/>
        <w:numPr>
          <w:ilvl w:val="0"/>
          <w:numId w:val="45"/>
        </w:numPr>
        <w:spacing w:after="120"/>
        <w:jc w:val="both"/>
        <w:rPr>
          <w:rFonts w:ascii="Poppins" w:hAnsi="Poppins" w:cs="Poppins"/>
          <w:sz w:val="20"/>
          <w:szCs w:val="20"/>
        </w:rPr>
      </w:pPr>
      <w:r>
        <w:rPr>
          <w:rFonts w:ascii="Poppins" w:hAnsi="Poppins" w:cs="Poppins"/>
          <w:sz w:val="20"/>
          <w:szCs w:val="20"/>
        </w:rPr>
        <w:t>Hipoteka-maileguaren zenbatekoa aldatzea.</w:t>
      </w:r>
    </w:p>
    <w:p w14:paraId="2363318F" w14:textId="717FD334" w:rsidR="009E4D53" w:rsidRDefault="00000000">
      <w:pPr>
        <w:spacing w:after="120"/>
        <w:jc w:val="both"/>
        <w:rPr>
          <w:rFonts w:ascii="Poppins" w:hAnsi="Poppins" w:cs="Poppins"/>
          <w:sz w:val="20"/>
          <w:szCs w:val="20"/>
        </w:rPr>
      </w:pPr>
      <w:r>
        <w:rPr>
          <w:rFonts w:ascii="Poppins" w:hAnsi="Poppins" w:cs="Poppins"/>
          <w:sz w:val="20"/>
          <w:szCs w:val="20"/>
        </w:rPr>
        <w:t>Hipoteka-maileguaren titularrak edo haren zenbatekoa aldatzen badira, abalak indarrean jarraituko du, baldin eta FEIk berritzea baimentzen badu eta programa arautzen duen dekretuaren 5. artikuluan ezarritako baldintzak betetzen badira.</w:t>
      </w:r>
    </w:p>
    <w:p w14:paraId="6727C1EA" w14:textId="2C361B58" w:rsidR="009E4D53" w:rsidRDefault="00000000">
      <w:pPr>
        <w:spacing w:after="120"/>
        <w:jc w:val="both"/>
        <w:rPr>
          <w:rFonts w:ascii="Poppins" w:hAnsi="Poppins" w:cs="Poppins"/>
          <w:sz w:val="20"/>
          <w:szCs w:val="20"/>
        </w:rPr>
      </w:pPr>
      <w:r>
        <w:rPr>
          <w:rFonts w:ascii="Poppins" w:hAnsi="Poppins" w:cs="Poppins"/>
          <w:sz w:val="20"/>
          <w:szCs w:val="20"/>
        </w:rPr>
        <w:t>Hasierako hipoteka-maileguaren eskrituran jasota ez dauden aldaketak bakarrik hartuko dira berritzetzat. Hala ere, finantza-erakundeak legez nobazio bat egin behar badu, ez du FEIren aurretiazko baimenik beharko. Halaber, baimen hori ez da beharrezkoa izango mailegua titulizatzen bada.</w:t>
      </w:r>
    </w:p>
    <w:p w14:paraId="3B3AC6B3" w14:textId="34230D70" w:rsidR="009E4D53" w:rsidRDefault="00000000">
      <w:pPr>
        <w:spacing w:after="120"/>
        <w:jc w:val="both"/>
        <w:rPr>
          <w:rFonts w:ascii="Poppins" w:hAnsi="Poppins" w:cs="Poppins"/>
          <w:sz w:val="20"/>
          <w:szCs w:val="20"/>
        </w:rPr>
      </w:pPr>
      <w:r>
        <w:rPr>
          <w:rFonts w:ascii="Poppins" w:hAnsi="Poppins" w:cs="Poppins"/>
          <w:sz w:val="20"/>
          <w:szCs w:val="20"/>
        </w:rPr>
        <w:t xml:space="preserve">Finantzen Euskal Institutuaren abalaren iraupena amaitu ondoren, finantza-erakundeak onuradunarekin adostu ahal izango ditu alderdiek egokitzat jotzen dituzten hipoteka-maileguaren nobazioak, salbu eta Finantzen Euskal Institutuak </w:t>
      </w:r>
      <w:r>
        <w:rPr>
          <w:rFonts w:ascii="Poppins" w:hAnsi="Poppins" w:cs="Poppins"/>
          <w:sz w:val="20"/>
          <w:szCs w:val="20"/>
        </w:rPr>
        <w:lastRenderedPageBreak/>
        <w:t>ordaindutako zenbateko ordaindu gabeak berreskuratzeke badaude; kasu horretan, ezin izango dira aldatu ez zenbatekoa, ez hipoteka-maileguaren titularrak.</w:t>
      </w:r>
    </w:p>
    <w:p w14:paraId="1F084424" w14:textId="3FC75E00"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ABALATUTAKO PERTSONAREN HERIOTZA KASUAK</w:t>
      </w:r>
    </w:p>
    <w:p w14:paraId="3D9194F1" w14:textId="3BBABB43" w:rsidR="009E4D53" w:rsidRDefault="00000000">
      <w:pPr>
        <w:spacing w:after="120"/>
        <w:jc w:val="both"/>
        <w:rPr>
          <w:rFonts w:ascii="Poppins" w:hAnsi="Poppins" w:cs="Poppins"/>
          <w:sz w:val="20"/>
          <w:szCs w:val="20"/>
        </w:rPr>
      </w:pPr>
      <w:r>
        <w:rPr>
          <w:rFonts w:ascii="Poppins" w:hAnsi="Poppins" w:cs="Poppins"/>
          <w:sz w:val="20"/>
          <w:szCs w:val="20"/>
        </w:rPr>
        <w:t>Onuraduna hiltzen bada, finantza-erakundeak horren berri eman beharko dio FEIri, horren berri izan eta hurrengo sei hilabeteetan, eta maileguaren titular berriak identifikatu beharko ditu, hala badagokio, hitzarmen honen XV. klausulan ezarritako prozeduraren arabera.</w:t>
      </w:r>
    </w:p>
    <w:p w14:paraId="7ED5D4D9" w14:textId="2A0EA2F2" w:rsidR="009E4D53" w:rsidRDefault="00000000">
      <w:pPr>
        <w:spacing w:after="120"/>
        <w:jc w:val="both"/>
        <w:rPr>
          <w:rFonts w:ascii="Poppins" w:hAnsi="Poppins" w:cs="Poppins"/>
          <w:sz w:val="20"/>
          <w:szCs w:val="20"/>
        </w:rPr>
      </w:pPr>
      <w:r>
        <w:rPr>
          <w:rFonts w:ascii="Poppins" w:hAnsi="Poppins" w:cs="Poppins"/>
          <w:sz w:val="20"/>
          <w:szCs w:val="20"/>
        </w:rPr>
        <w:t>Onuraduna hiltzen bada, abalak indarrean jarraituko du.</w:t>
      </w:r>
    </w:p>
    <w:p w14:paraId="6C539180" w14:textId="280F7369" w:rsidR="009E4D53" w:rsidRDefault="00000000">
      <w:pPr>
        <w:spacing w:after="120"/>
        <w:jc w:val="both"/>
        <w:rPr>
          <w:rFonts w:ascii="Poppins" w:hAnsi="Poppins" w:cs="Poppins"/>
          <w:sz w:val="20"/>
          <w:szCs w:val="20"/>
        </w:rPr>
      </w:pPr>
      <w:r>
        <w:rPr>
          <w:rFonts w:ascii="Poppins" w:hAnsi="Poppins" w:cs="Poppins"/>
          <w:sz w:val="20"/>
          <w:szCs w:val="20"/>
        </w:rPr>
        <w:t>Era berean, maileguaren titularra hil ondoren, finantza-erakundeak hipoteka-maileguaren amortizazioari lotutako asegururen bat kobratzea lortzen badu, asegurutik lortutako zenbatekoak maileguaren printzipala amortizatzeko erabili beharko ditu. FEIren abala gauzatzeagatik ordainketak egin badira, hitzarmen honetan berreskuratutako zenbatekoei ematen zaien tratamendua emango zaio asegurutik kobratutako zenbatekoari.</w:t>
      </w:r>
    </w:p>
    <w:p w14:paraId="761D401A" w14:textId="26249421"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JABEKIDETZA AZKENTZEKO KASUAK</w:t>
      </w:r>
    </w:p>
    <w:p w14:paraId="48D83A48" w14:textId="6A0662F3" w:rsidR="009E4D53" w:rsidRDefault="00000000">
      <w:pPr>
        <w:pStyle w:val="Prrafodelista"/>
        <w:spacing w:after="120"/>
        <w:ind w:left="0"/>
        <w:contextualSpacing w:val="0"/>
        <w:jc w:val="both"/>
        <w:rPr>
          <w:rFonts w:ascii="Poppins" w:hAnsi="Poppins" w:cs="Poppins"/>
          <w:sz w:val="20"/>
          <w:szCs w:val="20"/>
        </w:rPr>
      </w:pPr>
      <w:r>
        <w:rPr>
          <w:rFonts w:ascii="Poppins" w:hAnsi="Poppins" w:cs="Poppins"/>
          <w:sz w:val="20"/>
          <w:szCs w:val="20"/>
        </w:rPr>
        <w:t>Etxebizitza eskuratzen dutenen arteko jabekidetasuna azkentzen bada, abalak indarrean jarraituko du, baldin eta etxebizitza bi erosleetako bati esleitzen bazaio eta ohiko etxebizitza gisa mantentzen badu. Kasu horretan, finantza-erakundeak aldaketa hori ikusarazi beharko du hileko jarraipen-txostenetan, hitzarmen honen XV. klausulan jasotakoaren arabera, eta ez da beharrezkoa izango FEIren aldez aurreko baimena.</w:t>
      </w:r>
    </w:p>
    <w:p w14:paraId="7A12E5AF" w14:textId="4FFC5D10"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ERAGIKETA BERANKORRAK BERRESKURATZEKO JARDUKETAK</w:t>
      </w:r>
    </w:p>
    <w:p w14:paraId="684F2C24" w14:textId="77777777" w:rsidR="009E4D53" w:rsidRDefault="00000000">
      <w:pPr>
        <w:spacing w:after="120"/>
        <w:jc w:val="both"/>
        <w:rPr>
          <w:rFonts w:ascii="Poppins" w:hAnsi="Poppins" w:cs="Poppins"/>
          <w:sz w:val="20"/>
          <w:szCs w:val="20"/>
        </w:rPr>
      </w:pPr>
      <w:r>
        <w:rPr>
          <w:rFonts w:ascii="Poppins" w:hAnsi="Poppins" w:cs="Poppins"/>
          <w:sz w:val="20"/>
          <w:szCs w:val="20"/>
        </w:rPr>
        <w:t>Dekretuaren arabera emandako bermeei dekretu horretan zehazten den berreskuratzeko eta kobratzeko araubide juridikoa aplikatuko zaie.</w:t>
      </w:r>
    </w:p>
    <w:p w14:paraId="29BE38BA" w14:textId="4E303C77" w:rsidR="009E4D53" w:rsidRDefault="00000000">
      <w:pPr>
        <w:spacing w:after="120"/>
        <w:jc w:val="both"/>
        <w:rPr>
          <w:rFonts w:ascii="Poppins" w:hAnsi="Poppins" w:cs="Poppins"/>
          <w:sz w:val="20"/>
          <w:szCs w:val="20"/>
        </w:rPr>
      </w:pPr>
      <w:r>
        <w:rPr>
          <w:rFonts w:ascii="Poppins" w:hAnsi="Poppins" w:cs="Poppins"/>
          <w:sz w:val="20"/>
          <w:szCs w:val="20"/>
        </w:rPr>
        <w:t>Oinarri</w:t>
      </w:r>
      <w:r>
        <w:t xml:space="preserve"> hauen kargura emandako bermeetatik eratorritako FEIren kredituek kreditu arruntaren maila izango dute finantza-eragiketa bermatuaren zorduna konkurtsoan deklaratzen denean edo ordaindu gabeko pasibotik libratzeko prozedura ezartzen denean.</w:t>
      </w:r>
    </w:p>
    <w:p w14:paraId="341E0EC1" w14:textId="740D096E" w:rsidR="009E4D53" w:rsidRDefault="00000000">
      <w:pPr>
        <w:spacing w:after="120"/>
        <w:jc w:val="both"/>
        <w:rPr>
          <w:rFonts w:ascii="Poppins" w:hAnsi="Poppins" w:cs="Poppins"/>
          <w:sz w:val="20"/>
          <w:szCs w:val="20"/>
        </w:rPr>
      </w:pPr>
      <w:r>
        <w:rPr>
          <w:rFonts w:ascii="Poppins" w:hAnsi="Poppins" w:cs="Poppins"/>
          <w:sz w:val="20"/>
          <w:szCs w:val="20"/>
        </w:rPr>
        <w:t>Exekuzioaren kasuan, bermatutako eragiketaren printzipalaren multzorako, FEIk bermatu gabeko kredituaren printzipalaren zatiari dagokion berreskuratze- eta kobrantza-araubide juridiko berari jarraituko zaio, finantza-erakundearen araudi eta praktiken arabera, eta ez dira aplikatuko Euskal Autonomia Erkidegoko Ogasun Nagusiaren Antolarauei buruzko Legearen testu bategina onartzen duen azaroaren 11ko 1/1997 Legegintzako Dekretuan eta Euskal Autonomia Erkidegoko Ogasun Nagusiaren Diru-bilketa Erregelamendua onartzen duen urtarrilaren 12ko 1/2021 Dekretuan aurreikusitako kobrantza-prozedurak eta -prerrogatibak.</w:t>
      </w:r>
    </w:p>
    <w:p w14:paraId="64BA6AAE" w14:textId="271964E4" w:rsidR="009E4D53" w:rsidRDefault="00000000">
      <w:pPr>
        <w:spacing w:after="120"/>
        <w:jc w:val="both"/>
        <w:rPr>
          <w:rFonts w:ascii="Poppins" w:hAnsi="Poppins" w:cs="Poppins"/>
          <w:sz w:val="20"/>
          <w:szCs w:val="20"/>
        </w:rPr>
      </w:pPr>
      <w:r>
        <w:rPr>
          <w:rFonts w:ascii="Poppins" w:hAnsi="Poppins" w:cs="Poppins"/>
          <w:sz w:val="20"/>
          <w:szCs w:val="20"/>
        </w:rPr>
        <w:t xml:space="preserve">FEIk eta finantza-erakundeak adostu dutenez, zordunak akordio honen xede diren finantzaketa-eragiketetako edozeinetan ordaintzen ez badu, finantza-erakundeak zordunaren aurka judizialki erreklamatu beharko du zor dena, komenigarrienak iruditzen zaizkion bitartekoen bidez (betearazpen komuneko edo hipoteka-betearazpeneko prozedura), edo beste edozein modu estrajudizialetan jardun </w:t>
      </w:r>
      <w:r>
        <w:rPr>
          <w:rFonts w:ascii="Poppins" w:hAnsi="Poppins" w:cs="Poppins"/>
          <w:sz w:val="20"/>
          <w:szCs w:val="20"/>
        </w:rPr>
        <w:lastRenderedPageBreak/>
        <w:t>beharko du finantzaketaren zenbatekoa berreskuratzeko (aktiboaren salmenta, kredituaren salmenta, ematea edo finantza-erakundeak erabakitzen duen beste edozein).</w:t>
      </w:r>
    </w:p>
    <w:p w14:paraId="5591C7CF" w14:textId="4909C5E7" w:rsidR="009E4D53" w:rsidRDefault="00000000">
      <w:pPr>
        <w:spacing w:after="120"/>
        <w:jc w:val="both"/>
        <w:rPr>
          <w:rFonts w:ascii="Poppins" w:hAnsi="Poppins" w:cs="Poppins"/>
          <w:sz w:val="20"/>
          <w:szCs w:val="20"/>
        </w:rPr>
      </w:pPr>
      <w:r>
        <w:rPr>
          <w:rFonts w:ascii="Poppins" w:hAnsi="Poppins" w:cs="Poppins"/>
          <w:sz w:val="20"/>
          <w:szCs w:val="20"/>
        </w:rPr>
        <w:t>Finantzen Euskal Institutuak konpromisoa hartzen du, berrogeita bost (45) eguneko epean, finantza-erakundeak modu frogagarrian jakinarazten dionetik eta agiri bidez justifikatzen duenetik ez duela ordaindu eta erreklamazio judiziala aurkeztu duela (demanda/betearazpen-agindua izapidetzeko onartu izanaren jakinarazpena), finantza-erakundeari honako zenbateko hau ordaintzeko: ez ordaintzean bermatutako zenbatekoa, hau da, VII. klausulan ezarritakoaren arabera abalatutako hasierako printzipala, egindako amortizazioengatik murriztuta, gehi sortutako eta ordaindu gabeko interes arruntak, ez-ordaintzea jakinarazi arte hartutako arriskuarekiko proportzionalak direnak.</w:t>
      </w:r>
    </w:p>
    <w:p w14:paraId="45D17CFB" w14:textId="58E73C2F" w:rsidR="009E4D53" w:rsidRDefault="00000000">
      <w:pPr>
        <w:spacing w:after="120"/>
        <w:jc w:val="both"/>
        <w:rPr>
          <w:rFonts w:ascii="Poppins" w:hAnsi="Poppins" w:cs="Poppins"/>
          <w:sz w:val="20"/>
          <w:szCs w:val="20"/>
        </w:rPr>
      </w:pPr>
      <w:r>
        <w:rPr>
          <w:rFonts w:ascii="Poppins" w:hAnsi="Poppins" w:cs="Poppins"/>
          <w:sz w:val="20"/>
          <w:szCs w:val="20"/>
        </w:rPr>
        <w:t>Halaber, 45 eguneko epea aplikatuko da eragiketa judizioz kanpoko bideetatik konpondu den kasuetan, eta judizioz kanpoko akzioa agiri bidez egiaztatu beharko da bermea ordaintzeko, hala badagokio.</w:t>
      </w:r>
    </w:p>
    <w:p w14:paraId="11A81621" w14:textId="3289A43A" w:rsidR="009E4D53" w:rsidRDefault="00000000">
      <w:pPr>
        <w:spacing w:after="120"/>
        <w:jc w:val="both"/>
        <w:rPr>
          <w:rFonts w:ascii="Poppins" w:hAnsi="Poppins" w:cs="Poppins"/>
          <w:sz w:val="20"/>
          <w:szCs w:val="20"/>
        </w:rPr>
      </w:pPr>
      <w:r>
        <w:rPr>
          <w:rFonts w:ascii="Poppins" w:hAnsi="Poppins" w:cs="Poppins"/>
          <w:sz w:val="20"/>
          <w:szCs w:val="20"/>
        </w:rPr>
        <w:t>Honela definitzen da erreklamazio judiziala: finantza-erakundeak aurkezten duen demanda betearazlea, prozedura betearazleari hasiera ematen diona finantzaketa-eragiketaren zenbatekoa kobratzeko. Hala ere, bermearen ordainketa justifikatzen duen dokumentua bat etorriko da demanda betearazlea izapidetzeko onartu dela jakinaraztearekin edo betearazpena abiaraztearekin.</w:t>
      </w:r>
    </w:p>
    <w:p w14:paraId="6CFB02B7" w14:textId="48D96CDD" w:rsidR="009E4D53" w:rsidRDefault="00000000">
      <w:pPr>
        <w:spacing w:after="120"/>
        <w:jc w:val="both"/>
        <w:rPr>
          <w:rFonts w:ascii="Poppins" w:hAnsi="Poppins" w:cs="Poppins"/>
          <w:sz w:val="20"/>
          <w:szCs w:val="20"/>
        </w:rPr>
      </w:pPr>
      <w:r>
        <w:rPr>
          <w:rFonts w:ascii="Poppins" w:hAnsi="Poppins" w:cs="Poppins"/>
          <w:sz w:val="20"/>
          <w:szCs w:val="20"/>
        </w:rPr>
        <w:t>Finantza-erakundeak</w:t>
      </w:r>
      <w:r>
        <w:t xml:space="preserve"> posta elektronikoz (info@ivf-fei.eus/p-pereda@ivf-fei.eus) bidali beharko dio abala betearazteko eskaera FEIri. Eskaerak informazio hau jaso beharko du, FEIk ordainketa baimendu ahal izan dezan:</w:t>
      </w:r>
      <w:hyperlink r:id="rId13" w:history="1"/>
    </w:p>
    <w:p w14:paraId="35F94038" w14:textId="137CB0F2" w:rsidR="009E4D53" w:rsidRDefault="00000000">
      <w:pPr>
        <w:pStyle w:val="Prrafodelista"/>
        <w:numPr>
          <w:ilvl w:val="0"/>
          <w:numId w:val="26"/>
        </w:numPr>
        <w:spacing w:after="120"/>
        <w:contextualSpacing w:val="0"/>
        <w:jc w:val="both"/>
        <w:rPr>
          <w:rFonts w:ascii="Poppins" w:hAnsi="Poppins" w:cs="Poppins"/>
          <w:sz w:val="20"/>
          <w:szCs w:val="20"/>
        </w:rPr>
      </w:pPr>
      <w:r>
        <w:rPr>
          <w:rFonts w:ascii="Poppins" w:hAnsi="Poppins" w:cs="Poppins"/>
          <w:sz w:val="20"/>
          <w:szCs w:val="20"/>
        </w:rPr>
        <w:t>Printzipalari bakarrik dagokion zenbateko ordaindu gabea, bai eta jakinarazpen-unera arte sortutako eta ordaindu gabeko interes arruntak ere.</w:t>
      </w:r>
    </w:p>
    <w:p w14:paraId="6F375FE9" w14:textId="5D92CDF0" w:rsidR="009E4D53" w:rsidRDefault="00000000">
      <w:pPr>
        <w:pStyle w:val="Prrafodelista"/>
        <w:numPr>
          <w:ilvl w:val="0"/>
          <w:numId w:val="26"/>
        </w:numPr>
        <w:spacing w:after="120"/>
        <w:contextualSpacing w:val="0"/>
        <w:jc w:val="both"/>
        <w:rPr>
          <w:rFonts w:ascii="Poppins" w:hAnsi="Poppins" w:cs="Poppins"/>
          <w:sz w:val="20"/>
          <w:szCs w:val="20"/>
        </w:rPr>
      </w:pPr>
      <w:r>
        <w:rPr>
          <w:rFonts w:ascii="Poppins" w:hAnsi="Poppins" w:cs="Poppins"/>
          <w:sz w:val="20"/>
          <w:szCs w:val="20"/>
        </w:rPr>
        <w:t>Ordaintzeko eskatzen den ordainagiri ordaindu gabeak.</w:t>
      </w:r>
    </w:p>
    <w:p w14:paraId="30774285" w14:textId="24037FFE" w:rsidR="009E4D53" w:rsidRDefault="00000000">
      <w:pPr>
        <w:pStyle w:val="Prrafodelista"/>
        <w:numPr>
          <w:ilvl w:val="0"/>
          <w:numId w:val="26"/>
        </w:numPr>
        <w:spacing w:after="120"/>
        <w:contextualSpacing w:val="0"/>
        <w:jc w:val="both"/>
        <w:rPr>
          <w:rFonts w:ascii="Poppins" w:hAnsi="Poppins" w:cs="Poppins"/>
          <w:sz w:val="20"/>
          <w:szCs w:val="20"/>
        </w:rPr>
      </w:pPr>
      <w:r>
        <w:rPr>
          <w:rFonts w:ascii="Poppins" w:hAnsi="Poppins" w:cs="Poppins"/>
          <w:sz w:val="20"/>
          <w:szCs w:val="20"/>
        </w:rPr>
        <w:t>Finantza-erakunde laguntzaileak egindako judizioz kanpoko erreklamazioen, adiskidetasunezko erreklamazioen edo auzi-aurreko erreklamazioen jardueren txostena, ez-ordaintzeak erreklamatzeko egindako jarduketen xehetasunekin eta justifikazioarekin.</w:t>
      </w:r>
    </w:p>
    <w:p w14:paraId="27274902" w14:textId="1B19C37B" w:rsidR="009E4D53" w:rsidRDefault="00000000">
      <w:pPr>
        <w:pStyle w:val="Prrafodelista"/>
        <w:numPr>
          <w:ilvl w:val="0"/>
          <w:numId w:val="26"/>
        </w:numPr>
        <w:spacing w:after="120"/>
        <w:contextualSpacing w:val="0"/>
        <w:jc w:val="both"/>
        <w:rPr>
          <w:rFonts w:ascii="Poppins" w:hAnsi="Poppins" w:cs="Poppins"/>
          <w:sz w:val="20"/>
          <w:szCs w:val="20"/>
        </w:rPr>
      </w:pPr>
      <w:r>
        <w:rPr>
          <w:rFonts w:ascii="Poppins" w:hAnsi="Poppins" w:cs="Poppins"/>
          <w:sz w:val="20"/>
          <w:szCs w:val="20"/>
        </w:rPr>
        <w:t>Erreklamazio judizialaren kasuan, haren kopia.</w:t>
      </w:r>
    </w:p>
    <w:p w14:paraId="496EBA08" w14:textId="79C0B7A5" w:rsidR="009E4D53" w:rsidRDefault="00000000">
      <w:pPr>
        <w:pStyle w:val="Prrafodelista"/>
        <w:numPr>
          <w:ilvl w:val="0"/>
          <w:numId w:val="26"/>
        </w:numPr>
        <w:spacing w:after="120"/>
        <w:contextualSpacing w:val="0"/>
        <w:jc w:val="both"/>
        <w:rPr>
          <w:rFonts w:ascii="Poppins" w:hAnsi="Poppins" w:cs="Poppins"/>
          <w:sz w:val="20"/>
          <w:szCs w:val="20"/>
        </w:rPr>
      </w:pPr>
      <w:r>
        <w:rPr>
          <w:rFonts w:ascii="Poppins" w:hAnsi="Poppins" w:cs="Poppins"/>
          <w:sz w:val="20"/>
          <w:szCs w:val="20"/>
        </w:rPr>
        <w:t>Diru-sarrera jaso nahi den finantza-erakundearen titulartasuneko kontu-zenbakia.</w:t>
      </w:r>
    </w:p>
    <w:p w14:paraId="33B61109" w14:textId="276FDA5B" w:rsidR="009E4D53" w:rsidRDefault="00000000">
      <w:pPr>
        <w:spacing w:after="120"/>
        <w:jc w:val="both"/>
        <w:rPr>
          <w:rFonts w:ascii="Poppins" w:hAnsi="Poppins" w:cs="Poppins"/>
          <w:sz w:val="20"/>
          <w:szCs w:val="20"/>
        </w:rPr>
      </w:pPr>
      <w:r>
        <w:rPr>
          <w:rFonts w:ascii="Poppins" w:hAnsi="Poppins" w:cs="Poppins"/>
          <w:sz w:val="20"/>
          <w:szCs w:val="20"/>
        </w:rPr>
        <w:t>Jasotako zenbateko osoa ordaintzeke dagoen zor arrunta kitatzeko erabili beharko du finantza-erakundeak (printzipala eta interes arruntak), eta ezin izango dira ordaindu berandutze-interesak edo ez-ordaintzearekin lotutako beste gastu, komisio edo penalizazio batzuk, ez eta mailegu-hartzaileek erakundearekin izan ditzaketen beste batzuk ere.</w:t>
      </w:r>
    </w:p>
    <w:p w14:paraId="2AAD4CBA" w14:textId="18AE6316" w:rsidR="009E4D53" w:rsidRDefault="00000000">
      <w:pPr>
        <w:spacing w:after="120"/>
        <w:jc w:val="both"/>
        <w:rPr>
          <w:rFonts w:ascii="Poppins" w:hAnsi="Poppins" w:cs="Poppins"/>
          <w:sz w:val="20"/>
          <w:szCs w:val="20"/>
        </w:rPr>
      </w:pPr>
      <w:r>
        <w:rPr>
          <w:rFonts w:ascii="Poppins" w:hAnsi="Poppins" w:cs="Poppins"/>
          <w:sz w:val="20"/>
          <w:szCs w:val="20"/>
        </w:rPr>
        <w:lastRenderedPageBreak/>
        <w:t>FEIk finantza-erakundeari eragiketa batekiko abalatutako zenbatekoa ordaintzen dionean, erakundeak eragiketa horren zorra kontabilitatean murriztu ahal izango du, eta epaitegiari jakinaraziko dio FEIren subrogazioa ordaindutako zenbatekoan, eta, kasua bada, berreskuratzeko jarduketa judizialekin jarraituko du, eta erakundeak, era berean, FEIren interesen defentsan jardungo du, hargatik eragotzi gabe FEIk abokatua izendatzea bere interesak egoitza judizialean ordezkatzeko.</w:t>
      </w:r>
    </w:p>
    <w:p w14:paraId="7E06F454" w14:textId="2603924B" w:rsidR="009E4D53" w:rsidRDefault="00000000">
      <w:pPr>
        <w:spacing w:after="120"/>
        <w:jc w:val="both"/>
        <w:rPr>
          <w:rFonts w:ascii="Poppins" w:hAnsi="Poppins" w:cs="Poppins"/>
          <w:sz w:val="20"/>
          <w:szCs w:val="20"/>
        </w:rPr>
      </w:pPr>
      <w:r>
        <w:rPr>
          <w:rFonts w:ascii="Poppins" w:hAnsi="Poppins" w:cs="Poppins"/>
          <w:sz w:val="20"/>
          <w:szCs w:val="20"/>
        </w:rPr>
        <w:t>Hitzarmen honen ondorioetarako, eta hipoteka betearazteko prozesuaren esparruan hipotekatutako ondasuna finantza-erakundearen alde adjudikatzen denean, ulertuko da erakunde horrek, finantzaketa-eragiketatik ordaintzeke dagoen ordainketarako, ondasun hori esleitutzat jotzen den zenbateko osoa jaso zuela.</w:t>
      </w:r>
    </w:p>
    <w:p w14:paraId="07567A97" w14:textId="76C632D0" w:rsidR="009E4D53" w:rsidRDefault="00000000">
      <w:pPr>
        <w:spacing w:after="120"/>
        <w:jc w:val="both"/>
        <w:rPr>
          <w:rFonts w:ascii="Poppins" w:hAnsi="Poppins" w:cs="Poppins"/>
          <w:sz w:val="20"/>
          <w:szCs w:val="20"/>
        </w:rPr>
      </w:pPr>
      <w:r>
        <w:rPr>
          <w:rFonts w:ascii="Poppins" w:hAnsi="Poppins" w:cs="Poppins"/>
          <w:sz w:val="20"/>
          <w:szCs w:val="20"/>
        </w:rPr>
        <w:t>Higiezina gauzatuz betearazpen-prozesua amaitzen denean, eta prozesuaren aurreko kostuak eta kostu prozesalak alde batera utzita, mailegu kobraezinari dagokion bermea likidatuko da, honako erregela hauen arabera:</w:t>
      </w:r>
    </w:p>
    <w:p w14:paraId="01D02296" w14:textId="21429816" w:rsidR="009E4D53" w:rsidRDefault="00000000">
      <w:pPr>
        <w:pStyle w:val="Prrafodelista"/>
        <w:numPr>
          <w:ilvl w:val="0"/>
          <w:numId w:val="35"/>
        </w:numPr>
        <w:spacing w:after="120"/>
        <w:contextualSpacing w:val="0"/>
        <w:jc w:val="both"/>
        <w:rPr>
          <w:rFonts w:ascii="Poppins" w:hAnsi="Poppins" w:cs="Poppins"/>
          <w:sz w:val="20"/>
          <w:szCs w:val="20"/>
        </w:rPr>
      </w:pPr>
      <w:r>
        <w:rPr>
          <w:rFonts w:ascii="Poppins" w:hAnsi="Poppins" w:cs="Poppins"/>
          <w:sz w:val="20"/>
          <w:szCs w:val="20"/>
        </w:rPr>
        <w:t>Lortutako emaitza nahikoa bada zor den zenbateko osoa estaltzeko, bermea ondoriorik gabe geratuko da.</w:t>
      </w:r>
    </w:p>
    <w:p w14:paraId="10FA32CC" w14:textId="7F6B5893" w:rsidR="009E4D53" w:rsidRDefault="00000000">
      <w:pPr>
        <w:pStyle w:val="Prrafodelista"/>
        <w:numPr>
          <w:ilvl w:val="0"/>
          <w:numId w:val="35"/>
        </w:numPr>
        <w:spacing w:after="120"/>
        <w:contextualSpacing w:val="0"/>
        <w:jc w:val="both"/>
        <w:rPr>
          <w:rFonts w:ascii="Poppins" w:hAnsi="Poppins" w:cs="Poppins"/>
          <w:sz w:val="20"/>
          <w:szCs w:val="20"/>
        </w:rPr>
      </w:pPr>
      <w:r>
        <w:rPr>
          <w:rFonts w:ascii="Poppins" w:hAnsi="Poppins" w:cs="Poppins"/>
          <w:sz w:val="20"/>
          <w:szCs w:val="20"/>
        </w:rPr>
        <w:t>Lortutako emaitza bermatu gabeko zor den zenbatekoa baino txikiagoa bada, berreskuratutako zenbatekoa bermatu gabeko zor den zenbatekoa estaltzeko erabiliko da.</w:t>
      </w:r>
    </w:p>
    <w:p w14:paraId="34459DDA" w14:textId="490C0507" w:rsidR="009E4D53" w:rsidRDefault="00000000">
      <w:pPr>
        <w:pStyle w:val="Prrafodelista"/>
        <w:numPr>
          <w:ilvl w:val="0"/>
          <w:numId w:val="35"/>
        </w:numPr>
        <w:spacing w:after="120"/>
        <w:contextualSpacing w:val="0"/>
        <w:jc w:val="both"/>
        <w:rPr>
          <w:rFonts w:ascii="Poppins" w:hAnsi="Poppins" w:cs="Poppins"/>
          <w:sz w:val="20"/>
          <w:szCs w:val="20"/>
        </w:rPr>
      </w:pPr>
      <w:r>
        <w:rPr>
          <w:rFonts w:ascii="Poppins" w:hAnsi="Poppins" w:cs="Poppins"/>
          <w:sz w:val="20"/>
          <w:szCs w:val="20"/>
        </w:rPr>
        <w:t>Lortutako emaitza FEIk bermatu gabeko zor den zenbatekoa baino handiagoa bada, hipoteka-maileguaren printzipalaren % 80aren gaineko soberakina FEIri itzuli beharko zaio.</w:t>
      </w:r>
    </w:p>
    <w:p w14:paraId="5803F414" w14:textId="1B6D9CB0" w:rsidR="009E4D53" w:rsidRDefault="00000000">
      <w:pPr>
        <w:spacing w:after="120"/>
        <w:jc w:val="both"/>
        <w:rPr>
          <w:rFonts w:ascii="Poppins" w:hAnsi="Poppins" w:cs="Poppins"/>
          <w:sz w:val="20"/>
          <w:szCs w:val="20"/>
        </w:rPr>
      </w:pPr>
      <w:r>
        <w:rPr>
          <w:rFonts w:ascii="Poppins" w:hAnsi="Poppins" w:cs="Poppins"/>
          <w:sz w:val="20"/>
          <w:szCs w:val="20"/>
        </w:rPr>
        <w:t>Eskatzaileak finantza-erakundeari ematen dizkion berme erreal eta/edo pertsonal guztiek, finantzatutako etxebizitzaren gaineko hipoteka-bermea barne, FEIk bermatutako zatia eta bermatu gabeko zatia estaliko dute. Berreskuratutako zenbatekoak aurreko paragrafoetan ezarritakoaren arabera banatuko dira.</w:t>
      </w:r>
    </w:p>
    <w:p w14:paraId="53CB1F5C" w14:textId="585AF559" w:rsidR="009E4D53" w:rsidRDefault="00000000">
      <w:pPr>
        <w:spacing w:after="120"/>
        <w:jc w:val="both"/>
        <w:rPr>
          <w:rFonts w:ascii="Poppins" w:hAnsi="Poppins" w:cs="Poppins"/>
          <w:sz w:val="20"/>
          <w:szCs w:val="20"/>
        </w:rPr>
      </w:pPr>
      <w:r>
        <w:rPr>
          <w:rFonts w:ascii="Poppins" w:hAnsi="Poppins" w:cs="Poppins"/>
          <w:sz w:val="20"/>
          <w:szCs w:val="20"/>
        </w:rPr>
        <w:t>Hipoteka-betearazpenaz bestelako bideetatik berreskuratutako zenbateko oro hipoteka-maileguaren eragiketa ematen duen finantza-erakunde laguntzailearen eta FEIren artean banatuko da, aurreko paragrafoetan aurreikusitakoaren arabera.</w:t>
      </w:r>
    </w:p>
    <w:p w14:paraId="3F0276D3" w14:textId="3693B892"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FINANTZA-ERAKUNDE LAGUNTZAILEAREN ALDIZKAKO INFORMAZIO-, KOMUNIKAZIO- ETA ZAINTZA-BETEBEHARRAK</w:t>
      </w:r>
    </w:p>
    <w:p w14:paraId="3D719442" w14:textId="1F9C3141" w:rsidR="009E4D53" w:rsidRDefault="00000000">
      <w:pPr>
        <w:spacing w:after="120"/>
        <w:jc w:val="both"/>
        <w:rPr>
          <w:rFonts w:ascii="Poppins" w:hAnsi="Poppins" w:cs="Poppins"/>
          <w:sz w:val="20"/>
          <w:szCs w:val="20"/>
        </w:rPr>
      </w:pPr>
      <w:r>
        <w:rPr>
          <w:rFonts w:ascii="Poppins" w:hAnsi="Poppins" w:cs="Poppins"/>
          <w:sz w:val="20"/>
          <w:szCs w:val="20"/>
        </w:rPr>
        <w:t>Finantza-erakundeak honako betebehar hauek bete beharko ditu FEIri informazioa emateko, dekretuan jasotako hipoteka-eragiketen zorroari dagokionez:</w:t>
      </w:r>
    </w:p>
    <w:p w14:paraId="669A8A23" w14:textId="77777777" w:rsidR="009E4D53" w:rsidRDefault="00000000">
      <w:pPr>
        <w:pStyle w:val="Prrafodelista"/>
        <w:numPr>
          <w:ilvl w:val="0"/>
          <w:numId w:val="17"/>
        </w:numPr>
        <w:spacing w:after="120"/>
        <w:contextualSpacing w:val="0"/>
        <w:jc w:val="both"/>
        <w:rPr>
          <w:rFonts w:ascii="Poppins" w:hAnsi="Poppins" w:cs="Poppins"/>
          <w:sz w:val="20"/>
          <w:szCs w:val="20"/>
        </w:rPr>
      </w:pPr>
      <w:r>
        <w:rPr>
          <w:rFonts w:ascii="Poppins" w:hAnsi="Poppins" w:cs="Poppins"/>
          <w:sz w:val="20"/>
          <w:szCs w:val="20"/>
        </w:rPr>
        <w:t>Formalizatutako mailegu-eragiketen jarraipena.</w:t>
      </w:r>
    </w:p>
    <w:p w14:paraId="3A39F718" w14:textId="3B275F6D" w:rsidR="009E4D53" w:rsidRDefault="00000000">
      <w:pPr>
        <w:spacing w:after="120"/>
        <w:jc w:val="both"/>
        <w:rPr>
          <w:rFonts w:ascii="Poppins" w:hAnsi="Poppins" w:cs="Poppins"/>
          <w:sz w:val="20"/>
          <w:szCs w:val="20"/>
        </w:rPr>
      </w:pPr>
      <w:r>
        <w:rPr>
          <w:rFonts w:ascii="Poppins" w:hAnsi="Poppins" w:cs="Poppins"/>
          <w:sz w:val="20"/>
          <w:szCs w:val="20"/>
        </w:rPr>
        <w:t>Finantza-erakunde laguntzaileak txosten bat bidaliko du hilabete bakoitzeko 15a baino lehen, formalizatutako mailegu-eragiketei buruzko datuekin. Txosten horretan, aurreko hileko azken egunari buruzko informazio hau jasoko da:</w:t>
      </w:r>
    </w:p>
    <w:p w14:paraId="490A81C2" w14:textId="1A899154"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t>Eskatzaileei buruzko informazioa.</w:t>
      </w:r>
    </w:p>
    <w:p w14:paraId="63202540" w14:textId="78BF2F1F"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t>Eskuratutako etxebizitzari buruzko informazioa.</w:t>
      </w:r>
    </w:p>
    <w:p w14:paraId="6A3C132D" w14:textId="6D31C165"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lastRenderedPageBreak/>
        <w:t>Hipoteka-maileguari buruzko informazioa: eragiketen baldintzak eta egungo egoera.</w:t>
      </w:r>
    </w:p>
    <w:p w14:paraId="4500AC36" w14:textId="32D34B64"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t>Ordaindu gabeko eragiketen jarraipena.</w:t>
      </w:r>
    </w:p>
    <w:p w14:paraId="01BA35D9" w14:textId="333E1BF6" w:rsidR="009E4D53" w:rsidRDefault="00000000">
      <w:pPr>
        <w:spacing w:after="120"/>
        <w:jc w:val="both"/>
        <w:rPr>
          <w:rFonts w:ascii="Poppins" w:hAnsi="Poppins" w:cs="Poppins"/>
          <w:sz w:val="20"/>
          <w:szCs w:val="20"/>
        </w:rPr>
      </w:pPr>
      <w:r>
        <w:rPr>
          <w:rFonts w:ascii="Poppins" w:hAnsi="Poppins" w:cs="Poppins"/>
          <w:sz w:val="20"/>
          <w:szCs w:val="20"/>
        </w:rPr>
        <w:t>10 laneguneko epean, FEIk finantza-erakundeari bidaliko dio jakinarazitako informazioa sinatuta, aldi bakoitzean emandako abalen arrazoi-hartze gisa balio dezan.</w:t>
      </w:r>
    </w:p>
    <w:p w14:paraId="656990EF" w14:textId="65B7A82C" w:rsidR="009E4D53" w:rsidRDefault="00000000">
      <w:pPr>
        <w:spacing w:after="120"/>
        <w:jc w:val="both"/>
        <w:rPr>
          <w:rFonts w:ascii="Poppins" w:hAnsi="Poppins" w:cs="Poppins"/>
          <w:sz w:val="20"/>
          <w:szCs w:val="20"/>
        </w:rPr>
      </w:pPr>
      <w:r>
        <w:rPr>
          <w:rFonts w:ascii="Poppins" w:hAnsi="Poppins" w:cs="Poppins"/>
          <w:sz w:val="20"/>
          <w:szCs w:val="20"/>
        </w:rPr>
        <w:t>Era berean, programak programaren jarduera-eremuan izango duen irismena zehazteko, finantza-erakundeak informazioa bidali beharko du urtero, ekitaldi bakoitza itxi eta hurrengo hilabetean, neurriak izango duen eragina ebaluatu ahal izateko.</w:t>
      </w:r>
    </w:p>
    <w:p w14:paraId="25022455" w14:textId="049EE414" w:rsidR="009E4D53" w:rsidRDefault="00000000">
      <w:pPr>
        <w:pStyle w:val="Prrafodelista"/>
        <w:numPr>
          <w:ilvl w:val="0"/>
          <w:numId w:val="17"/>
        </w:numPr>
        <w:spacing w:after="120"/>
        <w:contextualSpacing w:val="0"/>
        <w:jc w:val="both"/>
        <w:rPr>
          <w:rFonts w:ascii="Poppins" w:hAnsi="Poppins" w:cs="Poppins"/>
          <w:sz w:val="20"/>
          <w:szCs w:val="20"/>
        </w:rPr>
      </w:pPr>
      <w:r>
        <w:rPr>
          <w:rFonts w:ascii="Poppins" w:hAnsi="Poppins" w:cs="Poppins"/>
          <w:sz w:val="20"/>
          <w:szCs w:val="20"/>
        </w:rPr>
        <w:t>Nobazioak</w:t>
      </w:r>
    </w:p>
    <w:p w14:paraId="58E6E5F9" w14:textId="1EA8AB6F" w:rsidR="009E4D53" w:rsidRDefault="00000000">
      <w:pPr>
        <w:spacing w:after="120"/>
        <w:jc w:val="both"/>
        <w:rPr>
          <w:rFonts w:ascii="Poppins" w:hAnsi="Poppins" w:cs="Poppins"/>
          <w:color w:val="FF0000"/>
          <w:sz w:val="20"/>
          <w:szCs w:val="20"/>
        </w:rPr>
      </w:pPr>
      <w:r>
        <w:rPr>
          <w:rFonts w:ascii="Poppins" w:hAnsi="Poppins" w:cs="Poppins"/>
          <w:sz w:val="20"/>
          <w:szCs w:val="20"/>
        </w:rPr>
        <w:t>Titulartasunaren aldaketez bestelako eragiketen nobazioak daudenean, jabekidetza iraungitzen denean edo hiltzen denean izan ezik, edo zenbatekoan izan ezik, hau da, Finantzen Euskal Institutuari baimen-eskaerarik egin behar ez zaionean, aldaketa horiek hileko informazio-jakinarazpenean ikusarazi beharko dira, eta ez da beharrezkoa izango Finantzen Euskal Institutuari komunikazio gehigarririk egitea.</w:t>
      </w:r>
    </w:p>
    <w:p w14:paraId="06EC325A" w14:textId="47C596AB" w:rsidR="009E4D53" w:rsidRDefault="00000000">
      <w:pPr>
        <w:spacing w:after="120"/>
        <w:jc w:val="both"/>
        <w:rPr>
          <w:rFonts w:ascii="Poppins" w:hAnsi="Poppins" w:cs="Poppins"/>
          <w:sz w:val="20"/>
          <w:szCs w:val="20"/>
        </w:rPr>
      </w:pPr>
      <w:r>
        <w:rPr>
          <w:rFonts w:ascii="Poppins" w:hAnsi="Poppins" w:cs="Poppins"/>
          <w:sz w:val="20"/>
          <w:szCs w:val="20"/>
        </w:rPr>
        <w:t>FEIren</w:t>
      </w:r>
      <w:r>
        <w:t xml:space="preserve"> aurretiazko baimena behar duten eskaeren kasuan, finantza-erakundeak posta elektronikoz bidali beharko du eskaera (info@ivf-fei.eus/p-pereda@ivf-fei.eus). FEIk konpromisoa hartzen du eskaera 5 egun balioduneko epean onartzeko edo ukatzeko, eskaera hori aztertzeko behar den dokumentazio guztia duenetik zenbatzen hasita.</w:t>
      </w:r>
      <w:hyperlink r:id="rId14" w:history="1"/>
    </w:p>
    <w:p w14:paraId="1B276214" w14:textId="0231F3B1" w:rsidR="009E4D53" w:rsidRDefault="00000000">
      <w:pPr>
        <w:pStyle w:val="Prrafodelista"/>
        <w:numPr>
          <w:ilvl w:val="0"/>
          <w:numId w:val="17"/>
        </w:numPr>
        <w:spacing w:after="120"/>
        <w:contextualSpacing w:val="0"/>
        <w:jc w:val="both"/>
        <w:rPr>
          <w:rFonts w:ascii="Poppins" w:hAnsi="Poppins" w:cs="Poppins"/>
          <w:sz w:val="20"/>
          <w:szCs w:val="20"/>
        </w:rPr>
      </w:pPr>
      <w:r>
        <w:rPr>
          <w:rFonts w:ascii="Poppins" w:hAnsi="Poppins" w:cs="Poppins"/>
          <w:sz w:val="20"/>
          <w:szCs w:val="20"/>
        </w:rPr>
        <w:t>Onuradunaren heriotza</w:t>
      </w:r>
    </w:p>
    <w:p w14:paraId="76A0150C" w14:textId="515E9169" w:rsidR="009E4D53" w:rsidRDefault="00000000">
      <w:pPr>
        <w:spacing w:after="120"/>
        <w:jc w:val="both"/>
        <w:rPr>
          <w:rFonts w:ascii="Poppins" w:hAnsi="Poppins" w:cs="Poppins"/>
          <w:sz w:val="20"/>
          <w:szCs w:val="20"/>
        </w:rPr>
      </w:pPr>
      <w:r>
        <w:rPr>
          <w:rFonts w:ascii="Poppins" w:hAnsi="Poppins" w:cs="Poppins"/>
          <w:sz w:val="20"/>
          <w:szCs w:val="20"/>
        </w:rPr>
        <w:t>Onuraduna hiltzen bada, finantza-erakundeak horren berri eman beharko dio FEIri, horren berri izan eta hurrengo sei hilabeteetan, eta, hala badagokio, maileguaren titular berriak identifikatu beharko ditu.</w:t>
      </w:r>
    </w:p>
    <w:p w14:paraId="5B7C03F5" w14:textId="77777777" w:rsidR="009E4D53" w:rsidRDefault="00000000">
      <w:pPr>
        <w:spacing w:after="120"/>
        <w:jc w:val="both"/>
        <w:rPr>
          <w:rFonts w:ascii="Poppins" w:hAnsi="Poppins" w:cs="Poppins"/>
          <w:sz w:val="20"/>
          <w:szCs w:val="20"/>
        </w:rPr>
      </w:pPr>
      <w:r>
        <w:rPr>
          <w:rFonts w:ascii="Poppins" w:hAnsi="Poppins" w:cs="Poppins"/>
          <w:sz w:val="20"/>
          <w:szCs w:val="20"/>
        </w:rPr>
        <w:t>Horretarako, finantza-erakundeak informazio hau bidali beharko dio FEIri:</w:t>
      </w:r>
    </w:p>
    <w:p w14:paraId="2A397DC6" w14:textId="33FD4742"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t>Eragiketaren zenbakia edo erreferentzia</w:t>
      </w:r>
    </w:p>
    <w:p w14:paraId="7A9AE15A" w14:textId="461A5072"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t>Onuradunaren datuak</w:t>
      </w:r>
    </w:p>
    <w:p w14:paraId="22C44464" w14:textId="4E9A986C"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t>Heriotzaren eguna</w:t>
      </w:r>
    </w:p>
    <w:p w14:paraId="0FDB18ED" w14:textId="76704505"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t>Titular berriak</w:t>
      </w:r>
    </w:p>
    <w:p w14:paraId="2199A641" w14:textId="0FD29F26" w:rsidR="009E4D53" w:rsidRDefault="00000000">
      <w:pPr>
        <w:pStyle w:val="Prrafodelista"/>
        <w:numPr>
          <w:ilvl w:val="0"/>
          <w:numId w:val="28"/>
        </w:numPr>
        <w:spacing w:after="120"/>
        <w:contextualSpacing w:val="0"/>
        <w:jc w:val="both"/>
        <w:rPr>
          <w:rFonts w:ascii="Poppins" w:hAnsi="Poppins" w:cs="Poppins"/>
          <w:sz w:val="20"/>
          <w:szCs w:val="20"/>
        </w:rPr>
      </w:pPr>
      <w:r>
        <w:rPr>
          <w:rFonts w:ascii="Poppins" w:hAnsi="Poppins" w:cs="Poppins"/>
          <w:sz w:val="20"/>
          <w:szCs w:val="20"/>
        </w:rPr>
        <w:t>Maileguaren amortizazioari lotutako aseguru-kobrantzak egotea. Erantzuna baiezkoa bada, asegurutik kobratu beharreko zenbatekoa.</w:t>
      </w:r>
    </w:p>
    <w:p w14:paraId="4824A1C8" w14:textId="73856B62" w:rsidR="009E4D53" w:rsidRDefault="00000000">
      <w:pPr>
        <w:pStyle w:val="Prrafodelista"/>
        <w:numPr>
          <w:ilvl w:val="0"/>
          <w:numId w:val="17"/>
        </w:numPr>
        <w:spacing w:after="120"/>
        <w:contextualSpacing w:val="0"/>
        <w:jc w:val="both"/>
        <w:rPr>
          <w:rFonts w:ascii="Poppins" w:hAnsi="Poppins" w:cs="Poppins"/>
          <w:sz w:val="20"/>
          <w:szCs w:val="20"/>
        </w:rPr>
      </w:pPr>
      <w:r>
        <w:rPr>
          <w:rFonts w:ascii="Poppins" w:hAnsi="Poppins" w:cs="Poppins"/>
          <w:sz w:val="20"/>
          <w:szCs w:val="20"/>
        </w:rPr>
        <w:t>Informazio ekonomiko-finantzarioa eta kontabilitatekoa.</w:t>
      </w:r>
    </w:p>
    <w:p w14:paraId="59848758" w14:textId="6DBE07CD" w:rsidR="009E4D53" w:rsidRDefault="00000000">
      <w:pPr>
        <w:spacing w:after="120"/>
        <w:jc w:val="both"/>
        <w:rPr>
          <w:rFonts w:ascii="Poppins" w:hAnsi="Poppins" w:cs="Poppins"/>
          <w:sz w:val="20"/>
          <w:szCs w:val="20"/>
        </w:rPr>
      </w:pPr>
      <w:r>
        <w:rPr>
          <w:rFonts w:ascii="Poppins" w:hAnsi="Poppins" w:cs="Poppins"/>
          <w:sz w:val="20"/>
          <w:szCs w:val="20"/>
        </w:rPr>
        <w:t>Finantza-erakundeak ekonomia- eta finantza-informazioa eta kontabilitate-informazioa bidaliko dizkio FEIri, kontuak errazago kontabilizatzeko eta formulatzeko.</w:t>
      </w:r>
    </w:p>
    <w:p w14:paraId="3C90C64B" w14:textId="64DF8354" w:rsidR="009E4D53" w:rsidRDefault="00000000">
      <w:pPr>
        <w:spacing w:after="120"/>
        <w:jc w:val="both"/>
        <w:rPr>
          <w:rFonts w:ascii="Poppins" w:hAnsi="Poppins" w:cs="Poppins"/>
          <w:sz w:val="20"/>
          <w:szCs w:val="20"/>
        </w:rPr>
      </w:pPr>
      <w:r>
        <w:rPr>
          <w:rFonts w:ascii="Poppins" w:hAnsi="Poppins" w:cs="Poppins"/>
          <w:sz w:val="20"/>
          <w:szCs w:val="20"/>
        </w:rPr>
        <w:t xml:space="preserve">Finantza-erakundeak FEIri jakinarazi beharko dio, urtero, zorroan espero den urteko berandutze-tasa, bere zorro homologagarriei aplikatzen zaizkien kreditu-arriskuko ereduen arabera, eta FEIk beretzat gordetzen du berme berrien ituna eteteko </w:t>
      </w:r>
      <w:r>
        <w:rPr>
          <w:rFonts w:ascii="Poppins" w:hAnsi="Poppins" w:cs="Poppins"/>
          <w:sz w:val="20"/>
          <w:szCs w:val="20"/>
        </w:rPr>
        <w:lastRenderedPageBreak/>
        <w:t>ahalmena edo, hala badagokio, lankidetza-hitzarmena suntsiarazteko ahalmena, tasa horren desbideratze nabarmena gertatuz gero.</w:t>
      </w:r>
    </w:p>
    <w:p w14:paraId="36ECE357" w14:textId="1A95CB7B" w:rsidR="009E4D53" w:rsidRDefault="00000000">
      <w:pPr>
        <w:spacing w:after="120"/>
        <w:jc w:val="both"/>
        <w:rPr>
          <w:rFonts w:ascii="Poppins" w:hAnsi="Poppins" w:cs="Poppins"/>
          <w:sz w:val="20"/>
          <w:szCs w:val="20"/>
        </w:rPr>
      </w:pPr>
      <w:r>
        <w:rPr>
          <w:rFonts w:ascii="Poppins" w:hAnsi="Poppins" w:cs="Poppins"/>
          <w:sz w:val="20"/>
          <w:szCs w:val="20"/>
        </w:rPr>
        <w:t>Finantza-erakundeak zaindu eta instrukzio-organoaren eskura jarri beharko ditu oinarri hauen xede diren bermeak emateko beharrezkoak diren baldintzak betetzen direla egiaztatzen duten agiri guztiak, bai eta FEIk emandako bermea ezerezten denetik lau urteko epean bermatutako azpiko eragiketetan gertatutako gorabeherak islatzen dituztenak ere.</w:t>
      </w:r>
    </w:p>
    <w:p w14:paraId="4712E3A1" w14:textId="3FFE9F44"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LAGUNTZEN BATERAGARRITASUNA</w:t>
      </w:r>
    </w:p>
    <w:p w14:paraId="61ABA2FB" w14:textId="21638186" w:rsidR="009E4D53" w:rsidRDefault="00000000">
      <w:pPr>
        <w:spacing w:after="120"/>
        <w:jc w:val="both"/>
        <w:rPr>
          <w:rFonts w:ascii="Poppins" w:hAnsi="Poppins" w:cs="Poppins"/>
          <w:sz w:val="20"/>
          <w:szCs w:val="20"/>
        </w:rPr>
      </w:pPr>
      <w:r>
        <w:rPr>
          <w:rFonts w:ascii="Poppins" w:hAnsi="Poppins" w:cs="Poppins"/>
          <w:sz w:val="20"/>
          <w:szCs w:val="20"/>
        </w:rPr>
        <w:t>Abala ematea bateragarria izango da etxebizitza eskuratzeko laguntza-programetan aurreikusitako laguntzekin eta erosleak erakunde publiko zein pribatuetatik jasotzen duen beste edozein laguntzarekin, betiere laguntzaren prezioaren % 100 gainditzen ez badu.</w:t>
      </w:r>
    </w:p>
    <w:p w14:paraId="45464A2B" w14:textId="773DB537" w:rsidR="009E4D53" w:rsidRDefault="00000000">
      <w:pPr>
        <w:spacing w:after="120"/>
        <w:jc w:val="both"/>
        <w:rPr>
          <w:rFonts w:ascii="Poppins" w:hAnsi="Poppins" w:cs="Poppins"/>
          <w:sz w:val="20"/>
          <w:szCs w:val="20"/>
        </w:rPr>
      </w:pPr>
      <w:r>
        <w:rPr>
          <w:rFonts w:ascii="Poppins" w:hAnsi="Poppins" w:cs="Poppins"/>
          <w:sz w:val="20"/>
          <w:szCs w:val="20"/>
        </w:rPr>
        <w:t>Finantzaketarako laguntzak lortuz gero, laguntza horiek bermatutako hipoteka-mailegua osorik edo zati batean amortizatzeko erabili beharko dira.</w:t>
      </w:r>
    </w:p>
    <w:p w14:paraId="474E1C12" w14:textId="3E6CD8DF" w:rsidR="009E4D53" w:rsidRDefault="00000000">
      <w:pPr>
        <w:spacing w:after="120"/>
        <w:jc w:val="both"/>
        <w:rPr>
          <w:rFonts w:ascii="Poppins" w:hAnsi="Poppins" w:cs="Poppins"/>
          <w:sz w:val="20"/>
          <w:szCs w:val="20"/>
        </w:rPr>
      </w:pPr>
      <w:r>
        <w:rPr>
          <w:rFonts w:ascii="Poppins" w:hAnsi="Poppins" w:cs="Poppins"/>
          <w:sz w:val="20"/>
          <w:szCs w:val="20"/>
        </w:rPr>
        <w:t>Berme hori ez da bateragarria izango helburu bera duten beste abal batzuekin.</w:t>
      </w:r>
    </w:p>
    <w:p w14:paraId="0C451105" w14:textId="616DB070"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HITZARMENAREN INDARRALDIA</w:t>
      </w:r>
    </w:p>
    <w:p w14:paraId="3BE48F1C" w14:textId="6717F690" w:rsidR="009E4D53" w:rsidRDefault="00000000">
      <w:pPr>
        <w:spacing w:after="120"/>
        <w:jc w:val="both"/>
        <w:rPr>
          <w:rFonts w:ascii="Poppins" w:hAnsi="Poppins" w:cs="Poppins"/>
          <w:sz w:val="20"/>
          <w:szCs w:val="20"/>
        </w:rPr>
      </w:pPr>
      <w:bookmarkStart w:id="0" w:name="_Hlk188527626"/>
      <w:r>
        <w:rPr>
          <w:rFonts w:ascii="Poppins" w:hAnsi="Poppins" w:cs="Poppins"/>
          <w:sz w:val="20"/>
          <w:szCs w:val="20"/>
        </w:rPr>
        <w:t>Hitzarmen honek, sinatu ondoren, lau urteko indarraldia izango du, formalizatzen den egunetik zenbatzen hasita, FEIk eman beharreko abalari lotutako hipotekak emateari dagokionez. Hitzarmena automatikoki luzatuko da beste 4 urtez, betiere programaren funtsak agortu ez badira, alderdiek salatu ezean.</w:t>
      </w:r>
    </w:p>
    <w:p w14:paraId="355849D2" w14:textId="36974284" w:rsidR="009E4D53" w:rsidRDefault="00000000">
      <w:pPr>
        <w:spacing w:after="120"/>
        <w:jc w:val="both"/>
        <w:rPr>
          <w:rFonts w:ascii="Poppins" w:hAnsi="Poppins" w:cs="Poppins"/>
          <w:sz w:val="20"/>
          <w:szCs w:val="20"/>
        </w:rPr>
      </w:pPr>
      <w:r>
        <w:rPr>
          <w:rFonts w:ascii="Poppins" w:hAnsi="Poppins" w:cs="Poppins"/>
          <w:sz w:val="20"/>
          <w:szCs w:val="20"/>
        </w:rPr>
        <w:t>Hala ere, hitzarmen honen ondoriozko betebeharrek bere horretan jarraituko dute programa honen bidez emandako abalak iraungi arte.</w:t>
      </w:r>
    </w:p>
    <w:p w14:paraId="7A991A1F" w14:textId="495DB65C"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HITZARMENA ALDATZEA</w:t>
      </w:r>
    </w:p>
    <w:bookmarkEnd w:id="0"/>
    <w:p w14:paraId="4882B505" w14:textId="77777777" w:rsidR="009E4D53" w:rsidRDefault="00000000">
      <w:pPr>
        <w:spacing w:after="120"/>
        <w:jc w:val="both"/>
        <w:rPr>
          <w:rFonts w:ascii="Poppins" w:hAnsi="Poppins" w:cs="Poppins"/>
          <w:sz w:val="20"/>
          <w:szCs w:val="20"/>
        </w:rPr>
      </w:pPr>
      <w:r>
        <w:rPr>
          <w:rFonts w:ascii="Poppins" w:hAnsi="Poppins" w:cs="Poppins"/>
          <w:sz w:val="20"/>
          <w:szCs w:val="20"/>
        </w:rPr>
        <w:t>Alderdiek, ados jarrita, hitzarmena aldatu ahal izango dute, eta, horretarako, eranskin bat sinatuko dute, hitzarmenaren helburua ahalik eta eraginkorrena eta efizienteena izan dadin. Horretarako, aldez aurretik bete beharko dituzte horretarako behar diren baldintza formalak eta legalak. Dekretuak berariaz arautzen duen guztia da aldaketa horren muga.</w:t>
      </w:r>
    </w:p>
    <w:p w14:paraId="04D16071" w14:textId="1E302BE1" w:rsidR="009E4D53" w:rsidRDefault="00000000">
      <w:pPr>
        <w:spacing w:after="120"/>
        <w:jc w:val="both"/>
        <w:rPr>
          <w:rFonts w:ascii="Poppins" w:hAnsi="Poppins" w:cs="Poppins"/>
          <w:sz w:val="20"/>
          <w:szCs w:val="20"/>
        </w:rPr>
      </w:pPr>
      <w:r>
        <w:rPr>
          <w:rFonts w:ascii="Poppins" w:hAnsi="Poppins" w:cs="Poppins"/>
          <w:sz w:val="20"/>
          <w:szCs w:val="20"/>
        </w:rPr>
        <w:t>Adostutako aldaketak, hala badagokio, hitzarmenaren testuaren eranskin gisa erantsiko dira. Dagozkion gehigarriak indarrean dagoen legeriak eskatzen duen prozedurari jarraituz izapidetuko dira, eta sinatzen direnetik izango dira eraginkorrak.</w:t>
      </w:r>
    </w:p>
    <w:p w14:paraId="54242069" w14:textId="68D1B359"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HITZARMENA AZKENTZEA</w:t>
      </w:r>
    </w:p>
    <w:p w14:paraId="4EC11571" w14:textId="37EE6A6C" w:rsidR="009E4D53" w:rsidRDefault="00000000">
      <w:pPr>
        <w:spacing w:after="120"/>
        <w:jc w:val="both"/>
        <w:rPr>
          <w:rFonts w:ascii="Poppins" w:hAnsi="Poppins" w:cs="Poppins"/>
          <w:sz w:val="20"/>
          <w:szCs w:val="20"/>
        </w:rPr>
      </w:pPr>
      <w:r>
        <w:rPr>
          <w:rFonts w:ascii="Poppins" w:hAnsi="Poppins" w:cs="Poppins"/>
          <w:sz w:val="20"/>
          <w:szCs w:val="20"/>
        </w:rPr>
        <w:t>Hitzarmen hau azkendu egingo da hitzarmenaren xede diren jarduketak betetzen direnean edo hitzarmena suntsiarazteko arrazoi hauetakoren bat gertatzen denean:</w:t>
      </w:r>
    </w:p>
    <w:p w14:paraId="0FF67802" w14:textId="092893D8" w:rsidR="009E4D53" w:rsidRDefault="00000000">
      <w:pPr>
        <w:pStyle w:val="Prrafodelista"/>
        <w:numPr>
          <w:ilvl w:val="0"/>
          <w:numId w:val="12"/>
        </w:numPr>
        <w:spacing w:after="120"/>
        <w:contextualSpacing w:val="0"/>
        <w:jc w:val="both"/>
        <w:rPr>
          <w:rFonts w:ascii="Poppins" w:hAnsi="Poppins" w:cs="Poppins"/>
          <w:sz w:val="20"/>
          <w:szCs w:val="20"/>
        </w:rPr>
      </w:pPr>
      <w:r>
        <w:rPr>
          <w:rFonts w:ascii="Poppins" w:hAnsi="Poppins" w:cs="Poppins"/>
          <w:sz w:val="20"/>
          <w:szCs w:val="20"/>
        </w:rPr>
        <w:t>Hitzarmenaren indarraldia amaitzea eta, hala badagokio, haren luzapena igarotzea, alderdietako batek lehenago salatu ezean.</w:t>
      </w:r>
    </w:p>
    <w:p w14:paraId="2849E1E5" w14:textId="3A4D3028" w:rsidR="009E4D53" w:rsidRDefault="00000000">
      <w:pPr>
        <w:pStyle w:val="Prrafodelista"/>
        <w:numPr>
          <w:ilvl w:val="0"/>
          <w:numId w:val="12"/>
        </w:numPr>
        <w:spacing w:after="120"/>
        <w:contextualSpacing w:val="0"/>
        <w:jc w:val="both"/>
        <w:rPr>
          <w:rFonts w:ascii="Poppins" w:hAnsi="Poppins" w:cs="Poppins"/>
          <w:sz w:val="20"/>
          <w:szCs w:val="20"/>
        </w:rPr>
      </w:pPr>
      <w:r>
        <w:rPr>
          <w:rFonts w:ascii="Poppins" w:hAnsi="Poppins" w:cs="Poppins"/>
          <w:sz w:val="20"/>
          <w:szCs w:val="20"/>
        </w:rPr>
        <w:t>Alderdi sinatzaileek aho batez hala erabakitzea.</w:t>
      </w:r>
    </w:p>
    <w:p w14:paraId="5C97FBB7" w14:textId="69A2AB2B" w:rsidR="009E4D53" w:rsidRDefault="00000000">
      <w:pPr>
        <w:pStyle w:val="Prrafodelista"/>
        <w:numPr>
          <w:ilvl w:val="0"/>
          <w:numId w:val="12"/>
        </w:numPr>
        <w:spacing w:after="120"/>
        <w:contextualSpacing w:val="0"/>
        <w:jc w:val="both"/>
        <w:rPr>
          <w:rFonts w:ascii="Poppins" w:hAnsi="Poppins" w:cs="Poppins"/>
          <w:sz w:val="20"/>
          <w:szCs w:val="20"/>
        </w:rPr>
      </w:pPr>
      <w:r>
        <w:rPr>
          <w:rFonts w:ascii="Poppins" w:hAnsi="Poppins" w:cs="Poppins"/>
          <w:sz w:val="20"/>
          <w:szCs w:val="20"/>
        </w:rPr>
        <w:lastRenderedPageBreak/>
        <w:t>Alderdi sinatzaileetako batek bere gain hartutako betebeharrak eta konpromisoak ez betetzea. Kasu horretan, beste alderdiak errekerimendu bat jakinaraziko dio ez-betetzea egin duen alderdiari, epe jakin batean bete ditzan bete gabekotzat jotzen diren betebeharrak edo konpromisoak. Errekerimendu hori hitzarmen honen XXII. klausulan jasotako Jarraipen Batzordeari jakinaraziko zaio.</w:t>
      </w:r>
    </w:p>
    <w:p w14:paraId="02EAB951" w14:textId="77777777" w:rsidR="009E4D53" w:rsidRDefault="00000000">
      <w:pPr>
        <w:pStyle w:val="Prrafodelista"/>
        <w:spacing w:after="120"/>
        <w:contextualSpacing w:val="0"/>
        <w:jc w:val="both"/>
        <w:rPr>
          <w:rFonts w:ascii="Poppins" w:hAnsi="Poppins" w:cs="Poppins"/>
          <w:sz w:val="20"/>
          <w:szCs w:val="20"/>
        </w:rPr>
      </w:pPr>
      <w:r>
        <w:rPr>
          <w:rFonts w:ascii="Poppins" w:hAnsi="Poppins" w:cs="Poppins"/>
          <w:sz w:val="20"/>
          <w:szCs w:val="20"/>
        </w:rPr>
        <w:t>Errekerimenduan adierazitako epea igaro eta ez-betetzeak bere horretan jarraitzen badu, errekerimendua igorri zuen alderdiak beste alderdiari jakinaraziko dio badagoela hitzarmena suntsiarazteko arrazoia, eta hitzarmena suntsitutzat joko da.</w:t>
      </w:r>
    </w:p>
    <w:p w14:paraId="6FBB28CD" w14:textId="77777777" w:rsidR="009E4D53" w:rsidRDefault="00000000">
      <w:pPr>
        <w:pStyle w:val="Prrafodelista"/>
        <w:numPr>
          <w:ilvl w:val="0"/>
          <w:numId w:val="12"/>
        </w:numPr>
        <w:spacing w:after="120"/>
        <w:contextualSpacing w:val="0"/>
        <w:jc w:val="both"/>
        <w:rPr>
          <w:rFonts w:ascii="Poppins" w:hAnsi="Poppins" w:cs="Poppins"/>
          <w:sz w:val="20"/>
          <w:szCs w:val="20"/>
        </w:rPr>
      </w:pPr>
      <w:r>
        <w:rPr>
          <w:rFonts w:ascii="Poppins" w:hAnsi="Poppins" w:cs="Poppins"/>
          <w:sz w:val="20"/>
          <w:szCs w:val="20"/>
        </w:rPr>
        <w:t>Hitzarmenaren deuseztasuna deklaratzen duen erabaki judiziala.</w:t>
      </w:r>
    </w:p>
    <w:p w14:paraId="35BEF447" w14:textId="62299161" w:rsidR="009E4D53" w:rsidRDefault="00000000">
      <w:pPr>
        <w:pStyle w:val="Prrafodelista"/>
        <w:numPr>
          <w:ilvl w:val="0"/>
          <w:numId w:val="12"/>
        </w:numPr>
        <w:spacing w:after="120"/>
        <w:contextualSpacing w:val="0"/>
        <w:jc w:val="both"/>
        <w:rPr>
          <w:rFonts w:ascii="Poppins" w:hAnsi="Poppins" w:cs="Poppins"/>
          <w:sz w:val="20"/>
          <w:szCs w:val="20"/>
        </w:rPr>
      </w:pPr>
      <w:r>
        <w:rPr>
          <w:rFonts w:ascii="Poppins" w:hAnsi="Poppins" w:cs="Poppins"/>
          <w:sz w:val="20"/>
          <w:szCs w:val="20"/>
        </w:rPr>
        <w:t>Aurrekoez bestelako edozein arrazoi, indarrean dagoen araudian aurreikusita badago.</w:t>
      </w:r>
    </w:p>
    <w:p w14:paraId="0349EE89" w14:textId="208D7EB1" w:rsidR="009E4D53" w:rsidRDefault="00000000">
      <w:pPr>
        <w:spacing w:after="120"/>
        <w:jc w:val="both"/>
        <w:rPr>
          <w:rFonts w:ascii="Poppins" w:hAnsi="Poppins" w:cs="Poppins"/>
          <w:sz w:val="20"/>
          <w:szCs w:val="20"/>
        </w:rPr>
      </w:pPr>
      <w:r>
        <w:rPr>
          <w:rFonts w:ascii="Poppins" w:hAnsi="Poppins" w:cs="Poppins"/>
          <w:sz w:val="20"/>
          <w:szCs w:val="20"/>
        </w:rPr>
        <w:t>Suntsiarazpenak ez du ondoriorik izango suntsiarazteko arrazoia baino lehen eratutako hipotekei dagokienez.</w:t>
      </w:r>
    </w:p>
    <w:p w14:paraId="0D7757B6" w14:textId="65B9309D"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DIBULGAZIOA ETA PUBLIZITATEA</w:t>
      </w:r>
    </w:p>
    <w:p w14:paraId="30B5CCC1" w14:textId="6F421F9E" w:rsidR="009E4D53" w:rsidRDefault="00000000">
      <w:pPr>
        <w:spacing w:after="120"/>
        <w:jc w:val="both"/>
        <w:rPr>
          <w:rFonts w:ascii="Poppins" w:hAnsi="Poppins" w:cs="Poppins"/>
          <w:sz w:val="20"/>
          <w:szCs w:val="20"/>
        </w:rPr>
      </w:pPr>
      <w:r>
        <w:rPr>
          <w:rFonts w:ascii="Poppins" w:hAnsi="Poppins" w:cs="Poppins"/>
          <w:sz w:val="20"/>
          <w:szCs w:val="20"/>
        </w:rPr>
        <w:t>FEIk eta finantza-erakundeak programaren publizitate nahikoa egiteko konpromisoa hartzen dute, abalen onuradunei eragiten dieten alderdi guztiei dagokienez.</w:t>
      </w:r>
    </w:p>
    <w:p w14:paraId="664CD61A" w14:textId="79CD2C32" w:rsidR="009E4D53" w:rsidRDefault="00000000">
      <w:pPr>
        <w:spacing w:after="120"/>
        <w:jc w:val="both"/>
        <w:rPr>
          <w:rFonts w:ascii="Poppins" w:hAnsi="Poppins" w:cs="Poppins"/>
          <w:sz w:val="20"/>
          <w:szCs w:val="20"/>
        </w:rPr>
      </w:pPr>
      <w:r>
        <w:rPr>
          <w:rFonts w:ascii="Poppins" w:hAnsi="Poppins" w:cs="Poppins"/>
          <w:sz w:val="20"/>
          <w:szCs w:val="20"/>
        </w:rPr>
        <w:t>Alderdi sinatzaileek konpromisoa hartzen dute honako hauek sustatzeko, zabaltzeko eta zabaltzeko: hitzarmenean aurreikusitako jarduerak eta jarduketak, haien artean emandako lankidetza, finantza-erakundearen merkataritza-sareak eskaintzen dituen bitarteko fisiko eta/edo digitalen bidez lortutako emaitzak, web-orrien eta gainerako komunikabideen argitalpena, eta jendearen eskura jarriko dute finantzaketa-eskaera egiteko behar den dokumentazio guztia.</w:t>
      </w:r>
    </w:p>
    <w:p w14:paraId="44260BBF" w14:textId="55DABFA4" w:rsidR="009E4D53" w:rsidRDefault="00000000">
      <w:pPr>
        <w:spacing w:after="120"/>
        <w:jc w:val="both"/>
        <w:rPr>
          <w:rFonts w:ascii="Poppins" w:hAnsi="Poppins" w:cs="Poppins"/>
          <w:sz w:val="20"/>
          <w:szCs w:val="20"/>
        </w:rPr>
      </w:pPr>
      <w:r>
        <w:rPr>
          <w:rFonts w:ascii="Poppins" w:hAnsi="Poppins" w:cs="Poppins"/>
          <w:sz w:val="20"/>
          <w:szCs w:val="20"/>
        </w:rPr>
        <w:t>Finantza-erakundeak logotipo egokiak jarriko ditu sortzen diren materialetan, eta egiten diren jardueren berri emateko edo haien berri emateko erabiliko dira.</w:t>
      </w:r>
    </w:p>
    <w:p w14:paraId="49912154" w14:textId="3B792AE6" w:rsidR="009E4D53" w:rsidRDefault="00000000">
      <w:pPr>
        <w:spacing w:after="120"/>
        <w:jc w:val="both"/>
        <w:rPr>
          <w:rFonts w:ascii="Poppins" w:hAnsi="Poppins" w:cs="Poppins"/>
          <w:sz w:val="20"/>
          <w:szCs w:val="20"/>
        </w:rPr>
      </w:pPr>
      <w:r>
        <w:rPr>
          <w:rFonts w:ascii="Poppins" w:hAnsi="Poppins" w:cs="Poppins"/>
          <w:sz w:val="20"/>
          <w:szCs w:val="20"/>
        </w:rPr>
        <w:t>Finantza-erakundeak, bestalde, berariaz aipatu behar du XXXX Dekretua bere publizitatean eta kontratuen klausuletan.</w:t>
      </w:r>
    </w:p>
    <w:p w14:paraId="7F5117B8" w14:textId="3B4B161A"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ARAUBIDE JURIDIKOA</w:t>
      </w:r>
    </w:p>
    <w:p w14:paraId="14236BA4" w14:textId="3AC0DF5E" w:rsidR="009E4D53" w:rsidRDefault="00000000">
      <w:pPr>
        <w:pStyle w:val="Prrafodelista"/>
        <w:spacing w:after="120"/>
        <w:ind w:left="0"/>
        <w:contextualSpacing w:val="0"/>
        <w:jc w:val="both"/>
        <w:rPr>
          <w:rFonts w:ascii="Poppins" w:hAnsi="Poppins" w:cs="Poppins"/>
          <w:sz w:val="20"/>
          <w:szCs w:val="20"/>
        </w:rPr>
      </w:pPr>
      <w:r>
        <w:rPr>
          <w:rFonts w:ascii="Poppins" w:hAnsi="Poppins" w:cs="Poppins"/>
          <w:sz w:val="20"/>
          <w:szCs w:val="20"/>
        </w:rPr>
        <w:t>Hitzarmen honek izaera administratiboa du, eta Sektore Publikoko Kontratuei buruzko azaroaren 8ko 9/2017 Legearen aplikazio-eremutik kanpo dago. Lege horren bidez, Europako Parlamentuaren eta Kontseiluaren 2014ko otsailaren 26ko 2014/23/EB eta 2014/24/EB zuzentarauen transposizioa egiten da Espainiako ordenamendu juridikora, aipatutako lege-testuaren 6. artikuluaren 2. apartatuan ezarritakoaren arabera, eta hitzarmenak arautzen dituzten zuzenbide publikoko aginduzko arauen mende geratzen da, eta, zehazki, Sektore Publikoaren Araubide Juridikoaren urriaren 1eko 40/2015 Legearen atariko tituluaren VI. kapituluan eta xxxx Dekretuan xedatutakoaren mende.</w:t>
      </w:r>
    </w:p>
    <w:p w14:paraId="084EB195" w14:textId="40ABD98D"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lastRenderedPageBreak/>
        <w:t>HITZARMENAREN JARRAIPEN BATZORDEA</w:t>
      </w:r>
    </w:p>
    <w:p w14:paraId="494BB9E0" w14:textId="3500BE12" w:rsidR="009E4D53" w:rsidRDefault="00000000">
      <w:pPr>
        <w:spacing w:after="120"/>
        <w:jc w:val="both"/>
        <w:rPr>
          <w:rFonts w:ascii="Poppins" w:hAnsi="Poppins" w:cs="Poppins"/>
          <w:sz w:val="20"/>
          <w:szCs w:val="20"/>
        </w:rPr>
      </w:pPr>
      <w:r>
        <w:rPr>
          <w:rFonts w:ascii="Poppins" w:hAnsi="Poppins" w:cs="Poppins"/>
          <w:sz w:val="20"/>
          <w:szCs w:val="20"/>
        </w:rPr>
        <w:t>Alderdi sinatzaileek jarraipen-batzorde bat eratuko dute, finantza-erakundearen ordezkari batek eta FEIren ordezkari batek osatua, hitzarmenaren baldintzen garapena ebaluatzeko, hitzarmenari buruzko gaiak edo desadostasunak ebazteko eta konpontzeko, bai eta lankidetzaren xede diren jarduketak behar bezala kudeatzeko egokitzat jotzen diren proposamenak aurkezteko edo txostenak egiteko ere. Batzordea aldeetako batek deitzen duen bakoitzean bilduko da.</w:t>
      </w:r>
    </w:p>
    <w:p w14:paraId="56C729F9" w14:textId="5893984F"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EZ-BETETZEA</w:t>
      </w:r>
    </w:p>
    <w:p w14:paraId="5E837175" w14:textId="37FBB262" w:rsidR="009E4D53" w:rsidRDefault="00000000">
      <w:pPr>
        <w:spacing w:after="120"/>
        <w:jc w:val="both"/>
        <w:rPr>
          <w:rFonts w:ascii="Poppins" w:hAnsi="Poppins" w:cs="Poppins"/>
          <w:sz w:val="20"/>
          <w:szCs w:val="20"/>
        </w:rPr>
      </w:pPr>
      <w:r>
        <w:rPr>
          <w:rFonts w:ascii="Poppins" w:hAnsi="Poppins" w:cs="Poppins"/>
          <w:sz w:val="20"/>
          <w:szCs w:val="20"/>
        </w:rPr>
        <w:t>Baldin eta FEIk, betekizunak betetzen direla ex post egiaztatzeko prozesuan edo emandako abal baten bizitzan zehar, irregulartasunak edo zehaztugabetasunak antzematen baditu finantza-erakundearekin egindako hitzarmenaren garapenean eragiketa zehatzen bati dagokionez, finantza-erakundeak emandako eragiketa-zorroaren azterketa zehatzagoa egingo du.</w:t>
      </w:r>
    </w:p>
    <w:p w14:paraId="7673F8E9" w14:textId="498EA90A" w:rsidR="009E4D53" w:rsidRDefault="00000000">
      <w:pPr>
        <w:spacing w:after="120"/>
        <w:jc w:val="both"/>
        <w:rPr>
          <w:rFonts w:ascii="Poppins" w:hAnsi="Poppins" w:cs="Poppins"/>
          <w:sz w:val="20"/>
          <w:szCs w:val="20"/>
        </w:rPr>
      </w:pPr>
      <w:r>
        <w:rPr>
          <w:rFonts w:ascii="Poppins" w:hAnsi="Poppins" w:cs="Poppins"/>
          <w:sz w:val="20"/>
          <w:szCs w:val="20"/>
        </w:rPr>
        <w:t>Finantza-erakundeak</w:t>
      </w:r>
      <w:r>
        <w:t xml:space="preserve"> bere gain hartutako betebeharren bat behin eta berriz bete gabe utzi duela egiaztatzen bada, betekizunak betetzen ez dituzten eskatzaileei abaldun finantza-eragiketak sistematikoki ematen bazaizkie eta/edo erakunde laguntzaile gisa kudeaketan dolozko jokabidea izan badu, erakunde horrekin sinatutako hitzarmena azkendu egingo da. Horren ondorioz, finantza-erakundeari jakinaraziko zaio irregulartasunak antzeman diren emandako eragiketetan bermea ezereztu dela, eta finantza-erakundeak itzuli egin beharko ditu FEIk eragiketa horiei dagokienez ordaindutako zenbateko ekonomikoak.</w:t>
      </w:r>
    </w:p>
    <w:p w14:paraId="0C8E5444" w14:textId="593EBC35"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DATU PERTSONALEN BABESA</w:t>
      </w:r>
    </w:p>
    <w:p w14:paraId="7D617C85" w14:textId="77777777" w:rsidR="009E4D53" w:rsidRDefault="00000000">
      <w:pPr>
        <w:spacing w:after="120"/>
        <w:jc w:val="both"/>
        <w:rPr>
          <w:rFonts w:ascii="Poppins" w:hAnsi="Poppins" w:cs="Poppins"/>
          <w:sz w:val="20"/>
          <w:szCs w:val="20"/>
        </w:rPr>
      </w:pPr>
      <w:r>
        <w:rPr>
          <w:rFonts w:ascii="Poppins" w:hAnsi="Poppins" w:cs="Poppins"/>
          <w:sz w:val="20"/>
          <w:szCs w:val="20"/>
        </w:rPr>
        <w:t>Alderdiek konpromisoa hartzen dute datuen babesaren arloan indarrean dagoen legeria betetzeko, eta alderdi bakoitzak bere gain hartuko du kontzeptu horrengatik izan dezakeen erantzukizuna.</w:t>
      </w:r>
    </w:p>
    <w:p w14:paraId="1FF2F640" w14:textId="77777777" w:rsidR="009E4D53" w:rsidRDefault="00000000">
      <w:pPr>
        <w:spacing w:after="120"/>
        <w:jc w:val="both"/>
        <w:rPr>
          <w:rFonts w:ascii="Poppins" w:hAnsi="Poppins" w:cs="Poppins"/>
          <w:sz w:val="20"/>
          <w:szCs w:val="20"/>
        </w:rPr>
      </w:pPr>
      <w:r>
        <w:rPr>
          <w:rFonts w:ascii="Poppins" w:hAnsi="Poppins" w:cs="Poppins"/>
          <w:sz w:val="20"/>
          <w:szCs w:val="20"/>
        </w:rPr>
        <w:t>Bereziki, hitzarmen honen xede den lankidetzak datu pertsonalen tratamendua badakar, alderdiek berariaz adierazten dute osorik ezagutzen dituztela eta behartuta daudela honako hauek: 2016/679 (EB) Erregelamendua, 2016ko apirilaren 27koa, Europako Parlamentuarena eta Kontseiluarena, datu pertsonalen tratamenduari eta datu horien zirkulazio askeari dagokienez pertsona fisikoak babesteari buruzkoa; 3/2018 Lege Organikoa, abenduaren 5ekoa, Datu Pertsonalak Babestekoa eta Eskubide Digitalak Bermatzekoa; eta protokolo hau indarrean dagoen bitartean datu pertsonalak babestearen arloan aipatutakoa ordeztu, aldatu edo osa dezakeen beste edozein araudi.</w:t>
      </w:r>
    </w:p>
    <w:p w14:paraId="46DDB982" w14:textId="6A9F47AC" w:rsidR="009E4D53" w:rsidRDefault="00000000">
      <w:pPr>
        <w:spacing w:after="120"/>
        <w:jc w:val="both"/>
        <w:rPr>
          <w:rFonts w:ascii="Poppins" w:hAnsi="Poppins" w:cs="Poppins"/>
          <w:sz w:val="20"/>
          <w:szCs w:val="20"/>
        </w:rPr>
      </w:pPr>
      <w:r>
        <w:rPr>
          <w:rFonts w:ascii="Poppins" w:hAnsi="Poppins" w:cs="Poppins"/>
          <w:sz w:val="20"/>
          <w:szCs w:val="20"/>
        </w:rPr>
        <w:t>Alderdiek konpromisoa hartzen dute datu pertsonalen titularrei informazioa emateko betebeharrarekin, konfidentzialtasun-betebeharrarekin, segurtasun-neurriekin eta gerta daitezkeen segurtasun-arrakalen jakinarazpenarekin lotutako betebeharrak betetzeko, bai eta tratamenduaren arduradunak eta tratamenduaren arduradunak, halakorik balego, sinatu beharreko tratamendu-enkarguaren akordioan jasotakoak betetzeko ere.</w:t>
      </w:r>
    </w:p>
    <w:p w14:paraId="43229C46" w14:textId="25FF4390" w:rsidR="009E4D53" w:rsidRDefault="00000000">
      <w:pPr>
        <w:spacing w:after="120"/>
        <w:jc w:val="both"/>
        <w:rPr>
          <w:rFonts w:ascii="Poppins" w:hAnsi="Poppins" w:cs="Poppins"/>
          <w:sz w:val="20"/>
          <w:szCs w:val="20"/>
        </w:rPr>
      </w:pPr>
      <w:r>
        <w:rPr>
          <w:rFonts w:ascii="Poppins" w:hAnsi="Poppins" w:cs="Poppins"/>
          <w:sz w:val="20"/>
          <w:szCs w:val="20"/>
        </w:rPr>
        <w:lastRenderedPageBreak/>
        <w:t>Hitzarmen honetatik eratorritako jarduketetan parte har dezaketen alderdi guztiek ezagutu beharko dituzte betebehar horiek, eta alderdiek konpromisoa hartzen dute horien berri emateko.</w:t>
      </w:r>
    </w:p>
    <w:p w14:paraId="21D2006C" w14:textId="7B0E3C65" w:rsidR="009E4D53" w:rsidRDefault="00000000">
      <w:pPr>
        <w:spacing w:after="120"/>
        <w:jc w:val="both"/>
        <w:rPr>
          <w:rFonts w:ascii="Poppins" w:hAnsi="Poppins" w:cs="Poppins"/>
          <w:sz w:val="20"/>
          <w:szCs w:val="20"/>
        </w:rPr>
      </w:pPr>
      <w:r>
        <w:rPr>
          <w:rFonts w:ascii="Poppins" w:hAnsi="Poppins" w:cs="Poppins"/>
          <w:sz w:val="20"/>
          <w:szCs w:val="20"/>
        </w:rPr>
        <w:t>Datuen titularrak, beraz, aplikatu beharreko araudiaren arabera balia ditzake eskubideak:</w:t>
      </w:r>
    </w:p>
    <w:p w14:paraId="106704A8" w14:textId="1B18A799" w:rsidR="009E4D53" w:rsidRDefault="00000000">
      <w:pPr>
        <w:spacing w:after="120"/>
        <w:jc w:val="both"/>
        <w:rPr>
          <w:rFonts w:ascii="Poppins" w:hAnsi="Poppins" w:cs="Poppins"/>
          <w:sz w:val="20"/>
          <w:szCs w:val="20"/>
        </w:rPr>
      </w:pPr>
      <w:r>
        <w:rPr>
          <w:rFonts w:ascii="Poppins" w:hAnsi="Poppins" w:cs="Poppins"/>
          <w:sz w:val="20"/>
          <w:szCs w:val="20"/>
        </w:rPr>
        <w:t>.......................... finantza-erakundeari dagokionez</w:t>
      </w:r>
    </w:p>
    <w:p w14:paraId="5B2A5734" w14:textId="60E1D605" w:rsidR="009E4D53" w:rsidRDefault="00000000">
      <w:pPr>
        <w:spacing w:after="120"/>
        <w:jc w:val="both"/>
        <w:rPr>
          <w:rFonts w:ascii="Poppins" w:hAnsi="Poppins" w:cs="Poppins"/>
          <w:sz w:val="20"/>
          <w:szCs w:val="20"/>
        </w:rPr>
      </w:pPr>
      <w:r>
        <w:rPr>
          <w:rFonts w:ascii="Poppins" w:hAnsi="Poppins" w:cs="Poppins"/>
          <w:sz w:val="20"/>
          <w:szCs w:val="20"/>
        </w:rPr>
        <w:t>FEIri dagokionez: XXXXXXXXXX</w:t>
      </w:r>
    </w:p>
    <w:p w14:paraId="02604C3F" w14:textId="136D45CD" w:rsidR="009E4D53" w:rsidRDefault="00000000">
      <w:pPr>
        <w:spacing w:after="120"/>
        <w:jc w:val="both"/>
        <w:rPr>
          <w:rFonts w:ascii="Poppins" w:hAnsi="Poppins" w:cs="Poppins"/>
          <w:sz w:val="20"/>
          <w:szCs w:val="20"/>
        </w:rPr>
      </w:pPr>
      <w:r>
        <w:rPr>
          <w:rFonts w:ascii="Poppins" w:hAnsi="Poppins" w:cs="Poppins"/>
          <w:sz w:val="20"/>
          <w:szCs w:val="20"/>
        </w:rPr>
        <w:t>Era berean, bere datuen tratamenduaren ondoriozko erreklamazioak Datuak Babesteko Euskal Agintaritzari zuzendu ahal izango dizkio (www.avpd.eus).</w:t>
      </w:r>
    </w:p>
    <w:p w14:paraId="4359C502" w14:textId="54D45807" w:rsidR="009E4D53" w:rsidRDefault="00000000">
      <w:pPr>
        <w:spacing w:after="120"/>
        <w:jc w:val="both"/>
        <w:rPr>
          <w:rFonts w:ascii="Poppins" w:hAnsi="Poppins" w:cs="Poppins"/>
          <w:sz w:val="20"/>
          <w:szCs w:val="20"/>
        </w:rPr>
      </w:pPr>
      <w:r>
        <w:rPr>
          <w:rFonts w:ascii="Poppins" w:hAnsi="Poppins" w:cs="Poppins"/>
          <w:sz w:val="20"/>
          <w:szCs w:val="20"/>
        </w:rPr>
        <w:t>Azkenik, hauek dira datuak babesteko ordezkariaren harremanetarako datuak:</w:t>
      </w:r>
    </w:p>
    <w:p w14:paraId="65E7B970" w14:textId="3BA5D4CE" w:rsidR="009E4D53" w:rsidRDefault="00000000">
      <w:pPr>
        <w:spacing w:after="120"/>
        <w:jc w:val="both"/>
        <w:rPr>
          <w:rFonts w:ascii="Poppins" w:hAnsi="Poppins" w:cs="Poppins"/>
          <w:sz w:val="20"/>
          <w:szCs w:val="20"/>
        </w:rPr>
      </w:pPr>
      <w:r>
        <w:rPr>
          <w:rFonts w:ascii="Poppins" w:hAnsi="Poppins" w:cs="Poppins"/>
          <w:sz w:val="20"/>
          <w:szCs w:val="20"/>
        </w:rPr>
        <w:t>FEIri dagokionez: XXXXXXXXXXXXXXXX</w:t>
      </w:r>
    </w:p>
    <w:p w14:paraId="69C7FCE4" w14:textId="6EE0F3FE" w:rsidR="009E4D53" w:rsidRDefault="00000000">
      <w:pPr>
        <w:spacing w:after="120"/>
        <w:jc w:val="both"/>
        <w:rPr>
          <w:rFonts w:ascii="Poppins" w:hAnsi="Poppins" w:cs="Poppins"/>
          <w:sz w:val="20"/>
          <w:szCs w:val="20"/>
        </w:rPr>
      </w:pPr>
      <w:r>
        <w:rPr>
          <w:rFonts w:ascii="Poppins" w:hAnsi="Poppins" w:cs="Poppins"/>
          <w:sz w:val="20"/>
          <w:szCs w:val="20"/>
        </w:rPr>
        <w:t>Hitzarmen hau herritarren eskura jarriko da, Gardentasunari, informazio publikoa eskuratzeko bideari eta gobernu onari buruzko abenduaren 9ko 19/2013 Legean xedatutakoa aplikatuz.</w:t>
      </w:r>
    </w:p>
    <w:p w14:paraId="78893CB2" w14:textId="4A466BB0" w:rsidR="009E4D53" w:rsidRDefault="00000000">
      <w:pPr>
        <w:pStyle w:val="Prrafodelista"/>
        <w:numPr>
          <w:ilvl w:val="0"/>
          <w:numId w:val="38"/>
        </w:numPr>
        <w:spacing w:after="120"/>
        <w:ind w:left="284" w:hanging="284"/>
        <w:contextualSpacing w:val="0"/>
        <w:jc w:val="both"/>
        <w:rPr>
          <w:rFonts w:ascii="Poppins" w:hAnsi="Poppins" w:cs="Poppins"/>
          <w:sz w:val="20"/>
          <w:szCs w:val="20"/>
        </w:rPr>
      </w:pPr>
      <w:r>
        <w:rPr>
          <w:rFonts w:ascii="Poppins" w:hAnsi="Poppins" w:cs="Poppins"/>
          <w:sz w:val="20"/>
          <w:szCs w:val="20"/>
        </w:rPr>
        <w:t>IZAERA ETA JURISDIKZIO ESKUDUNA</w:t>
      </w:r>
    </w:p>
    <w:p w14:paraId="15B5A831" w14:textId="77777777" w:rsidR="009E4D53" w:rsidRDefault="00000000">
      <w:pPr>
        <w:spacing w:after="120"/>
        <w:jc w:val="both"/>
        <w:rPr>
          <w:rFonts w:ascii="Poppins" w:hAnsi="Poppins" w:cs="Poppins"/>
          <w:sz w:val="20"/>
          <w:szCs w:val="20"/>
        </w:rPr>
      </w:pPr>
      <w:r>
        <w:rPr>
          <w:rFonts w:ascii="Poppins" w:hAnsi="Poppins" w:cs="Poppins"/>
          <w:sz w:val="20"/>
          <w:szCs w:val="20"/>
        </w:rPr>
        <w:t>Hitzarmen honek izaera administratiboa du, eta Sektore Publikoko Kontratuei buruzko azaroaren 8ko 9/2017 Legearen aplikazio-eremutik kanpo dago. Lege horren bidez, Europako Parlamentuaren eta Kontseiluaren 2014ko otsailaren 26ko 2014/23/EB eta 2014/24/EB zuzentarauen transposizioa egiten da Espainiako ordenamendu juridikora, aipatutako lege-testuaren 6. artikuluaren 2. apartatuan ezarritakoaren arabera, eta hitzarmenak arautzen dituzten zuzenbide publikoko aginduzko arauen mende geratzen da, eta, zehazki, Sektore Publikoaren Araubide Juridikoaren urriaren 1eko 40/2015 Legearen atariko tituluaren VI. kapituluan aurreikusitakoaren mende.</w:t>
      </w:r>
    </w:p>
    <w:p w14:paraId="506E484C" w14:textId="77777777" w:rsidR="009E4D53" w:rsidRDefault="009E4D53">
      <w:pPr>
        <w:spacing w:after="120"/>
        <w:jc w:val="both"/>
        <w:rPr>
          <w:rFonts w:ascii="Poppins" w:hAnsi="Poppins" w:cs="Poppins"/>
          <w:sz w:val="20"/>
          <w:szCs w:val="20"/>
        </w:rPr>
      </w:pPr>
    </w:p>
    <w:p w14:paraId="73437295" w14:textId="77777777" w:rsidR="009E4D53" w:rsidRDefault="00000000">
      <w:pPr>
        <w:spacing w:after="120"/>
        <w:rPr>
          <w:rFonts w:ascii="Poppins" w:hAnsi="Poppins" w:cs="Poppins"/>
          <w:b/>
          <w:bCs/>
          <w:sz w:val="20"/>
          <w:szCs w:val="20"/>
        </w:rPr>
      </w:pPr>
      <w:r>
        <w:rPr>
          <w:rFonts w:ascii="Poppins" w:hAnsi="Poppins" w:cs="Poppins"/>
          <w:b/>
          <w:bCs/>
          <w:sz w:val="20"/>
          <w:szCs w:val="20"/>
        </w:rPr>
        <w:br w:type="page"/>
      </w:r>
    </w:p>
    <w:p w14:paraId="5BE1B2E5" w14:textId="2A1EE979" w:rsidR="009E4D53" w:rsidRDefault="00000000">
      <w:pPr>
        <w:spacing w:after="120"/>
        <w:jc w:val="both"/>
        <w:rPr>
          <w:rFonts w:ascii="Poppins" w:hAnsi="Poppins" w:cs="Poppins"/>
          <w:b/>
          <w:bCs/>
          <w:sz w:val="20"/>
          <w:szCs w:val="20"/>
        </w:rPr>
      </w:pPr>
      <w:r>
        <w:rPr>
          <w:rFonts w:ascii="Poppins" w:hAnsi="Poppins" w:cs="Poppins"/>
          <w:b/>
          <w:bCs/>
          <w:sz w:val="20"/>
          <w:szCs w:val="20"/>
        </w:rPr>
        <w:lastRenderedPageBreak/>
        <w:t>I.</w:t>
      </w:r>
      <w:r>
        <w:t xml:space="preserve"> ERANSKINA. Abalerako eskrituran sartu beharreko gutxieneko estipulazioak.</w:t>
      </w:r>
    </w:p>
    <w:p w14:paraId="7A44901A" w14:textId="46FD3AB4"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Maileguak Finantzen Euskal Institutuak emandako abalarekin duen estaldurari buruzko informazioa, hitzarmen hau berariaz aipatuta.</w:t>
      </w:r>
    </w:p>
    <w:p w14:paraId="70ED2E00" w14:textId="248CDC89"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Eskatzailearen adierazpena, mailegua osorik itzultzeko betebeharra duela jakiten duena, Finantzen Euskal Institutuaren abalak estalitako zatia barne, eta emandako berme pertsonalek edo errealek (hipoteka-bermeek zein, hala badagokio, maileguari ematen zaion beste edozeinek) Finantzen Euskal Institutuak abalatu ez duen maileguaren zatia eta hark abalatutako zatia estaliko dituztela, Finantzen Euskal Institutuaren abalari dagokion proportzioan.</w:t>
      </w:r>
    </w:p>
    <w:p w14:paraId="70FD3D17" w14:textId="0DD7B420"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Eskatzaileak finantzatutako etxebizitza FEIren abalak irauten duen bitartean ohiko bizileku iraunkor gisa erabiltzeko duen betebeharrari buruzko informazioa.</w:t>
      </w:r>
    </w:p>
    <w:p w14:paraId="05271B60" w14:textId="07C21425"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Eskatzaileak maileguaren amortizazio aurreratu osoa egiteko duen betebeharra, finantzatutako etxebizitza Finantzen Euskal Institutuaren abalaren iraunaldian saldu edo dohaintzan emanez gero.</w:t>
      </w:r>
    </w:p>
    <w:p w14:paraId="07E14A7E" w14:textId="3B8B8DB5"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Eskatzailearen betebeharra da Finantzen Euskal Institutuari baimena ematea hark Espainiako Bankuan kontsultatu ahal izan dezan CIRBE, abalatutako maileguaren iraupenaren edozein unetan.</w:t>
      </w:r>
    </w:p>
    <w:p w14:paraId="608014EB" w14:textId="7BC1E6BA"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Eskatzaileak XXXX Dekretuan aurreikusitako hautagarritasun-baldintzak betetzeko duen betebeharrari buruzko informazioa.</w:t>
      </w:r>
    </w:p>
    <w:p w14:paraId="1B21C42C" w14:textId="58BD5785"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Eskatzailearen adierazpena, Finantzen Euskal Institutuari eta hark izendatutako beste edozein erakunderi aitortza eta baimena ematekoa, programaren hautagarritasun-baldintzak benetan betetzen direla eta mailegua etxebizitza finantzatua eskuratzeko soilik erabili dela egiaztatzeko egokitzat jotzen dituen kontrol fisiko edo dokumental guztiak egiteko. Ondorio horietarako, eskatzaileak hamar urtez eta 180 egunez gorde beharko ditu hitzarmen honetan aurreikusitako baldintzak betetzen dituela egiaztatzen duten agiriak, finantzatutako etxebizitza eskuratzen duenetik zenbatzen hasita.</w:t>
      </w:r>
    </w:p>
    <w:p w14:paraId="7AFACA1E" w14:textId="72D35D29"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Programa honetako baldintzaren bat betetzen ez dela, betetzea justifikatu ez dela, faltsua dela edo onuradunari egotz dakiokeen akats garrantzitsuren bat dagoela ikusiz gero, onuradunak FEIk emandako abalaren zenbatekoaren % 1eko urteko kostua ordaindu beharko du. Kostu hori Finantzen Euskal Institutuari ordainduko zaio, programa arautzen duen dekretuaren 28. artikuluan ezarritakoaren arabera.</w:t>
      </w:r>
    </w:p>
    <w:p w14:paraId="75CEEE80" w14:textId="0214EDFB"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Eskatzailearen adostasuna Finantzen Euskal Institutuak datuak tratatzeko, datuen babesaren arloan indarrean dauden xedapenen ondorioetarako.</w:t>
      </w:r>
    </w:p>
    <w:p w14:paraId="20EC3788" w14:textId="07402217" w:rsidR="009E4D53" w:rsidRDefault="00000000">
      <w:pPr>
        <w:pStyle w:val="Prrafodelista"/>
        <w:numPr>
          <w:ilvl w:val="0"/>
          <w:numId w:val="34"/>
        </w:numPr>
        <w:spacing w:after="120"/>
        <w:contextualSpacing w:val="0"/>
        <w:jc w:val="both"/>
        <w:rPr>
          <w:rFonts w:ascii="Poppins" w:hAnsi="Poppins" w:cs="Poppins"/>
          <w:sz w:val="20"/>
          <w:szCs w:val="20"/>
        </w:rPr>
      </w:pPr>
      <w:r>
        <w:rPr>
          <w:rFonts w:ascii="Poppins" w:hAnsi="Poppins" w:cs="Poppins"/>
          <w:sz w:val="20"/>
          <w:szCs w:val="20"/>
        </w:rPr>
        <w:t>Eskatzaileekin formalizatzen diren finantzaketa-kontratu guztiek klausula bat jaso beharko dute, non berariaz adieraziko baita kontratu horrek FEIren abala duela.</w:t>
      </w:r>
    </w:p>
    <w:p w14:paraId="79D12938" w14:textId="4BEA1AE7" w:rsidR="009E4D53" w:rsidRDefault="00000000">
      <w:pPr>
        <w:pStyle w:val="Prrafodelista"/>
        <w:numPr>
          <w:ilvl w:val="0"/>
          <w:numId w:val="34"/>
        </w:numPr>
        <w:spacing w:after="120"/>
        <w:contextualSpacing w:val="0"/>
        <w:jc w:val="both"/>
        <w:rPr>
          <w:rFonts w:ascii="Poppins" w:hAnsi="Poppins" w:cs="Poppins"/>
        </w:rPr>
      </w:pPr>
      <w:r>
        <w:rPr>
          <w:rFonts w:ascii="Poppins" w:hAnsi="Poppins" w:cs="Poppins"/>
          <w:sz w:val="20"/>
          <w:szCs w:val="20"/>
        </w:rPr>
        <w:lastRenderedPageBreak/>
        <w:t>Finantza-erakundean, programaren publizitateak Eusko Jaurlaritzaren eta FEIren logotipoa izan beharko du.</w:t>
      </w:r>
    </w:p>
    <w:sectPr w:rsidR="009E4D53">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D7BD" w14:textId="77777777" w:rsidR="001339DC" w:rsidRDefault="001339DC">
      <w:pPr>
        <w:spacing w:after="0" w:line="240" w:lineRule="auto"/>
      </w:pPr>
      <w:r>
        <w:separator/>
      </w:r>
    </w:p>
  </w:endnote>
  <w:endnote w:type="continuationSeparator" w:id="0">
    <w:p w14:paraId="23C044A3" w14:textId="77777777" w:rsidR="001339DC" w:rsidRDefault="001339DC">
      <w:pPr>
        <w:spacing w:after="0" w:line="240" w:lineRule="auto"/>
      </w:pPr>
      <w:r>
        <w:continuationSeparator/>
      </w:r>
    </w:p>
  </w:endnote>
  <w:endnote w:type="continuationNotice" w:id="1">
    <w:p w14:paraId="3D8719B4" w14:textId="77777777" w:rsidR="001339DC" w:rsidRDefault="00133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mo">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940867"/>
      <w:docPartObj>
        <w:docPartGallery w:val="Page Numbers (Bottom of Page)"/>
        <w:docPartUnique/>
      </w:docPartObj>
    </w:sdtPr>
    <w:sdtContent>
      <w:p w14:paraId="16550314" w14:textId="11E589F9" w:rsidR="009E4D53" w:rsidRDefault="00000000">
        <w:pPr>
          <w:pStyle w:val="Piedepgina"/>
          <w:jc w:val="right"/>
        </w:pPr>
        <w:r>
          <w:fldChar w:fldCharType="begin"/>
        </w:r>
        <w:r>
          <w:instrText>PAGE   \* MERGEFORMAT</w:instrText>
        </w:r>
        <w:r>
          <w:fldChar w:fldCharType="separate"/>
        </w:r>
        <w:r>
          <w:t>2</w:t>
        </w:r>
        <w:r>
          <w:fldChar w:fldCharType="end"/>
        </w:r>
      </w:p>
    </w:sdtContent>
  </w:sdt>
  <w:p w14:paraId="5C41BB63" w14:textId="77777777" w:rsidR="009E4D53" w:rsidRDefault="009E4D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4FAF" w14:textId="77777777" w:rsidR="001339DC" w:rsidRDefault="001339DC">
      <w:pPr>
        <w:spacing w:after="0" w:line="240" w:lineRule="auto"/>
      </w:pPr>
      <w:r>
        <w:separator/>
      </w:r>
    </w:p>
  </w:footnote>
  <w:footnote w:type="continuationSeparator" w:id="0">
    <w:p w14:paraId="37C0A155" w14:textId="77777777" w:rsidR="001339DC" w:rsidRDefault="001339DC">
      <w:pPr>
        <w:spacing w:after="0" w:line="240" w:lineRule="auto"/>
      </w:pPr>
      <w:r>
        <w:continuationSeparator/>
      </w:r>
    </w:p>
  </w:footnote>
  <w:footnote w:type="continuationNotice" w:id="1">
    <w:p w14:paraId="5D3D7B38" w14:textId="77777777" w:rsidR="001339DC" w:rsidRDefault="00133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F6A5" w14:textId="63B774AF" w:rsidR="009E4D53" w:rsidRDefault="00000000">
    <w:pPr>
      <w:pStyle w:val="Encabezado"/>
    </w:pPr>
    <w:r>
      <w:rPr>
        <w:noProof/>
      </w:rPr>
      <w:drawing>
        <wp:anchor distT="0" distB="0" distL="114300" distR="114300" simplePos="0" relativeHeight="251658240" behindDoc="1" locked="0" layoutInCell="1" allowOverlap="1" wp14:anchorId="7243BCE8" wp14:editId="7A561053">
          <wp:simplePos x="0" y="0"/>
          <wp:positionH relativeFrom="column">
            <wp:posOffset>-756920</wp:posOffset>
          </wp:positionH>
          <wp:positionV relativeFrom="paragraph">
            <wp:posOffset>-192405</wp:posOffset>
          </wp:positionV>
          <wp:extent cx="1324610" cy="361950"/>
          <wp:effectExtent l="0" t="0" r="8890" b="0"/>
          <wp:wrapTight wrapText="bothSides">
            <wp:wrapPolygon edited="0">
              <wp:start x="0" y="0"/>
              <wp:lineTo x="0" y="20463"/>
              <wp:lineTo x="21434" y="20463"/>
              <wp:lineTo x="21434" y="0"/>
              <wp:lineTo x="0" y="0"/>
            </wp:wrapPolygon>
          </wp:wrapTight>
          <wp:docPr id="1386412860" name="Imagen 1" descr="Un dibujo de una cara feliz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12860" name="Imagen 1" descr="Un dibujo de una cara feliz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CEB"/>
    <w:multiLevelType w:val="hybridMultilevel"/>
    <w:tmpl w:val="0F22E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A0AD6"/>
    <w:multiLevelType w:val="hybridMultilevel"/>
    <w:tmpl w:val="104EFA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D0969"/>
    <w:multiLevelType w:val="hybridMultilevel"/>
    <w:tmpl w:val="45CE6A10"/>
    <w:lvl w:ilvl="0" w:tplc="61E61478">
      <w:start w:val="1"/>
      <w:numFmt w:val="decimal"/>
      <w:lvlText w:val="%1)"/>
      <w:lvlJc w:val="left"/>
      <w:pPr>
        <w:ind w:left="720" w:hanging="360"/>
      </w:pPr>
    </w:lvl>
    <w:lvl w:ilvl="1" w:tplc="7F2A08E2">
      <w:start w:val="1"/>
      <w:numFmt w:val="decimal"/>
      <w:lvlText w:val="%2)"/>
      <w:lvlJc w:val="left"/>
      <w:pPr>
        <w:ind w:left="720" w:hanging="360"/>
      </w:pPr>
    </w:lvl>
    <w:lvl w:ilvl="2" w:tplc="3654997A">
      <w:start w:val="1"/>
      <w:numFmt w:val="decimal"/>
      <w:lvlText w:val="%3)"/>
      <w:lvlJc w:val="left"/>
      <w:pPr>
        <w:ind w:left="720" w:hanging="360"/>
      </w:pPr>
    </w:lvl>
    <w:lvl w:ilvl="3" w:tplc="75803CCC">
      <w:start w:val="1"/>
      <w:numFmt w:val="decimal"/>
      <w:lvlText w:val="%4)"/>
      <w:lvlJc w:val="left"/>
      <w:pPr>
        <w:ind w:left="720" w:hanging="360"/>
      </w:pPr>
    </w:lvl>
    <w:lvl w:ilvl="4" w:tplc="B172EE8A">
      <w:start w:val="1"/>
      <w:numFmt w:val="decimal"/>
      <w:lvlText w:val="%5)"/>
      <w:lvlJc w:val="left"/>
      <w:pPr>
        <w:ind w:left="720" w:hanging="360"/>
      </w:pPr>
    </w:lvl>
    <w:lvl w:ilvl="5" w:tplc="D722E5A0">
      <w:start w:val="1"/>
      <w:numFmt w:val="decimal"/>
      <w:lvlText w:val="%6)"/>
      <w:lvlJc w:val="left"/>
      <w:pPr>
        <w:ind w:left="720" w:hanging="360"/>
      </w:pPr>
    </w:lvl>
    <w:lvl w:ilvl="6" w:tplc="E43430D6">
      <w:start w:val="1"/>
      <w:numFmt w:val="decimal"/>
      <w:lvlText w:val="%7)"/>
      <w:lvlJc w:val="left"/>
      <w:pPr>
        <w:ind w:left="720" w:hanging="360"/>
      </w:pPr>
    </w:lvl>
    <w:lvl w:ilvl="7" w:tplc="C9EA9196">
      <w:start w:val="1"/>
      <w:numFmt w:val="decimal"/>
      <w:lvlText w:val="%8)"/>
      <w:lvlJc w:val="left"/>
      <w:pPr>
        <w:ind w:left="720" w:hanging="360"/>
      </w:pPr>
    </w:lvl>
    <w:lvl w:ilvl="8" w:tplc="9CB451C4">
      <w:start w:val="1"/>
      <w:numFmt w:val="decimal"/>
      <w:lvlText w:val="%9)"/>
      <w:lvlJc w:val="left"/>
      <w:pPr>
        <w:ind w:left="720" w:hanging="360"/>
      </w:pPr>
    </w:lvl>
  </w:abstractNum>
  <w:abstractNum w:abstractNumId="3" w15:restartNumberingAfterBreak="0">
    <w:nsid w:val="0B351063"/>
    <w:multiLevelType w:val="hybridMultilevel"/>
    <w:tmpl w:val="A9906E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A733FA"/>
    <w:multiLevelType w:val="hybridMultilevel"/>
    <w:tmpl w:val="766ED5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3742DF"/>
    <w:multiLevelType w:val="multilevel"/>
    <w:tmpl w:val="46AA4750"/>
    <w:lvl w:ilvl="0">
      <w:start w:val="2"/>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EB03063"/>
    <w:multiLevelType w:val="hybridMultilevel"/>
    <w:tmpl w:val="57C45A5C"/>
    <w:lvl w:ilvl="0" w:tplc="0C0A0013">
      <w:start w:val="1"/>
      <w:numFmt w:val="upperRoman"/>
      <w:lvlText w:val="%1."/>
      <w:lvlJc w:val="right"/>
      <w:pPr>
        <w:ind w:left="76" w:hanging="360"/>
      </w:pPr>
      <w:rPr>
        <w:rFonts w:hint="default"/>
      </w:rPr>
    </w:lvl>
    <w:lvl w:ilvl="1" w:tplc="FFFFFFFF">
      <w:start w:val="1"/>
      <w:numFmt w:val="lowerLetter"/>
      <w:lvlText w:val="%2."/>
      <w:lvlJc w:val="left"/>
      <w:pPr>
        <w:ind w:left="796" w:hanging="360"/>
      </w:pPr>
    </w:lvl>
    <w:lvl w:ilvl="2" w:tplc="FFFFFFFF">
      <w:start w:val="1"/>
      <w:numFmt w:val="upperRoman"/>
      <w:lvlText w:val="%3)"/>
      <w:lvlJc w:val="left"/>
      <w:pPr>
        <w:ind w:left="2056" w:hanging="720"/>
      </w:pPr>
      <w:rPr>
        <w:rFonts w:hint="default"/>
      </w:rPr>
    </w:lvl>
    <w:lvl w:ilvl="3" w:tplc="FFFFFFFF">
      <w:start w:val="2"/>
      <w:numFmt w:val="bullet"/>
      <w:lvlText w:val="–"/>
      <w:lvlJc w:val="left"/>
      <w:pPr>
        <w:ind w:left="2236" w:hanging="360"/>
      </w:pPr>
      <w:rPr>
        <w:rFonts w:ascii="Poppins" w:eastAsiaTheme="minorHAnsi" w:hAnsi="Poppins" w:cs="Poppins" w:hint="default"/>
      </w:r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 w15:restartNumberingAfterBreak="0">
    <w:nsid w:val="12D40349"/>
    <w:multiLevelType w:val="hybridMultilevel"/>
    <w:tmpl w:val="78A0FC4E"/>
    <w:lvl w:ilvl="0" w:tplc="0C0A000D">
      <w:start w:val="1"/>
      <w:numFmt w:val="bullet"/>
      <w:lvlText w:val=""/>
      <w:lvlJc w:val="left"/>
      <w:pPr>
        <w:ind w:left="1430" w:hanging="360"/>
      </w:pPr>
      <w:rPr>
        <w:rFonts w:ascii="Wingdings" w:hAnsi="Wingdings"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8" w15:restartNumberingAfterBreak="0">
    <w:nsid w:val="15BD2CD3"/>
    <w:multiLevelType w:val="multilevel"/>
    <w:tmpl w:val="E40095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5D11B27"/>
    <w:multiLevelType w:val="hybridMultilevel"/>
    <w:tmpl w:val="D2743C80"/>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1F51E4"/>
    <w:multiLevelType w:val="hybridMultilevel"/>
    <w:tmpl w:val="983E11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512D07"/>
    <w:multiLevelType w:val="hybridMultilevel"/>
    <w:tmpl w:val="48AE8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3207E2"/>
    <w:multiLevelType w:val="multilevel"/>
    <w:tmpl w:val="3A508EB4"/>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2DC7C56"/>
    <w:multiLevelType w:val="hybridMultilevel"/>
    <w:tmpl w:val="9CC4A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F4715"/>
    <w:multiLevelType w:val="hybridMultilevel"/>
    <w:tmpl w:val="87BE1E1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7C6021"/>
    <w:multiLevelType w:val="hybridMultilevel"/>
    <w:tmpl w:val="38B864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E12244"/>
    <w:multiLevelType w:val="hybridMultilevel"/>
    <w:tmpl w:val="2A2E9020"/>
    <w:lvl w:ilvl="0" w:tplc="7A34BCE8">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216A29"/>
    <w:multiLevelType w:val="hybridMultilevel"/>
    <w:tmpl w:val="11E496EC"/>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11425D"/>
    <w:multiLevelType w:val="hybridMultilevel"/>
    <w:tmpl w:val="69F688F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7C46F88"/>
    <w:multiLevelType w:val="hybridMultilevel"/>
    <w:tmpl w:val="3AE6F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BF5F0A"/>
    <w:multiLevelType w:val="hybridMultilevel"/>
    <w:tmpl w:val="20DCF686"/>
    <w:lvl w:ilvl="0" w:tplc="0C0A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5551D4"/>
    <w:multiLevelType w:val="hybridMultilevel"/>
    <w:tmpl w:val="01C8D02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19A4E53"/>
    <w:multiLevelType w:val="hybridMultilevel"/>
    <w:tmpl w:val="359AB512"/>
    <w:lvl w:ilvl="0" w:tplc="83C6CB7A">
      <w:numFmt w:val="bullet"/>
      <w:lvlText w:val="–"/>
      <w:lvlJc w:val="left"/>
      <w:pPr>
        <w:ind w:left="360" w:hanging="360"/>
      </w:pPr>
      <w:rPr>
        <w:rFonts w:ascii="Poppins" w:eastAsiaTheme="minorHAnsi" w:hAnsi="Poppins" w:cs="Poppin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2AE25E9"/>
    <w:multiLevelType w:val="hybridMultilevel"/>
    <w:tmpl w:val="2B70A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1444D7"/>
    <w:multiLevelType w:val="multilevel"/>
    <w:tmpl w:val="46AA4750"/>
    <w:lvl w:ilvl="0">
      <w:start w:val="2"/>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5B674F86"/>
    <w:multiLevelType w:val="multilevel"/>
    <w:tmpl w:val="5484C7B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5BDB19FE"/>
    <w:multiLevelType w:val="hybridMultilevel"/>
    <w:tmpl w:val="F230D936"/>
    <w:lvl w:ilvl="0" w:tplc="FFFFFFFF">
      <w:start w:val="1"/>
      <w:numFmt w:val="bullet"/>
      <w:lvlText w:val=""/>
      <w:lvlJc w:val="left"/>
      <w:pPr>
        <w:ind w:left="720" w:hanging="360"/>
      </w:pPr>
      <w:rPr>
        <w:rFonts w:ascii="Wingdings" w:hAnsi="Wingdings" w:hint="default"/>
      </w:rPr>
    </w:lvl>
    <w:lvl w:ilvl="1" w:tplc="83C6CB7A">
      <w:numFmt w:val="bullet"/>
      <w:lvlText w:val="–"/>
      <w:lvlJc w:val="left"/>
      <w:pPr>
        <w:ind w:left="1428" w:hanging="360"/>
      </w:pPr>
      <w:rPr>
        <w:rFonts w:ascii="Poppins" w:eastAsiaTheme="minorHAnsi" w:hAnsi="Poppins" w:cs="Poppin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01059E"/>
    <w:multiLevelType w:val="hybridMultilevel"/>
    <w:tmpl w:val="55F27BE6"/>
    <w:lvl w:ilvl="0" w:tplc="910E6CF0">
      <w:start w:val="1"/>
      <w:numFmt w:val="decimal"/>
      <w:lvlText w:val="%1)"/>
      <w:lvlJc w:val="left"/>
      <w:pPr>
        <w:ind w:left="720" w:hanging="360"/>
      </w:pPr>
    </w:lvl>
    <w:lvl w:ilvl="1" w:tplc="C568CE20">
      <w:start w:val="1"/>
      <w:numFmt w:val="decimal"/>
      <w:lvlText w:val="%2)"/>
      <w:lvlJc w:val="left"/>
      <w:pPr>
        <w:ind w:left="720" w:hanging="360"/>
      </w:pPr>
    </w:lvl>
    <w:lvl w:ilvl="2" w:tplc="22E0643C">
      <w:start w:val="1"/>
      <w:numFmt w:val="decimal"/>
      <w:lvlText w:val="%3)"/>
      <w:lvlJc w:val="left"/>
      <w:pPr>
        <w:ind w:left="720" w:hanging="360"/>
      </w:pPr>
    </w:lvl>
    <w:lvl w:ilvl="3" w:tplc="B8C6FDCA">
      <w:start w:val="1"/>
      <w:numFmt w:val="decimal"/>
      <w:lvlText w:val="%4)"/>
      <w:lvlJc w:val="left"/>
      <w:pPr>
        <w:ind w:left="720" w:hanging="360"/>
      </w:pPr>
    </w:lvl>
    <w:lvl w:ilvl="4" w:tplc="F53A5F08">
      <w:start w:val="1"/>
      <w:numFmt w:val="decimal"/>
      <w:lvlText w:val="%5)"/>
      <w:lvlJc w:val="left"/>
      <w:pPr>
        <w:ind w:left="720" w:hanging="360"/>
      </w:pPr>
    </w:lvl>
    <w:lvl w:ilvl="5" w:tplc="294A53E0">
      <w:start w:val="1"/>
      <w:numFmt w:val="decimal"/>
      <w:lvlText w:val="%6)"/>
      <w:lvlJc w:val="left"/>
      <w:pPr>
        <w:ind w:left="720" w:hanging="360"/>
      </w:pPr>
    </w:lvl>
    <w:lvl w:ilvl="6" w:tplc="462C80EE">
      <w:start w:val="1"/>
      <w:numFmt w:val="decimal"/>
      <w:lvlText w:val="%7)"/>
      <w:lvlJc w:val="left"/>
      <w:pPr>
        <w:ind w:left="720" w:hanging="360"/>
      </w:pPr>
    </w:lvl>
    <w:lvl w:ilvl="7" w:tplc="883498F6">
      <w:start w:val="1"/>
      <w:numFmt w:val="decimal"/>
      <w:lvlText w:val="%8)"/>
      <w:lvlJc w:val="left"/>
      <w:pPr>
        <w:ind w:left="720" w:hanging="360"/>
      </w:pPr>
    </w:lvl>
    <w:lvl w:ilvl="8" w:tplc="B1C421A0">
      <w:start w:val="1"/>
      <w:numFmt w:val="decimal"/>
      <w:lvlText w:val="%9)"/>
      <w:lvlJc w:val="left"/>
      <w:pPr>
        <w:ind w:left="720" w:hanging="360"/>
      </w:pPr>
    </w:lvl>
  </w:abstractNum>
  <w:abstractNum w:abstractNumId="28" w15:restartNumberingAfterBreak="0">
    <w:nsid w:val="601974CF"/>
    <w:multiLevelType w:val="hybridMultilevel"/>
    <w:tmpl w:val="920C648C"/>
    <w:lvl w:ilvl="0" w:tplc="0C0A0017">
      <w:start w:val="1"/>
      <w:numFmt w:val="lowerLetter"/>
      <w:lvlText w:val="%1)"/>
      <w:lvlJc w:val="left"/>
      <w:pPr>
        <w:ind w:left="-720" w:hanging="360"/>
      </w:pPr>
      <w:rPr>
        <w:rFonts w:hint="default"/>
      </w:rPr>
    </w:lvl>
    <w:lvl w:ilvl="1" w:tplc="0C0A0019">
      <w:start w:val="1"/>
      <w:numFmt w:val="lowerLetter"/>
      <w:lvlText w:val="%2."/>
      <w:lvlJc w:val="left"/>
      <w:pPr>
        <w:ind w:left="0" w:hanging="360"/>
      </w:pPr>
    </w:lvl>
    <w:lvl w:ilvl="2" w:tplc="0C0A001B" w:tentative="1">
      <w:start w:val="1"/>
      <w:numFmt w:val="lowerRoman"/>
      <w:lvlText w:val="%3."/>
      <w:lvlJc w:val="right"/>
      <w:pPr>
        <w:ind w:left="720" w:hanging="180"/>
      </w:pPr>
    </w:lvl>
    <w:lvl w:ilvl="3" w:tplc="0C0A000F" w:tentative="1">
      <w:start w:val="1"/>
      <w:numFmt w:val="decimal"/>
      <w:lvlText w:val="%4."/>
      <w:lvlJc w:val="left"/>
      <w:pPr>
        <w:ind w:left="1440" w:hanging="360"/>
      </w:pPr>
    </w:lvl>
    <w:lvl w:ilvl="4" w:tplc="0C0A0019" w:tentative="1">
      <w:start w:val="1"/>
      <w:numFmt w:val="lowerLetter"/>
      <w:lvlText w:val="%5."/>
      <w:lvlJc w:val="left"/>
      <w:pPr>
        <w:ind w:left="2160" w:hanging="360"/>
      </w:pPr>
    </w:lvl>
    <w:lvl w:ilvl="5" w:tplc="0C0A001B" w:tentative="1">
      <w:start w:val="1"/>
      <w:numFmt w:val="lowerRoman"/>
      <w:lvlText w:val="%6."/>
      <w:lvlJc w:val="right"/>
      <w:pPr>
        <w:ind w:left="2880" w:hanging="180"/>
      </w:pPr>
    </w:lvl>
    <w:lvl w:ilvl="6" w:tplc="0C0A000F" w:tentative="1">
      <w:start w:val="1"/>
      <w:numFmt w:val="decimal"/>
      <w:lvlText w:val="%7."/>
      <w:lvlJc w:val="left"/>
      <w:pPr>
        <w:ind w:left="3600" w:hanging="360"/>
      </w:pPr>
    </w:lvl>
    <w:lvl w:ilvl="7" w:tplc="0C0A0019" w:tentative="1">
      <w:start w:val="1"/>
      <w:numFmt w:val="lowerLetter"/>
      <w:lvlText w:val="%8."/>
      <w:lvlJc w:val="left"/>
      <w:pPr>
        <w:ind w:left="4320" w:hanging="360"/>
      </w:pPr>
    </w:lvl>
    <w:lvl w:ilvl="8" w:tplc="0C0A001B" w:tentative="1">
      <w:start w:val="1"/>
      <w:numFmt w:val="lowerRoman"/>
      <w:lvlText w:val="%9."/>
      <w:lvlJc w:val="right"/>
      <w:pPr>
        <w:ind w:left="5040" w:hanging="180"/>
      </w:pPr>
    </w:lvl>
  </w:abstractNum>
  <w:abstractNum w:abstractNumId="29" w15:restartNumberingAfterBreak="0">
    <w:nsid w:val="61024532"/>
    <w:multiLevelType w:val="hybridMultilevel"/>
    <w:tmpl w:val="103AFAB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13A2F68"/>
    <w:multiLevelType w:val="hybridMultilevel"/>
    <w:tmpl w:val="AA1C86A6"/>
    <w:lvl w:ilvl="0" w:tplc="83C6CB7A">
      <w:numFmt w:val="bullet"/>
      <w:lvlText w:val="–"/>
      <w:lvlJc w:val="left"/>
      <w:pPr>
        <w:ind w:left="3948" w:hanging="360"/>
      </w:pPr>
      <w:rPr>
        <w:rFonts w:ascii="Poppins" w:eastAsiaTheme="minorHAnsi" w:hAnsi="Poppins" w:cs="Poppins" w:hint="default"/>
      </w:rPr>
    </w:lvl>
    <w:lvl w:ilvl="1" w:tplc="0C0A0003" w:tentative="1">
      <w:start w:val="1"/>
      <w:numFmt w:val="bullet"/>
      <w:lvlText w:val="o"/>
      <w:lvlJc w:val="left"/>
      <w:pPr>
        <w:ind w:left="4668" w:hanging="360"/>
      </w:pPr>
      <w:rPr>
        <w:rFonts w:ascii="Courier New" w:hAnsi="Courier New" w:cs="Courier New" w:hint="default"/>
      </w:rPr>
    </w:lvl>
    <w:lvl w:ilvl="2" w:tplc="0C0A0005" w:tentative="1">
      <w:start w:val="1"/>
      <w:numFmt w:val="bullet"/>
      <w:lvlText w:val=""/>
      <w:lvlJc w:val="left"/>
      <w:pPr>
        <w:ind w:left="5388" w:hanging="360"/>
      </w:pPr>
      <w:rPr>
        <w:rFonts w:ascii="Wingdings" w:hAnsi="Wingdings" w:hint="default"/>
      </w:rPr>
    </w:lvl>
    <w:lvl w:ilvl="3" w:tplc="0C0A0001" w:tentative="1">
      <w:start w:val="1"/>
      <w:numFmt w:val="bullet"/>
      <w:lvlText w:val=""/>
      <w:lvlJc w:val="left"/>
      <w:pPr>
        <w:ind w:left="6108" w:hanging="360"/>
      </w:pPr>
      <w:rPr>
        <w:rFonts w:ascii="Symbol" w:hAnsi="Symbol" w:hint="default"/>
      </w:rPr>
    </w:lvl>
    <w:lvl w:ilvl="4" w:tplc="0C0A0003" w:tentative="1">
      <w:start w:val="1"/>
      <w:numFmt w:val="bullet"/>
      <w:lvlText w:val="o"/>
      <w:lvlJc w:val="left"/>
      <w:pPr>
        <w:ind w:left="6828" w:hanging="360"/>
      </w:pPr>
      <w:rPr>
        <w:rFonts w:ascii="Courier New" w:hAnsi="Courier New" w:cs="Courier New" w:hint="default"/>
      </w:rPr>
    </w:lvl>
    <w:lvl w:ilvl="5" w:tplc="0C0A0005" w:tentative="1">
      <w:start w:val="1"/>
      <w:numFmt w:val="bullet"/>
      <w:lvlText w:val=""/>
      <w:lvlJc w:val="left"/>
      <w:pPr>
        <w:ind w:left="7548" w:hanging="360"/>
      </w:pPr>
      <w:rPr>
        <w:rFonts w:ascii="Wingdings" w:hAnsi="Wingdings" w:hint="default"/>
      </w:rPr>
    </w:lvl>
    <w:lvl w:ilvl="6" w:tplc="0C0A0001" w:tentative="1">
      <w:start w:val="1"/>
      <w:numFmt w:val="bullet"/>
      <w:lvlText w:val=""/>
      <w:lvlJc w:val="left"/>
      <w:pPr>
        <w:ind w:left="8268" w:hanging="360"/>
      </w:pPr>
      <w:rPr>
        <w:rFonts w:ascii="Symbol" w:hAnsi="Symbol" w:hint="default"/>
      </w:rPr>
    </w:lvl>
    <w:lvl w:ilvl="7" w:tplc="0C0A0003" w:tentative="1">
      <w:start w:val="1"/>
      <w:numFmt w:val="bullet"/>
      <w:lvlText w:val="o"/>
      <w:lvlJc w:val="left"/>
      <w:pPr>
        <w:ind w:left="8988" w:hanging="360"/>
      </w:pPr>
      <w:rPr>
        <w:rFonts w:ascii="Courier New" w:hAnsi="Courier New" w:cs="Courier New" w:hint="default"/>
      </w:rPr>
    </w:lvl>
    <w:lvl w:ilvl="8" w:tplc="0C0A0005" w:tentative="1">
      <w:start w:val="1"/>
      <w:numFmt w:val="bullet"/>
      <w:lvlText w:val=""/>
      <w:lvlJc w:val="left"/>
      <w:pPr>
        <w:ind w:left="9708" w:hanging="360"/>
      </w:pPr>
      <w:rPr>
        <w:rFonts w:ascii="Wingdings" w:hAnsi="Wingdings" w:hint="default"/>
      </w:rPr>
    </w:lvl>
  </w:abstractNum>
  <w:abstractNum w:abstractNumId="31" w15:restartNumberingAfterBreak="0">
    <w:nsid w:val="619B3310"/>
    <w:multiLevelType w:val="hybridMultilevel"/>
    <w:tmpl w:val="EE1AF47C"/>
    <w:lvl w:ilvl="0" w:tplc="83C6CB7A">
      <w:numFmt w:val="bullet"/>
      <w:lvlText w:val="–"/>
      <w:lvlJc w:val="left"/>
      <w:pPr>
        <w:ind w:left="720" w:hanging="360"/>
      </w:pPr>
      <w:rPr>
        <w:rFonts w:ascii="Poppins" w:eastAsiaTheme="minorHAnsi" w:hAnsi="Poppins" w:cs="Poppi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C95F1E"/>
    <w:multiLevelType w:val="multilevel"/>
    <w:tmpl w:val="831E9D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7E02EF"/>
    <w:multiLevelType w:val="hybridMultilevel"/>
    <w:tmpl w:val="70BE82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5F242BD"/>
    <w:multiLevelType w:val="hybridMultilevel"/>
    <w:tmpl w:val="9C888AB2"/>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rPr>
    </w:lvl>
    <w:lvl w:ilvl="3" w:tplc="FFFFFFFF">
      <w:start w:val="2"/>
      <w:numFmt w:val="bullet"/>
      <w:lvlText w:val="–"/>
      <w:lvlJc w:val="left"/>
      <w:pPr>
        <w:ind w:left="2880" w:hanging="360"/>
      </w:pPr>
      <w:rPr>
        <w:rFonts w:ascii="Poppins" w:eastAsiaTheme="minorHAnsi" w:hAnsi="Poppins" w:cs="Poppin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66926"/>
    <w:multiLevelType w:val="hybridMultilevel"/>
    <w:tmpl w:val="49887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61090F"/>
    <w:multiLevelType w:val="hybridMultilevel"/>
    <w:tmpl w:val="0DF034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7816E4"/>
    <w:multiLevelType w:val="hybridMultilevel"/>
    <w:tmpl w:val="0C5EBC08"/>
    <w:lvl w:ilvl="0" w:tplc="0C0A0017">
      <w:start w:val="1"/>
      <w:numFmt w:val="lowerLetter"/>
      <w:lvlText w:val="%1)"/>
      <w:lvlJc w:val="left"/>
      <w:pPr>
        <w:ind w:left="360" w:hanging="360"/>
      </w:pPr>
      <w:rPr>
        <w:rFonts w:hint="default"/>
      </w:rPr>
    </w:lvl>
    <w:lvl w:ilvl="1" w:tplc="F5E88FA6">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2E5058F"/>
    <w:multiLevelType w:val="hybridMultilevel"/>
    <w:tmpl w:val="AF085A5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72CC306">
      <w:start w:val="1"/>
      <w:numFmt w:val="upperRoman"/>
      <w:lvlText w:val="%3)"/>
      <w:lvlJc w:val="left"/>
      <w:pPr>
        <w:ind w:left="2700" w:hanging="720"/>
      </w:pPr>
      <w:rPr>
        <w:rFonts w:hint="default"/>
      </w:rPr>
    </w:lvl>
    <w:lvl w:ilvl="3" w:tplc="486A66D0">
      <w:start w:val="2"/>
      <w:numFmt w:val="bullet"/>
      <w:lvlText w:val="–"/>
      <w:lvlJc w:val="left"/>
      <w:pPr>
        <w:ind w:left="2880" w:hanging="360"/>
      </w:pPr>
      <w:rPr>
        <w:rFonts w:ascii="Poppins" w:eastAsiaTheme="minorHAnsi" w:hAnsi="Poppins" w:cs="Poppin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F3429E"/>
    <w:multiLevelType w:val="hybridMultilevel"/>
    <w:tmpl w:val="C774221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0" w15:restartNumberingAfterBreak="0">
    <w:nsid w:val="762668E9"/>
    <w:multiLevelType w:val="hybridMultilevel"/>
    <w:tmpl w:val="69F68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E448E8"/>
    <w:multiLevelType w:val="hybridMultilevel"/>
    <w:tmpl w:val="5462C68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8FF3215"/>
    <w:multiLevelType w:val="hybridMultilevel"/>
    <w:tmpl w:val="E54C2962"/>
    <w:lvl w:ilvl="0" w:tplc="8F38F7B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E87632C"/>
    <w:multiLevelType w:val="hybridMultilevel"/>
    <w:tmpl w:val="69F68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47127E"/>
    <w:multiLevelType w:val="multilevel"/>
    <w:tmpl w:val="66B22750"/>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393940516">
    <w:abstractNumId w:val="18"/>
  </w:num>
  <w:num w:numId="2" w16cid:durableId="2030521501">
    <w:abstractNumId w:val="40"/>
  </w:num>
  <w:num w:numId="3" w16cid:durableId="1441992705">
    <w:abstractNumId w:val="38"/>
  </w:num>
  <w:num w:numId="4" w16cid:durableId="1145391174">
    <w:abstractNumId w:val="9"/>
  </w:num>
  <w:num w:numId="5" w16cid:durableId="1637301058">
    <w:abstractNumId w:val="25"/>
  </w:num>
  <w:num w:numId="6" w16cid:durableId="849954677">
    <w:abstractNumId w:val="28"/>
  </w:num>
  <w:num w:numId="7" w16cid:durableId="1483347161">
    <w:abstractNumId w:val="43"/>
  </w:num>
  <w:num w:numId="8" w16cid:durableId="653071391">
    <w:abstractNumId w:val="11"/>
  </w:num>
  <w:num w:numId="9" w16cid:durableId="860749923">
    <w:abstractNumId w:val="16"/>
  </w:num>
  <w:num w:numId="10" w16cid:durableId="2144273103">
    <w:abstractNumId w:val="39"/>
  </w:num>
  <w:num w:numId="11" w16cid:durableId="959610137">
    <w:abstractNumId w:val="0"/>
  </w:num>
  <w:num w:numId="12" w16cid:durableId="72513597">
    <w:abstractNumId w:val="1"/>
  </w:num>
  <w:num w:numId="13" w16cid:durableId="1166361814">
    <w:abstractNumId w:val="32"/>
  </w:num>
  <w:num w:numId="14" w16cid:durableId="1947417985">
    <w:abstractNumId w:val="14"/>
  </w:num>
  <w:num w:numId="15" w16cid:durableId="434718507">
    <w:abstractNumId w:val="3"/>
  </w:num>
  <w:num w:numId="16" w16cid:durableId="1820463391">
    <w:abstractNumId w:val="36"/>
  </w:num>
  <w:num w:numId="17" w16cid:durableId="1247302216">
    <w:abstractNumId w:val="21"/>
  </w:num>
  <w:num w:numId="18" w16cid:durableId="712967787">
    <w:abstractNumId w:val="30"/>
  </w:num>
  <w:num w:numId="19" w16cid:durableId="2142727145">
    <w:abstractNumId w:val="4"/>
  </w:num>
  <w:num w:numId="20" w16cid:durableId="476726431">
    <w:abstractNumId w:val="22"/>
  </w:num>
  <w:num w:numId="21" w16cid:durableId="994648819">
    <w:abstractNumId w:val="8"/>
  </w:num>
  <w:num w:numId="22" w16cid:durableId="839810814">
    <w:abstractNumId w:val="37"/>
  </w:num>
  <w:num w:numId="23" w16cid:durableId="569970823">
    <w:abstractNumId w:val="24"/>
  </w:num>
  <w:num w:numId="24" w16cid:durableId="739253457">
    <w:abstractNumId w:val="42"/>
  </w:num>
  <w:num w:numId="25" w16cid:durableId="1452553498">
    <w:abstractNumId w:val="29"/>
  </w:num>
  <w:num w:numId="26" w16cid:durableId="2023122924">
    <w:abstractNumId w:val="13"/>
  </w:num>
  <w:num w:numId="27" w16cid:durableId="433671338">
    <w:abstractNumId w:val="34"/>
  </w:num>
  <w:num w:numId="28" w16cid:durableId="1433625846">
    <w:abstractNumId w:val="20"/>
  </w:num>
  <w:num w:numId="29" w16cid:durableId="1265264995">
    <w:abstractNumId w:val="19"/>
  </w:num>
  <w:num w:numId="30" w16cid:durableId="2094736342">
    <w:abstractNumId w:val="15"/>
  </w:num>
  <w:num w:numId="31" w16cid:durableId="410154118">
    <w:abstractNumId w:val="5"/>
  </w:num>
  <w:num w:numId="32" w16cid:durableId="1962570445">
    <w:abstractNumId w:val="35"/>
  </w:num>
  <w:num w:numId="33" w16cid:durableId="1493989259">
    <w:abstractNumId w:val="23"/>
  </w:num>
  <w:num w:numId="34" w16cid:durableId="82184305">
    <w:abstractNumId w:val="17"/>
  </w:num>
  <w:num w:numId="35" w16cid:durableId="1001010472">
    <w:abstractNumId w:val="41"/>
  </w:num>
  <w:num w:numId="36" w16cid:durableId="315039215">
    <w:abstractNumId w:val="7"/>
  </w:num>
  <w:num w:numId="37" w16cid:durableId="1284849837">
    <w:abstractNumId w:val="26"/>
  </w:num>
  <w:num w:numId="38" w16cid:durableId="324094191">
    <w:abstractNumId w:val="6"/>
  </w:num>
  <w:num w:numId="39" w16cid:durableId="541677701">
    <w:abstractNumId w:val="44"/>
  </w:num>
  <w:num w:numId="40" w16cid:durableId="717358724">
    <w:abstractNumId w:val="12"/>
  </w:num>
  <w:num w:numId="41" w16cid:durableId="543951632">
    <w:abstractNumId w:val="27"/>
  </w:num>
  <w:num w:numId="42" w16cid:durableId="734939111">
    <w:abstractNumId w:val="2"/>
  </w:num>
  <w:num w:numId="43" w16cid:durableId="741870661">
    <w:abstractNumId w:val="33"/>
  </w:num>
  <w:num w:numId="44" w16cid:durableId="1595238734">
    <w:abstractNumId w:val="10"/>
  </w:num>
  <w:num w:numId="45" w16cid:durableId="7120040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05"/>
    <w:rsid w:val="00002624"/>
    <w:rsid w:val="0000382A"/>
    <w:rsid w:val="000038A3"/>
    <w:rsid w:val="0000434F"/>
    <w:rsid w:val="00004631"/>
    <w:rsid w:val="00004949"/>
    <w:rsid w:val="0000530A"/>
    <w:rsid w:val="00006444"/>
    <w:rsid w:val="000066A9"/>
    <w:rsid w:val="00007295"/>
    <w:rsid w:val="00010A99"/>
    <w:rsid w:val="00010F8E"/>
    <w:rsid w:val="00012DE6"/>
    <w:rsid w:val="00015C1C"/>
    <w:rsid w:val="0002196A"/>
    <w:rsid w:val="00023F86"/>
    <w:rsid w:val="00025018"/>
    <w:rsid w:val="00026A82"/>
    <w:rsid w:val="00027467"/>
    <w:rsid w:val="000274E4"/>
    <w:rsid w:val="00030A9A"/>
    <w:rsid w:val="000337FD"/>
    <w:rsid w:val="00034385"/>
    <w:rsid w:val="00034412"/>
    <w:rsid w:val="00034FB9"/>
    <w:rsid w:val="00037D28"/>
    <w:rsid w:val="0004095E"/>
    <w:rsid w:val="000416B2"/>
    <w:rsid w:val="00041CB1"/>
    <w:rsid w:val="000420BC"/>
    <w:rsid w:val="00042839"/>
    <w:rsid w:val="0004398D"/>
    <w:rsid w:val="000439F2"/>
    <w:rsid w:val="000455DB"/>
    <w:rsid w:val="000462BB"/>
    <w:rsid w:val="000469F7"/>
    <w:rsid w:val="00047332"/>
    <w:rsid w:val="000502EA"/>
    <w:rsid w:val="00050414"/>
    <w:rsid w:val="00051F92"/>
    <w:rsid w:val="0005630E"/>
    <w:rsid w:val="0005682E"/>
    <w:rsid w:val="00056C31"/>
    <w:rsid w:val="000617C0"/>
    <w:rsid w:val="000626AF"/>
    <w:rsid w:val="000652CD"/>
    <w:rsid w:val="00066024"/>
    <w:rsid w:val="00066457"/>
    <w:rsid w:val="00066861"/>
    <w:rsid w:val="00070956"/>
    <w:rsid w:val="00070D1E"/>
    <w:rsid w:val="00070E2C"/>
    <w:rsid w:val="00073232"/>
    <w:rsid w:val="00074C33"/>
    <w:rsid w:val="00075608"/>
    <w:rsid w:val="00077F3A"/>
    <w:rsid w:val="00080E55"/>
    <w:rsid w:val="00081EA8"/>
    <w:rsid w:val="00082BD1"/>
    <w:rsid w:val="000841C7"/>
    <w:rsid w:val="0008579D"/>
    <w:rsid w:val="00090AAF"/>
    <w:rsid w:val="000910D9"/>
    <w:rsid w:val="0009275E"/>
    <w:rsid w:val="00092FFB"/>
    <w:rsid w:val="0009503C"/>
    <w:rsid w:val="00095805"/>
    <w:rsid w:val="000A039B"/>
    <w:rsid w:val="000A086C"/>
    <w:rsid w:val="000A0994"/>
    <w:rsid w:val="000A1351"/>
    <w:rsid w:val="000A197B"/>
    <w:rsid w:val="000A21FC"/>
    <w:rsid w:val="000A2D3C"/>
    <w:rsid w:val="000A74F2"/>
    <w:rsid w:val="000A7533"/>
    <w:rsid w:val="000A7877"/>
    <w:rsid w:val="000B0148"/>
    <w:rsid w:val="000B23C6"/>
    <w:rsid w:val="000B28B2"/>
    <w:rsid w:val="000B2BC7"/>
    <w:rsid w:val="000B2E99"/>
    <w:rsid w:val="000B367E"/>
    <w:rsid w:val="000B4211"/>
    <w:rsid w:val="000B439C"/>
    <w:rsid w:val="000B452A"/>
    <w:rsid w:val="000B54BF"/>
    <w:rsid w:val="000B5AC1"/>
    <w:rsid w:val="000B6046"/>
    <w:rsid w:val="000B6840"/>
    <w:rsid w:val="000B71FA"/>
    <w:rsid w:val="000B7E4F"/>
    <w:rsid w:val="000C1674"/>
    <w:rsid w:val="000C1903"/>
    <w:rsid w:val="000C1B38"/>
    <w:rsid w:val="000C3F72"/>
    <w:rsid w:val="000C4516"/>
    <w:rsid w:val="000C692C"/>
    <w:rsid w:val="000C7231"/>
    <w:rsid w:val="000C726F"/>
    <w:rsid w:val="000D0047"/>
    <w:rsid w:val="000D27EA"/>
    <w:rsid w:val="000D374F"/>
    <w:rsid w:val="000D5E69"/>
    <w:rsid w:val="000D77F1"/>
    <w:rsid w:val="000D7A7E"/>
    <w:rsid w:val="000D7B2D"/>
    <w:rsid w:val="000E0871"/>
    <w:rsid w:val="000E23EB"/>
    <w:rsid w:val="000E3880"/>
    <w:rsid w:val="000E3E09"/>
    <w:rsid w:val="000E4211"/>
    <w:rsid w:val="000F4090"/>
    <w:rsid w:val="000F44A9"/>
    <w:rsid w:val="000F6104"/>
    <w:rsid w:val="000F77B1"/>
    <w:rsid w:val="000F7F2F"/>
    <w:rsid w:val="001008EE"/>
    <w:rsid w:val="001019CB"/>
    <w:rsid w:val="00102067"/>
    <w:rsid w:val="00102268"/>
    <w:rsid w:val="00102AB7"/>
    <w:rsid w:val="0010392B"/>
    <w:rsid w:val="00103F04"/>
    <w:rsid w:val="00104277"/>
    <w:rsid w:val="00104672"/>
    <w:rsid w:val="00106470"/>
    <w:rsid w:val="00106EB8"/>
    <w:rsid w:val="0010733D"/>
    <w:rsid w:val="001103B4"/>
    <w:rsid w:val="00110BF3"/>
    <w:rsid w:val="00110E98"/>
    <w:rsid w:val="001113C7"/>
    <w:rsid w:val="00111608"/>
    <w:rsid w:val="001116B7"/>
    <w:rsid w:val="00113941"/>
    <w:rsid w:val="001168EE"/>
    <w:rsid w:val="00116BD7"/>
    <w:rsid w:val="00116FB7"/>
    <w:rsid w:val="00117427"/>
    <w:rsid w:val="00117631"/>
    <w:rsid w:val="00120F23"/>
    <w:rsid w:val="00120F29"/>
    <w:rsid w:val="001217AF"/>
    <w:rsid w:val="001243BF"/>
    <w:rsid w:val="001253DB"/>
    <w:rsid w:val="00125D5C"/>
    <w:rsid w:val="00127252"/>
    <w:rsid w:val="00132E55"/>
    <w:rsid w:val="001339DC"/>
    <w:rsid w:val="0014281F"/>
    <w:rsid w:val="00142C30"/>
    <w:rsid w:val="0014443F"/>
    <w:rsid w:val="00146396"/>
    <w:rsid w:val="00146508"/>
    <w:rsid w:val="0014765B"/>
    <w:rsid w:val="00147C5E"/>
    <w:rsid w:val="00150D4E"/>
    <w:rsid w:val="001536CD"/>
    <w:rsid w:val="00154A21"/>
    <w:rsid w:val="00155870"/>
    <w:rsid w:val="00157712"/>
    <w:rsid w:val="00160CAA"/>
    <w:rsid w:val="00162261"/>
    <w:rsid w:val="00162A47"/>
    <w:rsid w:val="00162BF3"/>
    <w:rsid w:val="001647D7"/>
    <w:rsid w:val="00165DFF"/>
    <w:rsid w:val="00166AE9"/>
    <w:rsid w:val="0016764E"/>
    <w:rsid w:val="0017051C"/>
    <w:rsid w:val="001714EB"/>
    <w:rsid w:val="0017187B"/>
    <w:rsid w:val="00171B53"/>
    <w:rsid w:val="00172448"/>
    <w:rsid w:val="00172E80"/>
    <w:rsid w:val="0017343D"/>
    <w:rsid w:val="001739AA"/>
    <w:rsid w:val="001742D0"/>
    <w:rsid w:val="00174E5A"/>
    <w:rsid w:val="00175697"/>
    <w:rsid w:val="00175A8B"/>
    <w:rsid w:val="0017684F"/>
    <w:rsid w:val="00177F76"/>
    <w:rsid w:val="0018148A"/>
    <w:rsid w:val="00181B31"/>
    <w:rsid w:val="00182215"/>
    <w:rsid w:val="00185662"/>
    <w:rsid w:val="00186C40"/>
    <w:rsid w:val="00186FBB"/>
    <w:rsid w:val="0018786D"/>
    <w:rsid w:val="00187ED4"/>
    <w:rsid w:val="00192C70"/>
    <w:rsid w:val="0019310A"/>
    <w:rsid w:val="0019375A"/>
    <w:rsid w:val="00194412"/>
    <w:rsid w:val="0019570F"/>
    <w:rsid w:val="00196E20"/>
    <w:rsid w:val="001A172C"/>
    <w:rsid w:val="001A1854"/>
    <w:rsid w:val="001A227C"/>
    <w:rsid w:val="001A31F2"/>
    <w:rsid w:val="001A6101"/>
    <w:rsid w:val="001A6F3E"/>
    <w:rsid w:val="001A7259"/>
    <w:rsid w:val="001B061D"/>
    <w:rsid w:val="001B0F0D"/>
    <w:rsid w:val="001B1635"/>
    <w:rsid w:val="001B26D2"/>
    <w:rsid w:val="001B42F2"/>
    <w:rsid w:val="001B54F2"/>
    <w:rsid w:val="001B5A31"/>
    <w:rsid w:val="001B5F81"/>
    <w:rsid w:val="001B6924"/>
    <w:rsid w:val="001B6A01"/>
    <w:rsid w:val="001B7437"/>
    <w:rsid w:val="001C0DB0"/>
    <w:rsid w:val="001C0F88"/>
    <w:rsid w:val="001C14DD"/>
    <w:rsid w:val="001C3731"/>
    <w:rsid w:val="001C3F6B"/>
    <w:rsid w:val="001C5D32"/>
    <w:rsid w:val="001C6F06"/>
    <w:rsid w:val="001C7B2E"/>
    <w:rsid w:val="001C7CA0"/>
    <w:rsid w:val="001D002E"/>
    <w:rsid w:val="001D3D05"/>
    <w:rsid w:val="001D42B3"/>
    <w:rsid w:val="001D5C00"/>
    <w:rsid w:val="001D713C"/>
    <w:rsid w:val="001D7451"/>
    <w:rsid w:val="001D7B36"/>
    <w:rsid w:val="001E102B"/>
    <w:rsid w:val="001E1759"/>
    <w:rsid w:val="001E1763"/>
    <w:rsid w:val="001E1EC0"/>
    <w:rsid w:val="001E3672"/>
    <w:rsid w:val="001E4510"/>
    <w:rsid w:val="001E5FE3"/>
    <w:rsid w:val="001E6206"/>
    <w:rsid w:val="001E6418"/>
    <w:rsid w:val="001E6655"/>
    <w:rsid w:val="001E77BB"/>
    <w:rsid w:val="001F2051"/>
    <w:rsid w:val="001F2423"/>
    <w:rsid w:val="001F2E34"/>
    <w:rsid w:val="001F318E"/>
    <w:rsid w:val="001F323A"/>
    <w:rsid w:val="001F3FE5"/>
    <w:rsid w:val="001F668C"/>
    <w:rsid w:val="00200092"/>
    <w:rsid w:val="00203784"/>
    <w:rsid w:val="00205E98"/>
    <w:rsid w:val="00205FB4"/>
    <w:rsid w:val="00206064"/>
    <w:rsid w:val="0020618D"/>
    <w:rsid w:val="002061DE"/>
    <w:rsid w:val="00206FC0"/>
    <w:rsid w:val="00210E1F"/>
    <w:rsid w:val="002126E5"/>
    <w:rsid w:val="00212A34"/>
    <w:rsid w:val="00214F17"/>
    <w:rsid w:val="0021553C"/>
    <w:rsid w:val="00216045"/>
    <w:rsid w:val="00216163"/>
    <w:rsid w:val="002169E4"/>
    <w:rsid w:val="00216EB1"/>
    <w:rsid w:val="00217953"/>
    <w:rsid w:val="002210AE"/>
    <w:rsid w:val="002229E2"/>
    <w:rsid w:val="00224DD9"/>
    <w:rsid w:val="00226A09"/>
    <w:rsid w:val="00230438"/>
    <w:rsid w:val="00231834"/>
    <w:rsid w:val="0023189E"/>
    <w:rsid w:val="0023212D"/>
    <w:rsid w:val="002329F6"/>
    <w:rsid w:val="0023334A"/>
    <w:rsid w:val="00233D89"/>
    <w:rsid w:val="002342DA"/>
    <w:rsid w:val="002360EC"/>
    <w:rsid w:val="00236421"/>
    <w:rsid w:val="00241AE1"/>
    <w:rsid w:val="00243F30"/>
    <w:rsid w:val="002457D4"/>
    <w:rsid w:val="002460CB"/>
    <w:rsid w:val="00246F12"/>
    <w:rsid w:val="00247349"/>
    <w:rsid w:val="00250126"/>
    <w:rsid w:val="00254D46"/>
    <w:rsid w:val="00255197"/>
    <w:rsid w:val="002558C7"/>
    <w:rsid w:val="00255E90"/>
    <w:rsid w:val="00256556"/>
    <w:rsid w:val="0026132B"/>
    <w:rsid w:val="00261367"/>
    <w:rsid w:val="00262D14"/>
    <w:rsid w:val="00263718"/>
    <w:rsid w:val="00263796"/>
    <w:rsid w:val="0026462C"/>
    <w:rsid w:val="00264858"/>
    <w:rsid w:val="002648E2"/>
    <w:rsid w:val="00265761"/>
    <w:rsid w:val="00265897"/>
    <w:rsid w:val="00266142"/>
    <w:rsid w:val="00266C1B"/>
    <w:rsid w:val="00271A70"/>
    <w:rsid w:val="00273FB4"/>
    <w:rsid w:val="00276B5E"/>
    <w:rsid w:val="00277853"/>
    <w:rsid w:val="00281CE5"/>
    <w:rsid w:val="002830D1"/>
    <w:rsid w:val="00284D53"/>
    <w:rsid w:val="00286BF4"/>
    <w:rsid w:val="00286DC6"/>
    <w:rsid w:val="00291AE7"/>
    <w:rsid w:val="00291F83"/>
    <w:rsid w:val="00293358"/>
    <w:rsid w:val="0029421A"/>
    <w:rsid w:val="002945FB"/>
    <w:rsid w:val="0029648D"/>
    <w:rsid w:val="00297058"/>
    <w:rsid w:val="00297D4F"/>
    <w:rsid w:val="002A05E1"/>
    <w:rsid w:val="002A13D4"/>
    <w:rsid w:val="002A2D82"/>
    <w:rsid w:val="002A5012"/>
    <w:rsid w:val="002A7036"/>
    <w:rsid w:val="002A73E2"/>
    <w:rsid w:val="002A77D6"/>
    <w:rsid w:val="002B2297"/>
    <w:rsid w:val="002B2EF0"/>
    <w:rsid w:val="002B4C50"/>
    <w:rsid w:val="002B4DE4"/>
    <w:rsid w:val="002B572D"/>
    <w:rsid w:val="002B57D1"/>
    <w:rsid w:val="002B7AD7"/>
    <w:rsid w:val="002C19BB"/>
    <w:rsid w:val="002C2991"/>
    <w:rsid w:val="002C3747"/>
    <w:rsid w:val="002C3AE4"/>
    <w:rsid w:val="002C4573"/>
    <w:rsid w:val="002C511B"/>
    <w:rsid w:val="002C77C0"/>
    <w:rsid w:val="002C7DA9"/>
    <w:rsid w:val="002D2646"/>
    <w:rsid w:val="002D33E3"/>
    <w:rsid w:val="002D510A"/>
    <w:rsid w:val="002D5C1E"/>
    <w:rsid w:val="002D608D"/>
    <w:rsid w:val="002D6D00"/>
    <w:rsid w:val="002D78E4"/>
    <w:rsid w:val="002E1CD7"/>
    <w:rsid w:val="002E2679"/>
    <w:rsid w:val="002E43B7"/>
    <w:rsid w:val="002E5C54"/>
    <w:rsid w:val="002E74BD"/>
    <w:rsid w:val="002F011A"/>
    <w:rsid w:val="002F10B8"/>
    <w:rsid w:val="002F345A"/>
    <w:rsid w:val="002F5E05"/>
    <w:rsid w:val="00302213"/>
    <w:rsid w:val="00302D11"/>
    <w:rsid w:val="0030662D"/>
    <w:rsid w:val="00307632"/>
    <w:rsid w:val="0031079B"/>
    <w:rsid w:val="00310A07"/>
    <w:rsid w:val="00310C45"/>
    <w:rsid w:val="0031172D"/>
    <w:rsid w:val="00311E83"/>
    <w:rsid w:val="00312371"/>
    <w:rsid w:val="00315E73"/>
    <w:rsid w:val="003215C0"/>
    <w:rsid w:val="003224CE"/>
    <w:rsid w:val="00324495"/>
    <w:rsid w:val="00324D54"/>
    <w:rsid w:val="00324F15"/>
    <w:rsid w:val="00325780"/>
    <w:rsid w:val="0032732A"/>
    <w:rsid w:val="0032777C"/>
    <w:rsid w:val="00330621"/>
    <w:rsid w:val="003310A3"/>
    <w:rsid w:val="00331321"/>
    <w:rsid w:val="00332A31"/>
    <w:rsid w:val="00332B33"/>
    <w:rsid w:val="00333B00"/>
    <w:rsid w:val="00333EE3"/>
    <w:rsid w:val="00334022"/>
    <w:rsid w:val="003348CB"/>
    <w:rsid w:val="0033519C"/>
    <w:rsid w:val="00335F1F"/>
    <w:rsid w:val="0033786A"/>
    <w:rsid w:val="00337DE3"/>
    <w:rsid w:val="003406A6"/>
    <w:rsid w:val="00340C99"/>
    <w:rsid w:val="003462CB"/>
    <w:rsid w:val="00347B2F"/>
    <w:rsid w:val="00355986"/>
    <w:rsid w:val="0035644A"/>
    <w:rsid w:val="003567F5"/>
    <w:rsid w:val="00360747"/>
    <w:rsid w:val="0036099A"/>
    <w:rsid w:val="00360E24"/>
    <w:rsid w:val="003612CA"/>
    <w:rsid w:val="00361712"/>
    <w:rsid w:val="0036193E"/>
    <w:rsid w:val="003629FA"/>
    <w:rsid w:val="00363266"/>
    <w:rsid w:val="00365771"/>
    <w:rsid w:val="00366EE5"/>
    <w:rsid w:val="00367F44"/>
    <w:rsid w:val="0037023A"/>
    <w:rsid w:val="003722A8"/>
    <w:rsid w:val="00373B18"/>
    <w:rsid w:val="00374452"/>
    <w:rsid w:val="00374868"/>
    <w:rsid w:val="0037576C"/>
    <w:rsid w:val="0037663E"/>
    <w:rsid w:val="0037732D"/>
    <w:rsid w:val="00380CFF"/>
    <w:rsid w:val="00380ECB"/>
    <w:rsid w:val="003822C2"/>
    <w:rsid w:val="0038258A"/>
    <w:rsid w:val="00382680"/>
    <w:rsid w:val="0038355A"/>
    <w:rsid w:val="003840CF"/>
    <w:rsid w:val="00384826"/>
    <w:rsid w:val="00391468"/>
    <w:rsid w:val="00391E09"/>
    <w:rsid w:val="00394DBC"/>
    <w:rsid w:val="00395FD6"/>
    <w:rsid w:val="0039669F"/>
    <w:rsid w:val="003A1C66"/>
    <w:rsid w:val="003A20A5"/>
    <w:rsid w:val="003A25BB"/>
    <w:rsid w:val="003A2938"/>
    <w:rsid w:val="003A41E5"/>
    <w:rsid w:val="003A4FE4"/>
    <w:rsid w:val="003A54B0"/>
    <w:rsid w:val="003A5D3B"/>
    <w:rsid w:val="003A62ED"/>
    <w:rsid w:val="003A6DB7"/>
    <w:rsid w:val="003A72A0"/>
    <w:rsid w:val="003B0313"/>
    <w:rsid w:val="003B0BD7"/>
    <w:rsid w:val="003B15FB"/>
    <w:rsid w:val="003B1D21"/>
    <w:rsid w:val="003B5A73"/>
    <w:rsid w:val="003B61ED"/>
    <w:rsid w:val="003B6FD7"/>
    <w:rsid w:val="003B782A"/>
    <w:rsid w:val="003C1017"/>
    <w:rsid w:val="003C1B2C"/>
    <w:rsid w:val="003C24F6"/>
    <w:rsid w:val="003C2779"/>
    <w:rsid w:val="003C3021"/>
    <w:rsid w:val="003C59F3"/>
    <w:rsid w:val="003C71B8"/>
    <w:rsid w:val="003D00D6"/>
    <w:rsid w:val="003D1556"/>
    <w:rsid w:val="003D1ABA"/>
    <w:rsid w:val="003D1C57"/>
    <w:rsid w:val="003D2AE4"/>
    <w:rsid w:val="003D40C2"/>
    <w:rsid w:val="003D48E9"/>
    <w:rsid w:val="003D4CAD"/>
    <w:rsid w:val="003D501B"/>
    <w:rsid w:val="003D54BA"/>
    <w:rsid w:val="003D6181"/>
    <w:rsid w:val="003E0EAC"/>
    <w:rsid w:val="003E3FA6"/>
    <w:rsid w:val="003E422C"/>
    <w:rsid w:val="003E4240"/>
    <w:rsid w:val="003E46FE"/>
    <w:rsid w:val="003E57A1"/>
    <w:rsid w:val="003E60BF"/>
    <w:rsid w:val="003E70D4"/>
    <w:rsid w:val="003E76AC"/>
    <w:rsid w:val="003F1B58"/>
    <w:rsid w:val="003F1B8C"/>
    <w:rsid w:val="003F1F22"/>
    <w:rsid w:val="003F298A"/>
    <w:rsid w:val="003F3CAC"/>
    <w:rsid w:val="003F516D"/>
    <w:rsid w:val="003F5682"/>
    <w:rsid w:val="003F5879"/>
    <w:rsid w:val="003F6725"/>
    <w:rsid w:val="003F6B21"/>
    <w:rsid w:val="003F7745"/>
    <w:rsid w:val="00403147"/>
    <w:rsid w:val="00403AC5"/>
    <w:rsid w:val="00404D80"/>
    <w:rsid w:val="00406070"/>
    <w:rsid w:val="00406632"/>
    <w:rsid w:val="00410A7B"/>
    <w:rsid w:val="00410BFA"/>
    <w:rsid w:val="004119AB"/>
    <w:rsid w:val="004126D9"/>
    <w:rsid w:val="00413609"/>
    <w:rsid w:val="0041396B"/>
    <w:rsid w:val="00413B17"/>
    <w:rsid w:val="00414A8A"/>
    <w:rsid w:val="00414D4D"/>
    <w:rsid w:val="00415E0A"/>
    <w:rsid w:val="004167BE"/>
    <w:rsid w:val="00417B48"/>
    <w:rsid w:val="00420C3A"/>
    <w:rsid w:val="00420F74"/>
    <w:rsid w:val="00420FB1"/>
    <w:rsid w:val="0042220B"/>
    <w:rsid w:val="00422CF9"/>
    <w:rsid w:val="00422E1E"/>
    <w:rsid w:val="004231BE"/>
    <w:rsid w:val="00425EBB"/>
    <w:rsid w:val="004266F5"/>
    <w:rsid w:val="004272C3"/>
    <w:rsid w:val="00427516"/>
    <w:rsid w:val="00427668"/>
    <w:rsid w:val="00432273"/>
    <w:rsid w:val="00432BCD"/>
    <w:rsid w:val="004345C3"/>
    <w:rsid w:val="00440113"/>
    <w:rsid w:val="00441382"/>
    <w:rsid w:val="00441EA4"/>
    <w:rsid w:val="004426B7"/>
    <w:rsid w:val="0044295F"/>
    <w:rsid w:val="00442E08"/>
    <w:rsid w:val="00446AB4"/>
    <w:rsid w:val="00447208"/>
    <w:rsid w:val="0044763F"/>
    <w:rsid w:val="00447D08"/>
    <w:rsid w:val="00447D30"/>
    <w:rsid w:val="00447F1E"/>
    <w:rsid w:val="00452968"/>
    <w:rsid w:val="00452C10"/>
    <w:rsid w:val="00454702"/>
    <w:rsid w:val="0045694A"/>
    <w:rsid w:val="00456AD3"/>
    <w:rsid w:val="00457DAE"/>
    <w:rsid w:val="00460D5B"/>
    <w:rsid w:val="00464AE5"/>
    <w:rsid w:val="00465631"/>
    <w:rsid w:val="00466581"/>
    <w:rsid w:val="004676F5"/>
    <w:rsid w:val="0047086E"/>
    <w:rsid w:val="00470A51"/>
    <w:rsid w:val="00471CDF"/>
    <w:rsid w:val="0047233E"/>
    <w:rsid w:val="0047254C"/>
    <w:rsid w:val="00474782"/>
    <w:rsid w:val="00474F70"/>
    <w:rsid w:val="0047721A"/>
    <w:rsid w:val="0048098D"/>
    <w:rsid w:val="0048118C"/>
    <w:rsid w:val="00482F48"/>
    <w:rsid w:val="004847D4"/>
    <w:rsid w:val="00484958"/>
    <w:rsid w:val="00487FC3"/>
    <w:rsid w:val="004901C2"/>
    <w:rsid w:val="004913E4"/>
    <w:rsid w:val="004946D5"/>
    <w:rsid w:val="00494D57"/>
    <w:rsid w:val="004953F5"/>
    <w:rsid w:val="004A0C1F"/>
    <w:rsid w:val="004A30FA"/>
    <w:rsid w:val="004A364B"/>
    <w:rsid w:val="004A372E"/>
    <w:rsid w:val="004A3C23"/>
    <w:rsid w:val="004A4BBC"/>
    <w:rsid w:val="004A52E5"/>
    <w:rsid w:val="004A586C"/>
    <w:rsid w:val="004A6394"/>
    <w:rsid w:val="004A6DDC"/>
    <w:rsid w:val="004A7DD5"/>
    <w:rsid w:val="004B247F"/>
    <w:rsid w:val="004B4964"/>
    <w:rsid w:val="004B5F6A"/>
    <w:rsid w:val="004B64C7"/>
    <w:rsid w:val="004B6538"/>
    <w:rsid w:val="004B6DAE"/>
    <w:rsid w:val="004B725A"/>
    <w:rsid w:val="004B7CC6"/>
    <w:rsid w:val="004C0E00"/>
    <w:rsid w:val="004C1371"/>
    <w:rsid w:val="004C1456"/>
    <w:rsid w:val="004C15F5"/>
    <w:rsid w:val="004C1A02"/>
    <w:rsid w:val="004C203C"/>
    <w:rsid w:val="004C21F0"/>
    <w:rsid w:val="004C286D"/>
    <w:rsid w:val="004C2896"/>
    <w:rsid w:val="004D085A"/>
    <w:rsid w:val="004D08BA"/>
    <w:rsid w:val="004D08EE"/>
    <w:rsid w:val="004D19A2"/>
    <w:rsid w:val="004D2795"/>
    <w:rsid w:val="004D2943"/>
    <w:rsid w:val="004D3A71"/>
    <w:rsid w:val="004D57F1"/>
    <w:rsid w:val="004D6616"/>
    <w:rsid w:val="004E09F7"/>
    <w:rsid w:val="004E0E5D"/>
    <w:rsid w:val="004E12D4"/>
    <w:rsid w:val="004E48F0"/>
    <w:rsid w:val="004E529A"/>
    <w:rsid w:val="004E6FD7"/>
    <w:rsid w:val="004F073C"/>
    <w:rsid w:val="004F0ABD"/>
    <w:rsid w:val="004F0F65"/>
    <w:rsid w:val="004F1187"/>
    <w:rsid w:val="004F1E3B"/>
    <w:rsid w:val="004F2A08"/>
    <w:rsid w:val="004F3C54"/>
    <w:rsid w:val="004F65DE"/>
    <w:rsid w:val="004F7464"/>
    <w:rsid w:val="00500B6D"/>
    <w:rsid w:val="005020F0"/>
    <w:rsid w:val="00503487"/>
    <w:rsid w:val="00503677"/>
    <w:rsid w:val="00504F25"/>
    <w:rsid w:val="00505976"/>
    <w:rsid w:val="00507D11"/>
    <w:rsid w:val="005120E8"/>
    <w:rsid w:val="005129ED"/>
    <w:rsid w:val="005134B4"/>
    <w:rsid w:val="0051357F"/>
    <w:rsid w:val="00514960"/>
    <w:rsid w:val="00515B9B"/>
    <w:rsid w:val="00515D1B"/>
    <w:rsid w:val="00516114"/>
    <w:rsid w:val="00516905"/>
    <w:rsid w:val="00517247"/>
    <w:rsid w:val="00520505"/>
    <w:rsid w:val="005209F9"/>
    <w:rsid w:val="005227C7"/>
    <w:rsid w:val="00524C09"/>
    <w:rsid w:val="005257BE"/>
    <w:rsid w:val="00526BCA"/>
    <w:rsid w:val="0053024A"/>
    <w:rsid w:val="00531980"/>
    <w:rsid w:val="00531E4F"/>
    <w:rsid w:val="00532E02"/>
    <w:rsid w:val="005340AC"/>
    <w:rsid w:val="0053708D"/>
    <w:rsid w:val="00537256"/>
    <w:rsid w:val="00537C2E"/>
    <w:rsid w:val="00537EBB"/>
    <w:rsid w:val="00542328"/>
    <w:rsid w:val="0054297C"/>
    <w:rsid w:val="005467F7"/>
    <w:rsid w:val="00550B93"/>
    <w:rsid w:val="005527CD"/>
    <w:rsid w:val="005560D0"/>
    <w:rsid w:val="00556EF8"/>
    <w:rsid w:val="0056137E"/>
    <w:rsid w:val="00562467"/>
    <w:rsid w:val="00562A4D"/>
    <w:rsid w:val="005635C1"/>
    <w:rsid w:val="00563B79"/>
    <w:rsid w:val="005641CC"/>
    <w:rsid w:val="00564B71"/>
    <w:rsid w:val="0056531A"/>
    <w:rsid w:val="0056554D"/>
    <w:rsid w:val="00566CFA"/>
    <w:rsid w:val="005673F4"/>
    <w:rsid w:val="0056766D"/>
    <w:rsid w:val="00570CEE"/>
    <w:rsid w:val="00572367"/>
    <w:rsid w:val="005725A4"/>
    <w:rsid w:val="0057299B"/>
    <w:rsid w:val="00573F25"/>
    <w:rsid w:val="00575828"/>
    <w:rsid w:val="00575FF6"/>
    <w:rsid w:val="00577C43"/>
    <w:rsid w:val="00577C89"/>
    <w:rsid w:val="005800A0"/>
    <w:rsid w:val="005831AC"/>
    <w:rsid w:val="0058320A"/>
    <w:rsid w:val="005832EA"/>
    <w:rsid w:val="005848D5"/>
    <w:rsid w:val="00585FA8"/>
    <w:rsid w:val="005867F7"/>
    <w:rsid w:val="00591035"/>
    <w:rsid w:val="005924D7"/>
    <w:rsid w:val="00592B54"/>
    <w:rsid w:val="00592F9E"/>
    <w:rsid w:val="00593B10"/>
    <w:rsid w:val="00593B9C"/>
    <w:rsid w:val="00593D11"/>
    <w:rsid w:val="0059420C"/>
    <w:rsid w:val="00596ACF"/>
    <w:rsid w:val="0059774D"/>
    <w:rsid w:val="005A0095"/>
    <w:rsid w:val="005A0328"/>
    <w:rsid w:val="005A04B2"/>
    <w:rsid w:val="005A121E"/>
    <w:rsid w:val="005A2A1D"/>
    <w:rsid w:val="005A439C"/>
    <w:rsid w:val="005A4C5E"/>
    <w:rsid w:val="005A61A2"/>
    <w:rsid w:val="005A7D94"/>
    <w:rsid w:val="005B2030"/>
    <w:rsid w:val="005B26CD"/>
    <w:rsid w:val="005B423D"/>
    <w:rsid w:val="005B4FC1"/>
    <w:rsid w:val="005C24B3"/>
    <w:rsid w:val="005C4A98"/>
    <w:rsid w:val="005C5EBA"/>
    <w:rsid w:val="005C7DFE"/>
    <w:rsid w:val="005C7FC4"/>
    <w:rsid w:val="005D07D0"/>
    <w:rsid w:val="005D271A"/>
    <w:rsid w:val="005D3144"/>
    <w:rsid w:val="005D66A7"/>
    <w:rsid w:val="005D6E8D"/>
    <w:rsid w:val="005D764B"/>
    <w:rsid w:val="005E1AAE"/>
    <w:rsid w:val="005E2EE4"/>
    <w:rsid w:val="005E360E"/>
    <w:rsid w:val="005E3B71"/>
    <w:rsid w:val="005E479C"/>
    <w:rsid w:val="005E49A8"/>
    <w:rsid w:val="005E4A3E"/>
    <w:rsid w:val="005E507E"/>
    <w:rsid w:val="005E5099"/>
    <w:rsid w:val="005E5865"/>
    <w:rsid w:val="005E6777"/>
    <w:rsid w:val="005E7DFB"/>
    <w:rsid w:val="005F1C6C"/>
    <w:rsid w:val="005F30BD"/>
    <w:rsid w:val="005F3308"/>
    <w:rsid w:val="005F3463"/>
    <w:rsid w:val="005F356C"/>
    <w:rsid w:val="005F50A0"/>
    <w:rsid w:val="005F747E"/>
    <w:rsid w:val="0060035B"/>
    <w:rsid w:val="00601041"/>
    <w:rsid w:val="00604B7D"/>
    <w:rsid w:val="00607818"/>
    <w:rsid w:val="006112A4"/>
    <w:rsid w:val="0061269B"/>
    <w:rsid w:val="00612E43"/>
    <w:rsid w:val="006136FB"/>
    <w:rsid w:val="0061571B"/>
    <w:rsid w:val="006167F9"/>
    <w:rsid w:val="00616E92"/>
    <w:rsid w:val="00620ED8"/>
    <w:rsid w:val="00621A99"/>
    <w:rsid w:val="00622155"/>
    <w:rsid w:val="006232A7"/>
    <w:rsid w:val="00623E3D"/>
    <w:rsid w:val="00624C00"/>
    <w:rsid w:val="00625175"/>
    <w:rsid w:val="00626259"/>
    <w:rsid w:val="006266DC"/>
    <w:rsid w:val="006301E7"/>
    <w:rsid w:val="00630901"/>
    <w:rsid w:val="00631055"/>
    <w:rsid w:val="0063232E"/>
    <w:rsid w:val="00632C2C"/>
    <w:rsid w:val="00633AB3"/>
    <w:rsid w:val="00634FFA"/>
    <w:rsid w:val="0063581A"/>
    <w:rsid w:val="00636CF6"/>
    <w:rsid w:val="0064371D"/>
    <w:rsid w:val="006460B6"/>
    <w:rsid w:val="006465FE"/>
    <w:rsid w:val="00646764"/>
    <w:rsid w:val="00650056"/>
    <w:rsid w:val="00651004"/>
    <w:rsid w:val="006532F3"/>
    <w:rsid w:val="006561D5"/>
    <w:rsid w:val="00656BA4"/>
    <w:rsid w:val="00656D47"/>
    <w:rsid w:val="00657A18"/>
    <w:rsid w:val="006604EE"/>
    <w:rsid w:val="00661CD0"/>
    <w:rsid w:val="00662FB1"/>
    <w:rsid w:val="006631B9"/>
    <w:rsid w:val="00665327"/>
    <w:rsid w:val="00670E70"/>
    <w:rsid w:val="00672B98"/>
    <w:rsid w:val="00672EF6"/>
    <w:rsid w:val="0067330D"/>
    <w:rsid w:val="00677A55"/>
    <w:rsid w:val="00683763"/>
    <w:rsid w:val="006838D7"/>
    <w:rsid w:val="006844D6"/>
    <w:rsid w:val="0068481E"/>
    <w:rsid w:val="00684884"/>
    <w:rsid w:val="00684D0F"/>
    <w:rsid w:val="00684FBC"/>
    <w:rsid w:val="00685299"/>
    <w:rsid w:val="00685C95"/>
    <w:rsid w:val="00691787"/>
    <w:rsid w:val="0069519C"/>
    <w:rsid w:val="006974CF"/>
    <w:rsid w:val="006978F2"/>
    <w:rsid w:val="006A1604"/>
    <w:rsid w:val="006A250C"/>
    <w:rsid w:val="006A31A4"/>
    <w:rsid w:val="006A50C7"/>
    <w:rsid w:val="006A63BC"/>
    <w:rsid w:val="006B1102"/>
    <w:rsid w:val="006B2C9E"/>
    <w:rsid w:val="006B2EE7"/>
    <w:rsid w:val="006B3BBC"/>
    <w:rsid w:val="006B548E"/>
    <w:rsid w:val="006B620E"/>
    <w:rsid w:val="006B70FD"/>
    <w:rsid w:val="006C0E71"/>
    <w:rsid w:val="006C1D3A"/>
    <w:rsid w:val="006C2B9C"/>
    <w:rsid w:val="006C30C0"/>
    <w:rsid w:val="006C3C70"/>
    <w:rsid w:val="006C617B"/>
    <w:rsid w:val="006C61FE"/>
    <w:rsid w:val="006C683E"/>
    <w:rsid w:val="006C7D17"/>
    <w:rsid w:val="006D0DDA"/>
    <w:rsid w:val="006D236C"/>
    <w:rsid w:val="006D602E"/>
    <w:rsid w:val="006D62CE"/>
    <w:rsid w:val="006D63F3"/>
    <w:rsid w:val="006D66CF"/>
    <w:rsid w:val="006D6E5B"/>
    <w:rsid w:val="006D75E4"/>
    <w:rsid w:val="006E091D"/>
    <w:rsid w:val="006E0C31"/>
    <w:rsid w:val="006E11A6"/>
    <w:rsid w:val="006E126D"/>
    <w:rsid w:val="006E2379"/>
    <w:rsid w:val="006E372D"/>
    <w:rsid w:val="006E3C94"/>
    <w:rsid w:val="006E49DD"/>
    <w:rsid w:val="006E4B7C"/>
    <w:rsid w:val="006E4E71"/>
    <w:rsid w:val="006E66F4"/>
    <w:rsid w:val="006F1877"/>
    <w:rsid w:val="006F2C94"/>
    <w:rsid w:val="006F4A51"/>
    <w:rsid w:val="006F4B40"/>
    <w:rsid w:val="006F67AF"/>
    <w:rsid w:val="006F7A7F"/>
    <w:rsid w:val="007011AB"/>
    <w:rsid w:val="00702057"/>
    <w:rsid w:val="00703603"/>
    <w:rsid w:val="007046D9"/>
    <w:rsid w:val="00705B06"/>
    <w:rsid w:val="00707602"/>
    <w:rsid w:val="00712D29"/>
    <w:rsid w:val="00714A76"/>
    <w:rsid w:val="00715D71"/>
    <w:rsid w:val="00716C58"/>
    <w:rsid w:val="00717454"/>
    <w:rsid w:val="00717EF2"/>
    <w:rsid w:val="00720778"/>
    <w:rsid w:val="00720FA1"/>
    <w:rsid w:val="007227BF"/>
    <w:rsid w:val="007228DB"/>
    <w:rsid w:val="00724685"/>
    <w:rsid w:val="0073543E"/>
    <w:rsid w:val="007355AC"/>
    <w:rsid w:val="007363C2"/>
    <w:rsid w:val="007367A8"/>
    <w:rsid w:val="00736D41"/>
    <w:rsid w:val="00737FB5"/>
    <w:rsid w:val="00741985"/>
    <w:rsid w:val="00741AE6"/>
    <w:rsid w:val="007424FF"/>
    <w:rsid w:val="007458B9"/>
    <w:rsid w:val="007521B2"/>
    <w:rsid w:val="00752D97"/>
    <w:rsid w:val="00753EBC"/>
    <w:rsid w:val="00753F6B"/>
    <w:rsid w:val="00756F32"/>
    <w:rsid w:val="007624AC"/>
    <w:rsid w:val="00762B26"/>
    <w:rsid w:val="0076311B"/>
    <w:rsid w:val="00763218"/>
    <w:rsid w:val="00763EDE"/>
    <w:rsid w:val="00764522"/>
    <w:rsid w:val="00765E40"/>
    <w:rsid w:val="007663A6"/>
    <w:rsid w:val="00767BA4"/>
    <w:rsid w:val="00770840"/>
    <w:rsid w:val="007716C4"/>
    <w:rsid w:val="00771D76"/>
    <w:rsid w:val="00772FE4"/>
    <w:rsid w:val="00774A5A"/>
    <w:rsid w:val="0077534D"/>
    <w:rsid w:val="00776609"/>
    <w:rsid w:val="00776800"/>
    <w:rsid w:val="0077767D"/>
    <w:rsid w:val="0078037A"/>
    <w:rsid w:val="0078046D"/>
    <w:rsid w:val="0078206C"/>
    <w:rsid w:val="00782745"/>
    <w:rsid w:val="007828C5"/>
    <w:rsid w:val="007849B6"/>
    <w:rsid w:val="0078545F"/>
    <w:rsid w:val="007917B5"/>
    <w:rsid w:val="007929C6"/>
    <w:rsid w:val="007950ED"/>
    <w:rsid w:val="007960E9"/>
    <w:rsid w:val="007A142E"/>
    <w:rsid w:val="007A17D0"/>
    <w:rsid w:val="007A2CB2"/>
    <w:rsid w:val="007A3CAC"/>
    <w:rsid w:val="007A3EED"/>
    <w:rsid w:val="007A419F"/>
    <w:rsid w:val="007A67AA"/>
    <w:rsid w:val="007A6DCF"/>
    <w:rsid w:val="007A73BE"/>
    <w:rsid w:val="007A7C76"/>
    <w:rsid w:val="007A7D6B"/>
    <w:rsid w:val="007B0D2A"/>
    <w:rsid w:val="007B135B"/>
    <w:rsid w:val="007B1A70"/>
    <w:rsid w:val="007B1CE7"/>
    <w:rsid w:val="007B2D24"/>
    <w:rsid w:val="007B45F0"/>
    <w:rsid w:val="007B45FD"/>
    <w:rsid w:val="007B4865"/>
    <w:rsid w:val="007B4D70"/>
    <w:rsid w:val="007B66E9"/>
    <w:rsid w:val="007B6913"/>
    <w:rsid w:val="007B6BC9"/>
    <w:rsid w:val="007B764D"/>
    <w:rsid w:val="007B7A52"/>
    <w:rsid w:val="007C01D1"/>
    <w:rsid w:val="007C0631"/>
    <w:rsid w:val="007C0E41"/>
    <w:rsid w:val="007C1BB9"/>
    <w:rsid w:val="007C2763"/>
    <w:rsid w:val="007C5396"/>
    <w:rsid w:val="007C6EE9"/>
    <w:rsid w:val="007D0E7E"/>
    <w:rsid w:val="007D144D"/>
    <w:rsid w:val="007D1BDF"/>
    <w:rsid w:val="007D3D20"/>
    <w:rsid w:val="007D4E70"/>
    <w:rsid w:val="007D512E"/>
    <w:rsid w:val="007D5D92"/>
    <w:rsid w:val="007D71B1"/>
    <w:rsid w:val="007D764E"/>
    <w:rsid w:val="007E026A"/>
    <w:rsid w:val="007E09E3"/>
    <w:rsid w:val="007E26CB"/>
    <w:rsid w:val="007E2756"/>
    <w:rsid w:val="007E36A2"/>
    <w:rsid w:val="007E5481"/>
    <w:rsid w:val="007E5A78"/>
    <w:rsid w:val="007E6C5E"/>
    <w:rsid w:val="007E7FAB"/>
    <w:rsid w:val="007F1230"/>
    <w:rsid w:val="007F23AD"/>
    <w:rsid w:val="007F2D16"/>
    <w:rsid w:val="007F3CF0"/>
    <w:rsid w:val="007F4DAF"/>
    <w:rsid w:val="007F5259"/>
    <w:rsid w:val="007F5289"/>
    <w:rsid w:val="007F5921"/>
    <w:rsid w:val="007F5D12"/>
    <w:rsid w:val="007F61D0"/>
    <w:rsid w:val="0080052B"/>
    <w:rsid w:val="008021E6"/>
    <w:rsid w:val="00802443"/>
    <w:rsid w:val="00802487"/>
    <w:rsid w:val="00802F32"/>
    <w:rsid w:val="00802F54"/>
    <w:rsid w:val="0080538F"/>
    <w:rsid w:val="00806B86"/>
    <w:rsid w:val="00811A11"/>
    <w:rsid w:val="008133AA"/>
    <w:rsid w:val="0081375B"/>
    <w:rsid w:val="00815273"/>
    <w:rsid w:val="00816CC2"/>
    <w:rsid w:val="00817204"/>
    <w:rsid w:val="008176BF"/>
    <w:rsid w:val="00817C2B"/>
    <w:rsid w:val="00817E6B"/>
    <w:rsid w:val="008207E6"/>
    <w:rsid w:val="00820846"/>
    <w:rsid w:val="00820DFC"/>
    <w:rsid w:val="0082360E"/>
    <w:rsid w:val="00823B95"/>
    <w:rsid w:val="00823D7C"/>
    <w:rsid w:val="008246A1"/>
    <w:rsid w:val="00826BEC"/>
    <w:rsid w:val="0082770E"/>
    <w:rsid w:val="00827962"/>
    <w:rsid w:val="00831A2A"/>
    <w:rsid w:val="008324C2"/>
    <w:rsid w:val="00833965"/>
    <w:rsid w:val="00834CDB"/>
    <w:rsid w:val="0083535E"/>
    <w:rsid w:val="008407F6"/>
    <w:rsid w:val="00840EA0"/>
    <w:rsid w:val="00841159"/>
    <w:rsid w:val="00841C17"/>
    <w:rsid w:val="00842A90"/>
    <w:rsid w:val="008437D7"/>
    <w:rsid w:val="0084400C"/>
    <w:rsid w:val="00844883"/>
    <w:rsid w:val="0084616D"/>
    <w:rsid w:val="00846A8F"/>
    <w:rsid w:val="008475CB"/>
    <w:rsid w:val="00847BC8"/>
    <w:rsid w:val="00847F8E"/>
    <w:rsid w:val="008501D8"/>
    <w:rsid w:val="008514E4"/>
    <w:rsid w:val="0085204E"/>
    <w:rsid w:val="00852174"/>
    <w:rsid w:val="00852353"/>
    <w:rsid w:val="00853510"/>
    <w:rsid w:val="00853523"/>
    <w:rsid w:val="00853AD7"/>
    <w:rsid w:val="00853F3F"/>
    <w:rsid w:val="00855663"/>
    <w:rsid w:val="00855A60"/>
    <w:rsid w:val="00855F97"/>
    <w:rsid w:val="00856752"/>
    <w:rsid w:val="0086098F"/>
    <w:rsid w:val="0086117E"/>
    <w:rsid w:val="008611E8"/>
    <w:rsid w:val="00861825"/>
    <w:rsid w:val="0086246E"/>
    <w:rsid w:val="00863932"/>
    <w:rsid w:val="008639F4"/>
    <w:rsid w:val="00863A07"/>
    <w:rsid w:val="008674E8"/>
    <w:rsid w:val="00867B14"/>
    <w:rsid w:val="00867FAD"/>
    <w:rsid w:val="00871592"/>
    <w:rsid w:val="008716FB"/>
    <w:rsid w:val="00872BC1"/>
    <w:rsid w:val="00872C78"/>
    <w:rsid w:val="00872E0A"/>
    <w:rsid w:val="0087688C"/>
    <w:rsid w:val="00877934"/>
    <w:rsid w:val="00880732"/>
    <w:rsid w:val="00880892"/>
    <w:rsid w:val="0088125B"/>
    <w:rsid w:val="008821A4"/>
    <w:rsid w:val="00882359"/>
    <w:rsid w:val="00884342"/>
    <w:rsid w:val="0088571E"/>
    <w:rsid w:val="00885EEA"/>
    <w:rsid w:val="008860B2"/>
    <w:rsid w:val="00886BC6"/>
    <w:rsid w:val="008879D3"/>
    <w:rsid w:val="00887D7C"/>
    <w:rsid w:val="00890373"/>
    <w:rsid w:val="00891820"/>
    <w:rsid w:val="00895671"/>
    <w:rsid w:val="00896531"/>
    <w:rsid w:val="008A1802"/>
    <w:rsid w:val="008A2031"/>
    <w:rsid w:val="008A2A44"/>
    <w:rsid w:val="008A3659"/>
    <w:rsid w:val="008A5ACE"/>
    <w:rsid w:val="008A5D89"/>
    <w:rsid w:val="008A5F1D"/>
    <w:rsid w:val="008A5FFF"/>
    <w:rsid w:val="008A7EC7"/>
    <w:rsid w:val="008B1D7F"/>
    <w:rsid w:val="008B26DE"/>
    <w:rsid w:val="008B3500"/>
    <w:rsid w:val="008B41EC"/>
    <w:rsid w:val="008B4331"/>
    <w:rsid w:val="008B4598"/>
    <w:rsid w:val="008B46C4"/>
    <w:rsid w:val="008B4F9A"/>
    <w:rsid w:val="008B5C71"/>
    <w:rsid w:val="008B696B"/>
    <w:rsid w:val="008B7C81"/>
    <w:rsid w:val="008C0661"/>
    <w:rsid w:val="008C06CC"/>
    <w:rsid w:val="008C36F4"/>
    <w:rsid w:val="008C6716"/>
    <w:rsid w:val="008C7CFF"/>
    <w:rsid w:val="008D0C47"/>
    <w:rsid w:val="008D24A6"/>
    <w:rsid w:val="008D288D"/>
    <w:rsid w:val="008D2C73"/>
    <w:rsid w:val="008D5445"/>
    <w:rsid w:val="008D558A"/>
    <w:rsid w:val="008D7108"/>
    <w:rsid w:val="008E0A2E"/>
    <w:rsid w:val="008E19D2"/>
    <w:rsid w:val="008E21DB"/>
    <w:rsid w:val="008E48A3"/>
    <w:rsid w:val="008E4C0C"/>
    <w:rsid w:val="008E4EB8"/>
    <w:rsid w:val="008E6B3E"/>
    <w:rsid w:val="008F15CF"/>
    <w:rsid w:val="008F1979"/>
    <w:rsid w:val="008F3338"/>
    <w:rsid w:val="008F5867"/>
    <w:rsid w:val="008F7435"/>
    <w:rsid w:val="008F7A84"/>
    <w:rsid w:val="008F7D1D"/>
    <w:rsid w:val="00900217"/>
    <w:rsid w:val="00902BA9"/>
    <w:rsid w:val="00902D05"/>
    <w:rsid w:val="00903DD7"/>
    <w:rsid w:val="009048EE"/>
    <w:rsid w:val="00905A6F"/>
    <w:rsid w:val="009060AA"/>
    <w:rsid w:val="00910A27"/>
    <w:rsid w:val="00911850"/>
    <w:rsid w:val="00911873"/>
    <w:rsid w:val="00911B03"/>
    <w:rsid w:val="00912815"/>
    <w:rsid w:val="00913680"/>
    <w:rsid w:val="009137D2"/>
    <w:rsid w:val="009140EF"/>
    <w:rsid w:val="00916C82"/>
    <w:rsid w:val="00920A02"/>
    <w:rsid w:val="009213FB"/>
    <w:rsid w:val="00921C33"/>
    <w:rsid w:val="0092222B"/>
    <w:rsid w:val="00922337"/>
    <w:rsid w:val="00922A16"/>
    <w:rsid w:val="00922C1A"/>
    <w:rsid w:val="00923BAD"/>
    <w:rsid w:val="00924C65"/>
    <w:rsid w:val="0092555C"/>
    <w:rsid w:val="009256E5"/>
    <w:rsid w:val="0092588B"/>
    <w:rsid w:val="00925A6B"/>
    <w:rsid w:val="00930445"/>
    <w:rsid w:val="009310E8"/>
    <w:rsid w:val="00931162"/>
    <w:rsid w:val="0093264A"/>
    <w:rsid w:val="009333E1"/>
    <w:rsid w:val="00934C3E"/>
    <w:rsid w:val="00934F3A"/>
    <w:rsid w:val="00936D58"/>
    <w:rsid w:val="00940398"/>
    <w:rsid w:val="009407BE"/>
    <w:rsid w:val="00941AF9"/>
    <w:rsid w:val="009437B8"/>
    <w:rsid w:val="009438FB"/>
    <w:rsid w:val="00950436"/>
    <w:rsid w:val="00950893"/>
    <w:rsid w:val="00951407"/>
    <w:rsid w:val="00951F56"/>
    <w:rsid w:val="0095236D"/>
    <w:rsid w:val="00953EDA"/>
    <w:rsid w:val="00953F23"/>
    <w:rsid w:val="00954ABE"/>
    <w:rsid w:val="00954BB7"/>
    <w:rsid w:val="009601B1"/>
    <w:rsid w:val="00960B1E"/>
    <w:rsid w:val="00960FA9"/>
    <w:rsid w:val="009661CB"/>
    <w:rsid w:val="009668C9"/>
    <w:rsid w:val="009674D9"/>
    <w:rsid w:val="0096767B"/>
    <w:rsid w:val="009700BE"/>
    <w:rsid w:val="00971208"/>
    <w:rsid w:val="009720DC"/>
    <w:rsid w:val="009747F6"/>
    <w:rsid w:val="009750CC"/>
    <w:rsid w:val="0097565B"/>
    <w:rsid w:val="00976A59"/>
    <w:rsid w:val="00976FC5"/>
    <w:rsid w:val="009808BA"/>
    <w:rsid w:val="009838D1"/>
    <w:rsid w:val="00983A8A"/>
    <w:rsid w:val="009842F5"/>
    <w:rsid w:val="00984F73"/>
    <w:rsid w:val="009854F0"/>
    <w:rsid w:val="009862BE"/>
    <w:rsid w:val="0098668B"/>
    <w:rsid w:val="00986D48"/>
    <w:rsid w:val="00987F9D"/>
    <w:rsid w:val="00987FD9"/>
    <w:rsid w:val="0099200D"/>
    <w:rsid w:val="009923D2"/>
    <w:rsid w:val="00993FD7"/>
    <w:rsid w:val="009943AB"/>
    <w:rsid w:val="00996122"/>
    <w:rsid w:val="0099643F"/>
    <w:rsid w:val="009965F4"/>
    <w:rsid w:val="009A1A01"/>
    <w:rsid w:val="009A206E"/>
    <w:rsid w:val="009A48B5"/>
    <w:rsid w:val="009A54A8"/>
    <w:rsid w:val="009B02C7"/>
    <w:rsid w:val="009B256A"/>
    <w:rsid w:val="009B2AF1"/>
    <w:rsid w:val="009B2E81"/>
    <w:rsid w:val="009B4F55"/>
    <w:rsid w:val="009B637C"/>
    <w:rsid w:val="009B63C5"/>
    <w:rsid w:val="009C0FBD"/>
    <w:rsid w:val="009C108C"/>
    <w:rsid w:val="009C1093"/>
    <w:rsid w:val="009C1EDD"/>
    <w:rsid w:val="009C2440"/>
    <w:rsid w:val="009C4A8F"/>
    <w:rsid w:val="009C780B"/>
    <w:rsid w:val="009C7D6C"/>
    <w:rsid w:val="009D015A"/>
    <w:rsid w:val="009D050E"/>
    <w:rsid w:val="009D070B"/>
    <w:rsid w:val="009D11D7"/>
    <w:rsid w:val="009D253C"/>
    <w:rsid w:val="009D2735"/>
    <w:rsid w:val="009D3F68"/>
    <w:rsid w:val="009D44B5"/>
    <w:rsid w:val="009D4CD4"/>
    <w:rsid w:val="009D5276"/>
    <w:rsid w:val="009D53BA"/>
    <w:rsid w:val="009D555A"/>
    <w:rsid w:val="009D6F1B"/>
    <w:rsid w:val="009D72A5"/>
    <w:rsid w:val="009D784D"/>
    <w:rsid w:val="009D7CF3"/>
    <w:rsid w:val="009D7ED9"/>
    <w:rsid w:val="009E164D"/>
    <w:rsid w:val="009E20E4"/>
    <w:rsid w:val="009E223C"/>
    <w:rsid w:val="009E3CA8"/>
    <w:rsid w:val="009E3D6A"/>
    <w:rsid w:val="009E3DBB"/>
    <w:rsid w:val="009E4235"/>
    <w:rsid w:val="009E4D53"/>
    <w:rsid w:val="009E5415"/>
    <w:rsid w:val="009E5A59"/>
    <w:rsid w:val="009E5FFA"/>
    <w:rsid w:val="009E7407"/>
    <w:rsid w:val="009E7AAA"/>
    <w:rsid w:val="009E7E52"/>
    <w:rsid w:val="009F040A"/>
    <w:rsid w:val="009F2874"/>
    <w:rsid w:val="009F2BD6"/>
    <w:rsid w:val="009F3A71"/>
    <w:rsid w:val="009F4DAA"/>
    <w:rsid w:val="009F4F32"/>
    <w:rsid w:val="009F54B6"/>
    <w:rsid w:val="009F55C3"/>
    <w:rsid w:val="009F6348"/>
    <w:rsid w:val="009F68EA"/>
    <w:rsid w:val="009F74E7"/>
    <w:rsid w:val="00A008AB"/>
    <w:rsid w:val="00A01556"/>
    <w:rsid w:val="00A01B2D"/>
    <w:rsid w:val="00A02260"/>
    <w:rsid w:val="00A03C03"/>
    <w:rsid w:val="00A04D78"/>
    <w:rsid w:val="00A06A16"/>
    <w:rsid w:val="00A07AE3"/>
    <w:rsid w:val="00A102DA"/>
    <w:rsid w:val="00A122D6"/>
    <w:rsid w:val="00A12C89"/>
    <w:rsid w:val="00A133CA"/>
    <w:rsid w:val="00A138CB"/>
    <w:rsid w:val="00A16640"/>
    <w:rsid w:val="00A1705F"/>
    <w:rsid w:val="00A17089"/>
    <w:rsid w:val="00A1785A"/>
    <w:rsid w:val="00A21373"/>
    <w:rsid w:val="00A2179F"/>
    <w:rsid w:val="00A222CF"/>
    <w:rsid w:val="00A224F6"/>
    <w:rsid w:val="00A22EC8"/>
    <w:rsid w:val="00A23543"/>
    <w:rsid w:val="00A238F1"/>
    <w:rsid w:val="00A24C6B"/>
    <w:rsid w:val="00A253E8"/>
    <w:rsid w:val="00A26AEB"/>
    <w:rsid w:val="00A3091C"/>
    <w:rsid w:val="00A32D40"/>
    <w:rsid w:val="00A332EA"/>
    <w:rsid w:val="00A367E3"/>
    <w:rsid w:val="00A36F1F"/>
    <w:rsid w:val="00A37633"/>
    <w:rsid w:val="00A40885"/>
    <w:rsid w:val="00A41221"/>
    <w:rsid w:val="00A4235B"/>
    <w:rsid w:val="00A42C09"/>
    <w:rsid w:val="00A43563"/>
    <w:rsid w:val="00A438FF"/>
    <w:rsid w:val="00A4391B"/>
    <w:rsid w:val="00A45F89"/>
    <w:rsid w:val="00A50965"/>
    <w:rsid w:val="00A51A17"/>
    <w:rsid w:val="00A51ADB"/>
    <w:rsid w:val="00A5222D"/>
    <w:rsid w:val="00A528A4"/>
    <w:rsid w:val="00A52C5A"/>
    <w:rsid w:val="00A53EE8"/>
    <w:rsid w:val="00A54990"/>
    <w:rsid w:val="00A54B08"/>
    <w:rsid w:val="00A6098F"/>
    <w:rsid w:val="00A61351"/>
    <w:rsid w:val="00A61E29"/>
    <w:rsid w:val="00A628C8"/>
    <w:rsid w:val="00A65022"/>
    <w:rsid w:val="00A65CA6"/>
    <w:rsid w:val="00A664F2"/>
    <w:rsid w:val="00A672D4"/>
    <w:rsid w:val="00A70914"/>
    <w:rsid w:val="00A70F9D"/>
    <w:rsid w:val="00A71D81"/>
    <w:rsid w:val="00A732C8"/>
    <w:rsid w:val="00A73D2D"/>
    <w:rsid w:val="00A7612E"/>
    <w:rsid w:val="00A80782"/>
    <w:rsid w:val="00A80DD4"/>
    <w:rsid w:val="00A813A0"/>
    <w:rsid w:val="00A822CD"/>
    <w:rsid w:val="00A82D32"/>
    <w:rsid w:val="00A83E3C"/>
    <w:rsid w:val="00A847A9"/>
    <w:rsid w:val="00A84B9E"/>
    <w:rsid w:val="00A84C9E"/>
    <w:rsid w:val="00A915DD"/>
    <w:rsid w:val="00A924EC"/>
    <w:rsid w:val="00A93422"/>
    <w:rsid w:val="00A93BE6"/>
    <w:rsid w:val="00A94604"/>
    <w:rsid w:val="00A957D1"/>
    <w:rsid w:val="00A95ED9"/>
    <w:rsid w:val="00AA0D1C"/>
    <w:rsid w:val="00AA16F9"/>
    <w:rsid w:val="00AA1FAB"/>
    <w:rsid w:val="00AA251F"/>
    <w:rsid w:val="00AA2E80"/>
    <w:rsid w:val="00AA355D"/>
    <w:rsid w:val="00AA3B24"/>
    <w:rsid w:val="00AA5BDB"/>
    <w:rsid w:val="00AA65D1"/>
    <w:rsid w:val="00AA6744"/>
    <w:rsid w:val="00AA6F6C"/>
    <w:rsid w:val="00AB0DB2"/>
    <w:rsid w:val="00AB1BAC"/>
    <w:rsid w:val="00AB36C4"/>
    <w:rsid w:val="00AB4093"/>
    <w:rsid w:val="00AB4514"/>
    <w:rsid w:val="00AB4DB8"/>
    <w:rsid w:val="00AB5610"/>
    <w:rsid w:val="00AB69A5"/>
    <w:rsid w:val="00AC0F14"/>
    <w:rsid w:val="00AC1BBD"/>
    <w:rsid w:val="00AC1F8A"/>
    <w:rsid w:val="00AC2DC9"/>
    <w:rsid w:val="00AC2F13"/>
    <w:rsid w:val="00AC2FA0"/>
    <w:rsid w:val="00AC39E0"/>
    <w:rsid w:val="00AC49BE"/>
    <w:rsid w:val="00AC504F"/>
    <w:rsid w:val="00AC6F86"/>
    <w:rsid w:val="00AC736F"/>
    <w:rsid w:val="00AC79AD"/>
    <w:rsid w:val="00AD0C38"/>
    <w:rsid w:val="00AD0FBD"/>
    <w:rsid w:val="00AD1940"/>
    <w:rsid w:val="00AD2681"/>
    <w:rsid w:val="00AD2945"/>
    <w:rsid w:val="00AD294F"/>
    <w:rsid w:val="00AD3137"/>
    <w:rsid w:val="00AD6919"/>
    <w:rsid w:val="00AD6959"/>
    <w:rsid w:val="00AD75E2"/>
    <w:rsid w:val="00AD761F"/>
    <w:rsid w:val="00AE031C"/>
    <w:rsid w:val="00AE032F"/>
    <w:rsid w:val="00AE058F"/>
    <w:rsid w:val="00AE4F11"/>
    <w:rsid w:val="00AE586B"/>
    <w:rsid w:val="00AE5AD3"/>
    <w:rsid w:val="00AE6F89"/>
    <w:rsid w:val="00AF0326"/>
    <w:rsid w:val="00AF0491"/>
    <w:rsid w:val="00AF1FA9"/>
    <w:rsid w:val="00AF2509"/>
    <w:rsid w:val="00AF277A"/>
    <w:rsid w:val="00AF4E8B"/>
    <w:rsid w:val="00AF4F9D"/>
    <w:rsid w:val="00AF572E"/>
    <w:rsid w:val="00B00637"/>
    <w:rsid w:val="00B00D4D"/>
    <w:rsid w:val="00B00F07"/>
    <w:rsid w:val="00B100B2"/>
    <w:rsid w:val="00B10B8E"/>
    <w:rsid w:val="00B11C41"/>
    <w:rsid w:val="00B12B60"/>
    <w:rsid w:val="00B15A12"/>
    <w:rsid w:val="00B1664F"/>
    <w:rsid w:val="00B175D6"/>
    <w:rsid w:val="00B20386"/>
    <w:rsid w:val="00B211E9"/>
    <w:rsid w:val="00B22D68"/>
    <w:rsid w:val="00B22F07"/>
    <w:rsid w:val="00B32351"/>
    <w:rsid w:val="00B32E23"/>
    <w:rsid w:val="00B33E57"/>
    <w:rsid w:val="00B372F0"/>
    <w:rsid w:val="00B40D2C"/>
    <w:rsid w:val="00B41479"/>
    <w:rsid w:val="00B41547"/>
    <w:rsid w:val="00B42688"/>
    <w:rsid w:val="00B42B39"/>
    <w:rsid w:val="00B44376"/>
    <w:rsid w:val="00B51186"/>
    <w:rsid w:val="00B51DAC"/>
    <w:rsid w:val="00B528F9"/>
    <w:rsid w:val="00B5581A"/>
    <w:rsid w:val="00B559D2"/>
    <w:rsid w:val="00B56011"/>
    <w:rsid w:val="00B616A8"/>
    <w:rsid w:val="00B625A9"/>
    <w:rsid w:val="00B62C94"/>
    <w:rsid w:val="00B63611"/>
    <w:rsid w:val="00B63BBF"/>
    <w:rsid w:val="00B647F9"/>
    <w:rsid w:val="00B65162"/>
    <w:rsid w:val="00B65FE7"/>
    <w:rsid w:val="00B670B6"/>
    <w:rsid w:val="00B67A61"/>
    <w:rsid w:val="00B70259"/>
    <w:rsid w:val="00B70E6F"/>
    <w:rsid w:val="00B71EEB"/>
    <w:rsid w:val="00B73395"/>
    <w:rsid w:val="00B7561E"/>
    <w:rsid w:val="00B77B15"/>
    <w:rsid w:val="00B77DF1"/>
    <w:rsid w:val="00B8012C"/>
    <w:rsid w:val="00B81493"/>
    <w:rsid w:val="00B8369D"/>
    <w:rsid w:val="00B84559"/>
    <w:rsid w:val="00B8488A"/>
    <w:rsid w:val="00B85069"/>
    <w:rsid w:val="00B87DC8"/>
    <w:rsid w:val="00B90E22"/>
    <w:rsid w:val="00B91866"/>
    <w:rsid w:val="00B971F2"/>
    <w:rsid w:val="00BA0418"/>
    <w:rsid w:val="00BA10D3"/>
    <w:rsid w:val="00BA3A01"/>
    <w:rsid w:val="00BA43F4"/>
    <w:rsid w:val="00BA4572"/>
    <w:rsid w:val="00BA5543"/>
    <w:rsid w:val="00BA5836"/>
    <w:rsid w:val="00BA704A"/>
    <w:rsid w:val="00BB0EC8"/>
    <w:rsid w:val="00BB1273"/>
    <w:rsid w:val="00BB311A"/>
    <w:rsid w:val="00BB7598"/>
    <w:rsid w:val="00BC009A"/>
    <w:rsid w:val="00BC2518"/>
    <w:rsid w:val="00BC26A7"/>
    <w:rsid w:val="00BC3260"/>
    <w:rsid w:val="00BC32EA"/>
    <w:rsid w:val="00BC5A53"/>
    <w:rsid w:val="00BC6185"/>
    <w:rsid w:val="00BC70A0"/>
    <w:rsid w:val="00BC7603"/>
    <w:rsid w:val="00BD1CA6"/>
    <w:rsid w:val="00BD2221"/>
    <w:rsid w:val="00BD4995"/>
    <w:rsid w:val="00BD59E5"/>
    <w:rsid w:val="00BD5FFF"/>
    <w:rsid w:val="00BD65B0"/>
    <w:rsid w:val="00BD6855"/>
    <w:rsid w:val="00BD74C2"/>
    <w:rsid w:val="00BD763A"/>
    <w:rsid w:val="00BE0E58"/>
    <w:rsid w:val="00BE1E95"/>
    <w:rsid w:val="00BE3132"/>
    <w:rsid w:val="00BE7B98"/>
    <w:rsid w:val="00BF08FA"/>
    <w:rsid w:val="00BF0BF5"/>
    <w:rsid w:val="00BF112A"/>
    <w:rsid w:val="00BF1509"/>
    <w:rsid w:val="00BF2842"/>
    <w:rsid w:val="00BF29FB"/>
    <w:rsid w:val="00BF49AA"/>
    <w:rsid w:val="00BF515E"/>
    <w:rsid w:val="00BF6E01"/>
    <w:rsid w:val="00BF79C5"/>
    <w:rsid w:val="00C024ED"/>
    <w:rsid w:val="00C03229"/>
    <w:rsid w:val="00C04C46"/>
    <w:rsid w:val="00C063FD"/>
    <w:rsid w:val="00C07D5D"/>
    <w:rsid w:val="00C10CED"/>
    <w:rsid w:val="00C11022"/>
    <w:rsid w:val="00C114DE"/>
    <w:rsid w:val="00C1155F"/>
    <w:rsid w:val="00C11824"/>
    <w:rsid w:val="00C1231A"/>
    <w:rsid w:val="00C147F5"/>
    <w:rsid w:val="00C14C06"/>
    <w:rsid w:val="00C155C8"/>
    <w:rsid w:val="00C17DCC"/>
    <w:rsid w:val="00C2188A"/>
    <w:rsid w:val="00C21AEB"/>
    <w:rsid w:val="00C234BC"/>
    <w:rsid w:val="00C26282"/>
    <w:rsid w:val="00C26533"/>
    <w:rsid w:val="00C26E6B"/>
    <w:rsid w:val="00C27256"/>
    <w:rsid w:val="00C272E7"/>
    <w:rsid w:val="00C27F28"/>
    <w:rsid w:val="00C32821"/>
    <w:rsid w:val="00C34B9C"/>
    <w:rsid w:val="00C34CDE"/>
    <w:rsid w:val="00C35338"/>
    <w:rsid w:val="00C357A8"/>
    <w:rsid w:val="00C36DC7"/>
    <w:rsid w:val="00C36F78"/>
    <w:rsid w:val="00C379FD"/>
    <w:rsid w:val="00C37C7F"/>
    <w:rsid w:val="00C40312"/>
    <w:rsid w:val="00C426B4"/>
    <w:rsid w:val="00C42ABB"/>
    <w:rsid w:val="00C44F7F"/>
    <w:rsid w:val="00C45DAE"/>
    <w:rsid w:val="00C47ACC"/>
    <w:rsid w:val="00C47E26"/>
    <w:rsid w:val="00C50237"/>
    <w:rsid w:val="00C52462"/>
    <w:rsid w:val="00C5347B"/>
    <w:rsid w:val="00C60014"/>
    <w:rsid w:val="00C6101F"/>
    <w:rsid w:val="00C624F8"/>
    <w:rsid w:val="00C6306C"/>
    <w:rsid w:val="00C63623"/>
    <w:rsid w:val="00C6552A"/>
    <w:rsid w:val="00C67B02"/>
    <w:rsid w:val="00C70AAE"/>
    <w:rsid w:val="00C722CD"/>
    <w:rsid w:val="00C72D48"/>
    <w:rsid w:val="00C734AE"/>
    <w:rsid w:val="00C74161"/>
    <w:rsid w:val="00C76A92"/>
    <w:rsid w:val="00C76EF1"/>
    <w:rsid w:val="00C77FAE"/>
    <w:rsid w:val="00C802F3"/>
    <w:rsid w:val="00C80C2C"/>
    <w:rsid w:val="00C81080"/>
    <w:rsid w:val="00C824BB"/>
    <w:rsid w:val="00C8384F"/>
    <w:rsid w:val="00C902A0"/>
    <w:rsid w:val="00C9054A"/>
    <w:rsid w:val="00C905B4"/>
    <w:rsid w:val="00C924ED"/>
    <w:rsid w:val="00C92820"/>
    <w:rsid w:val="00C93B60"/>
    <w:rsid w:val="00C956AB"/>
    <w:rsid w:val="00C95CAB"/>
    <w:rsid w:val="00C95CE0"/>
    <w:rsid w:val="00C96203"/>
    <w:rsid w:val="00C96CB7"/>
    <w:rsid w:val="00C96DBE"/>
    <w:rsid w:val="00CA0DD9"/>
    <w:rsid w:val="00CA1DBB"/>
    <w:rsid w:val="00CA2BD3"/>
    <w:rsid w:val="00CA30E5"/>
    <w:rsid w:val="00CA4553"/>
    <w:rsid w:val="00CA52FA"/>
    <w:rsid w:val="00CB0BB8"/>
    <w:rsid w:val="00CB3FBB"/>
    <w:rsid w:val="00CB4C54"/>
    <w:rsid w:val="00CB5FCA"/>
    <w:rsid w:val="00CC1118"/>
    <w:rsid w:val="00CC4293"/>
    <w:rsid w:val="00CC494F"/>
    <w:rsid w:val="00CC4AAE"/>
    <w:rsid w:val="00CC5019"/>
    <w:rsid w:val="00CC7D3B"/>
    <w:rsid w:val="00CD0F1A"/>
    <w:rsid w:val="00CD11E8"/>
    <w:rsid w:val="00CD31A8"/>
    <w:rsid w:val="00CD416A"/>
    <w:rsid w:val="00CD4B52"/>
    <w:rsid w:val="00CD5CA9"/>
    <w:rsid w:val="00CD5E17"/>
    <w:rsid w:val="00CE0310"/>
    <w:rsid w:val="00CE0412"/>
    <w:rsid w:val="00CE0C3B"/>
    <w:rsid w:val="00CE1395"/>
    <w:rsid w:val="00CE3EFC"/>
    <w:rsid w:val="00CE52A0"/>
    <w:rsid w:val="00CE5CE4"/>
    <w:rsid w:val="00CE6EC9"/>
    <w:rsid w:val="00CF051D"/>
    <w:rsid w:val="00CF0B0C"/>
    <w:rsid w:val="00CF0F21"/>
    <w:rsid w:val="00CF3478"/>
    <w:rsid w:val="00CF4174"/>
    <w:rsid w:val="00CF4417"/>
    <w:rsid w:val="00CF53EB"/>
    <w:rsid w:val="00CF567C"/>
    <w:rsid w:val="00CF6195"/>
    <w:rsid w:val="00CF7FA3"/>
    <w:rsid w:val="00D025FE"/>
    <w:rsid w:val="00D02B3D"/>
    <w:rsid w:val="00D03254"/>
    <w:rsid w:val="00D032D2"/>
    <w:rsid w:val="00D0488B"/>
    <w:rsid w:val="00D07EC1"/>
    <w:rsid w:val="00D1079E"/>
    <w:rsid w:val="00D12374"/>
    <w:rsid w:val="00D12E0A"/>
    <w:rsid w:val="00D14816"/>
    <w:rsid w:val="00D148F0"/>
    <w:rsid w:val="00D14F87"/>
    <w:rsid w:val="00D16CC4"/>
    <w:rsid w:val="00D2020E"/>
    <w:rsid w:val="00D221F0"/>
    <w:rsid w:val="00D258D0"/>
    <w:rsid w:val="00D275E9"/>
    <w:rsid w:val="00D32171"/>
    <w:rsid w:val="00D34238"/>
    <w:rsid w:val="00D412EF"/>
    <w:rsid w:val="00D432DB"/>
    <w:rsid w:val="00D43975"/>
    <w:rsid w:val="00D45C25"/>
    <w:rsid w:val="00D46503"/>
    <w:rsid w:val="00D50EE8"/>
    <w:rsid w:val="00D50FD6"/>
    <w:rsid w:val="00D52AE2"/>
    <w:rsid w:val="00D53E52"/>
    <w:rsid w:val="00D5434C"/>
    <w:rsid w:val="00D54F77"/>
    <w:rsid w:val="00D55C03"/>
    <w:rsid w:val="00D56513"/>
    <w:rsid w:val="00D578B5"/>
    <w:rsid w:val="00D57F9A"/>
    <w:rsid w:val="00D6021C"/>
    <w:rsid w:val="00D625FA"/>
    <w:rsid w:val="00D63984"/>
    <w:rsid w:val="00D639CE"/>
    <w:rsid w:val="00D63CB3"/>
    <w:rsid w:val="00D646C9"/>
    <w:rsid w:val="00D65B18"/>
    <w:rsid w:val="00D66722"/>
    <w:rsid w:val="00D67C0B"/>
    <w:rsid w:val="00D67D45"/>
    <w:rsid w:val="00D67EB6"/>
    <w:rsid w:val="00D70A3F"/>
    <w:rsid w:val="00D70F75"/>
    <w:rsid w:val="00D74E62"/>
    <w:rsid w:val="00D76433"/>
    <w:rsid w:val="00D76522"/>
    <w:rsid w:val="00D776FE"/>
    <w:rsid w:val="00D803F8"/>
    <w:rsid w:val="00D80989"/>
    <w:rsid w:val="00D81D87"/>
    <w:rsid w:val="00D824DC"/>
    <w:rsid w:val="00D82E25"/>
    <w:rsid w:val="00D84AAB"/>
    <w:rsid w:val="00D852CA"/>
    <w:rsid w:val="00D85FD3"/>
    <w:rsid w:val="00D90595"/>
    <w:rsid w:val="00D905CD"/>
    <w:rsid w:val="00D90763"/>
    <w:rsid w:val="00D91B64"/>
    <w:rsid w:val="00D92603"/>
    <w:rsid w:val="00D92E3E"/>
    <w:rsid w:val="00D93FBE"/>
    <w:rsid w:val="00D94066"/>
    <w:rsid w:val="00D95E11"/>
    <w:rsid w:val="00D9635B"/>
    <w:rsid w:val="00D96420"/>
    <w:rsid w:val="00D9655C"/>
    <w:rsid w:val="00DA037A"/>
    <w:rsid w:val="00DA24F3"/>
    <w:rsid w:val="00DA2BFB"/>
    <w:rsid w:val="00DA566D"/>
    <w:rsid w:val="00DA6A74"/>
    <w:rsid w:val="00DA6E2A"/>
    <w:rsid w:val="00DB0FEC"/>
    <w:rsid w:val="00DB175E"/>
    <w:rsid w:val="00DB1C49"/>
    <w:rsid w:val="00DB20E8"/>
    <w:rsid w:val="00DB30DB"/>
    <w:rsid w:val="00DB6420"/>
    <w:rsid w:val="00DB7013"/>
    <w:rsid w:val="00DB725B"/>
    <w:rsid w:val="00DC066F"/>
    <w:rsid w:val="00DC08D3"/>
    <w:rsid w:val="00DC0FA6"/>
    <w:rsid w:val="00DC2019"/>
    <w:rsid w:val="00DC42B0"/>
    <w:rsid w:val="00DC4CEF"/>
    <w:rsid w:val="00DC4EF3"/>
    <w:rsid w:val="00DC7528"/>
    <w:rsid w:val="00DD33EA"/>
    <w:rsid w:val="00DD345B"/>
    <w:rsid w:val="00DD3D35"/>
    <w:rsid w:val="00DD5292"/>
    <w:rsid w:val="00DD6110"/>
    <w:rsid w:val="00DD6686"/>
    <w:rsid w:val="00DD682D"/>
    <w:rsid w:val="00DD6C71"/>
    <w:rsid w:val="00DD70F4"/>
    <w:rsid w:val="00DE14FA"/>
    <w:rsid w:val="00DE2769"/>
    <w:rsid w:val="00DE4140"/>
    <w:rsid w:val="00DE71BD"/>
    <w:rsid w:val="00DF1A84"/>
    <w:rsid w:val="00DF5A23"/>
    <w:rsid w:val="00DF6F85"/>
    <w:rsid w:val="00DF7A29"/>
    <w:rsid w:val="00DF7C4E"/>
    <w:rsid w:val="00E008B3"/>
    <w:rsid w:val="00E03288"/>
    <w:rsid w:val="00E03ED1"/>
    <w:rsid w:val="00E044ED"/>
    <w:rsid w:val="00E057A5"/>
    <w:rsid w:val="00E0595F"/>
    <w:rsid w:val="00E05B08"/>
    <w:rsid w:val="00E07A5D"/>
    <w:rsid w:val="00E114D9"/>
    <w:rsid w:val="00E12710"/>
    <w:rsid w:val="00E12BD1"/>
    <w:rsid w:val="00E13E95"/>
    <w:rsid w:val="00E15493"/>
    <w:rsid w:val="00E15B83"/>
    <w:rsid w:val="00E15F54"/>
    <w:rsid w:val="00E1638C"/>
    <w:rsid w:val="00E20826"/>
    <w:rsid w:val="00E2106A"/>
    <w:rsid w:val="00E21AAC"/>
    <w:rsid w:val="00E22074"/>
    <w:rsid w:val="00E24831"/>
    <w:rsid w:val="00E26E70"/>
    <w:rsid w:val="00E3369E"/>
    <w:rsid w:val="00E339F2"/>
    <w:rsid w:val="00E3467C"/>
    <w:rsid w:val="00E3487D"/>
    <w:rsid w:val="00E35581"/>
    <w:rsid w:val="00E35FD3"/>
    <w:rsid w:val="00E37E43"/>
    <w:rsid w:val="00E40300"/>
    <w:rsid w:val="00E42055"/>
    <w:rsid w:val="00E42ED1"/>
    <w:rsid w:val="00E43325"/>
    <w:rsid w:val="00E4564C"/>
    <w:rsid w:val="00E467D0"/>
    <w:rsid w:val="00E477AB"/>
    <w:rsid w:val="00E50B13"/>
    <w:rsid w:val="00E522C9"/>
    <w:rsid w:val="00E523ED"/>
    <w:rsid w:val="00E53159"/>
    <w:rsid w:val="00E537D2"/>
    <w:rsid w:val="00E56589"/>
    <w:rsid w:val="00E56FAB"/>
    <w:rsid w:val="00E57ADB"/>
    <w:rsid w:val="00E62881"/>
    <w:rsid w:val="00E62959"/>
    <w:rsid w:val="00E62E08"/>
    <w:rsid w:val="00E6570F"/>
    <w:rsid w:val="00E679D8"/>
    <w:rsid w:val="00E705E8"/>
    <w:rsid w:val="00E70967"/>
    <w:rsid w:val="00E709F5"/>
    <w:rsid w:val="00E70C4D"/>
    <w:rsid w:val="00E72AB1"/>
    <w:rsid w:val="00E73AFD"/>
    <w:rsid w:val="00E761E1"/>
    <w:rsid w:val="00E769DE"/>
    <w:rsid w:val="00E81E98"/>
    <w:rsid w:val="00E827A4"/>
    <w:rsid w:val="00E82E5A"/>
    <w:rsid w:val="00E8320F"/>
    <w:rsid w:val="00E83F4B"/>
    <w:rsid w:val="00E84E40"/>
    <w:rsid w:val="00E85575"/>
    <w:rsid w:val="00E861CD"/>
    <w:rsid w:val="00E865E0"/>
    <w:rsid w:val="00E86732"/>
    <w:rsid w:val="00E86C1E"/>
    <w:rsid w:val="00E906DA"/>
    <w:rsid w:val="00E936B3"/>
    <w:rsid w:val="00E93E96"/>
    <w:rsid w:val="00E960CE"/>
    <w:rsid w:val="00E97D29"/>
    <w:rsid w:val="00EA05E0"/>
    <w:rsid w:val="00EA2D29"/>
    <w:rsid w:val="00EA3915"/>
    <w:rsid w:val="00EA3CD1"/>
    <w:rsid w:val="00EA5AF6"/>
    <w:rsid w:val="00EB126F"/>
    <w:rsid w:val="00EB1B57"/>
    <w:rsid w:val="00EB2411"/>
    <w:rsid w:val="00EB2986"/>
    <w:rsid w:val="00EB2D75"/>
    <w:rsid w:val="00EB323C"/>
    <w:rsid w:val="00EB3B43"/>
    <w:rsid w:val="00EB5040"/>
    <w:rsid w:val="00EB5471"/>
    <w:rsid w:val="00EB5F0D"/>
    <w:rsid w:val="00EC008F"/>
    <w:rsid w:val="00EC0759"/>
    <w:rsid w:val="00EC0DC4"/>
    <w:rsid w:val="00EC24CE"/>
    <w:rsid w:val="00EC3FF9"/>
    <w:rsid w:val="00EC4216"/>
    <w:rsid w:val="00EC437B"/>
    <w:rsid w:val="00EC6533"/>
    <w:rsid w:val="00EC699B"/>
    <w:rsid w:val="00ED19ED"/>
    <w:rsid w:val="00ED206C"/>
    <w:rsid w:val="00ED3BDE"/>
    <w:rsid w:val="00ED45C5"/>
    <w:rsid w:val="00ED4AD6"/>
    <w:rsid w:val="00ED6780"/>
    <w:rsid w:val="00EE10EC"/>
    <w:rsid w:val="00EE1B56"/>
    <w:rsid w:val="00EE384F"/>
    <w:rsid w:val="00EE4AD2"/>
    <w:rsid w:val="00EE4CDE"/>
    <w:rsid w:val="00EE4F60"/>
    <w:rsid w:val="00EE5B1F"/>
    <w:rsid w:val="00EE5EB7"/>
    <w:rsid w:val="00EE67C4"/>
    <w:rsid w:val="00EE6A32"/>
    <w:rsid w:val="00EE6E67"/>
    <w:rsid w:val="00EE715F"/>
    <w:rsid w:val="00EE74C8"/>
    <w:rsid w:val="00EF050C"/>
    <w:rsid w:val="00EF086E"/>
    <w:rsid w:val="00EF0959"/>
    <w:rsid w:val="00EF13D5"/>
    <w:rsid w:val="00EF1EA5"/>
    <w:rsid w:val="00EF34B1"/>
    <w:rsid w:val="00EF6125"/>
    <w:rsid w:val="00EF7051"/>
    <w:rsid w:val="00EF741F"/>
    <w:rsid w:val="00EF7AE3"/>
    <w:rsid w:val="00EF7CFC"/>
    <w:rsid w:val="00EF7F93"/>
    <w:rsid w:val="00F00ED0"/>
    <w:rsid w:val="00F0121D"/>
    <w:rsid w:val="00F01DAF"/>
    <w:rsid w:val="00F021BF"/>
    <w:rsid w:val="00F02397"/>
    <w:rsid w:val="00F02B6D"/>
    <w:rsid w:val="00F02BD3"/>
    <w:rsid w:val="00F02D37"/>
    <w:rsid w:val="00F0596E"/>
    <w:rsid w:val="00F0617A"/>
    <w:rsid w:val="00F06AEF"/>
    <w:rsid w:val="00F0700C"/>
    <w:rsid w:val="00F07550"/>
    <w:rsid w:val="00F104D3"/>
    <w:rsid w:val="00F11A2C"/>
    <w:rsid w:val="00F13CFE"/>
    <w:rsid w:val="00F140BC"/>
    <w:rsid w:val="00F14F43"/>
    <w:rsid w:val="00F1510C"/>
    <w:rsid w:val="00F15B6C"/>
    <w:rsid w:val="00F172C4"/>
    <w:rsid w:val="00F21521"/>
    <w:rsid w:val="00F2186C"/>
    <w:rsid w:val="00F25812"/>
    <w:rsid w:val="00F3012A"/>
    <w:rsid w:val="00F3161B"/>
    <w:rsid w:val="00F31678"/>
    <w:rsid w:val="00F33317"/>
    <w:rsid w:val="00F3373A"/>
    <w:rsid w:val="00F34733"/>
    <w:rsid w:val="00F36206"/>
    <w:rsid w:val="00F40013"/>
    <w:rsid w:val="00F40196"/>
    <w:rsid w:val="00F4072D"/>
    <w:rsid w:val="00F413BD"/>
    <w:rsid w:val="00F4482B"/>
    <w:rsid w:val="00F44BDE"/>
    <w:rsid w:val="00F45B88"/>
    <w:rsid w:val="00F46315"/>
    <w:rsid w:val="00F46C3B"/>
    <w:rsid w:val="00F47077"/>
    <w:rsid w:val="00F50CE1"/>
    <w:rsid w:val="00F514C8"/>
    <w:rsid w:val="00F515DE"/>
    <w:rsid w:val="00F51830"/>
    <w:rsid w:val="00F53214"/>
    <w:rsid w:val="00F548AA"/>
    <w:rsid w:val="00F54F65"/>
    <w:rsid w:val="00F554AE"/>
    <w:rsid w:val="00F55D2D"/>
    <w:rsid w:val="00F579E1"/>
    <w:rsid w:val="00F60185"/>
    <w:rsid w:val="00F60D86"/>
    <w:rsid w:val="00F61A46"/>
    <w:rsid w:val="00F61B32"/>
    <w:rsid w:val="00F65DCE"/>
    <w:rsid w:val="00F675B1"/>
    <w:rsid w:val="00F67C44"/>
    <w:rsid w:val="00F716C8"/>
    <w:rsid w:val="00F7556F"/>
    <w:rsid w:val="00F75E6B"/>
    <w:rsid w:val="00F75F47"/>
    <w:rsid w:val="00F7690B"/>
    <w:rsid w:val="00F77EC3"/>
    <w:rsid w:val="00F8263F"/>
    <w:rsid w:val="00F8286C"/>
    <w:rsid w:val="00F836DA"/>
    <w:rsid w:val="00F8383C"/>
    <w:rsid w:val="00F84136"/>
    <w:rsid w:val="00F870B0"/>
    <w:rsid w:val="00F90CE2"/>
    <w:rsid w:val="00F91CB9"/>
    <w:rsid w:val="00F922D9"/>
    <w:rsid w:val="00F92E6F"/>
    <w:rsid w:val="00F93BE4"/>
    <w:rsid w:val="00F948FD"/>
    <w:rsid w:val="00F952E4"/>
    <w:rsid w:val="00F956B5"/>
    <w:rsid w:val="00F95A21"/>
    <w:rsid w:val="00F95BED"/>
    <w:rsid w:val="00F95DE2"/>
    <w:rsid w:val="00FA0493"/>
    <w:rsid w:val="00FA22BD"/>
    <w:rsid w:val="00FA3EEE"/>
    <w:rsid w:val="00FA5769"/>
    <w:rsid w:val="00FA6E14"/>
    <w:rsid w:val="00FA74BE"/>
    <w:rsid w:val="00FA7636"/>
    <w:rsid w:val="00FB00CA"/>
    <w:rsid w:val="00FB0B18"/>
    <w:rsid w:val="00FB5710"/>
    <w:rsid w:val="00FB6A0E"/>
    <w:rsid w:val="00FC039E"/>
    <w:rsid w:val="00FC090E"/>
    <w:rsid w:val="00FC1E9D"/>
    <w:rsid w:val="00FC2FD7"/>
    <w:rsid w:val="00FC3D40"/>
    <w:rsid w:val="00FC4E43"/>
    <w:rsid w:val="00FC53B0"/>
    <w:rsid w:val="00FC737C"/>
    <w:rsid w:val="00FC7D5B"/>
    <w:rsid w:val="00FD00AA"/>
    <w:rsid w:val="00FD1336"/>
    <w:rsid w:val="00FD3AFC"/>
    <w:rsid w:val="00FD3B83"/>
    <w:rsid w:val="00FD78EE"/>
    <w:rsid w:val="00FE1287"/>
    <w:rsid w:val="00FE2497"/>
    <w:rsid w:val="00FE3CF9"/>
    <w:rsid w:val="00FE3E84"/>
    <w:rsid w:val="00FE507A"/>
    <w:rsid w:val="00FE6C71"/>
    <w:rsid w:val="00FF040B"/>
    <w:rsid w:val="00FF0817"/>
    <w:rsid w:val="00FF0BD6"/>
    <w:rsid w:val="00FF13E8"/>
    <w:rsid w:val="00FF1F49"/>
    <w:rsid w:val="00FF64F8"/>
    <w:rsid w:val="00FF6D95"/>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41EF"/>
  <w15:chartTrackingRefBased/>
  <w15:docId w15:val="{0DE4388F-7DB9-4393-8F5B-3CF8D302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2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2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2D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2D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2D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2D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2D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2D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2D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2D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02D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2D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2D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2D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2D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2D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2D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2D05"/>
    <w:rPr>
      <w:rFonts w:eastAsiaTheme="majorEastAsia" w:cstheme="majorBidi"/>
      <w:color w:val="272727" w:themeColor="text1" w:themeTint="D8"/>
    </w:rPr>
  </w:style>
  <w:style w:type="paragraph" w:styleId="Ttulo">
    <w:name w:val="Title"/>
    <w:basedOn w:val="Normal"/>
    <w:next w:val="Normal"/>
    <w:link w:val="TtuloCar"/>
    <w:uiPriority w:val="10"/>
    <w:qFormat/>
    <w:rsid w:val="00902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2D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2D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2D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2D05"/>
    <w:pPr>
      <w:spacing w:before="160"/>
      <w:jc w:val="center"/>
    </w:pPr>
    <w:rPr>
      <w:i/>
      <w:iCs/>
      <w:color w:val="404040" w:themeColor="text1" w:themeTint="BF"/>
    </w:rPr>
  </w:style>
  <w:style w:type="character" w:customStyle="1" w:styleId="CitaCar">
    <w:name w:val="Cita Car"/>
    <w:basedOn w:val="Fuentedeprrafopredeter"/>
    <w:link w:val="Cita"/>
    <w:uiPriority w:val="29"/>
    <w:rsid w:val="00902D05"/>
    <w:rPr>
      <w:i/>
      <w:iCs/>
      <w:color w:val="404040" w:themeColor="text1" w:themeTint="BF"/>
    </w:rPr>
  </w:style>
  <w:style w:type="paragraph" w:styleId="Prrafodelista">
    <w:name w:val="List Paragraph"/>
    <w:basedOn w:val="Normal"/>
    <w:uiPriority w:val="34"/>
    <w:qFormat/>
    <w:rsid w:val="00902D05"/>
    <w:pPr>
      <w:ind w:left="720"/>
      <w:contextualSpacing/>
    </w:pPr>
  </w:style>
  <w:style w:type="character" w:styleId="nfasisintenso">
    <w:name w:val="Intense Emphasis"/>
    <w:basedOn w:val="Fuentedeprrafopredeter"/>
    <w:uiPriority w:val="21"/>
    <w:qFormat/>
    <w:rsid w:val="00902D05"/>
    <w:rPr>
      <w:i/>
      <w:iCs/>
      <w:color w:val="0F4761" w:themeColor="accent1" w:themeShade="BF"/>
    </w:rPr>
  </w:style>
  <w:style w:type="paragraph" w:styleId="Citadestacada">
    <w:name w:val="Intense Quote"/>
    <w:basedOn w:val="Normal"/>
    <w:next w:val="Normal"/>
    <w:link w:val="CitadestacadaCar"/>
    <w:uiPriority w:val="30"/>
    <w:qFormat/>
    <w:rsid w:val="00902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2D05"/>
    <w:rPr>
      <w:i/>
      <w:iCs/>
      <w:color w:val="0F4761" w:themeColor="accent1" w:themeShade="BF"/>
    </w:rPr>
  </w:style>
  <w:style w:type="character" w:styleId="Referenciaintensa">
    <w:name w:val="Intense Reference"/>
    <w:basedOn w:val="Fuentedeprrafopredeter"/>
    <w:uiPriority w:val="32"/>
    <w:qFormat/>
    <w:rsid w:val="00902D05"/>
    <w:rPr>
      <w:b/>
      <w:bCs/>
      <w:smallCaps/>
      <w:color w:val="0F4761" w:themeColor="accent1" w:themeShade="BF"/>
      <w:spacing w:val="5"/>
    </w:rPr>
  </w:style>
  <w:style w:type="character" w:styleId="Textodelmarcadordeposicin">
    <w:name w:val="Placeholder Text"/>
    <w:basedOn w:val="Fuentedeprrafopredeter"/>
    <w:uiPriority w:val="99"/>
    <w:semiHidden/>
    <w:rsid w:val="00EA3915"/>
    <w:rPr>
      <w:color w:val="666666"/>
    </w:rPr>
  </w:style>
  <w:style w:type="character" w:styleId="Refdecomentario">
    <w:name w:val="annotation reference"/>
    <w:basedOn w:val="Fuentedeprrafopredeter"/>
    <w:uiPriority w:val="99"/>
    <w:semiHidden/>
    <w:unhideWhenUsed/>
    <w:rsid w:val="003E70D4"/>
    <w:rPr>
      <w:sz w:val="16"/>
      <w:szCs w:val="16"/>
    </w:rPr>
  </w:style>
  <w:style w:type="paragraph" w:styleId="Textocomentario">
    <w:name w:val="annotation text"/>
    <w:basedOn w:val="Normal"/>
    <w:link w:val="TextocomentarioCar"/>
    <w:uiPriority w:val="99"/>
    <w:unhideWhenUsed/>
    <w:rsid w:val="003E70D4"/>
    <w:pPr>
      <w:spacing w:line="240" w:lineRule="auto"/>
    </w:pPr>
    <w:rPr>
      <w:sz w:val="20"/>
      <w:szCs w:val="20"/>
    </w:rPr>
  </w:style>
  <w:style w:type="character" w:customStyle="1" w:styleId="TextocomentarioCar">
    <w:name w:val="Texto comentario Car"/>
    <w:basedOn w:val="Fuentedeprrafopredeter"/>
    <w:link w:val="Textocomentario"/>
    <w:uiPriority w:val="99"/>
    <w:rsid w:val="003E70D4"/>
    <w:rPr>
      <w:sz w:val="20"/>
      <w:szCs w:val="20"/>
    </w:rPr>
  </w:style>
  <w:style w:type="paragraph" w:styleId="Asuntodelcomentario">
    <w:name w:val="annotation subject"/>
    <w:basedOn w:val="Textocomentario"/>
    <w:next w:val="Textocomentario"/>
    <w:link w:val="AsuntodelcomentarioCar"/>
    <w:uiPriority w:val="99"/>
    <w:semiHidden/>
    <w:unhideWhenUsed/>
    <w:rsid w:val="003E70D4"/>
    <w:rPr>
      <w:b/>
      <w:bCs/>
    </w:rPr>
  </w:style>
  <w:style w:type="character" w:customStyle="1" w:styleId="AsuntodelcomentarioCar">
    <w:name w:val="Asunto del comentario Car"/>
    <w:basedOn w:val="TextocomentarioCar"/>
    <w:link w:val="Asuntodelcomentario"/>
    <w:uiPriority w:val="99"/>
    <w:semiHidden/>
    <w:rsid w:val="003E70D4"/>
    <w:rPr>
      <w:b/>
      <w:bCs/>
      <w:sz w:val="20"/>
      <w:szCs w:val="20"/>
    </w:rPr>
  </w:style>
  <w:style w:type="paragraph" w:customStyle="1" w:styleId="Default">
    <w:name w:val="Default"/>
    <w:rsid w:val="001C5D32"/>
    <w:pPr>
      <w:autoSpaceDE w:val="0"/>
      <w:autoSpaceDN w:val="0"/>
      <w:adjustRightInd w:val="0"/>
      <w:spacing w:after="0" w:line="240" w:lineRule="auto"/>
    </w:pPr>
    <w:rPr>
      <w:rFonts w:ascii="Arimo" w:hAnsi="Arimo" w:cs="Arimo"/>
      <w:color w:val="000000"/>
      <w:kern w:val="0"/>
      <w:sz w:val="24"/>
      <w:szCs w:val="24"/>
    </w:rPr>
  </w:style>
  <w:style w:type="paragraph" w:styleId="Encabezado">
    <w:name w:val="header"/>
    <w:basedOn w:val="Normal"/>
    <w:link w:val="EncabezadoCar"/>
    <w:uiPriority w:val="99"/>
    <w:unhideWhenUsed/>
    <w:rsid w:val="00DD33EA"/>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D33EA"/>
  </w:style>
  <w:style w:type="paragraph" w:styleId="Piedepgina">
    <w:name w:val="footer"/>
    <w:basedOn w:val="Normal"/>
    <w:link w:val="PiedepginaCar"/>
    <w:uiPriority w:val="99"/>
    <w:unhideWhenUsed/>
    <w:rsid w:val="00DD33E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D33EA"/>
  </w:style>
  <w:style w:type="paragraph" w:styleId="Revisin">
    <w:name w:val="Revision"/>
    <w:hidden/>
    <w:uiPriority w:val="99"/>
    <w:semiHidden/>
    <w:rsid w:val="00763218"/>
    <w:pPr>
      <w:spacing w:after="0" w:line="240" w:lineRule="auto"/>
    </w:pPr>
  </w:style>
  <w:style w:type="character" w:styleId="Hipervnculo">
    <w:name w:val="Hyperlink"/>
    <w:basedOn w:val="Fuentedeprrafopredeter"/>
    <w:uiPriority w:val="99"/>
    <w:unhideWhenUsed/>
    <w:rsid w:val="00331321"/>
    <w:rPr>
      <w:color w:val="467886" w:themeColor="hyperlink"/>
      <w:u w:val="single"/>
    </w:rPr>
  </w:style>
  <w:style w:type="character" w:styleId="Mencinsinresolver">
    <w:name w:val="Unresolved Mention"/>
    <w:basedOn w:val="Fuentedeprrafopredeter"/>
    <w:uiPriority w:val="99"/>
    <w:semiHidden/>
    <w:unhideWhenUsed/>
    <w:rsid w:val="0033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ivf-fei.e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ivf-fei.e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ivf-fei.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f5f400-c728-495b-aa3f-050b8df4e482">
      <Terms xmlns="http://schemas.microsoft.com/office/infopath/2007/PartnerControls"/>
    </lcf76f155ced4ddcb4097134ff3c332f>
    <TaxCatchAll xmlns="3cace7c8-e511-46e8-8ec2-5b24711645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9B3EBD0DFFBB44834DA425656F5961" ma:contentTypeVersion="18" ma:contentTypeDescription="Create a new document." ma:contentTypeScope="" ma:versionID="3a9a80bc0dbd96b3c7565ec3b7223e61">
  <xsd:schema xmlns:xsd="http://www.w3.org/2001/XMLSchema" xmlns:xs="http://www.w3.org/2001/XMLSchema" xmlns:p="http://schemas.microsoft.com/office/2006/metadata/properties" xmlns:ns2="32f5f400-c728-495b-aa3f-050b8df4e482" xmlns:ns3="3cace7c8-e511-46e8-8ec2-5b247116450e" targetNamespace="http://schemas.microsoft.com/office/2006/metadata/properties" ma:root="true" ma:fieldsID="a015359f1609343716813bd708bc9941" ns2:_="" ns3:_="">
    <xsd:import namespace="32f5f400-c728-495b-aa3f-050b8df4e482"/>
    <xsd:import namespace="3cace7c8-e511-46e8-8ec2-5b24711645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5f400-c728-495b-aa3f-050b8df4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ce7c8-e511-46e8-8ec2-5b24711645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dba941-e047-47e1-96a2-4194d3c00cb4}" ma:internalName="TaxCatchAll" ma:showField="CatchAllData" ma:web="3cace7c8-e511-46e8-8ec2-5b2471164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69B3EBD0DFFBB44834DA425656F5961" ma:contentTypeVersion="18" ma:contentTypeDescription="Create a new document." ma:contentTypeScope="" ma:versionID="3a9a80bc0dbd96b3c7565ec3b7223e61">
  <xsd:schema xmlns:xsd="http://www.w3.org/2001/XMLSchema" xmlns:xs="http://www.w3.org/2001/XMLSchema" xmlns:p="http://schemas.microsoft.com/office/2006/metadata/properties" xmlns:ns2="32f5f400-c728-495b-aa3f-050b8df4e482" xmlns:ns3="3cace7c8-e511-46e8-8ec2-5b247116450e" targetNamespace="http://schemas.microsoft.com/office/2006/metadata/properties" ma:root="true" ma:fieldsID="a015359f1609343716813bd708bc9941" ns2:_="" ns3:_="">
    <xsd:import namespace="32f5f400-c728-495b-aa3f-050b8df4e482"/>
    <xsd:import namespace="3cace7c8-e511-46e8-8ec2-5b24711645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5f400-c728-495b-aa3f-050b8df4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ce7c8-e511-46e8-8ec2-5b24711645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dba941-e047-47e1-96a2-4194d3c00cb4}" ma:internalName="TaxCatchAll" ma:showField="CatchAllData" ma:web="3cace7c8-e511-46e8-8ec2-5b2471164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33B3C-4764-4B78-9AF5-6006AECBBCE1}">
  <ds:schemaRefs>
    <ds:schemaRef ds:uri="http://schemas.openxmlformats.org/officeDocument/2006/bibliography"/>
  </ds:schemaRefs>
</ds:datastoreItem>
</file>

<file path=customXml/itemProps2.xml><?xml version="1.0" encoding="utf-8"?>
<ds:datastoreItem xmlns:ds="http://schemas.openxmlformats.org/officeDocument/2006/customXml" ds:itemID="{1B26A953-9C0D-40DE-9A39-A42CF781039F}">
  <ds:schemaRefs>
    <ds:schemaRef ds:uri="http://schemas.microsoft.com/office/2006/metadata/properties"/>
    <ds:schemaRef ds:uri="http://schemas.microsoft.com/office/infopath/2007/PartnerControls"/>
    <ds:schemaRef ds:uri="32f5f400-c728-495b-aa3f-050b8df4e482"/>
    <ds:schemaRef ds:uri="3cace7c8-e511-46e8-8ec2-5b247116450e"/>
  </ds:schemaRefs>
</ds:datastoreItem>
</file>

<file path=customXml/itemProps3.xml><?xml version="1.0" encoding="utf-8"?>
<ds:datastoreItem xmlns:ds="http://schemas.openxmlformats.org/officeDocument/2006/customXml" ds:itemID="{D09EC583-C4F3-4201-9B5C-AC85B72D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5f400-c728-495b-aa3f-050b8df4e482"/>
    <ds:schemaRef ds:uri="3cace7c8-e511-46e8-8ec2-5b24711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4FCB0-0A3C-482E-92BC-95E32FB45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5f400-c728-495b-aa3f-050b8df4e482"/>
    <ds:schemaRef ds:uri="3cace7c8-e511-46e8-8ec2-5b24711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3042AE-89A5-4BB7-8E87-40CBA763D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6919</Words>
  <Characters>38057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BATERA</Company>
  <LinksUpToDate>false</LinksUpToDate>
  <CharactersWithSpaces>44887</CharactersWithSpaces>
  <SharedDoc>false</SharedDoc>
  <HLinks>
    <vt:vector size="18" baseType="variant">
      <vt:variant>
        <vt:i4>4718638</vt:i4>
      </vt:variant>
      <vt:variant>
        <vt:i4>6</vt:i4>
      </vt:variant>
      <vt:variant>
        <vt:i4>0</vt:i4>
      </vt:variant>
      <vt:variant>
        <vt:i4>5</vt:i4>
      </vt:variant>
      <vt:variant>
        <vt:lpwstr>mailto:info@ivf-fei.eus</vt:lpwstr>
      </vt:variant>
      <vt:variant>
        <vt:lpwstr/>
      </vt:variant>
      <vt:variant>
        <vt:i4>4718638</vt:i4>
      </vt:variant>
      <vt:variant>
        <vt:i4>3</vt:i4>
      </vt:variant>
      <vt:variant>
        <vt:i4>0</vt:i4>
      </vt:variant>
      <vt:variant>
        <vt:i4>5</vt:i4>
      </vt:variant>
      <vt:variant>
        <vt:lpwstr>mailto:info@ivf-fei.eus</vt:lpwstr>
      </vt:variant>
      <vt:variant>
        <vt:lpwstr/>
      </vt:variant>
      <vt:variant>
        <vt:i4>4718638</vt:i4>
      </vt:variant>
      <vt:variant>
        <vt:i4>0</vt:i4>
      </vt:variant>
      <vt:variant>
        <vt:i4>0</vt:i4>
      </vt:variant>
      <vt:variant>
        <vt:i4>5</vt:i4>
      </vt:variant>
      <vt:variant>
        <vt:lpwstr>mailto:info@ivf-fei.eus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Pereda Pérez, Paula</dc:creator>
  <cp:keywords/>
  <dc:description/>
  <cp:lastModifiedBy>Irurzun Huici, Pilar</cp:lastModifiedBy>
  <cp:revision>2</cp:revision>
  <cp:lastPrinted>2025-04-11T22:48:00Z</cp:lastPrinted>
  <dcterms:created xsi:type="dcterms:W3CDTF">2025-04-15T13:12:00Z</dcterms:created>
  <dcterms:modified xsi:type="dcterms:W3CDTF">2025-04-15T13:12:00Z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0x010100B69B3EBD0DFFBB44834DA425656F5961</vt:lpwstr>
  </property>
  <property fmtid="{D5CDD505-2E9C-101B-9397-08002B2CF9AE}" pid="3" name="MediaServiceImageTags">
    <vt:lpwstr/>
  </property>
</Properties>
</file>