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5EA0" w14:textId="77777777" w:rsidR="00D12330" w:rsidRDefault="00D12330">
      <w:pPr>
        <w:jc w:val="center"/>
        <w:rPr>
          <w:rFonts w:ascii="Poppins" w:hAnsi="Poppins" w:cs="Poppins"/>
          <w:b/>
          <w:bCs/>
          <w:sz w:val="20"/>
          <w:szCs w:val="20"/>
        </w:rPr>
      </w:pPr>
    </w:p>
    <w:p w14:paraId="7F1AE064" w14:textId="29F1EFFB" w:rsidR="00D12330" w:rsidRDefault="00000000">
      <w:pPr>
        <w:jc w:val="center"/>
        <w:rPr>
          <w:rFonts w:ascii="Poppins" w:hAnsi="Poppins" w:cs="Poppins"/>
          <w:b/>
          <w:bCs/>
          <w:sz w:val="20"/>
          <w:szCs w:val="20"/>
        </w:rPr>
      </w:pPr>
      <w:r>
        <w:rPr>
          <w:rFonts w:ascii="Poppins" w:hAnsi="Poppins" w:cs="Poppins"/>
          <w:b/>
          <w:bCs/>
          <w:sz w:val="20"/>
          <w:szCs w:val="20"/>
        </w:rPr>
        <w:t>XXX/2025 DEKRETUA, XXXXaren XX (e) koa, gazteei lehen etxebizitza eskuratzeko abalen programa arautzen duena.</w:t>
      </w:r>
    </w:p>
    <w:p w14:paraId="5B8FB5E2" w14:textId="790B1596" w:rsidR="00D12330" w:rsidRDefault="00000000">
      <w:pPr>
        <w:jc w:val="center"/>
        <w:rPr>
          <w:rFonts w:ascii="Poppins" w:hAnsi="Poppins" w:cs="Poppins"/>
          <w:sz w:val="20"/>
          <w:szCs w:val="20"/>
        </w:rPr>
      </w:pPr>
      <w:r>
        <w:rPr>
          <w:rFonts w:ascii="Poppins" w:hAnsi="Poppins" w:cs="Poppins"/>
          <w:sz w:val="20"/>
          <w:szCs w:val="20"/>
        </w:rPr>
        <w:t>I.</w:t>
      </w:r>
    </w:p>
    <w:p w14:paraId="21E4E6AB" w14:textId="5587AB14" w:rsidR="00D12330" w:rsidRDefault="00000000">
      <w:pPr>
        <w:jc w:val="both"/>
        <w:rPr>
          <w:rFonts w:ascii="Poppins" w:hAnsi="Poppins" w:cs="Poppins"/>
          <w:sz w:val="20"/>
          <w:szCs w:val="20"/>
        </w:rPr>
      </w:pPr>
      <w:r>
        <w:rPr>
          <w:rFonts w:ascii="Poppins" w:hAnsi="Poppins" w:cs="Poppins"/>
          <w:sz w:val="20"/>
          <w:szCs w:val="20"/>
        </w:rPr>
        <w:t>Etxebizitzaren ekainaren 18ko 3/2015 Legeak etxebizitza duin eta egokia izateko eskubidea finkatzen du Euskal Autonomia Erkidegoan, eta Eusko Jaurlaritzari eskatzen dio, bere organo eskudunen bidez, eskubide hori betetzeko xedapenak eta neurriak har ditzala.</w:t>
      </w:r>
    </w:p>
    <w:p w14:paraId="6571F30E" w14:textId="0C8DED89" w:rsidR="00D12330" w:rsidRDefault="00000000">
      <w:pPr>
        <w:jc w:val="both"/>
        <w:rPr>
          <w:rFonts w:ascii="Poppins" w:hAnsi="Poppins" w:cs="Poppins"/>
          <w:sz w:val="20"/>
          <w:szCs w:val="20"/>
        </w:rPr>
      </w:pPr>
      <w:r>
        <w:rPr>
          <w:rFonts w:ascii="Poppins" w:hAnsi="Poppins" w:cs="Poppins"/>
          <w:sz w:val="20"/>
          <w:szCs w:val="20"/>
        </w:rPr>
        <w:t>Gazteriaren martxoaren 10eko 2/2022 Legeak xedatzen duenez, Euskal Autonomia Erkidegoko Administrazioak, gazteen autonomiarako eskubidea bermatzeko, gazteek etxebizitza duina eskuratzeko politika aktiboa garatuko du, etxebizitzarako eskubide subjektiboa garatuz eta, Etxebizitzari buruzko ekainaren 18ko 3/2015 Legea garatuz, gazteek dituzten zailtasun bereziak – ekonomikoak, batez ere – arintzeko politikak eta neurriak hartuz, merkatu librekoak baino sarbide-baldintza hobeak eskainiz.</w:t>
      </w:r>
    </w:p>
    <w:p w14:paraId="5F863E1F" w14:textId="77777777" w:rsidR="00D12330" w:rsidRDefault="00000000">
      <w:pPr>
        <w:jc w:val="both"/>
        <w:rPr>
          <w:rFonts w:ascii="Poppins" w:hAnsi="Poppins" w:cs="Poppins"/>
          <w:sz w:val="20"/>
          <w:szCs w:val="20"/>
        </w:rPr>
      </w:pPr>
      <w:r>
        <w:rPr>
          <w:rFonts w:ascii="Poppins" w:hAnsi="Poppins" w:cs="Poppins"/>
          <w:sz w:val="20"/>
          <w:szCs w:val="20"/>
        </w:rPr>
        <w:t>2022ko azaroaren 30ean, 2022-2036 aldirako Euskadiko Etxebizitzaren aldeko Itun Soziala sinatu zen, Euskadik arlo horretan dituen erronkei modu eraginkorrean aurre egiteko, etxebizitzaren arloan herritarrekin jarduten duten eragileek modu bateratuan, partekatuan eta lankidetzan lan egin dezaten, epe ertain eta luzeko ikuspegiarekin.</w:t>
      </w:r>
    </w:p>
    <w:p w14:paraId="3C0A0387" w14:textId="77777777" w:rsidR="00D12330" w:rsidRDefault="00000000">
      <w:pPr>
        <w:jc w:val="both"/>
        <w:rPr>
          <w:rFonts w:ascii="Poppins" w:hAnsi="Poppins" w:cs="Poppins"/>
          <w:sz w:val="20"/>
          <w:szCs w:val="20"/>
        </w:rPr>
      </w:pPr>
      <w:r>
        <w:rPr>
          <w:rFonts w:ascii="Poppins" w:hAnsi="Poppins" w:cs="Poppins"/>
          <w:sz w:val="20"/>
          <w:szCs w:val="20"/>
        </w:rPr>
        <w:t>2023ko martxoaren 21ean, Gazteen emantzipazioa bultzatzeko 2030 Euskal Estrategia onartu zen, batez besteko emantzipazio-adina 28 urtera murrizteko eta emantzipazio-tasa % 50era igotzeko 2030erako EAEn.</w:t>
      </w:r>
    </w:p>
    <w:p w14:paraId="67362AD5" w14:textId="6464B9D5" w:rsidR="00D12330" w:rsidRDefault="00000000">
      <w:pPr>
        <w:jc w:val="both"/>
        <w:rPr>
          <w:rFonts w:ascii="Poppins" w:hAnsi="Poppins" w:cs="Poppins"/>
          <w:sz w:val="20"/>
          <w:szCs w:val="20"/>
        </w:rPr>
      </w:pPr>
      <w:r>
        <w:rPr>
          <w:rFonts w:ascii="Poppins" w:hAnsi="Poppins" w:cs="Poppins"/>
          <w:sz w:val="20"/>
          <w:szCs w:val="20"/>
        </w:rPr>
        <w:t>Ongizate, Gazteria eta Erronka Demografikoaren Sailari dagokio gazte-politika integralak garatzea eta gazteriaren arloko euskal estrategia lantzea, gainerako euskal erakunde publikoekin lankidetzan.</w:t>
      </w:r>
    </w:p>
    <w:p w14:paraId="31BA7957" w14:textId="4385F9EB" w:rsidR="00D12330" w:rsidRDefault="00000000">
      <w:pPr>
        <w:jc w:val="center"/>
        <w:rPr>
          <w:rFonts w:ascii="Poppins" w:hAnsi="Poppins" w:cs="Poppins"/>
          <w:sz w:val="20"/>
          <w:szCs w:val="20"/>
        </w:rPr>
      </w:pPr>
      <w:r>
        <w:rPr>
          <w:rFonts w:ascii="Poppins" w:hAnsi="Poppins" w:cs="Poppins"/>
          <w:sz w:val="20"/>
          <w:szCs w:val="20"/>
        </w:rPr>
        <w:t>II.</w:t>
      </w:r>
    </w:p>
    <w:p w14:paraId="2779C36E" w14:textId="3BDE512C" w:rsidR="00D12330" w:rsidRDefault="00000000">
      <w:pPr>
        <w:jc w:val="both"/>
        <w:rPr>
          <w:rFonts w:ascii="Poppins" w:hAnsi="Poppins" w:cs="Poppins"/>
          <w:sz w:val="20"/>
          <w:szCs w:val="20"/>
        </w:rPr>
      </w:pPr>
      <w:r>
        <w:rPr>
          <w:rFonts w:ascii="Poppins" w:hAnsi="Poppins" w:cs="Poppins"/>
          <w:sz w:val="20"/>
          <w:szCs w:val="20"/>
        </w:rPr>
        <w:t>Ogasun eta Finantza Sailaren egitura organikoa eta funtzionala ezartzen duen urriaren 29ko 313/2024 Dekretuak sail horren eginkizunen artean sartzen ditu diru-bilketaren kudeaketa, diruzaintza, zorpetzea eta bermeak ematea. Era berean, Finantzen Euskal Institutua (FEI) Ogasun eta Finantza Sailari atxikita dago.</w:t>
      </w:r>
    </w:p>
    <w:p w14:paraId="06849D24" w14:textId="5ADCEBDC" w:rsidR="00D12330" w:rsidRDefault="00000000">
      <w:pPr>
        <w:jc w:val="both"/>
        <w:rPr>
          <w:rFonts w:ascii="Poppins" w:hAnsi="Poppins" w:cs="Poppins"/>
          <w:sz w:val="20"/>
          <w:szCs w:val="20"/>
        </w:rPr>
      </w:pPr>
      <w:r>
        <w:rPr>
          <w:rFonts w:ascii="Poppins" w:hAnsi="Poppins" w:cs="Poppins"/>
          <w:sz w:val="20"/>
          <w:szCs w:val="20"/>
        </w:rPr>
        <w:t>Aurrekoaren ildotik, Finantzen Euskal Institutua arautzen duen abenduaren 21eko 19/2023 Legeak ezartzen du zuzenbide pribatuko erakunde publikoa dela, nortasun juridiko propioa duela, eta bere helburuak eta eginkizunak betetzeko jarduteko gaitasun osoa duela. Finantzen eta finantza-politikaren arloan eskumena duen sailari atxikita dago, haren titularraren bidez.</w:t>
      </w:r>
    </w:p>
    <w:p w14:paraId="288D2A06" w14:textId="77777777" w:rsidR="00D12330" w:rsidRDefault="00000000">
      <w:pPr>
        <w:jc w:val="both"/>
        <w:rPr>
          <w:rFonts w:ascii="Poppins" w:hAnsi="Poppins" w:cs="Poppins"/>
          <w:sz w:val="20"/>
          <w:szCs w:val="20"/>
        </w:rPr>
      </w:pPr>
      <w:r>
        <w:rPr>
          <w:rFonts w:ascii="Poppins" w:hAnsi="Poppins" w:cs="Poppins"/>
          <w:sz w:val="20"/>
          <w:szCs w:val="20"/>
        </w:rPr>
        <w:t xml:space="preserve">Erakundearen helburua da Euskal Autonomia Erkidegoko sektore publikoko erakundeen finantza-politikako eta kreditu publikoko tresna gisa jardutea, Euskal Autonomia Erkidegoko garapen ekonomiko eta soziala modu jasangarrian bultzatuz, </w:t>
      </w:r>
      <w:r>
        <w:rPr>
          <w:rFonts w:ascii="Poppins" w:hAnsi="Poppins" w:cs="Poppins"/>
          <w:sz w:val="20"/>
          <w:szCs w:val="20"/>
        </w:rPr>
        <w:lastRenderedPageBreak/>
        <w:t>euskal sektore ekonomikoetan finantzaketa eta parte-hartze publikorako tresna publikoak kudeatuz.</w:t>
      </w:r>
    </w:p>
    <w:p w14:paraId="69CE7BB9" w14:textId="7459F100" w:rsidR="00D12330" w:rsidRDefault="00000000">
      <w:pPr>
        <w:jc w:val="both"/>
        <w:rPr>
          <w:rFonts w:ascii="Poppins" w:hAnsi="Poppins" w:cs="Poppins"/>
          <w:sz w:val="20"/>
          <w:szCs w:val="20"/>
        </w:rPr>
      </w:pPr>
      <w:r>
        <w:rPr>
          <w:rFonts w:ascii="Poppins" w:hAnsi="Poppins" w:cs="Poppins"/>
          <w:sz w:val="20"/>
          <w:szCs w:val="20"/>
        </w:rPr>
        <w:t>Ildo horretan, abenduaren 21eko 19/2023 Legeak, Finantzen Euskal Institutuaren funtzioen artean, pertsona fisiko eta juridiko publiko eta pribatuen aldeko abalak ematea eta bideratzea jasotzen du, Eusko Jaurlaritzaren politika sektorialen esparruan. Horretarako, Zuzendaritza Nagusiari ahalmena ematen dio abalak onartu eta formalizatzeko.</w:t>
      </w:r>
    </w:p>
    <w:p w14:paraId="797ACA6E" w14:textId="774C7188" w:rsidR="00D12330" w:rsidRDefault="00000000">
      <w:pPr>
        <w:jc w:val="both"/>
        <w:rPr>
          <w:rFonts w:ascii="Poppins" w:hAnsi="Poppins" w:cs="Poppins"/>
          <w:sz w:val="20"/>
          <w:szCs w:val="20"/>
        </w:rPr>
      </w:pPr>
      <w:r>
        <w:rPr>
          <w:rFonts w:ascii="Poppins" w:hAnsi="Poppins" w:cs="Poppins"/>
          <w:sz w:val="20"/>
          <w:szCs w:val="20"/>
        </w:rPr>
        <w:t>Dekretu horrek abal-programa bat arautzen du, gazteei zuzendua, beren lehen etxebizitza eros dezaten, baldin eta, kaudimendunak izan arren, aldez aurretik aurrezpenik ez badute. FEIk higiezinaren balioaren % 80tik % 100era bitarteko gehiegizko finantzaketa bermatuko du, eta balio hori honako hauen artetik txikiena izango da: etxebizitzaren tasazio-balioa edo salerosketa-prezioa. Era berean, Dekretuak abalen onuradunen betekizunak, hartzen dituzten betebeharrak, abalen ezaugarriak eta horien iraupena ezartzen ditu.</w:t>
      </w:r>
    </w:p>
    <w:p w14:paraId="76B4E979" w14:textId="0809800A" w:rsidR="00D12330" w:rsidRDefault="00000000">
      <w:pPr>
        <w:jc w:val="both"/>
        <w:rPr>
          <w:rFonts w:ascii="Poppins" w:hAnsi="Poppins" w:cs="Poppins"/>
          <w:sz w:val="20"/>
          <w:szCs w:val="20"/>
        </w:rPr>
      </w:pPr>
      <w:r>
        <w:rPr>
          <w:rFonts w:ascii="Poppins" w:hAnsi="Poppins" w:cs="Poppins"/>
          <w:sz w:val="20"/>
          <w:szCs w:val="20"/>
        </w:rPr>
        <w:t>Finantza-erakundeek abal programa hau kudeatzen lagundu ahal izango dute, baldin eta ezartzen diren baldintzak betetzen badituzte eta Finantzen Euskal Institutuarekin lankidetza-hitzarmen bat sinatzen badute. Era berean, erakunde horiek mailegu berankorren eragiketak berreskuratzen lagunduko dute.</w:t>
      </w:r>
    </w:p>
    <w:p w14:paraId="156DCF8E" w14:textId="77777777" w:rsidR="00D12330" w:rsidRDefault="00000000">
      <w:pPr>
        <w:jc w:val="both"/>
        <w:rPr>
          <w:rFonts w:ascii="Poppins" w:hAnsi="Poppins" w:cs="Poppins"/>
          <w:sz w:val="20"/>
          <w:szCs w:val="20"/>
        </w:rPr>
      </w:pPr>
      <w:r>
        <w:rPr>
          <w:rFonts w:ascii="Poppins" w:hAnsi="Poppins" w:cs="Poppins"/>
          <w:sz w:val="20"/>
          <w:szCs w:val="20"/>
        </w:rPr>
        <w:t>Azkenik, Ongizate, Gazteria eta Erronka Demografikoaren Sailak zuzkidura bat bideratuko du kobraezinak estaltzeko eta urtean zehar emandako abalen kudeaketa- eta administrazio-komisioak ordaintzeko Finantzen Euskal Institutuari, Euskal Autonomia Erkidegoko Aurrekontu Orokorren Legean urtero esleitzen den aurrekontuaren kargura.</w:t>
      </w:r>
    </w:p>
    <w:p w14:paraId="2D64D543" w14:textId="30C03328" w:rsidR="00D12330" w:rsidRDefault="00000000">
      <w:pPr>
        <w:jc w:val="both"/>
        <w:rPr>
          <w:rFonts w:ascii="Poppins" w:hAnsi="Poppins" w:cs="Poppins"/>
          <w:sz w:val="20"/>
          <w:szCs w:val="20"/>
        </w:rPr>
      </w:pPr>
      <w:r>
        <w:rPr>
          <w:rFonts w:ascii="Poppins" w:hAnsi="Poppins" w:cs="Poppins"/>
          <w:sz w:val="20"/>
          <w:szCs w:val="20"/>
        </w:rPr>
        <w:t>Dekretu hau genero-ikuspegiarekin eta ikuspegi intersekzionalarekin egin da, pertsona guztiek beren emantzipazio-prozesuei aukera-berdintasunean aurre egiteko aukera emango dieten baldintzak sustatuz. Ildo horretan, emakumeei hipoteka-maileguak eskuratzen lagunduko die, hala nahi izanez gero, emantzipazio-ibilbide autonomoak hasi ahal izateko, etxebizitza erostearen bidez.</w:t>
      </w:r>
    </w:p>
    <w:p w14:paraId="2C194FD9" w14:textId="315A21C6" w:rsidR="00D12330" w:rsidRDefault="00000000">
      <w:pPr>
        <w:jc w:val="center"/>
        <w:rPr>
          <w:rFonts w:ascii="Poppins" w:hAnsi="Poppins" w:cs="Poppins"/>
          <w:sz w:val="20"/>
          <w:szCs w:val="20"/>
        </w:rPr>
      </w:pPr>
      <w:r>
        <w:rPr>
          <w:rFonts w:ascii="Poppins" w:hAnsi="Poppins" w:cs="Poppins"/>
          <w:sz w:val="20"/>
          <w:szCs w:val="20"/>
        </w:rPr>
        <w:t>III.</w:t>
      </w:r>
    </w:p>
    <w:p w14:paraId="3983E8FC" w14:textId="16D4AC29" w:rsidR="00D12330" w:rsidRDefault="00000000">
      <w:pPr>
        <w:jc w:val="both"/>
        <w:rPr>
          <w:rFonts w:ascii="Poppins" w:hAnsi="Poppins" w:cs="Poppins"/>
          <w:sz w:val="20"/>
          <w:szCs w:val="20"/>
        </w:rPr>
      </w:pPr>
      <w:r>
        <w:rPr>
          <w:rFonts w:ascii="Poppins" w:hAnsi="Poppins" w:cs="Poppins"/>
          <w:sz w:val="20"/>
          <w:szCs w:val="20"/>
        </w:rPr>
        <w:t>Euskal Autonomia Erkidegoan lehen etxebizitza erosi ezin duten gazteei etxebizitza bat ohiko bizileku gisa eskuratzen laguntzeko, horretarako behar den aurrezpena ez dutelako,</w:t>
      </w:r>
    </w:p>
    <w:p w14:paraId="1B75D879" w14:textId="77777777" w:rsidR="00D12330" w:rsidRDefault="00D12330">
      <w:pPr>
        <w:jc w:val="center"/>
        <w:rPr>
          <w:rFonts w:ascii="Poppins" w:hAnsi="Poppins" w:cs="Poppins"/>
          <w:sz w:val="20"/>
          <w:szCs w:val="20"/>
        </w:rPr>
      </w:pPr>
    </w:p>
    <w:p w14:paraId="2427074F" w14:textId="7C7E7C5C" w:rsidR="00D12330" w:rsidRDefault="00000000">
      <w:pPr>
        <w:jc w:val="center"/>
        <w:rPr>
          <w:rFonts w:ascii="Poppins" w:hAnsi="Poppins" w:cs="Poppins"/>
          <w:sz w:val="20"/>
          <w:szCs w:val="20"/>
        </w:rPr>
      </w:pPr>
      <w:r>
        <w:rPr>
          <w:rFonts w:ascii="Poppins" w:hAnsi="Poppins" w:cs="Poppins"/>
          <w:sz w:val="20"/>
          <w:szCs w:val="20"/>
        </w:rPr>
        <w:t>XEDATU DUT:</w:t>
      </w:r>
    </w:p>
    <w:p w14:paraId="0DA97BB8" w14:textId="2B0ECD9D" w:rsidR="00D12330" w:rsidRDefault="00000000">
      <w:pPr>
        <w:jc w:val="center"/>
        <w:rPr>
          <w:rFonts w:ascii="Poppins" w:hAnsi="Poppins" w:cs="Poppins"/>
          <w:b/>
          <w:bCs/>
          <w:sz w:val="20"/>
          <w:szCs w:val="20"/>
        </w:rPr>
      </w:pPr>
      <w:r>
        <w:rPr>
          <w:rFonts w:ascii="Poppins" w:hAnsi="Poppins" w:cs="Poppins"/>
          <w:b/>
          <w:bCs/>
          <w:sz w:val="20"/>
          <w:szCs w:val="20"/>
        </w:rPr>
        <w:t>I. KAPITULUA</w:t>
      </w:r>
    </w:p>
    <w:p w14:paraId="296D9D96" w14:textId="77777777" w:rsidR="00D12330" w:rsidRDefault="00000000">
      <w:pPr>
        <w:jc w:val="center"/>
        <w:rPr>
          <w:rFonts w:ascii="Poppins" w:hAnsi="Poppins" w:cs="Poppins"/>
          <w:sz w:val="20"/>
          <w:szCs w:val="20"/>
        </w:rPr>
      </w:pPr>
      <w:r>
        <w:rPr>
          <w:rFonts w:ascii="Poppins" w:hAnsi="Poppins" w:cs="Poppins"/>
          <w:sz w:val="20"/>
          <w:szCs w:val="20"/>
        </w:rPr>
        <w:t>XEDAPEN OROKORRAK</w:t>
      </w:r>
    </w:p>
    <w:p w14:paraId="3AE28F98" w14:textId="2A82F654" w:rsidR="00D12330" w:rsidRDefault="00000000">
      <w:pPr>
        <w:rPr>
          <w:rFonts w:ascii="Poppins" w:hAnsi="Poppins" w:cs="Poppins"/>
          <w:i/>
          <w:iCs/>
          <w:sz w:val="20"/>
          <w:szCs w:val="20"/>
        </w:rPr>
      </w:pPr>
      <w:r>
        <w:rPr>
          <w:rFonts w:ascii="Poppins" w:hAnsi="Poppins" w:cs="Poppins"/>
          <w:b/>
          <w:bCs/>
          <w:i/>
          <w:iCs/>
          <w:sz w:val="20"/>
          <w:szCs w:val="20"/>
        </w:rPr>
        <w:t>1. artikulua. Xedea</w:t>
      </w:r>
    </w:p>
    <w:p w14:paraId="1A7E8F4C" w14:textId="6B64AC23" w:rsidR="00D12330" w:rsidRDefault="00000000">
      <w:pPr>
        <w:jc w:val="both"/>
        <w:rPr>
          <w:rFonts w:ascii="Poppins" w:hAnsi="Poppins" w:cs="Poppins"/>
          <w:sz w:val="20"/>
          <w:szCs w:val="20"/>
        </w:rPr>
      </w:pPr>
      <w:r>
        <w:rPr>
          <w:rFonts w:ascii="Poppins" w:hAnsi="Poppins" w:cs="Poppins"/>
          <w:sz w:val="20"/>
          <w:szCs w:val="20"/>
        </w:rPr>
        <w:lastRenderedPageBreak/>
        <w:t>Dekretu honen xedea da, lehenik eta behin, gazteei beren lehen etxebizitza erosteko zuzendutako abalen programa arautzea. Programa horren bidez, berrogei urtetik beherako pertsonei laguntzen zaie, baldin eta kaudimendunak badira eta baliabideak badituzte eta lehen etxebizitza erosteko behar den aurrezpenik ez badute. Horrela, finantzaketa higiezinaren balioaren % 80tik % 100era bitartekoa izango da, eta higiezinaren balioa honako hauetatik txikiena izango da: tasazio-balioa edo etxebizitzaren salerosketa-prezioa. Bermatutako zenbatekoak kapitala eta ohiko interesak baino ez ditu estaliko, adierazitako ehunekoetan.</w:t>
      </w:r>
    </w:p>
    <w:p w14:paraId="33C737E4" w14:textId="78F275DF" w:rsidR="00D12330" w:rsidRDefault="00000000">
      <w:pPr>
        <w:jc w:val="both"/>
        <w:rPr>
          <w:rFonts w:ascii="Poppins" w:hAnsi="Poppins" w:cs="Poppins"/>
          <w:sz w:val="20"/>
          <w:szCs w:val="20"/>
        </w:rPr>
      </w:pPr>
      <w:r>
        <w:rPr>
          <w:rFonts w:ascii="Poppins" w:hAnsi="Poppins" w:cs="Poppins"/>
          <w:sz w:val="20"/>
          <w:szCs w:val="20"/>
        </w:rPr>
        <w:t>Argitzeko, etxebizitzatzat hartuko dira bai etxebizitza bera, bai hipoteka-mailegu berean eskrituratutako eranskinak. Eranskintzat hartuko dira etxebizitzarako ez diren elementuak, hala nola trastelekua, garajea, txapitula, sotoa, upategiak edo, elementu komun baterako edo bide publikorako irteera propioa izateagatik, aprobetxamendu independentea izan dezakeen beste edozein elementu, jabetzaren eratze-tituluan definituta eta jasota daudenak.</w:t>
      </w:r>
    </w:p>
    <w:p w14:paraId="5BD2BF3E" w14:textId="102CB59A" w:rsidR="00D12330" w:rsidRDefault="00000000">
      <w:pPr>
        <w:jc w:val="both"/>
        <w:rPr>
          <w:rFonts w:ascii="Poppins" w:hAnsi="Poppins" w:cs="Poppins"/>
          <w:sz w:val="20"/>
          <w:szCs w:val="20"/>
        </w:rPr>
      </w:pPr>
      <w:r>
        <w:rPr>
          <w:rFonts w:ascii="Poppins" w:hAnsi="Poppins" w:cs="Poppins"/>
          <w:sz w:val="20"/>
          <w:szCs w:val="20"/>
        </w:rPr>
        <w:t>Dekretu honen xedea da, halaber, FEIren eta programari atxiki nahi dioten finantza-erakundeen arteko lankidetzaren baldintzak ezartzea, dekretu honen II. kapituluan deskribatzen diren baldintzetan, eta sinatuko diren hitzarmenak argitaratzea.</w:t>
      </w:r>
    </w:p>
    <w:p w14:paraId="73AD348A" w14:textId="4DC310D4" w:rsidR="00D12330" w:rsidRDefault="00000000">
      <w:pPr>
        <w:rPr>
          <w:rFonts w:ascii="Poppins" w:hAnsi="Poppins" w:cs="Poppins"/>
          <w:i/>
          <w:iCs/>
          <w:sz w:val="20"/>
          <w:szCs w:val="20"/>
        </w:rPr>
      </w:pPr>
      <w:r>
        <w:rPr>
          <w:rFonts w:ascii="Poppins" w:hAnsi="Poppins" w:cs="Poppins"/>
          <w:b/>
          <w:bCs/>
          <w:i/>
          <w:iCs/>
          <w:sz w:val="20"/>
          <w:szCs w:val="20"/>
        </w:rPr>
        <w:t>2. artikulua. Programaren</w:t>
      </w:r>
      <w:r>
        <w:t xml:space="preserve"> muga ekonomikoa</w:t>
      </w:r>
    </w:p>
    <w:p w14:paraId="375BC5EE" w14:textId="0900E1DF" w:rsidR="00D12330" w:rsidRDefault="00000000">
      <w:pPr>
        <w:jc w:val="both"/>
        <w:rPr>
          <w:rFonts w:ascii="Poppins" w:hAnsi="Poppins" w:cs="Poppins"/>
          <w:sz w:val="20"/>
          <w:szCs w:val="20"/>
        </w:rPr>
      </w:pPr>
      <w:r>
        <w:rPr>
          <w:rFonts w:ascii="Poppins" w:hAnsi="Poppins" w:cs="Poppins"/>
          <w:sz w:val="20"/>
          <w:szCs w:val="20"/>
        </w:rPr>
        <w:t>FEIk gehienez EHUN ETA BERROGEITA LAU MILIOI EURO (144.000.000 €) emango ditu abaletarako.</w:t>
      </w:r>
    </w:p>
    <w:p w14:paraId="218AB58F" w14:textId="127DB5A8" w:rsidR="00D12330" w:rsidRDefault="00000000">
      <w:pPr>
        <w:rPr>
          <w:rFonts w:ascii="Poppins" w:hAnsi="Poppins" w:cs="Poppins"/>
          <w:i/>
          <w:iCs/>
          <w:sz w:val="20"/>
          <w:szCs w:val="20"/>
        </w:rPr>
      </w:pPr>
      <w:r>
        <w:rPr>
          <w:rFonts w:ascii="Poppins" w:hAnsi="Poppins" w:cs="Poppins"/>
          <w:b/>
          <w:bCs/>
          <w:i/>
          <w:iCs/>
          <w:sz w:val="20"/>
          <w:szCs w:val="20"/>
        </w:rPr>
        <w:t>3. artikulua. Lurralde-eremua</w:t>
      </w:r>
    </w:p>
    <w:p w14:paraId="5B696038" w14:textId="14A3F502" w:rsidR="00D12330" w:rsidRDefault="00000000">
      <w:pPr>
        <w:jc w:val="both"/>
        <w:rPr>
          <w:rFonts w:ascii="Poppins" w:hAnsi="Poppins" w:cs="Poppins"/>
          <w:sz w:val="20"/>
          <w:szCs w:val="20"/>
        </w:rPr>
      </w:pPr>
      <w:r>
        <w:rPr>
          <w:rFonts w:ascii="Poppins" w:hAnsi="Poppins" w:cs="Poppins"/>
          <w:sz w:val="20"/>
          <w:szCs w:val="20"/>
        </w:rPr>
        <w:t>Dekretu hau aplikatzeko lurralde-eremua Euskal Autonomia Erkidegoa izango da.</w:t>
      </w:r>
    </w:p>
    <w:p w14:paraId="446BC35B" w14:textId="2B752815" w:rsidR="00D12330" w:rsidRDefault="00000000">
      <w:pPr>
        <w:rPr>
          <w:rFonts w:ascii="Poppins" w:hAnsi="Poppins" w:cs="Poppins"/>
          <w:i/>
          <w:iCs/>
          <w:sz w:val="20"/>
          <w:szCs w:val="20"/>
        </w:rPr>
      </w:pPr>
      <w:r>
        <w:rPr>
          <w:rFonts w:ascii="Poppins" w:hAnsi="Poppins" w:cs="Poppins"/>
          <w:b/>
          <w:bCs/>
          <w:i/>
          <w:iCs/>
          <w:sz w:val="20"/>
          <w:szCs w:val="20"/>
        </w:rPr>
        <w:t>4. artikulua. Programaren</w:t>
      </w:r>
      <w:r>
        <w:t xml:space="preserve"> hartzaileak</w:t>
      </w:r>
    </w:p>
    <w:p w14:paraId="1195964E" w14:textId="1E3F843A" w:rsidR="00D12330" w:rsidRDefault="00000000">
      <w:pPr>
        <w:jc w:val="both"/>
        <w:rPr>
          <w:rFonts w:ascii="Poppins" w:hAnsi="Poppins" w:cs="Poppins"/>
          <w:sz w:val="20"/>
          <w:szCs w:val="20"/>
        </w:rPr>
      </w:pPr>
      <w:r>
        <w:rPr>
          <w:rFonts w:ascii="Poppins" w:hAnsi="Poppins" w:cs="Poppins"/>
          <w:sz w:val="20"/>
          <w:szCs w:val="20"/>
        </w:rPr>
        <w:t>Abalen hartzaileak izango dira eskaera egiteko unean 40 urte baino gutxiago dituzten eta Euskal Autonomia Erkidegoko udalerri batean kokatutako lehen etxebizitza, berria edo erabilia, eskuratzen duten pertsona fisikoak, baldin eta ohiko bizileku gisa erabiltzen badute eskuratze-datatik aurrera eta abala indarrean dagoen bitartean.</w:t>
      </w:r>
    </w:p>
    <w:p w14:paraId="05B0B729" w14:textId="24DBD30E" w:rsidR="00D12330" w:rsidRDefault="00000000">
      <w:pPr>
        <w:rPr>
          <w:rFonts w:ascii="Poppins" w:hAnsi="Poppins" w:cs="Poppins"/>
          <w:i/>
          <w:iCs/>
          <w:sz w:val="20"/>
          <w:szCs w:val="20"/>
        </w:rPr>
      </w:pPr>
      <w:r>
        <w:rPr>
          <w:rFonts w:ascii="Poppins" w:hAnsi="Poppins" w:cs="Poppins"/>
          <w:b/>
          <w:bCs/>
          <w:i/>
          <w:iCs/>
          <w:sz w:val="20"/>
          <w:szCs w:val="20"/>
        </w:rPr>
        <w:t>5. artikulua. Eskatzaileek</w:t>
      </w:r>
      <w:r>
        <w:t xml:space="preserve"> bete beharreko baldintzak</w:t>
      </w:r>
    </w:p>
    <w:p w14:paraId="3F5D37A2" w14:textId="43B626DD" w:rsidR="00D12330" w:rsidRDefault="00000000">
      <w:pPr>
        <w:spacing w:after="120"/>
        <w:jc w:val="both"/>
        <w:rPr>
          <w:rFonts w:ascii="Poppins" w:hAnsi="Poppins" w:cs="Poppins"/>
          <w:sz w:val="20"/>
          <w:szCs w:val="20"/>
        </w:rPr>
      </w:pPr>
      <w:r>
        <w:rPr>
          <w:rFonts w:ascii="Poppins" w:hAnsi="Poppins" w:cs="Poppins"/>
          <w:sz w:val="20"/>
          <w:szCs w:val="20"/>
        </w:rPr>
        <w:t>FEIren abala eduki ahal izateko, beharrezkoa da, abalaren eskaera aurkezteko unean, eskatzaileek honako baldintza hauek betetzea:</w:t>
      </w:r>
    </w:p>
    <w:p w14:paraId="5C1185B2" w14:textId="2327DA19"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Ezin izango dira bi pertsona baino gehiago agertu etxebizitzaren eskuratzaile gisa.</w:t>
      </w:r>
    </w:p>
    <w:p w14:paraId="37078DC4" w14:textId="437B2D37"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Adinez nagusi izan beharko dute eta 40 urte baino gutxiago izan beharko dituzte eskaera egiteko unean. Etxebizitza pertsona batek baino gehiagok eskuratzen badute, guztiek bete beharko dute baldintza hori.</w:t>
      </w:r>
    </w:p>
    <w:p w14:paraId="7D1ADB89" w14:textId="39EFD316"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lastRenderedPageBreak/>
        <w:t>Azken 5 urteetan gutxienez bi urtez Euskal Autonomia Erkidegoan legezko bizilekua izan duela egiaztatzea. Etxebizitza pertsona batek baino gehiagok eskuratzen badute, gutxienez horietako batek baldintza hori bete beharko du.</w:t>
      </w:r>
    </w:p>
    <w:p w14:paraId="1F05836A" w14:textId="67827FCE"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Abalatuko den finantzaketa lehen etxebizitza, berria edo erabilia, erostera bideratu beharko da. Etxebizitza hori ohiko etxebizitza iraunkorrerako izango da.</w:t>
      </w:r>
    </w:p>
    <w:p w14:paraId="42F3A5E6" w14:textId="146DE019"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Ezin izango dute programan parte hartu aurretik beste etxebizitza bat kostu bidez edo irabaziz eskuratzen dutenek. Bi eskatzaile badaude, baldintza hori bi pertsonek bete beharko dute banaka.</w:t>
      </w:r>
    </w:p>
    <w:p w14:paraId="1830361C" w14:textId="5902438C" w:rsidR="00D12330" w:rsidRDefault="00000000">
      <w:pPr>
        <w:pStyle w:val="Prrafodelista"/>
        <w:spacing w:after="120"/>
        <w:contextualSpacing w:val="0"/>
        <w:jc w:val="both"/>
        <w:rPr>
          <w:rFonts w:ascii="Poppins" w:hAnsi="Poppins" w:cs="Poppins"/>
          <w:sz w:val="20"/>
          <w:szCs w:val="20"/>
        </w:rPr>
      </w:pPr>
      <w:r>
        <w:rPr>
          <w:rFonts w:ascii="Poppins" w:hAnsi="Poppins" w:cs="Poppins"/>
          <w:sz w:val="20"/>
          <w:szCs w:val="20"/>
        </w:rPr>
        <w:t>Erosleren bat higiezinen baten jabea bada eskaera egiten den unean edo lehenago, baldintza hori betetzen dela ulertuko da inguruabar hauek gertatzen direnean:</w:t>
      </w:r>
    </w:p>
    <w:p w14:paraId="0C988393" w14:textId="77777777"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Eskubidea zati alikuota baten gainekoa baino ez denean eta jarauntsiaren bidez edo testamenturik gabeko mortis causa eskualdaketaren bidez lortu denean.</w:t>
      </w:r>
    </w:p>
    <w:p w14:paraId="51FC691B" w14:textId="13602C53"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Banantze- edo dibortzio-arrazoiengatik, beren borondatearekin zerikusirik ez duen beste edozein arrazoirengatik edo titularraren edo bizikidetza-unitatea osatzen duten pertsonetako baten desgaitasuna dela-eta etxebizitza irisezina delako etxebizitza eskuragarri ez dutela egiaztatzen dutenentzat.</w:t>
      </w:r>
    </w:p>
    <w:p w14:paraId="04DBC4EF" w14:textId="5565EE3A"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Higiezina</w:t>
      </w:r>
      <w:r>
        <w:t xml:space="preserve"> infraetxetzat jotzen denean, hau da, Euskal Autonomia Erkidegoan etxebizitzen eta zuzkidura-bizitokien gutxieneko bizigarritasun-baldintzak eta diseinu-arauak arautzen dituen ekainaren 28ko 80/2022 Dekretuan ezarritako gutxieneko bizigarritasun-baldintzak betetzen ez dituenean.</w:t>
      </w:r>
    </w:p>
    <w:p w14:paraId="46D18927" w14:textId="39AE22CB" w:rsidR="00D12330" w:rsidRDefault="00000000">
      <w:pPr>
        <w:pStyle w:val="Prrafodelista"/>
        <w:spacing w:after="120"/>
        <w:contextualSpacing w:val="0"/>
        <w:jc w:val="both"/>
        <w:rPr>
          <w:rFonts w:ascii="Poppins" w:hAnsi="Poppins" w:cs="Poppins"/>
          <w:sz w:val="20"/>
          <w:szCs w:val="20"/>
        </w:rPr>
      </w:pPr>
      <w:r>
        <w:rPr>
          <w:rFonts w:ascii="Poppins" w:hAnsi="Poppins" w:cs="Poppins"/>
          <w:sz w:val="20"/>
          <w:szCs w:val="20"/>
        </w:rPr>
        <w:t>Eskuratzen den etxebizitza etxebizitza babestua bada, onuradunak etxebizitza babestua eskuratzeko legez ezarritako baldintzak ere bete beharko ditu.</w:t>
      </w:r>
    </w:p>
    <w:p w14:paraId="0D973EF5" w14:textId="6DF27EBD"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Etxebizitza eskuratzen dutenen urteko diru-sarrerak ezin izango dira 50.400 eurotik gorakoak izan etxebizitza pertsona batek eskuratzen badu, ezta 86.400 eurotik gorakoak ere bi pertsonak eskuratzen badute.</w:t>
      </w:r>
    </w:p>
    <w:p w14:paraId="13E6F487" w14:textId="7E1AFC09" w:rsidR="00D12330" w:rsidRDefault="00000000">
      <w:pPr>
        <w:spacing w:after="120"/>
        <w:ind w:left="709"/>
        <w:contextualSpacing/>
        <w:jc w:val="both"/>
        <w:rPr>
          <w:rFonts w:ascii="Poppins" w:hAnsi="Poppins" w:cs="Poppins"/>
          <w:sz w:val="20"/>
          <w:szCs w:val="20"/>
        </w:rPr>
      </w:pPr>
      <w:r>
        <w:rPr>
          <w:rFonts w:ascii="Poppins" w:hAnsi="Poppins" w:cs="Poppins"/>
          <w:sz w:val="20"/>
          <w:szCs w:val="20"/>
        </w:rPr>
        <w:t>Urteko</w:t>
      </w:r>
      <w:r>
        <w:t xml:space="preserve"> gehieneko diru-sarreren muga urte bakoitzeko urtarrilaren 1ean eguneratuko da, Eustatek argitaratutako Euskadiko Kontsumoko Prezioen Indizearen urtetik urterako ehuneko-aldakuntza kontuan hartuta, eguneratze horren unean argitaratutako urtetik urterako azken indizeari dagokionez.</w:t>
      </w:r>
      <w:hyperlink r:id="rId11" w:history="1"/>
    </w:p>
    <w:p w14:paraId="39E53FDC" w14:textId="150CFA8D" w:rsidR="00D12330" w:rsidRDefault="00000000">
      <w:pPr>
        <w:pStyle w:val="Prrafodelista"/>
        <w:spacing w:after="120"/>
        <w:jc w:val="both"/>
        <w:rPr>
          <w:rFonts w:ascii="Poppins" w:hAnsi="Poppins" w:cs="Poppins"/>
          <w:sz w:val="20"/>
          <w:szCs w:val="20"/>
        </w:rPr>
      </w:pPr>
      <w:r>
        <w:rPr>
          <w:rFonts w:ascii="Poppins" w:hAnsi="Poppins" w:cs="Poppins"/>
          <w:sz w:val="20"/>
          <w:szCs w:val="20"/>
        </w:rPr>
        <w:t>Gehieneko diru-sarrerak kalkulatzeko, lan pertsonaletik (Lan Pertsonalaren Etekin Garbiak) eta enpresa- eta lanbide-jardueretatik (Jarduera Ekonomikoen Etekin Garbiak) datozen etekin errepikariak hartuko dira kontuan.</w:t>
      </w:r>
    </w:p>
    <w:p w14:paraId="1D0071E6" w14:textId="5498843B" w:rsidR="00D12330" w:rsidRDefault="00000000">
      <w:pPr>
        <w:pStyle w:val="Prrafodelista"/>
        <w:spacing w:after="120"/>
        <w:contextualSpacing w:val="0"/>
        <w:jc w:val="both"/>
        <w:rPr>
          <w:rFonts w:ascii="Poppins" w:hAnsi="Poppins" w:cs="Poppins"/>
          <w:sz w:val="20"/>
          <w:szCs w:val="20"/>
        </w:rPr>
      </w:pPr>
      <w:r>
        <w:rPr>
          <w:rFonts w:ascii="Poppins" w:hAnsi="Poppins" w:cs="Poppins"/>
          <w:sz w:val="20"/>
          <w:szCs w:val="20"/>
        </w:rPr>
        <w:t>Pertsona fisikoek ez badute Pertsona Fisikoen Errentaren gaineko Zergaren aitorpena aurkezteko betebeharrik, egoera hori dagokion ogasunaren ziurtagiri negatiboaren bidez egiaztatu beharko da.</w:t>
      </w:r>
    </w:p>
    <w:p w14:paraId="259BC157" w14:textId="10FA5B36"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lastRenderedPageBreak/>
        <w:t>Euskal Autonomia Erkidegoko Administrazio Orokorrarekin edo haren sektore publikoarekin zorrik ez izatea betearazpen-aldian, salbu eta zorra geroratuta, zatituta edo gauzatzea etenda badago.</w:t>
      </w:r>
    </w:p>
    <w:p w14:paraId="7A2FDBF3" w14:textId="65978C67"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Dirulaguntza edo laguntza publikoak eskuratzea eragozten duen zehapen administratiborik edo penalik ez izatea, ezta horretarako legezko inolako debekurik ere.</w:t>
      </w:r>
    </w:p>
    <w:p w14:paraId="5D3F0C78" w14:textId="7A15A56B"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Pertsona fisikoa ez egotea Kargu publikodunen jokabide-kodea eta haien interes-gatazkak arautzen dituen ekainaren 26ko 1/2014 Legean ezarritako kasuren batean, edo Hauteskunde Araubide Orokorraren ekainaren 19ko 5/1985 Lege Organikoan araututako hautapen bidezko karguren bat ez izatea, horietan ezarritako baldintzetan.</w:t>
      </w:r>
    </w:p>
    <w:p w14:paraId="27703622" w14:textId="571091B8"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Eskuratzaileak ezin izango dira berandutu CIRBEn (Espainiako Bankuaren Arriskuen Informaziorako Zentrala) hipoteka-mailegua ematen den egunean. Bi eskuratzaile izanez gero, baldintza hori biek bete beharko dute.</w:t>
      </w:r>
    </w:p>
    <w:p w14:paraId="548D0306" w14:textId="3891A50B"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Mailegu-hartzaileek</w:t>
      </w:r>
      <w:r>
        <w:t xml:space="preserve"> ezin izango dute parte hartu Dirulaguntzen Araubidea Erregulatzeko abenduaren 21eko 20/2023 Legearen 13. artikuluan ezarritako inguruabarretan.</w:t>
      </w:r>
    </w:p>
    <w:p w14:paraId="625009AB" w14:textId="6370BC82" w:rsidR="00D12330" w:rsidRDefault="00000000">
      <w:pPr>
        <w:pStyle w:val="Prrafodelista"/>
        <w:numPr>
          <w:ilvl w:val="1"/>
          <w:numId w:val="1"/>
        </w:numPr>
        <w:spacing w:after="120"/>
        <w:ind w:left="720"/>
        <w:contextualSpacing w:val="0"/>
        <w:jc w:val="both"/>
        <w:rPr>
          <w:rFonts w:ascii="Poppins" w:hAnsi="Poppins" w:cs="Poppins"/>
          <w:sz w:val="20"/>
          <w:szCs w:val="20"/>
        </w:rPr>
      </w:pPr>
      <w:r>
        <w:rPr>
          <w:rFonts w:ascii="Poppins" w:hAnsi="Poppins" w:cs="Poppins"/>
          <w:sz w:val="20"/>
          <w:szCs w:val="20"/>
        </w:rPr>
        <w:t>Finantzatutako etxebizitza bi pertsonak eskuratzen badute, bi eskuratzaileek agertu beharko dute abalatutako maileguaren mailegu-hartzaile gisa.</w:t>
      </w:r>
    </w:p>
    <w:p w14:paraId="49BFE706" w14:textId="0D2A3ACC" w:rsidR="00D12330" w:rsidRDefault="00000000">
      <w:pPr>
        <w:spacing w:after="120"/>
        <w:jc w:val="both"/>
        <w:rPr>
          <w:rFonts w:ascii="Poppins" w:hAnsi="Poppins" w:cs="Poppins"/>
          <w:sz w:val="20"/>
          <w:szCs w:val="20"/>
        </w:rPr>
      </w:pPr>
      <w:r>
        <w:rPr>
          <w:rFonts w:ascii="Poppins" w:hAnsi="Poppins" w:cs="Poppins"/>
          <w:sz w:val="20"/>
          <w:szCs w:val="20"/>
        </w:rPr>
        <w:t>Finantza-erakunde laguntzaileek artikulu honetan adierazitako baldintza guztiak betetzen dituztela egiaztatzen duten pertsona fisikoei bakarrik emango dizkiete abalatutako maileguak, dekretu honen 21. artikuluan ezarritako egiaztagiriak aurkeztuta.</w:t>
      </w:r>
    </w:p>
    <w:p w14:paraId="4D503564" w14:textId="4AA8A74B" w:rsidR="00D12330" w:rsidRDefault="00000000">
      <w:pPr>
        <w:jc w:val="both"/>
        <w:rPr>
          <w:rFonts w:ascii="Poppins" w:hAnsi="Poppins" w:cs="Poppins"/>
          <w:i/>
          <w:iCs/>
          <w:sz w:val="20"/>
          <w:szCs w:val="20"/>
        </w:rPr>
      </w:pPr>
      <w:r>
        <w:rPr>
          <w:rFonts w:ascii="Poppins" w:hAnsi="Poppins" w:cs="Poppins"/>
          <w:b/>
          <w:bCs/>
          <w:i/>
          <w:iCs/>
          <w:sz w:val="20"/>
          <w:szCs w:val="20"/>
        </w:rPr>
        <w:t>6. artikulua. Erosi</w:t>
      </w:r>
      <w:r>
        <w:t xml:space="preserve"> beharreko etxebizitzaren ezaugarriak</w:t>
      </w:r>
    </w:p>
    <w:p w14:paraId="5DB21400" w14:textId="5F3D1612" w:rsidR="00D12330" w:rsidRDefault="00000000">
      <w:pPr>
        <w:jc w:val="both"/>
        <w:rPr>
          <w:rFonts w:ascii="Poppins" w:hAnsi="Poppins" w:cs="Poppins"/>
          <w:sz w:val="20"/>
          <w:szCs w:val="20"/>
        </w:rPr>
      </w:pPr>
      <w:r>
        <w:rPr>
          <w:rFonts w:ascii="Poppins" w:hAnsi="Poppins" w:cs="Poppins"/>
          <w:sz w:val="20"/>
          <w:szCs w:val="20"/>
        </w:rPr>
        <w:t>FEIren bermea lortu ahal izateko, honako baldintza hauek bete beharko dituzte eskuratzen diren higiezinek:</w:t>
      </w:r>
    </w:p>
    <w:p w14:paraId="788A0293" w14:textId="228A5723"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Euskal Autonomia Erkidegoan eraikitako eta kokatutako etxebizitza izan beharko du.</w:t>
      </w:r>
    </w:p>
    <w:p w14:paraId="19D5A7AE" w14:textId="4AFBEB3E"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Etxebizitza berriek zein bigarren eskukoek izan ahal izango dute abala.</w:t>
      </w:r>
    </w:p>
    <w:p w14:paraId="649E73C3" w14:textId="2A11D88F"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Etxebizitzaren eskuratze-prezioak, abalatutako maileguarekin finantzatutako eranskinen eskuratze-prezioa barne (hala badagokio), eta erosketari dagozkion gastuak eta zergak alde batera utzita, hirurehun eta berrogei mila euro (340.000,00 €) edo gutxiagokoa izan beharko du.</w:t>
      </w:r>
    </w:p>
    <w:p w14:paraId="6DF5CAAD" w14:textId="3C546BAB"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Etxebizitza erosteko datak Finantzen Euskal Institutuaren eta finantza-erakunde emailearen arteko programara atxikitzeko hitzarmena sinatzen den data baino geroagokoa izan beharko du.</w:t>
      </w:r>
    </w:p>
    <w:p w14:paraId="3A447C51" w14:textId="4584A3DB" w:rsidR="00D12330" w:rsidRDefault="00000000">
      <w:pPr>
        <w:jc w:val="both"/>
        <w:rPr>
          <w:rFonts w:ascii="Poppins" w:hAnsi="Poppins" w:cs="Poppins"/>
          <w:b/>
          <w:bCs/>
          <w:i/>
          <w:iCs/>
          <w:sz w:val="20"/>
          <w:szCs w:val="20"/>
        </w:rPr>
      </w:pPr>
      <w:r>
        <w:rPr>
          <w:rFonts w:ascii="Poppins" w:hAnsi="Poppins" w:cs="Poppins"/>
          <w:b/>
          <w:bCs/>
          <w:i/>
          <w:iCs/>
          <w:sz w:val="20"/>
          <w:szCs w:val="20"/>
        </w:rPr>
        <w:t>7. artikulua. Onuradunen</w:t>
      </w:r>
      <w:r>
        <w:t xml:space="preserve"> betebeharrak</w:t>
      </w:r>
    </w:p>
    <w:p w14:paraId="7061FE06" w14:textId="77777777" w:rsidR="00D12330" w:rsidRDefault="00000000">
      <w:pPr>
        <w:jc w:val="both"/>
        <w:rPr>
          <w:rFonts w:ascii="Poppins" w:hAnsi="Poppins" w:cs="Poppins"/>
          <w:sz w:val="20"/>
          <w:szCs w:val="20"/>
        </w:rPr>
      </w:pPr>
      <w:r>
        <w:rPr>
          <w:rFonts w:ascii="Poppins" w:hAnsi="Poppins" w:cs="Poppins"/>
          <w:sz w:val="20"/>
          <w:szCs w:val="20"/>
        </w:rPr>
        <w:t>Etxebizitzak eskuratzen dituztenen eginbeharrak honako hauek izango dira:</w:t>
      </w:r>
    </w:p>
    <w:p w14:paraId="13F60D11" w14:textId="2FE30532" w:rsidR="00D12330" w:rsidRDefault="00000000">
      <w:pPr>
        <w:pStyle w:val="Prrafodelista"/>
        <w:numPr>
          <w:ilvl w:val="0"/>
          <w:numId w:val="34"/>
        </w:numPr>
        <w:jc w:val="both"/>
        <w:rPr>
          <w:rFonts w:ascii="Poppins" w:hAnsi="Poppins" w:cs="Poppins"/>
          <w:sz w:val="20"/>
          <w:szCs w:val="20"/>
        </w:rPr>
      </w:pPr>
      <w:r>
        <w:rPr>
          <w:rFonts w:ascii="Poppins" w:hAnsi="Poppins" w:cs="Poppins"/>
          <w:sz w:val="20"/>
          <w:szCs w:val="20"/>
        </w:rPr>
        <w:lastRenderedPageBreak/>
        <w:t>Eskuratutako higiezina etxebizitza ohiko eta iraunkor gisa erabiltzea, gutxienez abala indarrean dagoen bitartean. Ezin izango da etxebizitza jarduera ekonomiko baterako erabili, eta mailegua ezin izango da erabili negozio-lokalak erosteko. Eskuratzaileek erantzukizunpeko adierazpen bat sinatu beharko dute abala eskatzen duten egunean, eta konpromiso hori hartu beharko dute, FEIren eta Ongizate, Gazteria eta Erronka Demografikoaren Sailaren webgunean eskuragarri dagoen aitorpen-ereduaren arabera.</w:t>
      </w:r>
    </w:p>
    <w:p w14:paraId="1F0A54DE" w14:textId="73E3348E" w:rsidR="00D12330" w:rsidRDefault="00000000">
      <w:pPr>
        <w:pStyle w:val="Prrafodelista"/>
        <w:numPr>
          <w:ilvl w:val="0"/>
          <w:numId w:val="34"/>
        </w:numPr>
        <w:jc w:val="both"/>
        <w:rPr>
          <w:rFonts w:ascii="Poppins" w:hAnsi="Poppins" w:cs="Poppins"/>
          <w:sz w:val="20"/>
          <w:szCs w:val="20"/>
        </w:rPr>
      </w:pPr>
      <w:r>
        <w:rPr>
          <w:rFonts w:ascii="Poppins" w:hAnsi="Poppins" w:cs="Poppins"/>
          <w:sz w:val="20"/>
          <w:szCs w:val="20"/>
        </w:rPr>
        <w:t>Hala ere, etxebizitza errentan eman ahal izango da nahitaez etxebizitza aldatzea eskatzen duten inguruabarrak gertatzen direnean, hala nola lantokia Euskal Autonomia Erkidegotik kanpo aldatzea. Aldaketa horiek behar bezala egiaztatu beharko dira, eta FEIk baloratu eta baimendu beharko ditu.</w:t>
      </w:r>
    </w:p>
    <w:p w14:paraId="36014586" w14:textId="5C0D3E76" w:rsidR="00D12330" w:rsidRDefault="00000000">
      <w:pPr>
        <w:pStyle w:val="Prrafodelista"/>
        <w:spacing w:after="120"/>
        <w:ind w:left="357"/>
        <w:contextualSpacing w:val="0"/>
        <w:jc w:val="both"/>
        <w:rPr>
          <w:rFonts w:ascii="Poppins" w:hAnsi="Poppins" w:cs="Poppins"/>
          <w:sz w:val="20"/>
          <w:szCs w:val="20"/>
        </w:rPr>
      </w:pPr>
      <w:r>
        <w:rPr>
          <w:rFonts w:ascii="Poppins" w:hAnsi="Poppins" w:cs="Poppins"/>
          <w:sz w:val="20"/>
          <w:szCs w:val="20"/>
        </w:rPr>
        <w:t>FEIk dagokion egiaztapena egin ahal izango du, etxebizitzaren erosleei erroldatze-txartela edo -ziurtagiria eskatuta.</w:t>
      </w:r>
    </w:p>
    <w:p w14:paraId="1B3E8AEC" w14:textId="3B37D993" w:rsidR="00D12330" w:rsidRDefault="00000000">
      <w:pPr>
        <w:pStyle w:val="Prrafodelista"/>
        <w:numPr>
          <w:ilvl w:val="0"/>
          <w:numId w:val="34"/>
        </w:numPr>
        <w:spacing w:after="120"/>
        <w:ind w:left="357" w:hanging="357"/>
        <w:contextualSpacing w:val="0"/>
        <w:jc w:val="both"/>
        <w:rPr>
          <w:rFonts w:ascii="Poppins" w:hAnsi="Poppins" w:cs="Poppins"/>
          <w:sz w:val="20"/>
          <w:szCs w:val="20"/>
        </w:rPr>
      </w:pPr>
      <w:r>
        <w:rPr>
          <w:rFonts w:ascii="Poppins" w:hAnsi="Poppins" w:cs="Poppins"/>
          <w:sz w:val="20"/>
          <w:szCs w:val="20"/>
        </w:rPr>
        <w:t>Formalizatu aurreko hipoteka-eskaeraren balorazioan kontuan hartutako baldintzen edozein aldaketaren berri ematea finantza-erakundeari, betiere aldaketa horiek dekretu honen edukiari eragiten badiote.</w:t>
      </w:r>
    </w:p>
    <w:p w14:paraId="61A4EAB3" w14:textId="075C6035" w:rsidR="00D12330" w:rsidRDefault="00000000">
      <w:pPr>
        <w:pStyle w:val="Prrafodelista"/>
        <w:numPr>
          <w:ilvl w:val="0"/>
          <w:numId w:val="34"/>
        </w:numPr>
        <w:spacing w:after="120"/>
        <w:ind w:left="357" w:hanging="357"/>
        <w:contextualSpacing w:val="0"/>
        <w:jc w:val="both"/>
        <w:rPr>
          <w:rFonts w:ascii="Poppins" w:hAnsi="Poppins" w:cs="Poppins"/>
          <w:sz w:val="20"/>
          <w:szCs w:val="20"/>
        </w:rPr>
      </w:pPr>
      <w:r>
        <w:rPr>
          <w:rFonts w:ascii="Poppins" w:hAnsi="Poppins" w:cs="Poppins"/>
          <w:sz w:val="20"/>
          <w:szCs w:val="20"/>
        </w:rPr>
        <w:t>Finantza-erakundeari eta FEIri jakinaraztea etxebizitza eskuratzea finantzatzen duten dirulaguntzak, laguntzak, diru-sarrerak edo baliabideak lortu direla. Finantzaketarako laguntzak lortuz gero, etxebizitza erosteko lortutako hipoteka-mailegua osorik edo zati batean amortizatzeko erabili beharko dira.</w:t>
      </w:r>
    </w:p>
    <w:p w14:paraId="279BB2E4" w14:textId="647B0C08" w:rsidR="00D12330" w:rsidRDefault="00000000">
      <w:pPr>
        <w:pStyle w:val="Prrafodelista"/>
        <w:numPr>
          <w:ilvl w:val="0"/>
          <w:numId w:val="34"/>
        </w:numPr>
        <w:spacing w:after="120"/>
        <w:ind w:left="357" w:hanging="357"/>
        <w:contextualSpacing w:val="0"/>
        <w:jc w:val="both"/>
        <w:rPr>
          <w:rFonts w:ascii="Poppins" w:hAnsi="Poppins" w:cs="Poppins"/>
          <w:sz w:val="20"/>
          <w:szCs w:val="20"/>
        </w:rPr>
      </w:pPr>
      <w:r>
        <w:rPr>
          <w:rFonts w:ascii="Poppins" w:hAnsi="Poppins" w:cs="Poppins"/>
          <w:sz w:val="20"/>
          <w:szCs w:val="20"/>
        </w:rPr>
        <w:t>Organo eskudunek egin ditzaketen finantza-egiaztapen eta -kontroleko jarduketak onartzea, eta jarduketa horiek gauzatzean eskatzen zaien informazio guztia ematea.</w:t>
      </w:r>
    </w:p>
    <w:p w14:paraId="1D3E0204" w14:textId="27A43134" w:rsidR="00D12330" w:rsidRDefault="00000000">
      <w:pPr>
        <w:jc w:val="both"/>
        <w:rPr>
          <w:rFonts w:ascii="Poppins" w:hAnsi="Poppins" w:cs="Poppins"/>
          <w:sz w:val="20"/>
          <w:szCs w:val="20"/>
        </w:rPr>
      </w:pPr>
      <w:r>
        <w:rPr>
          <w:rFonts w:ascii="Poppins" w:hAnsi="Poppins" w:cs="Poppins"/>
          <w:b/>
          <w:bCs/>
          <w:i/>
          <w:iCs/>
          <w:sz w:val="20"/>
          <w:szCs w:val="20"/>
        </w:rPr>
        <w:t>8. artikulua. Abalaren</w:t>
      </w:r>
      <w:r>
        <w:t xml:space="preserve"> ezaugarriak</w:t>
      </w:r>
    </w:p>
    <w:p w14:paraId="4F22CAE4" w14:textId="72A634DB" w:rsidR="00D12330" w:rsidRDefault="00000000">
      <w:pPr>
        <w:jc w:val="both"/>
        <w:rPr>
          <w:rFonts w:ascii="Poppins" w:hAnsi="Poppins" w:cs="Poppins"/>
          <w:sz w:val="20"/>
          <w:szCs w:val="20"/>
        </w:rPr>
      </w:pPr>
      <w:r>
        <w:rPr>
          <w:rFonts w:ascii="Poppins" w:hAnsi="Poppins" w:cs="Poppins"/>
          <w:sz w:val="20"/>
          <w:szCs w:val="20"/>
        </w:rPr>
        <w:t>FEIk abalatuko ditu atxikitako finantza-erakundeek eskatzaileei ohiko lehen etxebizitza erosteko ematen dizkieten hipoteka-mailegu berriak, araudi honetan ezarritako baldintzak betetzen badituzte.</w:t>
      </w:r>
    </w:p>
    <w:p w14:paraId="2A05A46C" w14:textId="1161539E" w:rsidR="00D12330" w:rsidRDefault="00000000">
      <w:pPr>
        <w:jc w:val="both"/>
        <w:rPr>
          <w:rFonts w:ascii="Poppins" w:hAnsi="Poppins" w:cs="Poppins"/>
          <w:sz w:val="20"/>
          <w:szCs w:val="20"/>
        </w:rPr>
      </w:pPr>
      <w:r>
        <w:rPr>
          <w:rFonts w:ascii="Poppins" w:hAnsi="Poppins" w:cs="Poppins"/>
          <w:sz w:val="20"/>
          <w:szCs w:val="20"/>
        </w:rPr>
        <w:t>Abalatu beharreko maileguaren nominala Erreferentziazko Balioaren % 80 baino handiagoa izango da, tasazio-balioaren eta etxebizitzaren erosketa-prezioaren, zergen eta sartu gabeko gastuen artean txikiena.</w:t>
      </w:r>
    </w:p>
    <w:p w14:paraId="2979BBF7" w14:textId="4E27C213" w:rsidR="00D12330" w:rsidRDefault="00000000">
      <w:pPr>
        <w:jc w:val="both"/>
        <w:rPr>
          <w:rFonts w:ascii="Poppins" w:hAnsi="Poppins" w:cs="Poppins"/>
          <w:sz w:val="20"/>
          <w:szCs w:val="20"/>
        </w:rPr>
      </w:pPr>
      <w:r>
        <w:rPr>
          <w:rFonts w:ascii="Poppins" w:hAnsi="Poppins" w:cs="Poppins"/>
          <w:sz w:val="20"/>
          <w:szCs w:val="20"/>
        </w:rPr>
        <w:t>FEIk abalatuko du atxikitako finantza-erakundeek ematen duten erreferentziazko balioaren % 80aren gaineko soberakinari dagokion zenbatekoa, zenbateko horren % 100era arte gehienez.</w:t>
      </w:r>
    </w:p>
    <w:p w14:paraId="1EE844F3" w14:textId="77777777" w:rsidR="00D12330" w:rsidRDefault="00000000">
      <w:pPr>
        <w:jc w:val="both"/>
        <w:rPr>
          <w:rFonts w:ascii="Poppins" w:hAnsi="Poppins" w:cs="Poppins"/>
          <w:sz w:val="20"/>
          <w:szCs w:val="20"/>
        </w:rPr>
      </w:pPr>
      <w:r>
        <w:rPr>
          <w:rFonts w:ascii="Poppins" w:hAnsi="Poppins" w:cs="Poppins"/>
          <w:sz w:val="20"/>
          <w:szCs w:val="20"/>
        </w:rPr>
        <w:t>Beraz, abalatutako zorroko eragiketa bakoitzari aplika dakiokeen abalaren estalduraren gehieneko ehunekoa kalkulatzeko, honako formula hau aplikatuko da:</w:t>
      </w:r>
    </w:p>
    <w:p w14:paraId="5F1C6269" w14:textId="77777777" w:rsidR="00D12330" w:rsidRDefault="00D12330">
      <w:pPr>
        <w:jc w:val="both"/>
        <w:rPr>
          <w:rFonts w:ascii="Poppins" w:hAnsi="Poppins" w:cs="Poppins"/>
          <w:sz w:val="20"/>
          <w:szCs w:val="20"/>
        </w:rPr>
      </w:pPr>
    </w:p>
    <w:p w14:paraId="4FA9D161" w14:textId="700948D6" w:rsidR="00D12330" w:rsidRDefault="00000000">
      <w:pPr>
        <w:jc w:val="center"/>
        <w:rPr>
          <w:rFonts w:ascii="Cambria Math" w:eastAsiaTheme="minorEastAsia" w:hAnsi="Cambria Math" w:cs="Poppins"/>
          <w:i/>
          <w:sz w:val="20"/>
          <w:szCs w:val="20"/>
        </w:rPr>
      </w:pPr>
      <w:r>
        <w:rPr>
          <w:rFonts w:ascii="Poppins" w:hAnsi="Poppins" w:cs="Poppins"/>
          <w:sz w:val="20"/>
          <w:szCs w:val="20"/>
        </w:rPr>
        <w:t>Abalaren gehieneko ehunekoa =</w:t>
      </w:r>
      <m:oMath>
        <m:f>
          <m:fPr>
            <m:ctrlPr>
              <w:rPr>
                <w:rFonts w:ascii="Cambria Math" w:hAnsi="Cambria Math" w:cs="Poppins"/>
                <w:i/>
                <w:sz w:val="20"/>
                <w:szCs w:val="20"/>
              </w:rPr>
            </m:ctrlPr>
          </m:fPr>
          <m:num>
            <m:d>
              <m:dPr>
                <m:ctrlPr>
                  <w:rPr>
                    <w:rFonts w:ascii="Cambria Math" w:hAnsi="Cambria Math" w:cs="Poppins"/>
                    <w:i/>
                    <w:sz w:val="20"/>
                    <w:szCs w:val="20"/>
                  </w:rPr>
                </m:ctrlPr>
              </m:dPr>
              <m:e>
                <m:r>
                  <w:rPr>
                    <w:rFonts w:ascii="Cambria Math" w:hAnsi="Cambria Math" w:cs="Poppins"/>
                    <w:sz w:val="20"/>
                    <w:szCs w:val="20"/>
                  </w:rPr>
                  <m:t>Importe del préstamo hipotecario-80%  x Valor de Referencia</m:t>
                </m:r>
              </m:e>
            </m:d>
            <m:r>
              <w:rPr>
                <w:rFonts w:ascii="Cambria Math" w:hAnsi="Cambria Math" w:cs="Poppins"/>
                <w:sz w:val="20"/>
                <w:szCs w:val="20"/>
              </w:rPr>
              <m:t>x 100</m:t>
            </m:r>
          </m:num>
          <m:den>
            <m:r>
              <w:rPr>
                <w:rFonts w:ascii="Cambria Math" w:hAnsi="Cambria Math" w:cs="Poppins"/>
                <w:sz w:val="20"/>
                <w:szCs w:val="20"/>
              </w:rPr>
              <m:t>Importe del préstamo hipotecario</m:t>
            </m:r>
          </m:den>
        </m:f>
      </m:oMath>
    </w:p>
    <w:p w14:paraId="0C781AF3" w14:textId="77777777" w:rsidR="00D12330" w:rsidRDefault="00D12330">
      <w:pPr>
        <w:jc w:val="both"/>
        <w:rPr>
          <w:rFonts w:ascii="Poppins" w:hAnsi="Poppins" w:cs="Poppins"/>
          <w:sz w:val="20"/>
          <w:szCs w:val="20"/>
        </w:rPr>
      </w:pPr>
    </w:p>
    <w:p w14:paraId="40D24B6F" w14:textId="186A3CEA" w:rsidR="00D12330" w:rsidRDefault="00000000">
      <w:pPr>
        <w:jc w:val="both"/>
        <w:rPr>
          <w:rFonts w:ascii="Poppins" w:hAnsi="Poppins" w:cs="Poppins"/>
          <w:sz w:val="20"/>
          <w:szCs w:val="20"/>
        </w:rPr>
      </w:pPr>
      <w:r>
        <w:rPr>
          <w:rFonts w:ascii="Poppins" w:hAnsi="Poppins" w:cs="Poppins"/>
          <w:sz w:val="20"/>
          <w:szCs w:val="20"/>
        </w:rPr>
        <w:lastRenderedPageBreak/>
        <w:t>Bermeak kapital nagusiari dagozkion ez-ordaintzeei eta abalatutako printzipalaren ehunekoaren gainean sortutako interes arruntei baino ez die erantzungo, eta ez du bestelako berandutze-interesik, komisiorik edo inolako gasturik hartuko, judizialak zein judizioz kanpokoak izan.</w:t>
      </w:r>
    </w:p>
    <w:p w14:paraId="24D00368" w14:textId="76CD228F" w:rsidR="00D12330" w:rsidRDefault="00000000">
      <w:pPr>
        <w:jc w:val="both"/>
        <w:rPr>
          <w:rFonts w:ascii="Poppins" w:hAnsi="Poppins" w:cs="Poppins"/>
          <w:sz w:val="20"/>
          <w:szCs w:val="20"/>
        </w:rPr>
      </w:pPr>
      <w:r>
        <w:rPr>
          <w:rFonts w:ascii="Poppins" w:hAnsi="Poppins" w:cs="Poppins"/>
          <w:sz w:val="20"/>
          <w:szCs w:val="20"/>
        </w:rPr>
        <w:t>Bermatutako maileguaren zenbatekoa etxebizitzaren prezioa ordaintzeko bakarrik erabili behar da. Finantzaketatik datozen funtsekin, finantza-erakunde laguntzaileak ezin izango du ezeztatu, birfinantzatu edo berregituratu mailegu-hartzaileak berak finantza-erakunde horretan edo beste edozein finantza-erakundetan lehendik duen inolako aktibo-eragiketarik. Praktika horrek ondoriorik gabe utziko luke dekretu honen pean eman beharreko bermea.</w:t>
      </w:r>
    </w:p>
    <w:p w14:paraId="7014259B" w14:textId="02987118" w:rsidR="00D12330" w:rsidRDefault="00000000">
      <w:pPr>
        <w:rPr>
          <w:rFonts w:ascii="Poppins" w:hAnsi="Poppins" w:cs="Poppins"/>
          <w:i/>
          <w:iCs/>
          <w:sz w:val="20"/>
          <w:szCs w:val="20"/>
        </w:rPr>
      </w:pPr>
      <w:r>
        <w:rPr>
          <w:rFonts w:ascii="Poppins" w:hAnsi="Poppins" w:cs="Poppins"/>
          <w:b/>
          <w:bCs/>
          <w:i/>
          <w:iCs/>
          <w:sz w:val="20"/>
          <w:szCs w:val="20"/>
        </w:rPr>
        <w:t>9. artikulua. Abalaren</w:t>
      </w:r>
      <w:r>
        <w:t xml:space="preserve"> iraupena, murrizketa eta azkentzea</w:t>
      </w:r>
    </w:p>
    <w:p w14:paraId="7222C7D7" w14:textId="3FAD6608" w:rsidR="00D12330" w:rsidRDefault="00000000">
      <w:pPr>
        <w:jc w:val="both"/>
        <w:rPr>
          <w:rFonts w:ascii="Poppins" w:hAnsi="Poppins" w:cs="Poppins"/>
          <w:i/>
          <w:iCs/>
          <w:sz w:val="20"/>
          <w:szCs w:val="20"/>
        </w:rPr>
      </w:pPr>
      <w:r>
        <w:rPr>
          <w:rFonts w:ascii="Poppins" w:hAnsi="Poppins" w:cs="Poppins"/>
          <w:sz w:val="20"/>
          <w:szCs w:val="20"/>
        </w:rPr>
        <w:t>Abala indarrean egongo da abalatutako maileguaren ordaintzeke dagoen printzipala erreferentziako balioaren % 80 edo txikiagoa izan arte.</w:t>
      </w:r>
    </w:p>
    <w:p w14:paraId="71BF505C" w14:textId="301794FD" w:rsidR="00D12330" w:rsidRDefault="00000000">
      <w:pPr>
        <w:jc w:val="both"/>
        <w:rPr>
          <w:rFonts w:ascii="Poppins" w:hAnsi="Poppins" w:cs="Poppins"/>
          <w:sz w:val="20"/>
          <w:szCs w:val="20"/>
        </w:rPr>
      </w:pPr>
      <w:r>
        <w:rPr>
          <w:rFonts w:ascii="Poppins" w:hAnsi="Poppins" w:cs="Poppins"/>
          <w:sz w:val="20"/>
          <w:szCs w:val="20"/>
        </w:rPr>
        <w:t>Edozein fidantzamendu azkentzeko legez aurreikusitako arrazoiez gain, FEIk finantzaketa-eragiketa bakoitzari dagokionez duen bermea automatikoki ondoriorik gabe geratuko da hipoteka-zordunak egiten dituen printzipalaren ordainketak abalatutako zenbatekora iristen direnean, hau da, % 20ra edo abalatutako ehunekora iristen direnean, txikiagoa bada. Une horretatik aurrera, FEI guztiz libre geratuko da abalari aurre egiteko betebeharretik, eta finantza-erakundeak berariaz onartzen du hori.</w:t>
      </w:r>
    </w:p>
    <w:p w14:paraId="32D2F7E9" w14:textId="4173AD2C" w:rsidR="00D12330" w:rsidRDefault="00000000">
      <w:pPr>
        <w:rPr>
          <w:rFonts w:ascii="Poppins" w:hAnsi="Poppins" w:cs="Poppins"/>
          <w:i/>
          <w:iCs/>
          <w:sz w:val="20"/>
          <w:szCs w:val="20"/>
        </w:rPr>
      </w:pPr>
      <w:r>
        <w:rPr>
          <w:rFonts w:ascii="Poppins" w:hAnsi="Poppins" w:cs="Poppins"/>
          <w:b/>
          <w:bCs/>
          <w:i/>
          <w:iCs/>
          <w:sz w:val="20"/>
          <w:szCs w:val="20"/>
        </w:rPr>
        <w:t>10. artikulua. Abalaren</w:t>
      </w:r>
      <w:r>
        <w:t xml:space="preserve"> komisioa</w:t>
      </w:r>
    </w:p>
    <w:p w14:paraId="48A034EE" w14:textId="0FFF08DE" w:rsidR="00D12330" w:rsidRDefault="00000000">
      <w:pPr>
        <w:spacing w:after="120"/>
        <w:jc w:val="both"/>
        <w:rPr>
          <w:rFonts w:ascii="Poppins" w:hAnsi="Poppins" w:cs="Poppins"/>
          <w:sz w:val="20"/>
          <w:szCs w:val="20"/>
        </w:rPr>
      </w:pPr>
      <w:r>
        <w:rPr>
          <w:rFonts w:ascii="Poppins" w:hAnsi="Poppins" w:cs="Poppins"/>
          <w:sz w:val="20"/>
          <w:szCs w:val="20"/>
        </w:rPr>
        <w:t>FEIk ez du komisiorik aplikatuko abala emateagatik. Abala doakoa izango da finantza-erakundeentzat eta eskatzaileentzat, salbu eta ikusten bada onuradunak ez dituela baldintzak betetzen, eta abalaren % 1eko komisioa ordaindu beharko du, programa arautzen duen dekretuaren 28. artikuluan ezarritakoaren arabera.</w:t>
      </w:r>
    </w:p>
    <w:p w14:paraId="78928336" w14:textId="3126D6FB" w:rsidR="00D12330" w:rsidRDefault="00000000">
      <w:pPr>
        <w:rPr>
          <w:rFonts w:ascii="Poppins" w:hAnsi="Poppins" w:cs="Poppins"/>
          <w:i/>
          <w:iCs/>
          <w:sz w:val="20"/>
          <w:szCs w:val="20"/>
        </w:rPr>
      </w:pPr>
      <w:r>
        <w:rPr>
          <w:rFonts w:ascii="Poppins" w:hAnsi="Poppins" w:cs="Poppins"/>
          <w:b/>
          <w:bCs/>
          <w:i/>
          <w:iCs/>
          <w:sz w:val="20"/>
          <w:szCs w:val="20"/>
        </w:rPr>
        <w:t>11. artikulua. Beste</w:t>
      </w:r>
      <w:r>
        <w:t xml:space="preserve"> laguntza eta/edo abal batzuekiko bateragarritasuna</w:t>
      </w:r>
    </w:p>
    <w:p w14:paraId="241E2A62" w14:textId="77777777" w:rsidR="00D12330" w:rsidRDefault="00000000">
      <w:pPr>
        <w:jc w:val="both"/>
        <w:rPr>
          <w:rFonts w:ascii="Poppins" w:hAnsi="Poppins" w:cs="Poppins"/>
          <w:sz w:val="20"/>
          <w:szCs w:val="20"/>
        </w:rPr>
      </w:pPr>
      <w:r>
        <w:rPr>
          <w:rFonts w:ascii="Poppins" w:hAnsi="Poppins" w:cs="Poppins"/>
          <w:sz w:val="20"/>
          <w:szCs w:val="20"/>
        </w:rPr>
        <w:t>Abala ematea bateragarria izango da etxebizitza eskuratzeko laguntza-programetan aurreikusitako laguntzekin eta erosleak erakunde publiko zein pribatuetatik jasotzen duen beste edozein laguntzarekin, betiere laguntzaren prezioaren % 100 gainditzen ez badu.</w:t>
      </w:r>
    </w:p>
    <w:p w14:paraId="344CC2AD" w14:textId="6BDB9F6E" w:rsidR="00D12330" w:rsidRDefault="00000000">
      <w:pPr>
        <w:jc w:val="both"/>
        <w:rPr>
          <w:rFonts w:ascii="Poppins" w:hAnsi="Poppins" w:cs="Poppins"/>
          <w:sz w:val="20"/>
          <w:szCs w:val="20"/>
        </w:rPr>
      </w:pPr>
      <w:r>
        <w:rPr>
          <w:rFonts w:ascii="Poppins" w:hAnsi="Poppins" w:cs="Poppins"/>
          <w:sz w:val="20"/>
          <w:szCs w:val="20"/>
        </w:rPr>
        <w:t>Finantzaketarako laguntzak lortuz gero, laguntza horiek bermatutako hipoteka-mailegua osorik edo zati batean amortizatzeko erabili beharko dira.</w:t>
      </w:r>
    </w:p>
    <w:p w14:paraId="2CCB49E7" w14:textId="7FD52EDA" w:rsidR="00D12330" w:rsidRDefault="00000000">
      <w:pPr>
        <w:jc w:val="both"/>
        <w:rPr>
          <w:rFonts w:ascii="Poppins" w:hAnsi="Poppins" w:cs="Poppins"/>
          <w:sz w:val="20"/>
          <w:szCs w:val="20"/>
        </w:rPr>
      </w:pPr>
      <w:r>
        <w:rPr>
          <w:rFonts w:ascii="Poppins" w:hAnsi="Poppins" w:cs="Poppins"/>
          <w:sz w:val="20"/>
          <w:szCs w:val="20"/>
        </w:rPr>
        <w:t>Berme hori ez da bateragarria izango helburu bera duten beste abal batzuekin.</w:t>
      </w:r>
    </w:p>
    <w:p w14:paraId="00C1FCF8" w14:textId="402455B6" w:rsidR="00D12330" w:rsidRDefault="00000000">
      <w:pPr>
        <w:rPr>
          <w:rFonts w:ascii="Poppins" w:hAnsi="Poppins" w:cs="Poppins"/>
          <w:i/>
          <w:iCs/>
          <w:sz w:val="20"/>
          <w:szCs w:val="20"/>
        </w:rPr>
      </w:pPr>
      <w:r>
        <w:rPr>
          <w:rFonts w:ascii="Poppins" w:hAnsi="Poppins" w:cs="Poppins"/>
          <w:b/>
          <w:bCs/>
          <w:i/>
          <w:iCs/>
          <w:sz w:val="20"/>
          <w:szCs w:val="20"/>
        </w:rPr>
        <w:t>12. artikulua. Dirulaguntzen</w:t>
      </w:r>
      <w:r>
        <w:t xml:space="preserve"> Araubidea Erregulatzeko Legea eta publizitatea</w:t>
      </w:r>
    </w:p>
    <w:p w14:paraId="2D240E57" w14:textId="4E17DB64" w:rsidR="00D12330" w:rsidRDefault="00000000">
      <w:pPr>
        <w:jc w:val="both"/>
        <w:rPr>
          <w:rFonts w:ascii="Poppins" w:hAnsi="Poppins" w:cs="Poppins"/>
          <w:sz w:val="20"/>
          <w:szCs w:val="20"/>
        </w:rPr>
      </w:pPr>
      <w:r>
        <w:rPr>
          <w:rFonts w:ascii="Poppins" w:hAnsi="Poppins" w:cs="Poppins"/>
          <w:sz w:val="20"/>
          <w:szCs w:val="20"/>
        </w:rPr>
        <w:t xml:space="preserve">Gazteria eta Emantzipazio Zuzendaritzari dagozkio emandako abalen kontrolari, zehapenei, itzulketei eta publizitateari buruzko gaiak, bai eta Dirulaguntzen Araubidea Erregulatzeko abenduaren 21eko 20/2023 Legeari eta bermeak emateari buruz </w:t>
      </w:r>
      <w:r>
        <w:rPr>
          <w:rFonts w:ascii="Poppins" w:hAnsi="Poppins" w:cs="Poppins"/>
          <w:sz w:val="20"/>
          <w:szCs w:val="20"/>
        </w:rPr>
        <w:lastRenderedPageBreak/>
        <w:t>aplikatu beharreko araudiari buruzko gainerako gaiak ere, hargatik eragotzi gabe finantza-entitate laguntzaileek abala lortzeko baldintzak betetzen direla aldez aurretik egiaztatzeko duten erantzukizuna.</w:t>
      </w:r>
    </w:p>
    <w:p w14:paraId="231726B6" w14:textId="39D7C5B7" w:rsidR="00D12330" w:rsidRDefault="00000000">
      <w:pPr>
        <w:rPr>
          <w:rFonts w:ascii="Poppins" w:hAnsi="Poppins" w:cs="Poppins"/>
          <w:i/>
          <w:iCs/>
          <w:sz w:val="20"/>
          <w:szCs w:val="20"/>
        </w:rPr>
      </w:pPr>
      <w:r>
        <w:rPr>
          <w:rFonts w:ascii="Poppins" w:hAnsi="Poppins" w:cs="Poppins"/>
          <w:b/>
          <w:bCs/>
          <w:i/>
          <w:iCs/>
          <w:sz w:val="20"/>
          <w:szCs w:val="20"/>
        </w:rPr>
        <w:t>13. artikulua. Kontrola</w:t>
      </w:r>
    </w:p>
    <w:p w14:paraId="61F48A0D" w14:textId="0C6D90E7" w:rsidR="00D12330" w:rsidRDefault="00000000">
      <w:pPr>
        <w:jc w:val="both"/>
        <w:rPr>
          <w:rFonts w:ascii="Poppins" w:hAnsi="Poppins" w:cs="Poppins"/>
          <w:sz w:val="20"/>
          <w:szCs w:val="20"/>
        </w:rPr>
      </w:pPr>
      <w:r>
        <w:rPr>
          <w:rFonts w:ascii="Poppins" w:hAnsi="Poppins" w:cs="Poppins"/>
          <w:sz w:val="20"/>
          <w:szCs w:val="20"/>
        </w:rPr>
        <w:t>Onuradunak behartuta daude aurreko paragrafoan aipatutako kontrol-jarduketen mende jartzera, bai eta Finantzen Euskal Institutuak eta finantza-erakunde laguntzaileek dekretu honetan definitutako baldintzak eta betebeharrak betetzen dituztela egiaztatzeko egiten dituztenen mende ere.</w:t>
      </w:r>
    </w:p>
    <w:p w14:paraId="77FC65D2" w14:textId="77777777" w:rsidR="00D12330" w:rsidRDefault="00D12330">
      <w:pPr>
        <w:pStyle w:val="Prrafodelista"/>
        <w:rPr>
          <w:rFonts w:ascii="Poppins" w:hAnsi="Poppins" w:cs="Poppins"/>
          <w:b/>
          <w:bCs/>
          <w:sz w:val="20"/>
          <w:szCs w:val="20"/>
        </w:rPr>
      </w:pPr>
    </w:p>
    <w:p w14:paraId="4EF8ED7D" w14:textId="77777777" w:rsidR="00D12330" w:rsidRDefault="00D12330">
      <w:pPr>
        <w:jc w:val="center"/>
        <w:rPr>
          <w:rFonts w:ascii="Poppins" w:hAnsi="Poppins" w:cs="Poppins"/>
          <w:b/>
          <w:bCs/>
          <w:sz w:val="20"/>
          <w:szCs w:val="20"/>
        </w:rPr>
      </w:pPr>
    </w:p>
    <w:p w14:paraId="6B559235" w14:textId="10A2C1FE" w:rsidR="00D12330" w:rsidRDefault="00000000">
      <w:pPr>
        <w:jc w:val="center"/>
        <w:rPr>
          <w:rFonts w:ascii="Poppins" w:hAnsi="Poppins" w:cs="Poppins"/>
          <w:b/>
          <w:bCs/>
          <w:sz w:val="20"/>
          <w:szCs w:val="20"/>
        </w:rPr>
      </w:pPr>
      <w:r>
        <w:rPr>
          <w:rFonts w:ascii="Poppins" w:hAnsi="Poppins" w:cs="Poppins"/>
          <w:b/>
          <w:bCs/>
          <w:sz w:val="20"/>
          <w:szCs w:val="20"/>
        </w:rPr>
        <w:t>II. KAPITULUA</w:t>
      </w:r>
    </w:p>
    <w:p w14:paraId="66B37256" w14:textId="46870B3B" w:rsidR="00D12330" w:rsidRDefault="00000000">
      <w:pPr>
        <w:jc w:val="center"/>
        <w:rPr>
          <w:rFonts w:ascii="Poppins" w:hAnsi="Poppins" w:cs="Poppins"/>
          <w:sz w:val="20"/>
          <w:szCs w:val="20"/>
        </w:rPr>
      </w:pPr>
      <w:r>
        <w:rPr>
          <w:rFonts w:ascii="Poppins" w:hAnsi="Poppins" w:cs="Poppins"/>
          <w:sz w:val="20"/>
          <w:szCs w:val="20"/>
        </w:rPr>
        <w:t>FINANTZA-ERAKUNDEAK ATXIKITZEA</w:t>
      </w:r>
    </w:p>
    <w:p w14:paraId="5E1DC17F" w14:textId="21AC1C7C" w:rsidR="00D12330" w:rsidRDefault="00000000">
      <w:pPr>
        <w:jc w:val="both"/>
        <w:rPr>
          <w:rFonts w:ascii="Poppins" w:hAnsi="Poppins" w:cs="Poppins"/>
          <w:i/>
          <w:iCs/>
          <w:sz w:val="20"/>
          <w:szCs w:val="20"/>
        </w:rPr>
      </w:pPr>
      <w:r>
        <w:rPr>
          <w:rFonts w:ascii="Poppins" w:hAnsi="Poppins" w:cs="Poppins"/>
          <w:b/>
          <w:bCs/>
          <w:i/>
          <w:iCs/>
          <w:sz w:val="20"/>
          <w:szCs w:val="20"/>
        </w:rPr>
        <w:t>14. artikulua. Parte-hartzea</w:t>
      </w:r>
    </w:p>
    <w:p w14:paraId="76BD0D39" w14:textId="6AFB7503" w:rsidR="00D12330" w:rsidRDefault="00000000">
      <w:pPr>
        <w:jc w:val="both"/>
        <w:rPr>
          <w:rFonts w:ascii="Poppins" w:hAnsi="Poppins" w:cs="Poppins"/>
          <w:sz w:val="20"/>
          <w:szCs w:val="20"/>
        </w:rPr>
      </w:pPr>
      <w:r>
        <w:rPr>
          <w:rFonts w:ascii="Poppins" w:hAnsi="Poppins" w:cs="Poppins"/>
          <w:sz w:val="20"/>
          <w:szCs w:val="20"/>
        </w:rPr>
        <w:t>Hala nahi duten finantza-entitateek laguntza eman ahal izango dute berrogei urte baino gutxiago dituzten gazteek jabetzako etxebizitza eskura dezaten, abalen programari atxikita.</w:t>
      </w:r>
    </w:p>
    <w:p w14:paraId="1FA9FEE0" w14:textId="3EE67B6E" w:rsidR="00D12330" w:rsidRDefault="00000000">
      <w:pPr>
        <w:jc w:val="both"/>
        <w:rPr>
          <w:rFonts w:ascii="Poppins" w:hAnsi="Poppins" w:cs="Poppins"/>
          <w:sz w:val="20"/>
          <w:szCs w:val="20"/>
        </w:rPr>
      </w:pPr>
      <w:r>
        <w:rPr>
          <w:rFonts w:ascii="Poppins" w:hAnsi="Poppins" w:cs="Poppins"/>
          <w:sz w:val="20"/>
          <w:szCs w:val="20"/>
        </w:rPr>
        <w:t>Horretarako, programari atxiki nahi dioten eta hurrengo artikuluetan deskribatzen diren baldintzak betetzen dituzten finantza-erakundeek lankidetza-hitzarmen bat sinatu beharko dute FEIrekin. Hitzarmen horren eredua dekretu honen I. eranskinean dago.</w:t>
      </w:r>
    </w:p>
    <w:p w14:paraId="3CBA64DD" w14:textId="02436498" w:rsidR="00D12330" w:rsidRDefault="00000000">
      <w:pPr>
        <w:jc w:val="both"/>
        <w:rPr>
          <w:rFonts w:ascii="Poppins" w:hAnsi="Poppins" w:cs="Poppins"/>
          <w:i/>
          <w:iCs/>
          <w:sz w:val="20"/>
          <w:szCs w:val="20"/>
        </w:rPr>
      </w:pPr>
      <w:r>
        <w:rPr>
          <w:rFonts w:ascii="Poppins" w:hAnsi="Poppins" w:cs="Poppins"/>
          <w:b/>
          <w:bCs/>
          <w:i/>
          <w:iCs/>
          <w:sz w:val="20"/>
          <w:szCs w:val="20"/>
        </w:rPr>
        <w:t>15. artikulua. Finantza-erakundeen</w:t>
      </w:r>
      <w:r>
        <w:t xml:space="preserve"> betekizunak</w:t>
      </w:r>
    </w:p>
    <w:p w14:paraId="5AF40E04" w14:textId="34E06EC9" w:rsidR="00D12330" w:rsidRDefault="00000000">
      <w:pPr>
        <w:jc w:val="both"/>
        <w:rPr>
          <w:rFonts w:ascii="Poppins" w:hAnsi="Poppins" w:cs="Poppins"/>
          <w:sz w:val="20"/>
          <w:szCs w:val="20"/>
        </w:rPr>
      </w:pPr>
      <w:r>
        <w:rPr>
          <w:rFonts w:ascii="Poppins" w:hAnsi="Poppins" w:cs="Poppins"/>
          <w:sz w:val="20"/>
          <w:szCs w:val="20"/>
        </w:rPr>
        <w:t>Baldintza hauek bete beharko dituzte atxiki nahi diren finantza-erakundeek:</w:t>
      </w:r>
    </w:p>
    <w:p w14:paraId="7A775798" w14:textId="6A7D407C" w:rsidR="00D12330" w:rsidRDefault="00000000">
      <w:pPr>
        <w:pStyle w:val="Prrafodelista"/>
        <w:numPr>
          <w:ilvl w:val="1"/>
          <w:numId w:val="1"/>
        </w:numPr>
        <w:ind w:left="720"/>
        <w:jc w:val="both"/>
        <w:rPr>
          <w:rFonts w:ascii="Poppins" w:hAnsi="Poppins" w:cs="Poppins"/>
          <w:sz w:val="20"/>
          <w:szCs w:val="20"/>
        </w:rPr>
      </w:pPr>
      <w:bookmarkStart w:id="0" w:name="_Hlk192845961"/>
      <w:r>
        <w:rPr>
          <w:rFonts w:ascii="Poppins" w:hAnsi="Poppins" w:cs="Poppins"/>
          <w:sz w:val="20"/>
          <w:szCs w:val="20"/>
        </w:rPr>
        <w:t>Eurosistemaren</w:t>
      </w:r>
      <w:r>
        <w:t xml:space="preserve"> kreditua ebaluatzeko sisteman onartutako kreditu-kalifikazioko agentzia batek emandako gutxieneko inbertsio-mailako kreditu-kalifikazioa aitortua izatea, kalifikazio hori IV. F-n aurkeztuta.</w:t>
      </w:r>
      <w:bookmarkEnd w:id="0"/>
    </w:p>
    <w:p w14:paraId="772950BB" w14:textId="5A378F65"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FEIren aurrean egiaztatzea Euskal Autonomia Erkidegoan bulego-sare bat dutela, Espainiako Bankuaren Kreditu Erakundeen Erregistroaren ziurtagiria aurkeztuta.</w:t>
      </w:r>
    </w:p>
    <w:p w14:paraId="55BC3F71" w14:textId="5CB6AD6D" w:rsidR="00D12330" w:rsidRDefault="00000000">
      <w:pPr>
        <w:jc w:val="both"/>
        <w:rPr>
          <w:rFonts w:ascii="Poppins" w:hAnsi="Poppins" w:cs="Poppins"/>
          <w:i/>
          <w:iCs/>
          <w:sz w:val="20"/>
          <w:szCs w:val="20"/>
        </w:rPr>
      </w:pPr>
      <w:r>
        <w:rPr>
          <w:rFonts w:ascii="Poppins" w:hAnsi="Poppins" w:cs="Poppins"/>
          <w:b/>
          <w:bCs/>
          <w:i/>
          <w:iCs/>
          <w:sz w:val="20"/>
          <w:szCs w:val="20"/>
        </w:rPr>
        <w:t>16. artikulua. Programari</w:t>
      </w:r>
      <w:r>
        <w:t xml:space="preserve"> atxikitzeko prozedura</w:t>
      </w:r>
    </w:p>
    <w:p w14:paraId="41CACE69" w14:textId="66FC6FA9" w:rsidR="00D12330" w:rsidRDefault="00000000">
      <w:pPr>
        <w:jc w:val="both"/>
        <w:rPr>
          <w:rFonts w:ascii="Poppins" w:hAnsi="Poppins" w:cs="Poppins"/>
          <w:sz w:val="20"/>
          <w:szCs w:val="20"/>
        </w:rPr>
      </w:pPr>
      <w:r>
        <w:rPr>
          <w:rFonts w:ascii="Poppins" w:hAnsi="Poppins" w:cs="Poppins"/>
          <w:sz w:val="20"/>
          <w:szCs w:val="20"/>
        </w:rPr>
        <w:t>Aurreko</w:t>
      </w:r>
      <w:r>
        <w:t xml:space="preserve"> artikuluko baldintzak betetzen dituzten eta gazteentzako abalen programari atxiki nahi dioten finantza-erakundeek eskaera bat aurkeztu beharko diote FEIri, FEIren eta Ongizate, Gazteria eta Erronka Demografikoaren Sailaren webgunean eskuragarri dagoen ereduaren arabera, posta elektronikoz (info@ivf-fei.eus), honako dokumentazio hau erantsita:</w:t>
      </w:r>
      <w:hyperlink r:id="rId12" w:history="1"/>
    </w:p>
    <w:p w14:paraId="75541A15" w14:textId="379D8FD8"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Eskabidea finantza-erakundearen izenean aurkezten duen pertsonaren ordezkaritzaren egiaztagiria.</w:t>
      </w:r>
    </w:p>
    <w:p w14:paraId="6D89C8C0" w14:textId="76A78B9D"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lastRenderedPageBreak/>
        <w:t>Kreditu-kalifikazioaren eta bulego-sarearen eskakizunak betetzen direla egiaztatzen duen dokumentazioa.</w:t>
      </w:r>
    </w:p>
    <w:p w14:paraId="1A2BDFE1" w14:textId="7D54A64B"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Finantza-erakundearen ordezkariak sinatutako erantzukizunpeko adierazpena, baldintzak onartzen direla eta lankidetza-hitzarmena sinatzeko konpromisoa hartzen dela adierazten duena, dekretu honen I. eranskinean aurreikusitako hitzarmen-ereduaren arabera.</w:t>
      </w:r>
    </w:p>
    <w:p w14:paraId="5CD5B53C" w14:textId="0850E5E9" w:rsidR="00D12330" w:rsidRDefault="00000000">
      <w:pPr>
        <w:jc w:val="both"/>
        <w:rPr>
          <w:rFonts w:ascii="Poppins" w:hAnsi="Poppins" w:cs="Poppins"/>
          <w:i/>
          <w:iCs/>
          <w:sz w:val="20"/>
          <w:szCs w:val="20"/>
        </w:rPr>
      </w:pPr>
      <w:r>
        <w:rPr>
          <w:rFonts w:ascii="Poppins" w:hAnsi="Poppins" w:cs="Poppins"/>
          <w:b/>
          <w:bCs/>
          <w:i/>
          <w:iCs/>
          <w:sz w:val="20"/>
          <w:szCs w:val="20"/>
        </w:rPr>
        <w:t>17. artikulua. Lankidetza-hitzarmena</w:t>
      </w:r>
      <w:r>
        <w:t xml:space="preserve"> sinatzea</w:t>
      </w:r>
    </w:p>
    <w:p w14:paraId="739E1503" w14:textId="35E01CB6" w:rsidR="00D12330" w:rsidRDefault="00000000">
      <w:pPr>
        <w:jc w:val="both"/>
        <w:rPr>
          <w:rFonts w:ascii="Poppins" w:hAnsi="Poppins" w:cs="Poppins"/>
          <w:sz w:val="20"/>
          <w:szCs w:val="20"/>
        </w:rPr>
      </w:pPr>
      <w:r>
        <w:rPr>
          <w:rFonts w:ascii="Poppins" w:hAnsi="Poppins" w:cs="Poppins"/>
          <w:sz w:val="20"/>
          <w:szCs w:val="20"/>
        </w:rPr>
        <w:t>FEIk baldintzak betetzen dituela egiaztatu ondoren, atxikipena formalizatzeko, dagokion lankidetza-hitzarmena sinatuko da FEIrekin. Hitzarmen horretan, finantza-entitatearekiko lankidetza arautuko da, eta finantza-erakundearen eta FEIren betebeharrak eta konpromisoak ezarriko dira.</w:t>
      </w:r>
    </w:p>
    <w:p w14:paraId="4FA29F02" w14:textId="29B996BC" w:rsidR="00D12330" w:rsidRDefault="00000000">
      <w:pPr>
        <w:jc w:val="both"/>
        <w:rPr>
          <w:rFonts w:ascii="Poppins" w:hAnsi="Poppins" w:cs="Poppins"/>
          <w:sz w:val="20"/>
          <w:szCs w:val="20"/>
        </w:rPr>
      </w:pPr>
      <w:r>
        <w:rPr>
          <w:rFonts w:ascii="Poppins" w:hAnsi="Poppins" w:cs="Poppins"/>
          <w:sz w:val="20"/>
          <w:szCs w:val="20"/>
        </w:rPr>
        <w:t>Lankidetza-hitzarmena sinatu ondoren, erakunde eskatzailea abal-programa honi atxikitako finantza-erakunde bihurtuko da.</w:t>
      </w:r>
    </w:p>
    <w:p w14:paraId="0F7B6C62" w14:textId="4C57A897" w:rsidR="00D12330" w:rsidRDefault="00000000">
      <w:pPr>
        <w:jc w:val="both"/>
        <w:rPr>
          <w:rFonts w:ascii="Poppins" w:hAnsi="Poppins" w:cs="Poppins"/>
          <w:sz w:val="20"/>
          <w:szCs w:val="20"/>
        </w:rPr>
      </w:pPr>
      <w:r>
        <w:rPr>
          <w:rFonts w:ascii="Poppins" w:hAnsi="Poppins" w:cs="Poppins"/>
          <w:sz w:val="20"/>
          <w:szCs w:val="20"/>
        </w:rPr>
        <w:t>Hitzarmen</w:t>
      </w:r>
      <w:r>
        <w:t xml:space="preserve"> horien formalizazioa FEIren eta Ongizate, Gazteria eta Erronka Demografikoaren Sailaren webgunean argitaratuko da. Eskatzaileek FEIren webgunean kontsultatu ahal izango dute abal-programari atxikitako erakundeen zerrenda.</w:t>
      </w:r>
    </w:p>
    <w:p w14:paraId="12ED73B8" w14:textId="279F841C" w:rsidR="00D12330" w:rsidRDefault="00000000">
      <w:pPr>
        <w:jc w:val="both"/>
        <w:rPr>
          <w:rFonts w:ascii="Poppins" w:hAnsi="Poppins" w:cs="Poppins"/>
          <w:sz w:val="20"/>
          <w:szCs w:val="20"/>
        </w:rPr>
      </w:pPr>
      <w:r>
        <w:rPr>
          <w:rFonts w:ascii="Poppins" w:hAnsi="Poppins" w:cs="Poppins"/>
          <w:b/>
          <w:bCs/>
          <w:i/>
          <w:iCs/>
          <w:sz w:val="20"/>
          <w:szCs w:val="20"/>
        </w:rPr>
        <w:t>18. artikulua. Programari</w:t>
      </w:r>
      <w:r>
        <w:t xml:space="preserve"> atxikitako finantza-erakundeen funtzioa</w:t>
      </w:r>
    </w:p>
    <w:p w14:paraId="6EBC3FE9" w14:textId="77777777" w:rsidR="00D12330" w:rsidRDefault="00000000">
      <w:pPr>
        <w:jc w:val="both"/>
        <w:rPr>
          <w:rFonts w:ascii="Poppins" w:hAnsi="Poppins" w:cs="Poppins"/>
          <w:sz w:val="20"/>
          <w:szCs w:val="20"/>
        </w:rPr>
      </w:pPr>
      <w:r>
        <w:rPr>
          <w:rFonts w:ascii="Poppins" w:hAnsi="Poppins" w:cs="Poppins"/>
          <w:sz w:val="20"/>
          <w:szCs w:val="20"/>
        </w:rPr>
        <w:t>Programari atxikitako finantza-erakundeek eginkizun hauek izango dituzte:</w:t>
      </w:r>
    </w:p>
    <w:p w14:paraId="34BAFBA8" w14:textId="2FF5D92D"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Interesdunei abal-programa horren berri ematea.</w:t>
      </w:r>
    </w:p>
    <w:p w14:paraId="4F2E0993" w14:textId="44F25C5D"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Etxebizitzaren erosleen eskabideak jasotzea eta dekretu honen 5. eta 6. artikuluetan ezarritako baldintzak betetzen dituztela egiaztatzea.</w:t>
      </w:r>
    </w:p>
    <w:p w14:paraId="6E7362BA" w14:textId="3B2156EA"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Arrisku-politikaren arabera, baldintzak betetzen dituzten programaren hartzaileei higiezinaren balioaren % 80 gaindi dezakeen finantzaketa ematea edo ukatzea erabakitzea (honako bi balio hauetatik txikiena izanik: tasazio-balioa edo etxebizitzaren salerosketa-prezioa), balio horren % 100eraino.</w:t>
      </w:r>
    </w:p>
    <w:p w14:paraId="3E65A3DF" w14:textId="3D790DBE"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Bermea emateko kudeaketan parte hartzea, justifikazioa eta kontrola barne. Interesdunek aurkeztutako dokumentazioa egiaztatzea, bai eta dekretu honetan bermea emateko aurreikusitako baldintzak betetzen direla ere, betiere finantzaketa-eragiketa aldez aurretik onartu bada.</w:t>
      </w:r>
    </w:p>
    <w:p w14:paraId="7B74573F" w14:textId="3E9AEF19"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Abalaren onuradun dela egiaztatu ondoren, dagokion hipoteka-mailegua formalizatzea eskatzailearekin edo eskatzaileekin, dekretu honetan eta lankidetza-hitzarmenean ezarritakora erabat egokituta.</w:t>
      </w:r>
    </w:p>
    <w:p w14:paraId="7102BEC5" w14:textId="20941C73"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Eskatzaileak edo eskatzaileek ordaintzen ez badute, maileguaren zenbatekoa judizioz kanpo eta judizialki erreklamatzea.</w:t>
      </w:r>
    </w:p>
    <w:p w14:paraId="63E26745" w14:textId="27B20262"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FEIrekiko lankidetza-hitzarmenean ezarritako komunikazio-, jarraipen- eta kontrol-betebeharrak betetzea.</w:t>
      </w:r>
    </w:p>
    <w:p w14:paraId="5AF2501D" w14:textId="1B05DA2C" w:rsidR="00D12330" w:rsidRDefault="00000000">
      <w:pPr>
        <w:pStyle w:val="Prrafodelista"/>
        <w:numPr>
          <w:ilvl w:val="1"/>
          <w:numId w:val="1"/>
        </w:numPr>
        <w:ind w:left="720"/>
        <w:jc w:val="both"/>
        <w:rPr>
          <w:rFonts w:ascii="Poppins" w:hAnsi="Poppins" w:cs="Poppins"/>
          <w:sz w:val="20"/>
          <w:szCs w:val="20"/>
        </w:rPr>
      </w:pPr>
      <w:r>
        <w:rPr>
          <w:rFonts w:ascii="Poppins" w:hAnsi="Poppins" w:cs="Poppins"/>
          <w:sz w:val="20"/>
          <w:szCs w:val="20"/>
        </w:rPr>
        <w:t>Abalen programaren hedapenean aktiboki parte hartzea; horretarako, finantza-erakundearen merkataritza-sareak eskaintzen dituen baliabide fisiko eta/edo digitalak erabiliko dira, eta programa horri buruzko dokumentazio guztia publikoaren eskura jarriko da.</w:t>
      </w:r>
    </w:p>
    <w:p w14:paraId="2AD83078" w14:textId="77777777" w:rsidR="00D12330" w:rsidRDefault="00D12330">
      <w:pPr>
        <w:rPr>
          <w:rFonts w:ascii="Poppins" w:hAnsi="Poppins" w:cs="Poppins"/>
          <w:b/>
          <w:bCs/>
          <w:sz w:val="20"/>
          <w:szCs w:val="20"/>
        </w:rPr>
      </w:pPr>
    </w:p>
    <w:p w14:paraId="4EEB0DDF" w14:textId="48A631FA" w:rsidR="00D12330" w:rsidRDefault="00000000">
      <w:pPr>
        <w:jc w:val="center"/>
        <w:rPr>
          <w:rFonts w:ascii="Poppins" w:hAnsi="Poppins" w:cs="Poppins"/>
          <w:b/>
          <w:bCs/>
          <w:sz w:val="20"/>
          <w:szCs w:val="20"/>
        </w:rPr>
      </w:pPr>
      <w:r>
        <w:rPr>
          <w:rFonts w:ascii="Poppins" w:hAnsi="Poppins" w:cs="Poppins"/>
          <w:b/>
          <w:bCs/>
          <w:sz w:val="20"/>
          <w:szCs w:val="20"/>
        </w:rPr>
        <w:t>III. KAPITULUA</w:t>
      </w:r>
    </w:p>
    <w:p w14:paraId="60670BEF" w14:textId="11C9EBE2" w:rsidR="00D12330" w:rsidRDefault="00000000">
      <w:pPr>
        <w:jc w:val="center"/>
        <w:rPr>
          <w:rFonts w:ascii="Poppins" w:hAnsi="Poppins" w:cs="Poppins"/>
          <w:sz w:val="20"/>
          <w:szCs w:val="20"/>
        </w:rPr>
      </w:pPr>
      <w:r>
        <w:rPr>
          <w:rFonts w:ascii="Poppins" w:hAnsi="Poppins" w:cs="Poppins"/>
          <w:sz w:val="20"/>
          <w:szCs w:val="20"/>
        </w:rPr>
        <w:t>ABALAK EMATEKO, FUNTZIONATZEKO ETA EZEREZTEKO PROZEDURA</w:t>
      </w:r>
    </w:p>
    <w:p w14:paraId="4606C789" w14:textId="49F94C5C" w:rsidR="00D12330" w:rsidRDefault="00000000">
      <w:pPr>
        <w:rPr>
          <w:rFonts w:ascii="Poppins" w:hAnsi="Poppins" w:cs="Poppins"/>
          <w:i/>
          <w:iCs/>
          <w:sz w:val="20"/>
          <w:szCs w:val="20"/>
        </w:rPr>
      </w:pPr>
      <w:r>
        <w:rPr>
          <w:rFonts w:ascii="Poppins" w:hAnsi="Poppins" w:cs="Poppins"/>
          <w:b/>
          <w:bCs/>
          <w:i/>
          <w:iCs/>
          <w:sz w:val="20"/>
          <w:szCs w:val="20"/>
        </w:rPr>
        <w:t>19. artikulua. Eskabideak</w:t>
      </w:r>
      <w:r>
        <w:t xml:space="preserve"> aurkezteko epea</w:t>
      </w:r>
    </w:p>
    <w:p w14:paraId="56FC685C" w14:textId="71BA4B6E" w:rsidR="00D12330" w:rsidRDefault="00000000">
      <w:pPr>
        <w:jc w:val="both"/>
        <w:rPr>
          <w:rFonts w:ascii="Poppins" w:hAnsi="Poppins" w:cs="Poppins"/>
          <w:sz w:val="20"/>
          <w:szCs w:val="20"/>
        </w:rPr>
      </w:pPr>
      <w:r>
        <w:rPr>
          <w:rFonts w:ascii="Poppins" w:hAnsi="Poppins" w:cs="Poppins"/>
          <w:sz w:val="20"/>
          <w:szCs w:val="20"/>
        </w:rPr>
        <w:t>Interesdunek abala eskatu ahal izango diote finantza-erakunde laguntzaileari, erakundeak FEIrekin dagokion lankidetza-hitzarmena sinatu ondoren. Finantza-erakundeek atxikimendua eskatu ahal izango dute, dekretu hau Euskal Herriko Agintaritzaren Aldizkarian argitaratu eta hurrengo egunetik aurrera.</w:t>
      </w:r>
    </w:p>
    <w:p w14:paraId="1EC484BF" w14:textId="298B93B1" w:rsidR="00D12330" w:rsidRDefault="00000000">
      <w:pPr>
        <w:jc w:val="both"/>
        <w:rPr>
          <w:rFonts w:ascii="Poppins" w:hAnsi="Poppins" w:cs="Poppins"/>
          <w:sz w:val="20"/>
          <w:szCs w:val="20"/>
        </w:rPr>
      </w:pPr>
      <w:r>
        <w:rPr>
          <w:rFonts w:ascii="Poppins" w:hAnsi="Poppins" w:cs="Poppins"/>
          <w:sz w:val="20"/>
          <w:szCs w:val="20"/>
        </w:rPr>
        <w:t>Eskabideak aurkezteko epea 2029ko abenduaren 31n amaituko da, edo 2. artikuluan ezarritako zenbatekoa agortzen den unean, data hori baino lehen gertatzen bada. Agortze hori amaiera-data baino lehen gertatzen bada, EHAAn argitaratuko da, Ongizate, Gazteria eta Erronka Demografikoaren Sailaren ebazpen baten bidez.</w:t>
      </w:r>
    </w:p>
    <w:p w14:paraId="3638A7D7" w14:textId="3D72C327" w:rsidR="00D12330" w:rsidRDefault="00000000">
      <w:pPr>
        <w:rPr>
          <w:rFonts w:ascii="Poppins" w:hAnsi="Poppins" w:cs="Poppins"/>
          <w:sz w:val="20"/>
          <w:szCs w:val="20"/>
        </w:rPr>
      </w:pPr>
      <w:r>
        <w:rPr>
          <w:rFonts w:ascii="Poppins" w:hAnsi="Poppins" w:cs="Poppins"/>
          <w:b/>
          <w:bCs/>
          <w:i/>
          <w:iCs/>
          <w:sz w:val="20"/>
          <w:szCs w:val="20"/>
        </w:rPr>
        <w:t>20. artikulua. Aurkezteko</w:t>
      </w:r>
      <w:r>
        <w:t xml:space="preserve"> modua</w:t>
      </w:r>
    </w:p>
    <w:p w14:paraId="6B9F2551" w14:textId="1C0C2C14" w:rsidR="00D12330" w:rsidRDefault="00000000">
      <w:pPr>
        <w:jc w:val="both"/>
        <w:rPr>
          <w:rFonts w:ascii="Poppins" w:hAnsi="Poppins" w:cs="Poppins"/>
          <w:sz w:val="20"/>
          <w:szCs w:val="20"/>
        </w:rPr>
      </w:pPr>
      <w:r>
        <w:rPr>
          <w:rFonts w:ascii="Poppins" w:hAnsi="Poppins" w:cs="Poppins"/>
          <w:sz w:val="20"/>
          <w:szCs w:val="20"/>
        </w:rPr>
        <w:t>FEIren abala eskuratzeko prozedura interesdunek finantza-erakundean finantzaketa-eskaera aurkeztean hasiko da. Administrazioak dekretu honen 5. eta 6. artikuluetan ezarritako baldintzak eta betebeharrak betetzen direla egiaztatzeko eskatuko die interesdunei, eta 21. artikuluan zehaztutako dokumentuak eskatuko dizkie eskatzaileei, bai eta hipoteka-mailegua izapidetzeko behar direnak ere. Finantza-erakundeak eskabidea osorik aurkeztu den eguna eta ordua erregistratuko ditu.</w:t>
      </w:r>
    </w:p>
    <w:p w14:paraId="3546759D" w14:textId="442E9799" w:rsidR="00D12330" w:rsidRDefault="00000000">
      <w:pPr>
        <w:jc w:val="both"/>
        <w:rPr>
          <w:rFonts w:ascii="Poppins" w:hAnsi="Poppins" w:cs="Poppins"/>
          <w:sz w:val="20"/>
          <w:szCs w:val="20"/>
        </w:rPr>
      </w:pPr>
      <w:r>
        <w:rPr>
          <w:rFonts w:ascii="Poppins" w:hAnsi="Poppins" w:cs="Poppins"/>
          <w:sz w:val="20"/>
          <w:szCs w:val="20"/>
        </w:rPr>
        <w:t>Araudi honen esparruan abalatutako mailegu-eragiketarik ezin izango da eman eskatzaileek baldintza guztiak betetzen dituztela modu frogagarrian egiaztatu ez duten eragiketetarako.</w:t>
      </w:r>
    </w:p>
    <w:p w14:paraId="2C09DD5C" w14:textId="4A85953F" w:rsidR="00D12330" w:rsidRDefault="00000000">
      <w:pPr>
        <w:jc w:val="both"/>
        <w:rPr>
          <w:rFonts w:ascii="Poppins" w:hAnsi="Poppins" w:cs="Poppins"/>
          <w:sz w:val="20"/>
          <w:szCs w:val="20"/>
        </w:rPr>
      </w:pPr>
      <w:r>
        <w:rPr>
          <w:rFonts w:ascii="Poppins" w:hAnsi="Poppins" w:cs="Poppins"/>
          <w:sz w:val="20"/>
          <w:szCs w:val="20"/>
        </w:rPr>
        <w:t>Finantza-erakundeak erabakiko du finantzaketa-eragiketa eman edo ukatu, bere barne-prozeduren eta banku-erabileren arabera, betiere programa arautzen duen dekretuan ezarritako helburua eta baldintza eta betekizun guztiak errespetatuz. FEIk ez du esku hartuko finantzaketa-eragiketen azterketan edo onarpenean/ukapenean.</w:t>
      </w:r>
    </w:p>
    <w:p w14:paraId="0AFFA0E0" w14:textId="6FA2F0BB" w:rsidR="00D12330" w:rsidRDefault="00000000">
      <w:pPr>
        <w:jc w:val="both"/>
        <w:rPr>
          <w:rFonts w:ascii="Poppins" w:hAnsi="Poppins" w:cs="Poppins"/>
          <w:sz w:val="20"/>
          <w:szCs w:val="20"/>
        </w:rPr>
      </w:pPr>
      <w:r>
        <w:rPr>
          <w:rFonts w:ascii="Poppins" w:hAnsi="Poppins" w:cs="Poppins"/>
          <w:sz w:val="20"/>
          <w:szCs w:val="20"/>
        </w:rPr>
        <w:t>Bermea emateko eskaera ukatzeko arrazoia izango da dekretu honetan eskatutako baldintzak ez betetzea. 2. artikuluan ezarritako programaren muga gainditzea dakarten eskabideak ere ukatu egingo dira. Ondorio horietarako, eskaeren sarrera-ordena kronologikoa hartuko da kontuan, finantza-erakundeek egindako dataren eta orduaren erregistroaren arabera. Horretarako, dekretu honetan eskatutako dokumentu guztiak finantza-erakundeari aurkeztu zaizkion data hartuko da aurkezpen-datatzat, bai eta finantzaketa-eskaera baloratzeko ere.</w:t>
      </w:r>
    </w:p>
    <w:p w14:paraId="0C06D7C2" w14:textId="59FAE8E0" w:rsidR="00D12330" w:rsidRDefault="00000000">
      <w:pPr>
        <w:jc w:val="both"/>
        <w:rPr>
          <w:rFonts w:ascii="Poppins" w:hAnsi="Poppins" w:cs="Poppins"/>
          <w:sz w:val="20"/>
          <w:szCs w:val="20"/>
        </w:rPr>
      </w:pPr>
      <w:r>
        <w:rPr>
          <w:rFonts w:ascii="Poppins" w:hAnsi="Poppins" w:cs="Poppins"/>
          <w:sz w:val="20"/>
          <w:szCs w:val="20"/>
        </w:rPr>
        <w:t>Finantzaketa hipoteka-bermedun mailegu-kontratuan gauzatuko da, eskatzailearen eta finantza-erakundearen artean. Finantza-erakundeak bere gain hartuko ditu azken onuradunarekin egindako hipoteka-bermedun mailegu-kontratuari dagozkion gai guztiak.</w:t>
      </w:r>
    </w:p>
    <w:p w14:paraId="05172976" w14:textId="54A2AEAE" w:rsidR="00D12330" w:rsidRDefault="00000000">
      <w:pPr>
        <w:jc w:val="both"/>
        <w:rPr>
          <w:rFonts w:ascii="Poppins" w:hAnsi="Poppins" w:cs="Poppins"/>
          <w:sz w:val="20"/>
          <w:szCs w:val="20"/>
        </w:rPr>
      </w:pPr>
      <w:r>
        <w:rPr>
          <w:rFonts w:ascii="Poppins" w:hAnsi="Poppins" w:cs="Poppins"/>
          <w:sz w:val="20"/>
          <w:szCs w:val="20"/>
        </w:rPr>
        <w:lastRenderedPageBreak/>
        <w:t>FEIren abala lortzeko, finantza-erakundeak mailegu bat eman beharko du, higiezinaren erreferentzia-balioaren % 80koa edo handiagoa.</w:t>
      </w:r>
    </w:p>
    <w:p w14:paraId="67951634" w14:textId="1E218BF3" w:rsidR="00D12330" w:rsidRDefault="00000000">
      <w:pPr>
        <w:jc w:val="both"/>
        <w:rPr>
          <w:rFonts w:ascii="Poppins" w:hAnsi="Poppins" w:cs="Poppins"/>
          <w:sz w:val="20"/>
          <w:szCs w:val="20"/>
        </w:rPr>
      </w:pPr>
      <w:r>
        <w:rPr>
          <w:rFonts w:ascii="Poppins" w:hAnsi="Poppins" w:cs="Poppins"/>
          <w:sz w:val="20"/>
          <w:szCs w:val="20"/>
        </w:rPr>
        <w:t>Maileguaren kontratuan eranskin bat sartuko da, finantzaketa horrek maileguaren erreferentzia-balioaren % 80ko soberakinagatik FEIren bermea duela ziurtatzen duena.</w:t>
      </w:r>
    </w:p>
    <w:p w14:paraId="76E85BF8" w14:textId="1001F03C" w:rsidR="00D12330" w:rsidRDefault="00000000">
      <w:pPr>
        <w:spacing w:after="120"/>
        <w:jc w:val="both"/>
        <w:rPr>
          <w:rFonts w:ascii="Poppins" w:hAnsi="Poppins" w:cs="Poppins"/>
          <w:sz w:val="20"/>
          <w:szCs w:val="20"/>
        </w:rPr>
      </w:pPr>
      <w:r>
        <w:rPr>
          <w:rFonts w:ascii="Poppins" w:hAnsi="Poppins" w:cs="Poppins"/>
          <w:sz w:val="20"/>
          <w:szCs w:val="20"/>
        </w:rPr>
        <w:t>Hipoteka-maileguaren eskritura formalizatzen denean jarriko da indarrean abala, eta ez du inolako kosturik izango onuradunarentzat, eta ezin izango zaio jasanarazi erakundeak eskainitako finantzaketa-baldintzak penalizatuz, salbu eta dekretu honen 28. artikuluan ezarritakoaren arabera betekizunak betetzen ez direla detektatzen bada.</w:t>
      </w:r>
    </w:p>
    <w:p w14:paraId="1704CA5C" w14:textId="2A0E892A" w:rsidR="00D12330" w:rsidRDefault="00000000">
      <w:pPr>
        <w:jc w:val="both"/>
        <w:rPr>
          <w:rFonts w:ascii="Poppins" w:hAnsi="Poppins" w:cs="Poppins"/>
          <w:sz w:val="20"/>
          <w:szCs w:val="20"/>
        </w:rPr>
      </w:pPr>
      <w:r>
        <w:rPr>
          <w:rFonts w:ascii="Poppins" w:hAnsi="Poppins" w:cs="Poppins"/>
          <w:b/>
          <w:bCs/>
          <w:i/>
          <w:iCs/>
          <w:sz w:val="20"/>
          <w:szCs w:val="20"/>
        </w:rPr>
        <w:t>21. artikulua. Aurkeztu</w:t>
      </w:r>
      <w:r>
        <w:t xml:space="preserve"> beharreko dokumentazioa</w:t>
      </w:r>
    </w:p>
    <w:p w14:paraId="412490D2" w14:textId="2DD3ECE9" w:rsidR="00D12330" w:rsidRDefault="00000000">
      <w:pPr>
        <w:jc w:val="both"/>
        <w:rPr>
          <w:rFonts w:ascii="Poppins" w:hAnsi="Poppins" w:cs="Poppins"/>
          <w:sz w:val="20"/>
          <w:szCs w:val="20"/>
        </w:rPr>
      </w:pPr>
      <w:r>
        <w:rPr>
          <w:rFonts w:ascii="Poppins" w:hAnsi="Poppins" w:cs="Poppins"/>
          <w:sz w:val="20"/>
          <w:szCs w:val="20"/>
        </w:rPr>
        <w:t>Finantza-erakundeak izapideak egiteko zehazten dituen dokumentuak gorabehera, etxebizitzaren eskuratzaileek honako dokumentu hauek aurkeztu beharko dituzte finantza-erakundean:</w:t>
      </w:r>
    </w:p>
    <w:p w14:paraId="2A043E91" w14:textId="3EB4D40C"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Abala eskatzeko eredua.</w:t>
      </w:r>
    </w:p>
    <w:p w14:paraId="594843AD" w14:textId="0802B915"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Etxebizitza eskuratzen duten pertsona guztien NAN, AIZ edo pasaportea.</w:t>
      </w:r>
    </w:p>
    <w:p w14:paraId="51CE261A" w14:textId="7577EF48"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Itxitako azken ekitaldiari dagokion PFEZaren aitorpena, edo, halakorik ezean, dagokion foru-ogasunaren edo, hala badagokio, Zerga Agentziaren ziurtagiri negatiboa.</w:t>
      </w:r>
    </w:p>
    <w:p w14:paraId="0162C7E8" w14:textId="77777777"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Azken 5 urteetan Euskadin 2 urtez bizi izana egiaztatzen duen udal-erroldaren ziurtagiria edo bolantea.</w:t>
      </w:r>
    </w:p>
    <w:p w14:paraId="136DE429" w14:textId="152AB710"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Katastroko ziurtagiri negatiboa eta etxebizitzaren erosleen Jabetza Erregistroko indize-zerbitzuaren ohar soila, etxebizitza gisa erabiltzeko higiezinen bat jabetzan ez izatearen baldintza betetzen dutela egiaztatzen duena.</w:t>
      </w:r>
    </w:p>
    <w:p w14:paraId="78DB5471" w14:textId="3CEAFCF9"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Eskuratzaileak Espainiako etxebizitza baten zati alikuotaren jabeak edo gozamendunak badira, jaraunspen bidez edo testamenturik gabeko mortis causa eskualdatze bidez eskuratu zela egiaztatzen duen dokumentazioa.</w:t>
      </w:r>
    </w:p>
    <w:p w14:paraId="69AEA78C" w14:textId="570C961E"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Bizikidetza-unitateko kideren baten desgaitasuna dela-eta etxebizitza irisezina bada, dagokion desgaitasun-ziurtagiria.</w:t>
      </w:r>
    </w:p>
    <w:p w14:paraId="6BCD05D2" w14:textId="67B4D0DF"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Eskuratzaileak Espainiako etxebizitza baten jabeak edo gozamendunak badira eta etxebizitza hori erabili ezin badute:</w:t>
      </w:r>
    </w:p>
    <w:p w14:paraId="4C5A3FA1" w14:textId="703FFFDD"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Banantze- edo dibortzio-hitzarmen arautzailea, edo inguruabar hori egiaztatzen duen epaia, hala badagokio.</w:t>
      </w:r>
    </w:p>
    <w:p w14:paraId="0C192DA0" w14:textId="5ABC18C2"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Eskuratzailea edo erosleak, hala badagokio, bere borondatetik kanpoko beste edozein arrazoirengatik etxebizitza horretan bizi ezin direla egiaztatzen duen dokumentazioa.</w:t>
      </w:r>
    </w:p>
    <w:p w14:paraId="20E75ADB" w14:textId="77777777"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Txosten teknikoa, titularrak eta/edo, hala badagokio, haren bizikidetza-unitateko kideren batek desgaitasuna izateagatik etxebizitza eskuratzeko aukerarik ez duela justifikatzen duena.</w:t>
      </w:r>
    </w:p>
    <w:p w14:paraId="02738266" w14:textId="0CE89F09"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lastRenderedPageBreak/>
        <w:t>Txosten teknikoa, justifikatzeko etxebizitzak ez dituela betetzen gutxieneko bizigarritasun-baldintzak, Euskal Autonomia Erkidegoan etxebizitzen eta zuzkidura-bizitokien gutxieneko bizigarritasun-baldintzak eta diseinu-arauak arautzen dituen ekainaren 28ko 80/2022 Dekretuan ezarritakoaren arabera.</w:t>
      </w:r>
    </w:p>
    <w:p w14:paraId="302BC159" w14:textId="77777777"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Erosi beharreko etxebizitzaren ohar soila.</w:t>
      </w:r>
    </w:p>
    <w:p w14:paraId="329772FE" w14:textId="14116663"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Erres-kontratua, erreserba erosteko eskaintza edo aurreakordioa, higiezinaren salerosketa-konpromisoa egiaztatzen duena, bai eta alderdien artean adostutako prezioa ere.</w:t>
      </w:r>
    </w:p>
    <w:p w14:paraId="400E4D8E" w14:textId="515DBB39"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Finantzatutako etxebizitzaren tasazio-txostena, hipoteka-mailegua kontratatzeko egina.</w:t>
      </w:r>
    </w:p>
    <w:p w14:paraId="68C1E6A6" w14:textId="1F54BB5E" w:rsidR="00D12330" w:rsidRDefault="00000000">
      <w:pPr>
        <w:pStyle w:val="Prrafodelista"/>
        <w:numPr>
          <w:ilvl w:val="1"/>
          <w:numId w:val="2"/>
        </w:numPr>
        <w:ind w:left="732"/>
        <w:jc w:val="both"/>
        <w:rPr>
          <w:rFonts w:ascii="Poppins" w:hAnsi="Poppins" w:cs="Poppins"/>
          <w:sz w:val="20"/>
          <w:szCs w:val="20"/>
        </w:rPr>
      </w:pPr>
      <w:r>
        <w:rPr>
          <w:rFonts w:ascii="Poppins" w:hAnsi="Poppins" w:cs="Poppins"/>
          <w:sz w:val="20"/>
          <w:szCs w:val="20"/>
        </w:rPr>
        <w:t>Erantzukizunpeko adierazpena, abala eskatzen den egunean, honako hau onartuz:</w:t>
      </w:r>
    </w:p>
    <w:p w14:paraId="163CB38A" w14:textId="6A618BC9"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Finantzatutako etxebizitza ohiko etxebizitza iraunkor gisa erabiliko dela abalaren indarraldian gutxienez, eta ez dela erabiliko jarduera ekonomiko bat gauzatzeko.</w:t>
      </w:r>
    </w:p>
    <w:p w14:paraId="7E44494A" w14:textId="5A51CD87"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Eskatzaileak ez duela Dirulaguntzen Araubidea Erregulatzeko abenduaren 21eko 20/2023 Legearen 13. artikuluan ezarritako debekurik.</w:t>
      </w:r>
    </w:p>
    <w:p w14:paraId="498D11F2" w14:textId="338CBC1E"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Eskatzaileak edo eskatzaileek ez dutela/dutela eskatu edo lortu helburu bererako inolako laguntzarik, eta eskatu edo lortu badute, adierazi beharko dute zein eta zenbatekoa.</w:t>
      </w:r>
    </w:p>
    <w:p w14:paraId="659223E2" w14:textId="495F06B8"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Konpromisoa hartzen dutela ematen zaien edozein laguntzaren berri emateko eskuratzaileetako edozeini helburu bererako, eta, lortuz gero, hipoteka-mailegua osorik edo zati batean amortizatzeko erabiliko direla.</w:t>
      </w:r>
    </w:p>
    <w:p w14:paraId="4A555292" w14:textId="77777777"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Organo eskudunek egin ditzaketen finantza-egiaztapen eta -kontroleko jarduketen mende jartzen da, eta jarduketa horiek gauzatzean eskatzen zaien informazio guztia ematen du.</w:t>
      </w:r>
    </w:p>
    <w:p w14:paraId="043161F2" w14:textId="0322C57C"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Abala gerora galtzea edo abala ez eskuratzea eragin lezakeen baldintzen edozein aldaketaren berri emango diotela berehala eskatzaileek finantza-erakundeari, baita finantzaketa-eskaera izapidetzen ari den bitartean ere.</w:t>
      </w:r>
    </w:p>
    <w:p w14:paraId="775E316A" w14:textId="390DE2C8" w:rsidR="00D12330" w:rsidRDefault="00000000">
      <w:pPr>
        <w:pStyle w:val="Prrafodelista"/>
        <w:numPr>
          <w:ilvl w:val="2"/>
          <w:numId w:val="1"/>
        </w:numPr>
        <w:spacing w:after="120"/>
        <w:ind w:left="1440"/>
        <w:contextualSpacing w:val="0"/>
        <w:jc w:val="both"/>
        <w:rPr>
          <w:rFonts w:ascii="Poppins" w:hAnsi="Poppins" w:cs="Poppins"/>
          <w:sz w:val="20"/>
          <w:szCs w:val="20"/>
        </w:rPr>
      </w:pPr>
      <w:r>
        <w:rPr>
          <w:rFonts w:ascii="Poppins" w:hAnsi="Poppins" w:cs="Poppins"/>
          <w:sz w:val="20"/>
          <w:szCs w:val="20"/>
        </w:rPr>
        <w:t>Eskabideko datu guztiak egiazkoak direla.</w:t>
      </w:r>
    </w:p>
    <w:p w14:paraId="47D34EA0" w14:textId="77777777" w:rsidR="00D12330" w:rsidRDefault="00D12330">
      <w:pPr>
        <w:pStyle w:val="Prrafodelista"/>
        <w:ind w:left="732"/>
        <w:jc w:val="both"/>
        <w:rPr>
          <w:rFonts w:ascii="Poppins" w:hAnsi="Poppins" w:cs="Poppins"/>
          <w:sz w:val="20"/>
          <w:szCs w:val="20"/>
        </w:rPr>
      </w:pPr>
    </w:p>
    <w:p w14:paraId="1F62A41D" w14:textId="7B5A09F5" w:rsidR="00D12330" w:rsidRDefault="00000000">
      <w:pPr>
        <w:pStyle w:val="Prrafodelista"/>
        <w:ind w:left="0"/>
        <w:jc w:val="both"/>
        <w:rPr>
          <w:rFonts w:ascii="Poppins" w:hAnsi="Poppins" w:cs="Poppins"/>
          <w:sz w:val="20"/>
          <w:szCs w:val="20"/>
        </w:rPr>
      </w:pPr>
      <w:r>
        <w:rPr>
          <w:rFonts w:ascii="Poppins" w:hAnsi="Poppins" w:cs="Poppins"/>
          <w:sz w:val="20"/>
          <w:szCs w:val="20"/>
        </w:rPr>
        <w:t>Artikulu honetan ezarritakoa alde batera utzi gabe, FEIk, hipoteka-mailegua formalizatu ondoren, baldintzak betetzen direla ex post egiaztatzeko beharrezkoak diren beste edozein datu, dokumentu eta txosten osagarri eskatu ahal izango dizkio eskatzaileari.</w:t>
      </w:r>
    </w:p>
    <w:p w14:paraId="0DEA7908" w14:textId="419F78D9" w:rsidR="00D12330" w:rsidRDefault="00000000">
      <w:pPr>
        <w:jc w:val="both"/>
        <w:rPr>
          <w:rFonts w:ascii="Poppins" w:hAnsi="Poppins" w:cs="Poppins"/>
          <w:sz w:val="20"/>
          <w:szCs w:val="20"/>
        </w:rPr>
      </w:pPr>
      <w:r>
        <w:rPr>
          <w:rFonts w:ascii="Poppins" w:hAnsi="Poppins" w:cs="Poppins"/>
          <w:sz w:val="20"/>
          <w:szCs w:val="20"/>
        </w:rPr>
        <w:lastRenderedPageBreak/>
        <w:t>Eskabide-ereduak eta erantzukizunpeko adierazpenak FEIren webgunean eta Ongizate, Gazteria eta Erronka Demografikoaren Sailaren egoitza elektronikoan egongo dira eskuragarri.</w:t>
      </w:r>
    </w:p>
    <w:p w14:paraId="08B0A2C1" w14:textId="3C62BD2C" w:rsidR="00D12330" w:rsidRDefault="00000000">
      <w:pPr>
        <w:jc w:val="both"/>
        <w:rPr>
          <w:rFonts w:ascii="Poppins" w:hAnsi="Poppins" w:cs="Poppins"/>
          <w:sz w:val="20"/>
          <w:szCs w:val="20"/>
        </w:rPr>
      </w:pPr>
      <w:r>
        <w:rPr>
          <w:rFonts w:ascii="Poppins" w:hAnsi="Poppins" w:cs="Poppins"/>
          <w:b/>
          <w:bCs/>
          <w:i/>
          <w:iCs/>
          <w:sz w:val="20"/>
          <w:szCs w:val="20"/>
        </w:rPr>
        <w:t>22. artikulua. Abalatutako</w:t>
      </w:r>
      <w:r>
        <w:t xml:space="preserve"> maileguen hautagarritasun-baldintzak egiaztatzea</w:t>
      </w:r>
    </w:p>
    <w:p w14:paraId="349B86DB" w14:textId="7A91B14A" w:rsidR="00D12330" w:rsidRDefault="00000000">
      <w:pPr>
        <w:jc w:val="both"/>
        <w:rPr>
          <w:rFonts w:ascii="Poppins" w:hAnsi="Poppins" w:cs="Poppins"/>
          <w:sz w:val="20"/>
          <w:szCs w:val="20"/>
        </w:rPr>
      </w:pPr>
      <w:r>
        <w:rPr>
          <w:rFonts w:ascii="Poppins" w:hAnsi="Poppins" w:cs="Poppins"/>
          <w:sz w:val="20"/>
          <w:szCs w:val="20"/>
        </w:rPr>
        <w:t>Finantza-erakunde laguntzaileei dagokie eskatzaileen hautagarritasun-baldintzak egiaztatzea, eta Finantzen Euskal Institutuak ausazko laginketa bidez ex post egiaztatu ahal izateko behar diren datuak ematea.</w:t>
      </w:r>
    </w:p>
    <w:p w14:paraId="17AF1BF1" w14:textId="1C9EA08B" w:rsidR="00D12330" w:rsidRDefault="00000000">
      <w:pPr>
        <w:jc w:val="both"/>
        <w:rPr>
          <w:rFonts w:ascii="Poppins" w:hAnsi="Poppins" w:cs="Poppins"/>
          <w:sz w:val="20"/>
          <w:szCs w:val="20"/>
        </w:rPr>
      </w:pPr>
      <w:r>
        <w:rPr>
          <w:rFonts w:ascii="Poppins" w:hAnsi="Poppins" w:cs="Poppins"/>
          <w:sz w:val="20"/>
          <w:szCs w:val="20"/>
        </w:rPr>
        <w:t>Finantza-erakundeak,</w:t>
      </w:r>
      <w:r>
        <w:t xml:space="preserve"> FEIk eskatuta, betekizunak betetzen dituela egiaztatzen duen dokumentazioa bidali beharko du, 21. artikuluan ezarritakoaren arabera, bai eta hipoteka eman izana egiaztatzen duen dokumentazioa ere, hark egindako erregelamendu-kontrolen ondorioetarako. Horregatik, finantza-erakundeek etxebizitzaren erosleei jakinarazi beharko diete beren datuak FEIri, Herri Kontuen Euskal Epaitegiari eta Eusko Jaurlaritzako dagokien organoei laga diezazkieketela egiten diren kontrol-jarduketak direla-eta.</w:t>
      </w:r>
    </w:p>
    <w:p w14:paraId="167A5611" w14:textId="5E2695F3" w:rsidR="00D12330" w:rsidRDefault="00000000">
      <w:pPr>
        <w:jc w:val="both"/>
        <w:rPr>
          <w:rFonts w:ascii="Poppins" w:hAnsi="Poppins" w:cs="Poppins"/>
          <w:sz w:val="20"/>
          <w:szCs w:val="20"/>
        </w:rPr>
      </w:pPr>
      <w:r>
        <w:rPr>
          <w:rFonts w:ascii="Poppins" w:hAnsi="Poppins" w:cs="Poppins"/>
          <w:sz w:val="20"/>
          <w:szCs w:val="20"/>
        </w:rPr>
        <w:t>Hala ere, Finantzen Euskal Institutuak beharrezkotzat jotzen duen dokumentazio edo informazio guztia eskatu ahal izango die onuradunei, dekretu honen 5. artikuluan ezarritako baldintzak betetzen direla egiaztatzeko.</w:t>
      </w:r>
    </w:p>
    <w:p w14:paraId="54C9EFDD" w14:textId="27599395" w:rsidR="00D12330" w:rsidRDefault="00000000">
      <w:pPr>
        <w:rPr>
          <w:rFonts w:ascii="Poppins" w:hAnsi="Poppins" w:cs="Poppins"/>
          <w:i/>
          <w:iCs/>
          <w:sz w:val="20"/>
          <w:szCs w:val="20"/>
        </w:rPr>
      </w:pPr>
      <w:r>
        <w:rPr>
          <w:rFonts w:ascii="Poppins" w:hAnsi="Poppins" w:cs="Poppins"/>
          <w:b/>
          <w:bCs/>
          <w:i/>
          <w:iCs/>
          <w:sz w:val="20"/>
          <w:szCs w:val="20"/>
        </w:rPr>
        <w:t>23. artikulua. Finantzaketaren</w:t>
      </w:r>
      <w:r>
        <w:t xml:space="preserve"> ezaugarriak</w:t>
      </w:r>
    </w:p>
    <w:p w14:paraId="60132E7D" w14:textId="454805AF" w:rsidR="00D12330" w:rsidRDefault="00000000">
      <w:pPr>
        <w:pStyle w:val="Prrafodelista"/>
        <w:ind w:left="0"/>
        <w:contextualSpacing w:val="0"/>
        <w:jc w:val="both"/>
        <w:rPr>
          <w:rFonts w:ascii="Poppins" w:hAnsi="Poppins" w:cs="Poppins"/>
          <w:sz w:val="20"/>
          <w:szCs w:val="20"/>
        </w:rPr>
      </w:pPr>
      <w:r>
        <w:rPr>
          <w:rFonts w:ascii="Poppins" w:hAnsi="Poppins" w:cs="Poppins"/>
          <w:sz w:val="20"/>
          <w:szCs w:val="20"/>
        </w:rPr>
        <w:t>Eskatzailearen eta finantza-erakundeen arteko finantzaketa-eragiketak hipoteka-maileguko kontratu baten bidez gauzatu beharko dira, eta finalistak izango dira. Finantzaketa erosleen ohiko etxebizitza iraunkorra ordaintzeko erabili beharko da.</w:t>
      </w:r>
    </w:p>
    <w:p w14:paraId="3E8E927F" w14:textId="770ED44D" w:rsidR="00D12330" w:rsidRDefault="00000000">
      <w:pPr>
        <w:pStyle w:val="Prrafodelista"/>
        <w:ind w:left="0"/>
        <w:contextualSpacing w:val="0"/>
        <w:jc w:val="both"/>
        <w:rPr>
          <w:rFonts w:ascii="Poppins" w:hAnsi="Poppins" w:cs="Poppins"/>
          <w:sz w:val="20"/>
          <w:szCs w:val="20"/>
        </w:rPr>
      </w:pPr>
      <w:r>
        <w:rPr>
          <w:rFonts w:ascii="Poppins" w:hAnsi="Poppins" w:cs="Poppins"/>
          <w:sz w:val="20"/>
          <w:szCs w:val="20"/>
        </w:rPr>
        <w:t>Finantza-erakundeak produktuak eta zerbitzuak kontratatzea adostu ahal izango du eskatzailearekin, etxebizitza finantzatzeko ohiko prozeduren eta praktiken arabera.</w:t>
      </w:r>
    </w:p>
    <w:p w14:paraId="6E73D917" w14:textId="536ABE9D" w:rsidR="00D12330" w:rsidRDefault="00000000">
      <w:pPr>
        <w:jc w:val="both"/>
        <w:rPr>
          <w:rFonts w:ascii="Poppins" w:hAnsi="Poppins" w:cs="Poppins"/>
          <w:sz w:val="20"/>
          <w:szCs w:val="20"/>
        </w:rPr>
      </w:pPr>
      <w:r>
        <w:rPr>
          <w:rFonts w:ascii="Poppins" w:hAnsi="Poppins" w:cs="Poppins"/>
          <w:sz w:val="20"/>
          <w:szCs w:val="20"/>
        </w:rPr>
        <w:t>Eskatzaileak finantza-erakundeari ematen dizkion berme erreal eta/edo pertsonal guztiek, finantzatutako etxebizitzaren gaineko hipoteka-bermea barne, FEIk bermatutako zatia eta bermatu gabeko zatia estaliko dute. Era berean, ezingo da kontrabermerik eskatu emandako abalagatik, eta ezingo da bermerik eskatu abalatu gabeko arrisku-zatia soilik estaltzeko.</w:t>
      </w:r>
    </w:p>
    <w:p w14:paraId="00FB2EE9" w14:textId="620750D6" w:rsidR="00D12330" w:rsidRDefault="00000000">
      <w:pPr>
        <w:rPr>
          <w:rFonts w:ascii="Poppins" w:hAnsi="Poppins" w:cs="Poppins"/>
          <w:i/>
          <w:iCs/>
          <w:sz w:val="20"/>
          <w:szCs w:val="20"/>
        </w:rPr>
      </w:pPr>
      <w:r>
        <w:rPr>
          <w:rFonts w:ascii="Poppins" w:hAnsi="Poppins" w:cs="Poppins"/>
          <w:b/>
          <w:bCs/>
          <w:i/>
          <w:iCs/>
          <w:sz w:val="20"/>
          <w:szCs w:val="20"/>
        </w:rPr>
        <w:t>24. artikulua. Mailegua</w:t>
      </w:r>
      <w:r>
        <w:t xml:space="preserve"> formalizatzea</w:t>
      </w:r>
    </w:p>
    <w:p w14:paraId="02794290" w14:textId="1BFEC1CA" w:rsidR="00D12330" w:rsidRDefault="00000000">
      <w:pPr>
        <w:jc w:val="both"/>
        <w:rPr>
          <w:rFonts w:ascii="Poppins" w:hAnsi="Poppins" w:cs="Poppins"/>
          <w:sz w:val="20"/>
          <w:szCs w:val="20"/>
        </w:rPr>
      </w:pPr>
      <w:r>
        <w:rPr>
          <w:rFonts w:ascii="Poppins" w:hAnsi="Poppins" w:cs="Poppins"/>
          <w:sz w:val="20"/>
          <w:szCs w:val="20"/>
        </w:rPr>
        <w:t>Abalatutako maileguak eragiketaren baimenean edo haren eskaintza loteslean jasotako baldintzetan formalizatu beharko dira, eta formalizatzen direnetik aurrera FEIren abalarekin zenbatuko dira, dekretu honetan jasotako baldintzetan.</w:t>
      </w:r>
    </w:p>
    <w:p w14:paraId="553E392B" w14:textId="0C81C832" w:rsidR="00D12330" w:rsidRDefault="00000000">
      <w:pPr>
        <w:jc w:val="both"/>
        <w:rPr>
          <w:rFonts w:ascii="Poppins" w:hAnsi="Poppins" w:cs="Poppins"/>
          <w:sz w:val="20"/>
          <w:szCs w:val="20"/>
        </w:rPr>
      </w:pPr>
      <w:r>
        <w:rPr>
          <w:rFonts w:ascii="Poppins" w:hAnsi="Poppins" w:cs="Poppins"/>
          <w:sz w:val="20"/>
          <w:szCs w:val="20"/>
        </w:rPr>
        <w:t>Abalatutako eragiketak FEIren eta finantza-erakundearen arteko finantza-lankidetzarako hitzarmena sinatu ondoren formalizatu beharko dira eskatzailearen eta atxikitako finantza-erakundearen artean, 2029ko abenduaren 31 baino lehen, edo funtsak agortu baino lehen, hala badagokio.</w:t>
      </w:r>
    </w:p>
    <w:p w14:paraId="4F240242" w14:textId="65E1904A" w:rsidR="00D12330" w:rsidRDefault="00000000">
      <w:pPr>
        <w:jc w:val="both"/>
        <w:rPr>
          <w:rFonts w:ascii="Poppins" w:hAnsi="Poppins" w:cs="Poppins"/>
          <w:sz w:val="20"/>
          <w:szCs w:val="20"/>
        </w:rPr>
      </w:pPr>
      <w:r>
        <w:rPr>
          <w:rFonts w:ascii="Poppins" w:hAnsi="Poppins" w:cs="Poppins"/>
          <w:sz w:val="20"/>
          <w:szCs w:val="20"/>
        </w:rPr>
        <w:lastRenderedPageBreak/>
        <w:t>Finantzaketa-eragiketak eskatzailearen eta finantza-erakundearen artean formalizatu beharko dira finantzatutako etxebizitza erosteko eskritura formalizatzen den egun berean.</w:t>
      </w:r>
    </w:p>
    <w:p w14:paraId="6DF220C0" w14:textId="5F8120DC" w:rsidR="00D12330" w:rsidRDefault="00000000">
      <w:pPr>
        <w:jc w:val="both"/>
        <w:rPr>
          <w:rFonts w:ascii="Poppins" w:hAnsi="Poppins" w:cs="Poppins"/>
          <w:sz w:val="20"/>
          <w:szCs w:val="20"/>
        </w:rPr>
      </w:pPr>
      <w:r>
        <w:rPr>
          <w:rFonts w:ascii="Poppins" w:hAnsi="Poppins" w:cs="Poppins"/>
          <w:sz w:val="20"/>
          <w:szCs w:val="20"/>
        </w:rPr>
        <w:t>Era berean, finantza-eragiketa bat dekretuan aurreikusitako baldintzetan abalatuta gera dadin, eta, beraz, eraginkorra izan dadin, bertan garatzen diren baldintza guztiak betetzeaz gain, honako hau bete beharko du:</w:t>
      </w:r>
    </w:p>
    <w:p w14:paraId="69FE4F47" w14:textId="045535F2" w:rsidR="00D12330" w:rsidRDefault="00000000">
      <w:pPr>
        <w:pStyle w:val="Prrafodelista"/>
        <w:numPr>
          <w:ilvl w:val="0"/>
          <w:numId w:val="29"/>
        </w:numPr>
        <w:jc w:val="both"/>
        <w:rPr>
          <w:rFonts w:ascii="Poppins" w:hAnsi="Poppins" w:cs="Poppins"/>
          <w:sz w:val="20"/>
          <w:szCs w:val="20"/>
        </w:rPr>
      </w:pPr>
      <w:r>
        <w:rPr>
          <w:rFonts w:ascii="Poppins" w:hAnsi="Poppins" w:cs="Poppins"/>
          <w:sz w:val="20"/>
          <w:szCs w:val="20"/>
        </w:rPr>
        <w:t>Finantzaketa-eragiketaren xede den etxebizitzaren gaineko hipoteka-bermea behar bezala inskribatuta geratzea eta, beraz, guztiz baliozkoa eta eraginkorra izatea Jabetza Erregistro eskudunean. Erregistroan aurkezteko idazpena hipoteka-eskritura egin eta gehienez ere sei (6) hilabeteko epean egin beharko da.</w:t>
      </w:r>
    </w:p>
    <w:p w14:paraId="36882F56" w14:textId="768D60A6" w:rsidR="00D12330" w:rsidRDefault="00000000">
      <w:pPr>
        <w:pStyle w:val="Prrafodelista"/>
        <w:numPr>
          <w:ilvl w:val="0"/>
          <w:numId w:val="29"/>
        </w:numPr>
        <w:jc w:val="both"/>
        <w:rPr>
          <w:rFonts w:ascii="Poppins" w:hAnsi="Poppins" w:cs="Poppins"/>
          <w:sz w:val="20"/>
          <w:szCs w:val="20"/>
        </w:rPr>
      </w:pPr>
      <w:r>
        <w:rPr>
          <w:rFonts w:ascii="Poppins" w:hAnsi="Poppins" w:cs="Poppins"/>
          <w:sz w:val="20"/>
          <w:szCs w:val="20"/>
        </w:rPr>
        <w:t>Finantzaketa-eragiketa formalizatzen duen hipoteka-eskrituraren klausulek FEIren eta finantza-erakunde laguntzailearen arteko lankidetza-hitzarmenaren I. eranskinean jasotako estipulazioak jasotzea.</w:t>
      </w:r>
    </w:p>
    <w:p w14:paraId="5D755828" w14:textId="28C1B44C" w:rsidR="00D12330" w:rsidRDefault="00000000">
      <w:pPr>
        <w:jc w:val="both"/>
        <w:rPr>
          <w:rFonts w:ascii="Poppins" w:hAnsi="Poppins" w:cs="Poppins"/>
          <w:sz w:val="20"/>
          <w:szCs w:val="20"/>
        </w:rPr>
      </w:pPr>
      <w:r>
        <w:rPr>
          <w:rFonts w:ascii="Poppins" w:hAnsi="Poppins" w:cs="Poppins"/>
          <w:sz w:val="20"/>
          <w:szCs w:val="20"/>
        </w:rPr>
        <w:t>Finantza-erakundeak onuradunarekin sinatzen duen eskriturak edo beste ezein dokumentuk ezin izango du inola ere jaso dekretu honetan edo lankidetza-hitzarmenean ezarritakoaren aurka doan FEIren abalari buruzko erregulaziorik, salbu eta FEIk aldez aurretik, berariaz eta idatziz onartu baditu.</w:t>
      </w:r>
    </w:p>
    <w:p w14:paraId="4B5AD66A" w14:textId="2A2E81FB" w:rsidR="00D12330" w:rsidRDefault="00000000">
      <w:pPr>
        <w:jc w:val="both"/>
        <w:rPr>
          <w:rFonts w:ascii="Poppins" w:hAnsi="Poppins" w:cs="Poppins"/>
          <w:sz w:val="20"/>
          <w:szCs w:val="20"/>
        </w:rPr>
      </w:pPr>
      <w:r>
        <w:rPr>
          <w:rFonts w:ascii="Poppins" w:hAnsi="Poppins" w:cs="Poppins"/>
          <w:sz w:val="20"/>
          <w:szCs w:val="20"/>
        </w:rPr>
        <w:t>Abalatutako mailegu bakarra formalizatu ahal izango da etxebizitza bakoitzeko. Etxebizitza bererako mailegu bat baino gehiago formalizatzen bada, abala finantza-erakundeek FEIri jakinarazitako lehen maileguari bakarrik eutsiko zaio.</w:t>
      </w:r>
    </w:p>
    <w:p w14:paraId="3934A6AE" w14:textId="325E3523" w:rsidR="00D12330" w:rsidRDefault="00000000">
      <w:pPr>
        <w:rPr>
          <w:rFonts w:ascii="Poppins" w:hAnsi="Poppins" w:cs="Poppins"/>
          <w:i/>
          <w:iCs/>
          <w:sz w:val="20"/>
          <w:szCs w:val="20"/>
        </w:rPr>
      </w:pPr>
      <w:r>
        <w:rPr>
          <w:rFonts w:ascii="Poppins" w:hAnsi="Poppins" w:cs="Poppins"/>
          <w:b/>
          <w:i/>
          <w:sz w:val="20"/>
          <w:szCs w:val="20"/>
        </w:rPr>
        <w:t>25. artikulua. Heriotza</w:t>
      </w:r>
      <w:r>
        <w:t xml:space="preserve"> edo jabekidetza azkentzea</w:t>
      </w:r>
    </w:p>
    <w:p w14:paraId="33EB4012" w14:textId="77777777" w:rsidR="00D12330" w:rsidRDefault="00000000">
      <w:pPr>
        <w:jc w:val="both"/>
        <w:rPr>
          <w:rFonts w:ascii="Poppins" w:hAnsi="Poppins" w:cs="Poppins"/>
          <w:sz w:val="20"/>
          <w:szCs w:val="20"/>
        </w:rPr>
      </w:pPr>
      <w:r>
        <w:rPr>
          <w:rFonts w:ascii="Poppins" w:hAnsi="Poppins" w:cs="Poppins"/>
          <w:sz w:val="20"/>
          <w:szCs w:val="20"/>
        </w:rPr>
        <w:t>Onuraduna hiltzen bada, abalak indarrean jarraituko du.</w:t>
      </w:r>
    </w:p>
    <w:p w14:paraId="6305CABA" w14:textId="77777777" w:rsidR="00D12330" w:rsidRDefault="00000000">
      <w:pPr>
        <w:jc w:val="both"/>
        <w:rPr>
          <w:rFonts w:ascii="Poppins" w:hAnsi="Poppins" w:cs="Poppins"/>
          <w:sz w:val="20"/>
          <w:szCs w:val="20"/>
        </w:rPr>
      </w:pPr>
      <w:r>
        <w:rPr>
          <w:rFonts w:ascii="Poppins" w:hAnsi="Poppins" w:cs="Poppins"/>
          <w:sz w:val="20"/>
          <w:szCs w:val="20"/>
        </w:rPr>
        <w:t>Era berean, etxebizitza eskuratzen dutenen arteko jabekidetasuna azkentzen bada, abalak indarrean jarraituko du, baldin eta etxebizitza bi erosleetako bati esleitzen bazaio eta ohiko etxebizitza gisa mantentzen badu.</w:t>
      </w:r>
    </w:p>
    <w:p w14:paraId="607BF4C5" w14:textId="632952A9" w:rsidR="00D12330" w:rsidRDefault="00000000">
      <w:pPr>
        <w:rPr>
          <w:rFonts w:ascii="Poppins" w:hAnsi="Poppins" w:cs="Poppins"/>
          <w:i/>
          <w:iCs/>
          <w:sz w:val="20"/>
          <w:szCs w:val="20"/>
        </w:rPr>
      </w:pPr>
      <w:r>
        <w:rPr>
          <w:rFonts w:ascii="Poppins" w:hAnsi="Poppins" w:cs="Poppins"/>
          <w:b/>
          <w:bCs/>
          <w:i/>
          <w:iCs/>
          <w:sz w:val="20"/>
          <w:szCs w:val="20"/>
        </w:rPr>
        <w:t>26. artikulua. Amortizazio</w:t>
      </w:r>
      <w:r>
        <w:t xml:space="preserve"> aurreratua</w:t>
      </w:r>
    </w:p>
    <w:p w14:paraId="629483FD" w14:textId="77777777" w:rsidR="00D12330" w:rsidRDefault="00000000">
      <w:pPr>
        <w:jc w:val="both"/>
        <w:rPr>
          <w:rFonts w:ascii="Poppins" w:hAnsi="Poppins" w:cs="Poppins"/>
          <w:sz w:val="20"/>
          <w:szCs w:val="20"/>
        </w:rPr>
      </w:pPr>
      <w:r>
        <w:rPr>
          <w:rFonts w:ascii="Poppins" w:hAnsi="Poppins" w:cs="Poppins"/>
          <w:sz w:val="20"/>
          <w:szCs w:val="20"/>
        </w:rPr>
        <w:t>Abalaren indarraldian mailegu horrekin finantzatutako etxebizitza saldu edo dohaintzan emanez gero, onuradunak behar den zenbatekoa amortizatu beharko du, abalatutako maileguaren nominalaren % 80ko saldo bizia lortu arte, salbu eta jabekidetza iraungitzen bada 25. artikuluan ezarritakoaren arabera.</w:t>
      </w:r>
    </w:p>
    <w:p w14:paraId="01F4084B" w14:textId="32CE48B1" w:rsidR="00D12330" w:rsidRDefault="00000000">
      <w:pPr>
        <w:jc w:val="both"/>
        <w:rPr>
          <w:rFonts w:ascii="Poppins" w:hAnsi="Poppins" w:cs="Poppins"/>
          <w:sz w:val="20"/>
          <w:szCs w:val="20"/>
        </w:rPr>
      </w:pPr>
      <w:r>
        <w:rPr>
          <w:rFonts w:ascii="Poppins" w:hAnsi="Poppins" w:cs="Poppins"/>
          <w:sz w:val="20"/>
          <w:szCs w:val="20"/>
        </w:rPr>
        <w:t>Horrela jokatu ezean, dekretuaren baldintzak ez direla bete ulertuko da, eta 28. artikuluan ezarritakoa aplikatuko da.</w:t>
      </w:r>
    </w:p>
    <w:p w14:paraId="5B469E9C" w14:textId="07B5FE50" w:rsidR="00D12330" w:rsidRDefault="00000000">
      <w:pPr>
        <w:jc w:val="both"/>
        <w:rPr>
          <w:rFonts w:ascii="Poppins" w:hAnsi="Poppins" w:cs="Poppins"/>
          <w:sz w:val="20"/>
          <w:szCs w:val="20"/>
        </w:rPr>
      </w:pPr>
      <w:r>
        <w:rPr>
          <w:rFonts w:ascii="Poppins" w:hAnsi="Poppins" w:cs="Poppins"/>
          <w:sz w:val="20"/>
          <w:szCs w:val="20"/>
        </w:rPr>
        <w:t>Abalatutako maileguaren aurretiazko amortizazioei buruzko gainerako baldintzak onuradunak eta finantza-erakunde laguntzaileak adostutakoak izango dira.</w:t>
      </w:r>
    </w:p>
    <w:p w14:paraId="38AE6B39" w14:textId="4CDB5564" w:rsidR="00D12330" w:rsidRDefault="00000000">
      <w:pPr>
        <w:rPr>
          <w:rFonts w:ascii="Poppins" w:hAnsi="Poppins" w:cs="Poppins"/>
          <w:i/>
          <w:iCs/>
          <w:sz w:val="20"/>
          <w:szCs w:val="20"/>
        </w:rPr>
      </w:pPr>
      <w:r>
        <w:rPr>
          <w:rFonts w:ascii="Poppins" w:hAnsi="Poppins" w:cs="Poppins"/>
          <w:b/>
          <w:bCs/>
          <w:i/>
          <w:iCs/>
          <w:sz w:val="20"/>
          <w:szCs w:val="20"/>
        </w:rPr>
        <w:t>27. artikulua. Mailegu</w:t>
      </w:r>
      <w:r>
        <w:t xml:space="preserve"> berankorren eragiketak berreskuratzeko jarduketak</w:t>
      </w:r>
    </w:p>
    <w:p w14:paraId="39BF4AB2" w14:textId="3FD941D6" w:rsidR="00D12330" w:rsidRDefault="00000000">
      <w:pPr>
        <w:jc w:val="both"/>
        <w:rPr>
          <w:rFonts w:ascii="Poppins" w:hAnsi="Poppins" w:cs="Poppins"/>
          <w:sz w:val="20"/>
          <w:szCs w:val="20"/>
        </w:rPr>
      </w:pPr>
      <w:r>
        <w:rPr>
          <w:rFonts w:ascii="Poppins" w:hAnsi="Poppins" w:cs="Poppins"/>
          <w:sz w:val="20"/>
          <w:szCs w:val="20"/>
        </w:rPr>
        <w:lastRenderedPageBreak/>
        <w:t>Dekretu honen arabera emandako abalei artikulu honetan zehazten den berreskuratzeko eta kobratzeko araubide juridikoa aplikatuko zaie.</w:t>
      </w:r>
    </w:p>
    <w:p w14:paraId="5813AB13" w14:textId="6FE6A069" w:rsidR="00D12330" w:rsidRDefault="00000000">
      <w:pPr>
        <w:jc w:val="both"/>
        <w:rPr>
          <w:rFonts w:ascii="Poppins" w:hAnsi="Poppins" w:cs="Poppins"/>
          <w:sz w:val="20"/>
          <w:szCs w:val="20"/>
        </w:rPr>
      </w:pPr>
      <w:r>
        <w:rPr>
          <w:rFonts w:ascii="Poppins" w:hAnsi="Poppins" w:cs="Poppins"/>
          <w:sz w:val="20"/>
          <w:szCs w:val="20"/>
        </w:rPr>
        <w:t>Exekuzioaren kasuan, bermatutako eragiketaren printzipalaren multzorako, FEIk bermatu gabeko kredituaren printzipalaren zatiari dagokion berreskuratze- eta kobrantza-araubide juridiko berari jarraituko zaio, finantza-erakundeen araudi eta jardunbideekin bat etorriz, eta ez dira aplikatuko Euskal Autonomia Erkidegoko Ogasun Nagusiaren Antolarauei buruzko Legearen testu bategina onartzen duen azaroaren 11ko 1/1997 Legegintzako Dekretuan eta Euskal Autonomia Erkidegoko Ogasun Nagusiaren Diru-bilketa Erregelamendua onartzen duen urtarrilaren 12ko 1/2021 Dekretuan aurreikusitako prozedurak eta kobrantza-prerrogatibak.</w:t>
      </w:r>
    </w:p>
    <w:p w14:paraId="2158EB80" w14:textId="0385935A" w:rsidR="00D12330" w:rsidRDefault="00000000">
      <w:pPr>
        <w:jc w:val="both"/>
        <w:rPr>
          <w:rFonts w:ascii="Poppins" w:hAnsi="Poppins" w:cs="Poppins"/>
          <w:sz w:val="20"/>
          <w:szCs w:val="20"/>
        </w:rPr>
      </w:pPr>
      <w:r>
        <w:rPr>
          <w:rFonts w:ascii="Poppins" w:hAnsi="Poppins" w:cs="Poppins"/>
          <w:sz w:val="20"/>
          <w:szCs w:val="20"/>
        </w:rPr>
        <w:t>Finantza-erakunde laguntzaileari dagokio judizioz kanpoko erreklamazioak egitea edo FEIren kontura eta haren izenean akzio judizialak egikaritzea, bermearen xede diren finantza-eragiketetan ordaindu gabe dauden zenbateko guztiak berreskuratzeko.</w:t>
      </w:r>
    </w:p>
    <w:p w14:paraId="745171AD" w14:textId="4D2F5301" w:rsidR="00D12330" w:rsidRDefault="00000000">
      <w:pPr>
        <w:jc w:val="both"/>
        <w:rPr>
          <w:rFonts w:ascii="Poppins" w:hAnsi="Poppins" w:cs="Poppins"/>
          <w:sz w:val="20"/>
          <w:szCs w:val="20"/>
        </w:rPr>
      </w:pPr>
      <w:r>
        <w:rPr>
          <w:rFonts w:ascii="Poppins" w:hAnsi="Poppins" w:cs="Poppins"/>
          <w:sz w:val="20"/>
          <w:szCs w:val="20"/>
        </w:rPr>
        <w:t>Finantza-erakunde laguntzaileak berreskuratze-kudeaketa eta hipoteka-betearazpena egiteko betebeharra du, bai eta hipoteka bermatzen duen higiezina saltzekoa ere, hura baita titulu betearazlea duena, haren adjudikazioduna izanez gero.</w:t>
      </w:r>
    </w:p>
    <w:p w14:paraId="1260A705" w14:textId="4EB55EB3" w:rsidR="00D12330" w:rsidRDefault="00000000">
      <w:pPr>
        <w:jc w:val="both"/>
        <w:rPr>
          <w:rFonts w:ascii="Poppins" w:hAnsi="Poppins" w:cs="Poppins"/>
          <w:sz w:val="20"/>
          <w:szCs w:val="20"/>
        </w:rPr>
      </w:pPr>
      <w:r>
        <w:rPr>
          <w:rFonts w:ascii="Poppins" w:hAnsi="Poppins" w:cs="Poppins"/>
          <w:sz w:val="20"/>
          <w:szCs w:val="20"/>
        </w:rPr>
        <w:t>Dekretu honen kargura emandako bermeetatik eratorritako kredituek kreditu arruntaren maila izango dute bermatutako finantza-eragiketaren zordunaren konkurtsoa deklaratuz gero.</w:t>
      </w:r>
    </w:p>
    <w:p w14:paraId="06B6294C" w14:textId="189DE4FE" w:rsidR="00D12330" w:rsidRDefault="00000000">
      <w:pPr>
        <w:autoSpaceDE w:val="0"/>
        <w:autoSpaceDN w:val="0"/>
        <w:adjustRightInd w:val="0"/>
        <w:spacing w:after="0" w:line="240" w:lineRule="auto"/>
        <w:ind w:left="708" w:hanging="708"/>
        <w:rPr>
          <w:rFonts w:ascii="Arial" w:hAnsi="Arial" w:cs="Arial"/>
          <w:kern w:val="0"/>
          <w:sz w:val="20"/>
          <w:szCs w:val="20"/>
        </w:rPr>
      </w:pPr>
      <w:r>
        <w:rPr>
          <w:rFonts w:ascii="Poppins" w:hAnsi="Poppins" w:cs="Poppins"/>
          <w:b/>
          <w:bCs/>
          <w:i/>
          <w:iCs/>
          <w:sz w:val="20"/>
          <w:szCs w:val="20"/>
        </w:rPr>
        <w:t>28. artikulua. Baldintzak</w:t>
      </w:r>
      <w:r>
        <w:t xml:space="preserve"> ez betetzea</w:t>
      </w:r>
    </w:p>
    <w:p w14:paraId="0F95EF64" w14:textId="77777777" w:rsidR="00D12330" w:rsidRDefault="00D12330">
      <w:pPr>
        <w:autoSpaceDE w:val="0"/>
        <w:autoSpaceDN w:val="0"/>
        <w:adjustRightInd w:val="0"/>
        <w:spacing w:after="0" w:line="240" w:lineRule="auto"/>
        <w:rPr>
          <w:rFonts w:ascii="Arial" w:hAnsi="Arial" w:cs="Arial"/>
          <w:kern w:val="0"/>
          <w:sz w:val="20"/>
          <w:szCs w:val="20"/>
        </w:rPr>
      </w:pPr>
    </w:p>
    <w:p w14:paraId="6115AF98" w14:textId="1EFEDF9B" w:rsidR="00D12330" w:rsidRDefault="00000000">
      <w:pPr>
        <w:jc w:val="both"/>
        <w:rPr>
          <w:rFonts w:ascii="Poppins" w:hAnsi="Poppins" w:cs="Poppins"/>
          <w:sz w:val="20"/>
          <w:szCs w:val="20"/>
        </w:rPr>
      </w:pPr>
      <w:r>
        <w:rPr>
          <w:rFonts w:ascii="Poppins" w:hAnsi="Poppins" w:cs="Poppins"/>
          <w:sz w:val="20"/>
          <w:szCs w:val="20"/>
        </w:rPr>
        <w:t>Dekretu honetako baldintzak ez direla bete ulertuko da honako kasu hauetan:</w:t>
      </w:r>
    </w:p>
    <w:p w14:paraId="05C84954" w14:textId="32D50A56" w:rsidR="00D12330" w:rsidRDefault="00000000">
      <w:pPr>
        <w:pStyle w:val="Prrafodelista"/>
        <w:numPr>
          <w:ilvl w:val="0"/>
          <w:numId w:val="26"/>
        </w:numPr>
        <w:jc w:val="both"/>
        <w:rPr>
          <w:rFonts w:ascii="Poppins" w:hAnsi="Poppins" w:cs="Poppins"/>
          <w:sz w:val="20"/>
          <w:szCs w:val="20"/>
        </w:rPr>
      </w:pPr>
      <w:r>
        <w:rPr>
          <w:rFonts w:ascii="Poppins" w:hAnsi="Poppins" w:cs="Poppins"/>
          <w:sz w:val="20"/>
          <w:szCs w:val="20"/>
        </w:rPr>
        <w:t>Bermatutako maileguaren helburua edo dekretu honetan ezarritako beste edozein baldintza betetzen ez bada.</w:t>
      </w:r>
    </w:p>
    <w:p w14:paraId="6FB1BF54" w14:textId="31FA5498" w:rsidR="00D12330" w:rsidRDefault="00000000">
      <w:pPr>
        <w:pStyle w:val="Prrafodelista"/>
        <w:numPr>
          <w:ilvl w:val="0"/>
          <w:numId w:val="26"/>
        </w:numPr>
        <w:jc w:val="both"/>
        <w:rPr>
          <w:rFonts w:ascii="Poppins" w:hAnsi="Poppins" w:cs="Poppins"/>
          <w:sz w:val="20"/>
          <w:szCs w:val="20"/>
        </w:rPr>
      </w:pPr>
      <w:r>
        <w:rPr>
          <w:rFonts w:ascii="Poppins" w:hAnsi="Poppins" w:cs="Poppins"/>
          <w:sz w:val="20"/>
          <w:szCs w:val="20"/>
        </w:rPr>
        <w:t>Abala lortzen denean horretarako eskatzen diren baldintzak bete gabe edo abala lortzea eragotziko luketen baldintzak ezkutatuz.</w:t>
      </w:r>
    </w:p>
    <w:p w14:paraId="67490C45" w14:textId="2D168B8B" w:rsidR="00D12330" w:rsidRDefault="00000000">
      <w:pPr>
        <w:pStyle w:val="Prrafodelista"/>
        <w:numPr>
          <w:ilvl w:val="0"/>
          <w:numId w:val="26"/>
        </w:numPr>
        <w:jc w:val="both"/>
        <w:rPr>
          <w:rFonts w:ascii="Poppins" w:hAnsi="Poppins" w:cs="Poppins"/>
          <w:sz w:val="20"/>
          <w:szCs w:val="20"/>
        </w:rPr>
      </w:pPr>
      <w:r>
        <w:rPr>
          <w:rFonts w:ascii="Poppins" w:hAnsi="Poppins" w:cs="Poppins"/>
          <w:sz w:val="20"/>
          <w:szCs w:val="20"/>
        </w:rPr>
        <w:t>Abala indarrean dagoen bitartean, onuradunak dekretu honen 7. artikuluan jasotako betebeharrak betetzeari uztea, edozein arrazoirengatik.</w:t>
      </w:r>
    </w:p>
    <w:p w14:paraId="33CFDEEB" w14:textId="76C4CCAB" w:rsidR="00D12330" w:rsidRDefault="00000000">
      <w:pPr>
        <w:jc w:val="both"/>
        <w:rPr>
          <w:rFonts w:ascii="Poppins" w:hAnsi="Poppins" w:cs="Poppins"/>
          <w:sz w:val="20"/>
          <w:szCs w:val="20"/>
        </w:rPr>
      </w:pPr>
      <w:r>
        <w:rPr>
          <w:rFonts w:ascii="Poppins" w:hAnsi="Poppins" w:cs="Poppins"/>
          <w:sz w:val="20"/>
          <w:szCs w:val="20"/>
        </w:rPr>
        <w:t>Kasu horietako edozeinetan, abala ez da doakoa izango onuradunarentzat, eta urte bakoitzaren hasieran abalatutako zenbateko biziaren gaineko urteko % 1eko abalaren komisioa ordaindu beharko dio FEIri. Horretarako, FEIk jakinarazpen bat bidaliko dio onuradunari, komisio horren likidazioarekin eta ordainketa-jarraibideekin, komisioa sortzen den urte bakoitzeko urtarrilaren 31 baino lehen, edo hilabeteko epean, kostua aplikatzen hasten denetik, baldin eta urtebete baino gutxiago irauten badu, abalak indarrean jarraitzen duen bitartean.</w:t>
      </w:r>
    </w:p>
    <w:p w14:paraId="63B6B519" w14:textId="54F4308E" w:rsidR="00D12330" w:rsidRDefault="00000000">
      <w:pPr>
        <w:jc w:val="both"/>
        <w:rPr>
          <w:rFonts w:ascii="Poppins" w:hAnsi="Poppins" w:cs="Poppins"/>
          <w:sz w:val="20"/>
          <w:szCs w:val="20"/>
        </w:rPr>
      </w:pPr>
      <w:r>
        <w:rPr>
          <w:rFonts w:ascii="Poppins" w:hAnsi="Poppins" w:cs="Poppins"/>
          <w:sz w:val="20"/>
          <w:szCs w:val="20"/>
        </w:rPr>
        <w:t>Era berean, onuraduna izango da Finantzen Euskal Institutuari eta finantza-erakundeari eragindako kalte-galeren erantzulea, bai eta neurria aplikatuz egindako ekarpenen proportzioan sortutako gastu guztiena ere, hargatik eragotzi gabe zordunaren jokabideak ekar ditzakeen bestelako erantzukizunak.</w:t>
      </w:r>
    </w:p>
    <w:p w14:paraId="615801C4" w14:textId="0F1641A5" w:rsidR="00D12330" w:rsidRDefault="00000000">
      <w:pPr>
        <w:jc w:val="both"/>
        <w:rPr>
          <w:rFonts w:ascii="Poppins" w:hAnsi="Poppins" w:cs="Poppins"/>
          <w:sz w:val="20"/>
          <w:szCs w:val="20"/>
        </w:rPr>
      </w:pPr>
      <w:r>
        <w:rPr>
          <w:rFonts w:ascii="Poppins" w:hAnsi="Poppins" w:cs="Poppins"/>
          <w:sz w:val="20"/>
          <w:szCs w:val="20"/>
        </w:rPr>
        <w:lastRenderedPageBreak/>
        <w:t>Aurreko apartatuetan ezarritakoa alde batera utzi gabe, onuradunek eta finantza-erakunde laguntzaileek Dirulaguntzen Araubidea Erregulatzeko abenduaren 21eko 20/2023 Legean ezarritako arau-hausteen eta zehapenen araubidea bete beharko dute.</w:t>
      </w:r>
    </w:p>
    <w:p w14:paraId="462714B3" w14:textId="66E8E0CD" w:rsidR="00D12330" w:rsidRDefault="00000000">
      <w:pPr>
        <w:rPr>
          <w:rFonts w:ascii="Poppins" w:hAnsi="Poppins" w:cs="Poppins"/>
          <w:i/>
          <w:iCs/>
          <w:sz w:val="20"/>
          <w:szCs w:val="20"/>
        </w:rPr>
      </w:pPr>
      <w:r>
        <w:rPr>
          <w:rFonts w:ascii="Poppins" w:hAnsi="Poppins" w:cs="Poppins"/>
          <w:b/>
          <w:bCs/>
          <w:i/>
          <w:iCs/>
          <w:sz w:val="20"/>
          <w:szCs w:val="20"/>
        </w:rPr>
        <w:t>29. artikulua. Programaren</w:t>
      </w:r>
      <w:r>
        <w:t xml:space="preserve"> finantzaketa</w:t>
      </w:r>
    </w:p>
    <w:p w14:paraId="6451E6F9" w14:textId="77777777" w:rsidR="00D12330" w:rsidRDefault="00000000">
      <w:pPr>
        <w:jc w:val="both"/>
      </w:pPr>
      <w:r>
        <w:rPr>
          <w:rFonts w:ascii="Poppins" w:hAnsi="Poppins" w:cs="Poppins"/>
          <w:sz w:val="20"/>
          <w:szCs w:val="20"/>
        </w:rPr>
        <w:t>Euskal Autonomia Erkidegoko Administrazio Orokorrak, Ongizate, Gazteria eta Erronka Demografikoaren Sailaren bidez, eta Euskal Autonomia Erkidegoko Aurrekontu Orokorren Legean urtero esleitzen den aurrekontuaren kargura, zuzkidura hori erabiliko du gertatzen diren kobraezinak estaltzeko, bai eta FEIri programaren batzordeak ordaintzeko ere.</w:t>
      </w:r>
    </w:p>
    <w:p w14:paraId="20F06703" w14:textId="3644888D" w:rsidR="00D12330" w:rsidRDefault="00000000">
      <w:pPr>
        <w:jc w:val="both"/>
        <w:rPr>
          <w:rFonts w:ascii="Poppins" w:hAnsi="Poppins" w:cs="Poppins"/>
          <w:sz w:val="20"/>
          <w:szCs w:val="20"/>
        </w:rPr>
      </w:pPr>
      <w:r>
        <w:rPr>
          <w:rFonts w:ascii="Poppins" w:hAnsi="Poppins" w:cs="Poppins"/>
          <w:sz w:val="20"/>
          <w:szCs w:val="20"/>
        </w:rPr>
        <w:t>Ongizate, Gazteria eta Erronka Demografikoaren Sailak zenbait komisio ordainduko dizkio FEIri, abala kudeatu eta administratzeagatik. Komisio horiek finantza-politikaren arloan eskumena duen sailburuaren agindu bidez arautuko dira.</w:t>
      </w:r>
    </w:p>
    <w:p w14:paraId="26EE0783" w14:textId="7896EFF5" w:rsidR="00D12330" w:rsidRDefault="00000000">
      <w:pPr>
        <w:jc w:val="both"/>
        <w:rPr>
          <w:rFonts w:ascii="Poppins" w:hAnsi="Poppins" w:cs="Poppins"/>
          <w:sz w:val="20"/>
          <w:szCs w:val="20"/>
        </w:rPr>
      </w:pPr>
      <w:r>
        <w:rPr>
          <w:rFonts w:ascii="Poppins" w:hAnsi="Poppins" w:cs="Poppins"/>
          <w:sz w:val="20"/>
          <w:szCs w:val="20"/>
        </w:rPr>
        <w:t>Horretarako, FEIk urtero bidaliko dio Ongizate, Gazteria eta Erronka Demografikoaren Sailari urte bakoitzeko kudeaketa-batzordeari dagokion zenbatekoaren ziurtagiria.</w:t>
      </w:r>
    </w:p>
    <w:p w14:paraId="520BA2BC" w14:textId="77777777" w:rsidR="00D12330" w:rsidRDefault="00000000">
      <w:pPr>
        <w:jc w:val="both"/>
        <w:rPr>
          <w:rFonts w:ascii="Poppins" w:hAnsi="Poppins" w:cs="Poppins"/>
          <w:sz w:val="20"/>
          <w:szCs w:val="20"/>
        </w:rPr>
      </w:pPr>
      <w:r>
        <w:rPr>
          <w:rFonts w:ascii="Poppins" w:hAnsi="Poppins" w:cs="Poppins"/>
          <w:b/>
          <w:bCs/>
          <w:sz w:val="20"/>
          <w:szCs w:val="20"/>
        </w:rPr>
        <w:t>LEHENENGO</w:t>
      </w:r>
      <w:r>
        <w:t xml:space="preserve"> XEDAPEN GEHIGARRIA. – Zuzeneko ekintzaren deklarazioa.</w:t>
      </w:r>
    </w:p>
    <w:p w14:paraId="27EF0A3C" w14:textId="1733A90D" w:rsidR="00D12330" w:rsidRDefault="00000000">
      <w:pPr>
        <w:jc w:val="both"/>
        <w:rPr>
          <w:rFonts w:ascii="Poppins" w:hAnsi="Poppins" w:cs="Poppins"/>
          <w:sz w:val="20"/>
          <w:szCs w:val="20"/>
        </w:rPr>
      </w:pPr>
      <w:r>
        <w:rPr>
          <w:rFonts w:ascii="Poppins" w:hAnsi="Poppins" w:cs="Poppins"/>
          <w:sz w:val="20"/>
          <w:szCs w:val="20"/>
        </w:rPr>
        <w:t>Zuzeneko ekintzatzat jotzen da abalen programa izapidetzea eta kudeatzea, Gazteriaren martxoaren 10eko 2/2022 Legearen 8.4 eta 8.5 artikuluetan aurreikusitako ondorioetarako, EAEko Gazteriaren arloko Erakundearteko Koordinazio Organoak nahitaezko txostena egin ondoren.</w:t>
      </w:r>
    </w:p>
    <w:p w14:paraId="7DA479D2" w14:textId="56026CB2" w:rsidR="00D12330" w:rsidRDefault="00000000">
      <w:pPr>
        <w:jc w:val="both"/>
        <w:rPr>
          <w:rFonts w:ascii="Poppins" w:hAnsi="Poppins" w:cs="Poppins"/>
          <w:sz w:val="20"/>
          <w:szCs w:val="20"/>
        </w:rPr>
      </w:pPr>
      <w:r>
        <w:rPr>
          <w:rFonts w:ascii="Poppins" w:hAnsi="Poppins" w:cs="Poppins"/>
          <w:b/>
          <w:bCs/>
          <w:sz w:val="20"/>
          <w:szCs w:val="20"/>
        </w:rPr>
        <w:t>BIGARREN</w:t>
      </w:r>
      <w:r>
        <w:t xml:space="preserve"> XEDAPEN GEHIGARRIA. – Datu pertsonalen babesa.</w:t>
      </w:r>
    </w:p>
    <w:p w14:paraId="5F8EA954" w14:textId="3605D246" w:rsidR="00D12330" w:rsidRDefault="00000000">
      <w:pPr>
        <w:jc w:val="both"/>
        <w:rPr>
          <w:rFonts w:ascii="Poppins" w:hAnsi="Poppins" w:cs="Poppins"/>
          <w:sz w:val="20"/>
          <w:szCs w:val="20"/>
        </w:rPr>
      </w:pPr>
      <w:r>
        <w:rPr>
          <w:rFonts w:ascii="Poppins" w:hAnsi="Poppins" w:cs="Poppins"/>
          <w:sz w:val="20"/>
          <w:szCs w:val="20"/>
        </w:rPr>
        <w:t>Abalen programaren kudeaketarekin lotutako datu pertsonalen tratamenduak honako hauetan ezarritakoa bete beharko du: 2016/679 (EB) Erregelamendua, 2016ko apirilaren 27koa, Europako Parlamentuarena eta Kontseiluarena, datu pertsonalen tratamenduari eta datu horien zirkulazio askeari dagokienez pertsona fisikoak babesteari buruzkoa (Datuak Babesteko Erregelamendu Orokorra), eta 3/2018 Lege Organikoa, abenduaren 5ekoa, Datu Pertsonalak Babestekoa eta Eskubide Digitalak Bermatzekoa.</w:t>
      </w:r>
    </w:p>
    <w:p w14:paraId="2E73701A" w14:textId="392E5A5C" w:rsidR="00D12330" w:rsidRDefault="00000000">
      <w:pPr>
        <w:rPr>
          <w:rFonts w:ascii="Poppins" w:hAnsi="Poppins" w:cs="Poppins"/>
          <w:b/>
          <w:bCs/>
          <w:sz w:val="20"/>
          <w:szCs w:val="20"/>
        </w:rPr>
      </w:pPr>
      <w:r>
        <w:rPr>
          <w:rFonts w:ascii="Poppins" w:hAnsi="Poppins" w:cs="Poppins"/>
          <w:b/>
          <w:bCs/>
          <w:sz w:val="20"/>
          <w:szCs w:val="20"/>
        </w:rPr>
        <w:t>AZKEN XEDAPENA</w:t>
      </w:r>
    </w:p>
    <w:p w14:paraId="057A0E1B" w14:textId="3610C700" w:rsidR="00D12330" w:rsidRDefault="00000000">
      <w:pPr>
        <w:jc w:val="both"/>
        <w:rPr>
          <w:rFonts w:ascii="Poppins" w:hAnsi="Poppins" w:cs="Poppins"/>
          <w:sz w:val="20"/>
          <w:szCs w:val="20"/>
        </w:rPr>
      </w:pPr>
      <w:r>
        <w:rPr>
          <w:rFonts w:ascii="Poppins" w:hAnsi="Poppins" w:cs="Poppins"/>
          <w:sz w:val="20"/>
          <w:szCs w:val="20"/>
        </w:rPr>
        <w:t>Dekretu honek Euskal Herriko Agintaritzaren Aldizkarian argitaratu eta hurrengo egunetik aurrera izango ditu ondorioak.</w:t>
      </w:r>
    </w:p>
    <w:p w14:paraId="367BE29F" w14:textId="01631AF7" w:rsidR="00D12330" w:rsidRDefault="00000000">
      <w:pPr>
        <w:rPr>
          <w:rFonts w:ascii="Poppins" w:hAnsi="Poppins" w:cs="Poppins"/>
          <w:sz w:val="20"/>
          <w:szCs w:val="20"/>
        </w:rPr>
      </w:pPr>
      <w:r>
        <w:rPr>
          <w:rFonts w:ascii="Poppins" w:hAnsi="Poppins" w:cs="Poppins"/>
          <w:sz w:val="20"/>
          <w:szCs w:val="20"/>
        </w:rPr>
        <w:t>Vitoria-Gasteizen, 20XX (e) ko XXaren XX (e) (a) n.</w:t>
      </w:r>
    </w:p>
    <w:p w14:paraId="6B4AF300" w14:textId="77777777" w:rsidR="00D12330" w:rsidRDefault="00D12330">
      <w:pPr>
        <w:jc w:val="center"/>
        <w:rPr>
          <w:rFonts w:ascii="Poppins" w:hAnsi="Poppins" w:cs="Poppins"/>
          <w:sz w:val="20"/>
          <w:szCs w:val="20"/>
        </w:rPr>
      </w:pPr>
    </w:p>
    <w:p w14:paraId="4B6547B6" w14:textId="1C32FE1A" w:rsidR="00D12330" w:rsidRDefault="00000000">
      <w:pPr>
        <w:jc w:val="center"/>
        <w:rPr>
          <w:rFonts w:ascii="Poppins" w:hAnsi="Poppins" w:cs="Poppins"/>
          <w:sz w:val="20"/>
          <w:szCs w:val="20"/>
        </w:rPr>
      </w:pPr>
      <w:r>
        <w:rPr>
          <w:rFonts w:ascii="Poppins" w:hAnsi="Poppins" w:cs="Poppins"/>
          <w:sz w:val="20"/>
          <w:szCs w:val="20"/>
        </w:rPr>
        <w:t>Lehendakaria,</w:t>
      </w:r>
    </w:p>
    <w:p w14:paraId="05AB7848" w14:textId="7759E0F1" w:rsidR="00D12330" w:rsidRDefault="00000000">
      <w:pPr>
        <w:jc w:val="center"/>
        <w:rPr>
          <w:rFonts w:ascii="Poppins" w:hAnsi="Poppins" w:cs="Poppins"/>
          <w:sz w:val="20"/>
          <w:szCs w:val="20"/>
        </w:rPr>
      </w:pPr>
      <w:r>
        <w:rPr>
          <w:rFonts w:ascii="Poppins" w:hAnsi="Poppins" w:cs="Poppins"/>
          <w:sz w:val="20"/>
          <w:szCs w:val="20"/>
        </w:rPr>
        <w:t>IMANOL PRADALES GIL</w:t>
      </w:r>
    </w:p>
    <w:p w14:paraId="29F40AED" w14:textId="1DB5DC80" w:rsidR="00D12330" w:rsidRDefault="00D12330">
      <w:pPr>
        <w:rPr>
          <w:rFonts w:ascii="Poppins" w:hAnsi="Poppins" w:cs="Poppins"/>
          <w:b/>
          <w:bCs/>
          <w:sz w:val="20"/>
          <w:szCs w:val="20"/>
        </w:rPr>
      </w:pPr>
    </w:p>
    <w:p w14:paraId="44F14301" w14:textId="0ADE8762" w:rsidR="00D12330" w:rsidRDefault="00D12330">
      <w:pPr>
        <w:rPr>
          <w:rFonts w:ascii="Poppins" w:hAnsi="Poppins" w:cs="Poppins"/>
          <w:b/>
          <w:bCs/>
          <w:sz w:val="20"/>
          <w:szCs w:val="20"/>
        </w:rPr>
      </w:pPr>
    </w:p>
    <w:p w14:paraId="1392039E" w14:textId="77777777" w:rsidR="00D12330" w:rsidRDefault="00000000">
      <w:pPr>
        <w:rPr>
          <w:rFonts w:ascii="Poppins" w:hAnsi="Poppins" w:cs="Poppins"/>
          <w:b/>
          <w:bCs/>
          <w:sz w:val="20"/>
          <w:szCs w:val="20"/>
        </w:rPr>
      </w:pPr>
      <w:r>
        <w:rPr>
          <w:rFonts w:ascii="Poppins" w:hAnsi="Poppins" w:cs="Poppins"/>
          <w:b/>
          <w:bCs/>
          <w:sz w:val="20"/>
          <w:szCs w:val="20"/>
        </w:rPr>
        <w:br w:type="page"/>
      </w:r>
    </w:p>
    <w:p w14:paraId="4272E7BE" w14:textId="0273124F" w:rsidR="00D12330" w:rsidRDefault="00000000">
      <w:pPr>
        <w:jc w:val="both"/>
        <w:rPr>
          <w:rFonts w:ascii="Poppins" w:hAnsi="Poppins" w:cs="Poppins"/>
          <w:sz w:val="20"/>
          <w:szCs w:val="20"/>
        </w:rPr>
      </w:pPr>
      <w:r>
        <w:rPr>
          <w:rFonts w:ascii="Poppins" w:hAnsi="Poppins" w:cs="Poppins"/>
          <w:b/>
          <w:bCs/>
          <w:sz w:val="20"/>
          <w:szCs w:val="20"/>
        </w:rPr>
        <w:lastRenderedPageBreak/>
        <w:t>I.</w:t>
      </w:r>
      <w:r>
        <w:t xml:space="preserve"> eranskina: finantza-erakundeekiko lankidetza-hitzarmena.</w:t>
      </w:r>
    </w:p>
    <w:p w14:paraId="709E3E86" w14:textId="17C56A00" w:rsidR="00D12330" w:rsidRDefault="00000000">
      <w:pPr>
        <w:jc w:val="both"/>
        <w:rPr>
          <w:rFonts w:ascii="Poppins" w:hAnsi="Poppins" w:cs="Poppins"/>
          <w:sz w:val="20"/>
          <w:szCs w:val="20"/>
        </w:rPr>
      </w:pPr>
      <w:r>
        <w:rPr>
          <w:rFonts w:ascii="Poppins" w:hAnsi="Poppins" w:cs="Poppins"/>
          <w:sz w:val="20"/>
          <w:szCs w:val="20"/>
        </w:rPr>
        <w:t>[ERANTSI HITZARMENAREN BEHIN BETIKO EREDUA]</w:t>
      </w:r>
    </w:p>
    <w:p w14:paraId="4B999BB1" w14:textId="77777777" w:rsidR="00D12330" w:rsidRDefault="00D12330">
      <w:pPr>
        <w:jc w:val="both"/>
        <w:rPr>
          <w:rFonts w:ascii="Poppins" w:hAnsi="Poppins" w:cs="Poppins"/>
          <w:sz w:val="20"/>
          <w:szCs w:val="20"/>
        </w:rPr>
      </w:pPr>
    </w:p>
    <w:p w14:paraId="7D2EA3BE" w14:textId="2E161037" w:rsidR="00D12330" w:rsidRDefault="00D12330">
      <w:pPr>
        <w:rPr>
          <w:rFonts w:ascii="Poppins" w:hAnsi="Poppins" w:cs="Poppins"/>
          <w:b/>
          <w:bCs/>
          <w:sz w:val="20"/>
          <w:szCs w:val="20"/>
        </w:rPr>
      </w:pPr>
    </w:p>
    <w:sectPr w:rsidR="00D1233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97B9" w14:textId="77777777" w:rsidR="0008633B" w:rsidRDefault="0008633B">
      <w:pPr>
        <w:spacing w:after="0" w:line="240" w:lineRule="auto"/>
      </w:pPr>
      <w:r>
        <w:separator/>
      </w:r>
    </w:p>
  </w:endnote>
  <w:endnote w:type="continuationSeparator" w:id="0">
    <w:p w14:paraId="3458308A" w14:textId="77777777" w:rsidR="0008633B" w:rsidRDefault="0008633B">
      <w:pPr>
        <w:spacing w:after="0" w:line="240" w:lineRule="auto"/>
      </w:pPr>
      <w:r>
        <w:continuationSeparator/>
      </w:r>
    </w:p>
  </w:endnote>
  <w:endnote w:type="continuationNotice" w:id="1">
    <w:p w14:paraId="7599374E" w14:textId="77777777" w:rsidR="0008633B" w:rsidRDefault="00086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977050"/>
      <w:docPartObj>
        <w:docPartGallery w:val="Page Numbers (Bottom of Page)"/>
        <w:docPartUnique/>
      </w:docPartObj>
    </w:sdtPr>
    <w:sdtContent>
      <w:p w14:paraId="1FF4F9EF" w14:textId="7751A807" w:rsidR="00D12330" w:rsidRDefault="00000000">
        <w:pPr>
          <w:pStyle w:val="Piedepgina"/>
          <w:jc w:val="right"/>
        </w:pPr>
        <w:r>
          <w:fldChar w:fldCharType="begin"/>
        </w:r>
        <w:r>
          <w:instrText>PAGE   \* MERGEFORMAT</w:instrText>
        </w:r>
        <w:r>
          <w:fldChar w:fldCharType="separate"/>
        </w:r>
        <w:r>
          <w:t>2</w:t>
        </w:r>
        <w:r>
          <w:fldChar w:fldCharType="end"/>
        </w:r>
      </w:p>
    </w:sdtContent>
  </w:sdt>
  <w:p w14:paraId="2E5E2FA6" w14:textId="77777777" w:rsidR="00D12330" w:rsidRDefault="00D123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F15E" w14:textId="77777777" w:rsidR="0008633B" w:rsidRDefault="0008633B">
      <w:pPr>
        <w:spacing w:after="0" w:line="240" w:lineRule="auto"/>
      </w:pPr>
      <w:r>
        <w:separator/>
      </w:r>
    </w:p>
  </w:footnote>
  <w:footnote w:type="continuationSeparator" w:id="0">
    <w:p w14:paraId="62453FC4" w14:textId="77777777" w:rsidR="0008633B" w:rsidRDefault="0008633B">
      <w:pPr>
        <w:spacing w:after="0" w:line="240" w:lineRule="auto"/>
      </w:pPr>
      <w:r>
        <w:continuationSeparator/>
      </w:r>
    </w:p>
  </w:footnote>
  <w:footnote w:type="continuationNotice" w:id="1">
    <w:p w14:paraId="072CBEA1" w14:textId="77777777" w:rsidR="0008633B" w:rsidRDefault="00086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BFD7" w14:textId="5E7DF6EE" w:rsidR="00D12330" w:rsidRDefault="00000000">
    <w:pPr>
      <w:pStyle w:val="Encabezado"/>
    </w:pPr>
    <w:r>
      <w:rPr>
        <w:noProof/>
      </w:rPr>
      <w:drawing>
        <wp:anchor distT="0" distB="0" distL="114300" distR="114300" simplePos="0" relativeHeight="251658240" behindDoc="1" locked="0" layoutInCell="1" allowOverlap="1" wp14:anchorId="2176E36D" wp14:editId="28D54912">
          <wp:simplePos x="0" y="0"/>
          <wp:positionH relativeFrom="column">
            <wp:posOffset>-742950</wp:posOffset>
          </wp:positionH>
          <wp:positionV relativeFrom="paragraph">
            <wp:posOffset>-181610</wp:posOffset>
          </wp:positionV>
          <wp:extent cx="1324610" cy="361950"/>
          <wp:effectExtent l="0" t="0" r="8890" b="0"/>
          <wp:wrapTight wrapText="bothSides">
            <wp:wrapPolygon edited="0">
              <wp:start x="0" y="0"/>
              <wp:lineTo x="0" y="20463"/>
              <wp:lineTo x="21434" y="20463"/>
              <wp:lineTo x="21434" y="0"/>
              <wp:lineTo x="0" y="0"/>
            </wp:wrapPolygon>
          </wp:wrapTight>
          <wp:docPr id="1386412860" name="Imagen 1386412860" descr="Un dibujo de una cara feliz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12860" name="Imagen 1" descr="Un dibujo de una cara feliz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FA7"/>
    <w:multiLevelType w:val="hybridMultilevel"/>
    <w:tmpl w:val="70BA07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E5A5B"/>
    <w:multiLevelType w:val="hybridMultilevel"/>
    <w:tmpl w:val="1E586C14"/>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57BD7"/>
    <w:multiLevelType w:val="hybridMultilevel"/>
    <w:tmpl w:val="338A96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74206"/>
    <w:multiLevelType w:val="hybridMultilevel"/>
    <w:tmpl w:val="21BEC2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BA733FA"/>
    <w:multiLevelType w:val="hybridMultilevel"/>
    <w:tmpl w:val="766ED5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E2A21A6"/>
    <w:multiLevelType w:val="hybridMultilevel"/>
    <w:tmpl w:val="7BBAF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D3941"/>
    <w:multiLevelType w:val="hybridMultilevel"/>
    <w:tmpl w:val="3BAE03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C0BE0"/>
    <w:multiLevelType w:val="hybridMultilevel"/>
    <w:tmpl w:val="FE9E7C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A626FE"/>
    <w:multiLevelType w:val="hybridMultilevel"/>
    <w:tmpl w:val="13A88A5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A3F75A7"/>
    <w:multiLevelType w:val="hybridMultilevel"/>
    <w:tmpl w:val="FDA8CB32"/>
    <w:lvl w:ilvl="0" w:tplc="0C0A0011">
      <w:start w:val="1"/>
      <w:numFmt w:val="decimal"/>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E5816F2"/>
    <w:multiLevelType w:val="hybridMultilevel"/>
    <w:tmpl w:val="7DF6CF2E"/>
    <w:lvl w:ilvl="0" w:tplc="12127C34">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B2872"/>
    <w:multiLevelType w:val="hybridMultilevel"/>
    <w:tmpl w:val="4D0062D8"/>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525535"/>
    <w:multiLevelType w:val="hybridMultilevel"/>
    <w:tmpl w:val="2C7622F0"/>
    <w:lvl w:ilvl="0" w:tplc="83C6CB7A">
      <w:numFmt w:val="bullet"/>
      <w:lvlText w:val="–"/>
      <w:lvlJc w:val="left"/>
      <w:pPr>
        <w:ind w:left="1428" w:hanging="360"/>
      </w:pPr>
      <w:rPr>
        <w:rFonts w:ascii="Poppins" w:eastAsiaTheme="minorHAnsi" w:hAnsi="Poppins" w:cs="Poppin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37C6021"/>
    <w:multiLevelType w:val="hybridMultilevel"/>
    <w:tmpl w:val="38B864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D5798A"/>
    <w:multiLevelType w:val="hybridMultilevel"/>
    <w:tmpl w:val="BD5A96B8"/>
    <w:lvl w:ilvl="0" w:tplc="83C6CB7A">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1554F4"/>
    <w:multiLevelType w:val="hybridMultilevel"/>
    <w:tmpl w:val="DDE07F5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DBB702C"/>
    <w:multiLevelType w:val="hybridMultilevel"/>
    <w:tmpl w:val="B6763F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FE1C16"/>
    <w:multiLevelType w:val="hybridMultilevel"/>
    <w:tmpl w:val="82661F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300D92"/>
    <w:multiLevelType w:val="hybridMultilevel"/>
    <w:tmpl w:val="95487FF0"/>
    <w:lvl w:ilvl="0" w:tplc="12127C34">
      <w:start w:val="1"/>
      <w:numFmt w:val="lowerLetter"/>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94A6FFC"/>
    <w:multiLevelType w:val="hybridMultilevel"/>
    <w:tmpl w:val="F2568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DD9528C"/>
    <w:multiLevelType w:val="hybridMultilevel"/>
    <w:tmpl w:val="8C8419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CA26FB"/>
    <w:multiLevelType w:val="hybridMultilevel"/>
    <w:tmpl w:val="2D98A854"/>
    <w:lvl w:ilvl="0" w:tplc="83C6CB7A">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9A4E53"/>
    <w:multiLevelType w:val="hybridMultilevel"/>
    <w:tmpl w:val="359AB512"/>
    <w:lvl w:ilvl="0" w:tplc="83C6CB7A">
      <w:numFmt w:val="bullet"/>
      <w:lvlText w:val="–"/>
      <w:lvlJc w:val="left"/>
      <w:pPr>
        <w:ind w:left="360" w:hanging="360"/>
      </w:pPr>
      <w:rPr>
        <w:rFonts w:ascii="Poppins" w:eastAsiaTheme="minorHAnsi" w:hAnsi="Poppins" w:cs="Poppin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E223BB"/>
    <w:multiLevelType w:val="hybridMultilevel"/>
    <w:tmpl w:val="04FA5C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D6227F"/>
    <w:multiLevelType w:val="hybridMultilevel"/>
    <w:tmpl w:val="565EB1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A246B46"/>
    <w:multiLevelType w:val="hybridMultilevel"/>
    <w:tmpl w:val="404645DC"/>
    <w:lvl w:ilvl="0" w:tplc="0C0A0011">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60376729"/>
    <w:multiLevelType w:val="hybridMultilevel"/>
    <w:tmpl w:val="70306CD0"/>
    <w:lvl w:ilvl="0" w:tplc="FFFFFFFF">
      <w:start w:val="1"/>
      <w:numFmt w:val="bullet"/>
      <w:lvlText w:val=""/>
      <w:lvlJc w:val="left"/>
      <w:pPr>
        <w:ind w:left="720" w:hanging="360"/>
      </w:pPr>
      <w:rPr>
        <w:rFonts w:ascii="Symbol" w:hAnsi="Symbol" w:hint="default"/>
      </w:rPr>
    </w:lvl>
    <w:lvl w:ilvl="1" w:tplc="83C6CB7A">
      <w:numFmt w:val="bullet"/>
      <w:lvlText w:val="–"/>
      <w:lvlJc w:val="left"/>
      <w:pPr>
        <w:ind w:left="1440" w:hanging="360"/>
      </w:pPr>
      <w:rPr>
        <w:rFonts w:ascii="Poppins" w:eastAsiaTheme="minorHAnsi" w:hAnsi="Poppins" w:cs="Poppin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3A2F68"/>
    <w:multiLevelType w:val="hybridMultilevel"/>
    <w:tmpl w:val="AA1C86A6"/>
    <w:lvl w:ilvl="0" w:tplc="83C6CB7A">
      <w:numFmt w:val="bullet"/>
      <w:lvlText w:val="–"/>
      <w:lvlJc w:val="left"/>
      <w:pPr>
        <w:ind w:left="1068" w:hanging="360"/>
      </w:pPr>
      <w:rPr>
        <w:rFonts w:ascii="Poppins" w:eastAsiaTheme="minorHAnsi" w:hAnsi="Poppins" w:cs="Poppin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619A237C"/>
    <w:multiLevelType w:val="hybridMultilevel"/>
    <w:tmpl w:val="88B8659C"/>
    <w:lvl w:ilvl="0" w:tplc="83C6CB7A">
      <w:start w:val="5"/>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F015B0"/>
    <w:multiLevelType w:val="hybridMultilevel"/>
    <w:tmpl w:val="607C07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534B2B"/>
    <w:multiLevelType w:val="hybridMultilevel"/>
    <w:tmpl w:val="D8721E64"/>
    <w:lvl w:ilvl="0" w:tplc="6332CA3C">
      <w:start w:val="1"/>
      <w:numFmt w:val="decimal"/>
      <w:lvlText w:val="%1)"/>
      <w:lvlJc w:val="left"/>
      <w:pPr>
        <w:ind w:left="720" w:hanging="360"/>
      </w:pPr>
    </w:lvl>
    <w:lvl w:ilvl="1" w:tplc="DA3E2DC0">
      <w:start w:val="1"/>
      <w:numFmt w:val="decimal"/>
      <w:lvlText w:val="%2)"/>
      <w:lvlJc w:val="left"/>
      <w:pPr>
        <w:ind w:left="720" w:hanging="360"/>
      </w:pPr>
    </w:lvl>
    <w:lvl w:ilvl="2" w:tplc="6EA2972E">
      <w:start w:val="1"/>
      <w:numFmt w:val="decimal"/>
      <w:lvlText w:val="%3)"/>
      <w:lvlJc w:val="left"/>
      <w:pPr>
        <w:ind w:left="720" w:hanging="360"/>
      </w:pPr>
    </w:lvl>
    <w:lvl w:ilvl="3" w:tplc="438CD86C">
      <w:start w:val="1"/>
      <w:numFmt w:val="decimal"/>
      <w:lvlText w:val="%4)"/>
      <w:lvlJc w:val="left"/>
      <w:pPr>
        <w:ind w:left="720" w:hanging="360"/>
      </w:pPr>
    </w:lvl>
    <w:lvl w:ilvl="4" w:tplc="225692C8">
      <w:start w:val="1"/>
      <w:numFmt w:val="decimal"/>
      <w:lvlText w:val="%5)"/>
      <w:lvlJc w:val="left"/>
      <w:pPr>
        <w:ind w:left="720" w:hanging="360"/>
      </w:pPr>
    </w:lvl>
    <w:lvl w:ilvl="5" w:tplc="A554F852">
      <w:start w:val="1"/>
      <w:numFmt w:val="decimal"/>
      <w:lvlText w:val="%6)"/>
      <w:lvlJc w:val="left"/>
      <w:pPr>
        <w:ind w:left="720" w:hanging="360"/>
      </w:pPr>
    </w:lvl>
    <w:lvl w:ilvl="6" w:tplc="1EF02254">
      <w:start w:val="1"/>
      <w:numFmt w:val="decimal"/>
      <w:lvlText w:val="%7)"/>
      <w:lvlJc w:val="left"/>
      <w:pPr>
        <w:ind w:left="720" w:hanging="360"/>
      </w:pPr>
    </w:lvl>
    <w:lvl w:ilvl="7" w:tplc="7A94EA44">
      <w:start w:val="1"/>
      <w:numFmt w:val="decimal"/>
      <w:lvlText w:val="%8)"/>
      <w:lvlJc w:val="left"/>
      <w:pPr>
        <w:ind w:left="720" w:hanging="360"/>
      </w:pPr>
    </w:lvl>
    <w:lvl w:ilvl="8" w:tplc="CB90F416">
      <w:start w:val="1"/>
      <w:numFmt w:val="decimal"/>
      <w:lvlText w:val="%9)"/>
      <w:lvlJc w:val="left"/>
      <w:pPr>
        <w:ind w:left="720" w:hanging="360"/>
      </w:pPr>
    </w:lvl>
  </w:abstractNum>
  <w:abstractNum w:abstractNumId="31" w15:restartNumberingAfterBreak="0">
    <w:nsid w:val="6FCF3355"/>
    <w:multiLevelType w:val="hybridMultilevel"/>
    <w:tmpl w:val="07BE3D6C"/>
    <w:lvl w:ilvl="0" w:tplc="83C6CB7A">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9E4577"/>
    <w:multiLevelType w:val="hybridMultilevel"/>
    <w:tmpl w:val="9096312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4E41E67"/>
    <w:multiLevelType w:val="hybridMultilevel"/>
    <w:tmpl w:val="1C2E9728"/>
    <w:lvl w:ilvl="0" w:tplc="83C6CB7A">
      <w:numFmt w:val="bullet"/>
      <w:lvlText w:val="–"/>
      <w:lvlJc w:val="left"/>
      <w:pPr>
        <w:ind w:left="720" w:hanging="360"/>
      </w:pPr>
      <w:rPr>
        <w:rFonts w:ascii="Poppins" w:eastAsiaTheme="minorHAnsi" w:hAnsi="Poppins" w:cs="Poppi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FC13B1"/>
    <w:multiLevelType w:val="hybridMultilevel"/>
    <w:tmpl w:val="1F9E6BD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63E6A35"/>
    <w:multiLevelType w:val="hybridMultilevel"/>
    <w:tmpl w:val="FDA2E6CE"/>
    <w:lvl w:ilvl="0" w:tplc="0C0A000F">
      <w:start w:val="1"/>
      <w:numFmt w:val="decimal"/>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E448E8"/>
    <w:multiLevelType w:val="hybridMultilevel"/>
    <w:tmpl w:val="5462C68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76B06AA"/>
    <w:multiLevelType w:val="hybridMultilevel"/>
    <w:tmpl w:val="A60EDE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FF3215"/>
    <w:multiLevelType w:val="hybridMultilevel"/>
    <w:tmpl w:val="E54C2962"/>
    <w:lvl w:ilvl="0" w:tplc="8F38F7B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C9371C"/>
    <w:multiLevelType w:val="hybridMultilevel"/>
    <w:tmpl w:val="BB9A7C3C"/>
    <w:lvl w:ilvl="0" w:tplc="AF62BF4A">
      <w:start w:val="1"/>
      <w:numFmt w:val="decimal"/>
      <w:lvlText w:val="%1."/>
      <w:lvlJc w:val="left"/>
      <w:pPr>
        <w:ind w:left="1020" w:hanging="360"/>
      </w:pPr>
    </w:lvl>
    <w:lvl w:ilvl="1" w:tplc="289084DE">
      <w:start w:val="1"/>
      <w:numFmt w:val="decimal"/>
      <w:lvlText w:val="%2."/>
      <w:lvlJc w:val="left"/>
      <w:pPr>
        <w:ind w:left="1020" w:hanging="360"/>
      </w:pPr>
    </w:lvl>
    <w:lvl w:ilvl="2" w:tplc="A5B0C26E">
      <w:start w:val="1"/>
      <w:numFmt w:val="decimal"/>
      <w:lvlText w:val="%3."/>
      <w:lvlJc w:val="left"/>
      <w:pPr>
        <w:ind w:left="1020" w:hanging="360"/>
      </w:pPr>
    </w:lvl>
    <w:lvl w:ilvl="3" w:tplc="7EBC90DA">
      <w:start w:val="1"/>
      <w:numFmt w:val="decimal"/>
      <w:lvlText w:val="%4."/>
      <w:lvlJc w:val="left"/>
      <w:pPr>
        <w:ind w:left="1020" w:hanging="360"/>
      </w:pPr>
    </w:lvl>
    <w:lvl w:ilvl="4" w:tplc="A6B85378">
      <w:start w:val="1"/>
      <w:numFmt w:val="decimal"/>
      <w:lvlText w:val="%5."/>
      <w:lvlJc w:val="left"/>
      <w:pPr>
        <w:ind w:left="1020" w:hanging="360"/>
      </w:pPr>
    </w:lvl>
    <w:lvl w:ilvl="5" w:tplc="A89AD0F8">
      <w:start w:val="1"/>
      <w:numFmt w:val="decimal"/>
      <w:lvlText w:val="%6."/>
      <w:lvlJc w:val="left"/>
      <w:pPr>
        <w:ind w:left="1020" w:hanging="360"/>
      </w:pPr>
    </w:lvl>
    <w:lvl w:ilvl="6" w:tplc="6560B026">
      <w:start w:val="1"/>
      <w:numFmt w:val="decimal"/>
      <w:lvlText w:val="%7."/>
      <w:lvlJc w:val="left"/>
      <w:pPr>
        <w:ind w:left="1020" w:hanging="360"/>
      </w:pPr>
    </w:lvl>
    <w:lvl w:ilvl="7" w:tplc="2D1CFB24">
      <w:start w:val="1"/>
      <w:numFmt w:val="decimal"/>
      <w:lvlText w:val="%8."/>
      <w:lvlJc w:val="left"/>
      <w:pPr>
        <w:ind w:left="1020" w:hanging="360"/>
      </w:pPr>
    </w:lvl>
    <w:lvl w:ilvl="8" w:tplc="3238D3CA">
      <w:start w:val="1"/>
      <w:numFmt w:val="decimal"/>
      <w:lvlText w:val="%9."/>
      <w:lvlJc w:val="left"/>
      <w:pPr>
        <w:ind w:left="1020" w:hanging="360"/>
      </w:pPr>
    </w:lvl>
  </w:abstractNum>
  <w:num w:numId="1" w16cid:durableId="1132677798">
    <w:abstractNumId w:val="0"/>
  </w:num>
  <w:num w:numId="2" w16cid:durableId="1662853692">
    <w:abstractNumId w:val="2"/>
  </w:num>
  <w:num w:numId="3" w16cid:durableId="785348791">
    <w:abstractNumId w:val="23"/>
  </w:num>
  <w:num w:numId="4" w16cid:durableId="488982697">
    <w:abstractNumId w:val="19"/>
  </w:num>
  <w:num w:numId="5" w16cid:durableId="1134563679">
    <w:abstractNumId w:val="7"/>
  </w:num>
  <w:num w:numId="6" w16cid:durableId="1867711118">
    <w:abstractNumId w:val="27"/>
  </w:num>
  <w:num w:numId="7" w16cid:durableId="342822419">
    <w:abstractNumId w:val="1"/>
  </w:num>
  <w:num w:numId="8" w16cid:durableId="911086213">
    <w:abstractNumId w:val="29"/>
  </w:num>
  <w:num w:numId="9" w16cid:durableId="1606496072">
    <w:abstractNumId w:val="8"/>
  </w:num>
  <w:num w:numId="10" w16cid:durableId="247619092">
    <w:abstractNumId w:val="34"/>
  </w:num>
  <w:num w:numId="11" w16cid:durableId="1938321717">
    <w:abstractNumId w:val="24"/>
  </w:num>
  <w:num w:numId="12" w16cid:durableId="47071804">
    <w:abstractNumId w:val="15"/>
  </w:num>
  <w:num w:numId="13" w16cid:durableId="121076949">
    <w:abstractNumId w:val="38"/>
  </w:num>
  <w:num w:numId="14" w16cid:durableId="1374620216">
    <w:abstractNumId w:val="11"/>
  </w:num>
  <w:num w:numId="15" w16cid:durableId="1314213741">
    <w:abstractNumId w:val="21"/>
  </w:num>
  <w:num w:numId="16" w16cid:durableId="786855749">
    <w:abstractNumId w:val="14"/>
  </w:num>
  <w:num w:numId="17" w16cid:durableId="1910798286">
    <w:abstractNumId w:val="37"/>
  </w:num>
  <w:num w:numId="18" w16cid:durableId="346686018">
    <w:abstractNumId w:val="16"/>
  </w:num>
  <w:num w:numId="19" w16cid:durableId="616765750">
    <w:abstractNumId w:val="25"/>
  </w:num>
  <w:num w:numId="20" w16cid:durableId="1282496498">
    <w:abstractNumId w:val="12"/>
  </w:num>
  <w:num w:numId="21" w16cid:durableId="1159997951">
    <w:abstractNumId w:val="28"/>
  </w:num>
  <w:num w:numId="22" w16cid:durableId="1532690571">
    <w:abstractNumId w:val="31"/>
  </w:num>
  <w:num w:numId="23" w16cid:durableId="272710162">
    <w:abstractNumId w:val="33"/>
  </w:num>
  <w:num w:numId="24" w16cid:durableId="1001010472">
    <w:abstractNumId w:val="36"/>
  </w:num>
  <w:num w:numId="25" w16cid:durableId="1878351935">
    <w:abstractNumId w:val="6"/>
  </w:num>
  <w:num w:numId="26" w16cid:durableId="808933370">
    <w:abstractNumId w:val="17"/>
  </w:num>
  <w:num w:numId="27" w16cid:durableId="2017344180">
    <w:abstractNumId w:val="20"/>
  </w:num>
  <w:num w:numId="28" w16cid:durableId="1733196098">
    <w:abstractNumId w:val="26"/>
  </w:num>
  <w:num w:numId="29" w16cid:durableId="1698770871">
    <w:abstractNumId w:val="13"/>
  </w:num>
  <w:num w:numId="30" w16cid:durableId="589512821">
    <w:abstractNumId w:val="10"/>
  </w:num>
  <w:num w:numId="31" w16cid:durableId="1271006039">
    <w:abstractNumId w:val="18"/>
  </w:num>
  <w:num w:numId="32" w16cid:durableId="1304309242">
    <w:abstractNumId w:val="9"/>
  </w:num>
  <w:num w:numId="33" w16cid:durableId="1145513545">
    <w:abstractNumId w:val="35"/>
  </w:num>
  <w:num w:numId="34" w16cid:durableId="63450581">
    <w:abstractNumId w:val="32"/>
  </w:num>
  <w:num w:numId="35" w16cid:durableId="816457163">
    <w:abstractNumId w:val="3"/>
  </w:num>
  <w:num w:numId="36" w16cid:durableId="1375733106">
    <w:abstractNumId w:val="39"/>
  </w:num>
  <w:num w:numId="37" w16cid:durableId="2142727145">
    <w:abstractNumId w:val="4"/>
  </w:num>
  <w:num w:numId="38" w16cid:durableId="476726431">
    <w:abstractNumId w:val="22"/>
  </w:num>
  <w:num w:numId="39" w16cid:durableId="1338924301">
    <w:abstractNumId w:val="5"/>
  </w:num>
  <w:num w:numId="40" w16cid:durableId="14659234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09"/>
    <w:rsid w:val="0000184F"/>
    <w:rsid w:val="00001C37"/>
    <w:rsid w:val="000022EB"/>
    <w:rsid w:val="000024D8"/>
    <w:rsid w:val="00003333"/>
    <w:rsid w:val="00003A5D"/>
    <w:rsid w:val="00005F6B"/>
    <w:rsid w:val="000062FC"/>
    <w:rsid w:val="00007CEC"/>
    <w:rsid w:val="00010D57"/>
    <w:rsid w:val="000135F8"/>
    <w:rsid w:val="00013993"/>
    <w:rsid w:val="0001496F"/>
    <w:rsid w:val="00016B12"/>
    <w:rsid w:val="0001706A"/>
    <w:rsid w:val="000170FD"/>
    <w:rsid w:val="0001720D"/>
    <w:rsid w:val="0002136F"/>
    <w:rsid w:val="00022A2E"/>
    <w:rsid w:val="00023304"/>
    <w:rsid w:val="00023BB7"/>
    <w:rsid w:val="000258DF"/>
    <w:rsid w:val="00025B5C"/>
    <w:rsid w:val="0003035B"/>
    <w:rsid w:val="000317A6"/>
    <w:rsid w:val="00032927"/>
    <w:rsid w:val="00032988"/>
    <w:rsid w:val="000329BC"/>
    <w:rsid w:val="00032A75"/>
    <w:rsid w:val="00035958"/>
    <w:rsid w:val="00035CFD"/>
    <w:rsid w:val="00037BBF"/>
    <w:rsid w:val="00037DA7"/>
    <w:rsid w:val="00040F35"/>
    <w:rsid w:val="0004135A"/>
    <w:rsid w:val="00041844"/>
    <w:rsid w:val="000424D6"/>
    <w:rsid w:val="00042CAC"/>
    <w:rsid w:val="00042EAC"/>
    <w:rsid w:val="00043D23"/>
    <w:rsid w:val="000440E6"/>
    <w:rsid w:val="00045C15"/>
    <w:rsid w:val="000462BB"/>
    <w:rsid w:val="00046835"/>
    <w:rsid w:val="00046AC3"/>
    <w:rsid w:val="00046BFB"/>
    <w:rsid w:val="0005051D"/>
    <w:rsid w:val="00053460"/>
    <w:rsid w:val="00053902"/>
    <w:rsid w:val="000539B8"/>
    <w:rsid w:val="00055F56"/>
    <w:rsid w:val="000565AB"/>
    <w:rsid w:val="00056875"/>
    <w:rsid w:val="0005690D"/>
    <w:rsid w:val="0005722A"/>
    <w:rsid w:val="00060F08"/>
    <w:rsid w:val="00061E0F"/>
    <w:rsid w:val="000623DC"/>
    <w:rsid w:val="00062E24"/>
    <w:rsid w:val="000636FB"/>
    <w:rsid w:val="00064838"/>
    <w:rsid w:val="00065514"/>
    <w:rsid w:val="00066617"/>
    <w:rsid w:val="00066D3C"/>
    <w:rsid w:val="00067B4F"/>
    <w:rsid w:val="000709ED"/>
    <w:rsid w:val="00071BD3"/>
    <w:rsid w:val="00071E9B"/>
    <w:rsid w:val="000725C4"/>
    <w:rsid w:val="00072D90"/>
    <w:rsid w:val="0007319B"/>
    <w:rsid w:val="00073E27"/>
    <w:rsid w:val="00076442"/>
    <w:rsid w:val="00080DEE"/>
    <w:rsid w:val="00081A1B"/>
    <w:rsid w:val="000845AB"/>
    <w:rsid w:val="00084B01"/>
    <w:rsid w:val="00085505"/>
    <w:rsid w:val="000857FE"/>
    <w:rsid w:val="0008633B"/>
    <w:rsid w:val="00086EA4"/>
    <w:rsid w:val="000873E5"/>
    <w:rsid w:val="00087DA2"/>
    <w:rsid w:val="00090381"/>
    <w:rsid w:val="00090851"/>
    <w:rsid w:val="00090F77"/>
    <w:rsid w:val="00091483"/>
    <w:rsid w:val="00093270"/>
    <w:rsid w:val="00094432"/>
    <w:rsid w:val="00097609"/>
    <w:rsid w:val="00097A9F"/>
    <w:rsid w:val="000A006E"/>
    <w:rsid w:val="000A10D0"/>
    <w:rsid w:val="000A177F"/>
    <w:rsid w:val="000A377A"/>
    <w:rsid w:val="000A3E9F"/>
    <w:rsid w:val="000A3FA4"/>
    <w:rsid w:val="000A5BBF"/>
    <w:rsid w:val="000A7533"/>
    <w:rsid w:val="000B1A4C"/>
    <w:rsid w:val="000B3672"/>
    <w:rsid w:val="000B3DA9"/>
    <w:rsid w:val="000B5683"/>
    <w:rsid w:val="000B619F"/>
    <w:rsid w:val="000B7DFA"/>
    <w:rsid w:val="000C0A1C"/>
    <w:rsid w:val="000C1674"/>
    <w:rsid w:val="000C23AF"/>
    <w:rsid w:val="000C2475"/>
    <w:rsid w:val="000C2915"/>
    <w:rsid w:val="000C3822"/>
    <w:rsid w:val="000C4DB8"/>
    <w:rsid w:val="000C65BD"/>
    <w:rsid w:val="000C78C6"/>
    <w:rsid w:val="000C78FD"/>
    <w:rsid w:val="000D15A3"/>
    <w:rsid w:val="000D23E1"/>
    <w:rsid w:val="000D3CA4"/>
    <w:rsid w:val="000D50BB"/>
    <w:rsid w:val="000D5732"/>
    <w:rsid w:val="000D58E2"/>
    <w:rsid w:val="000D6182"/>
    <w:rsid w:val="000E09ED"/>
    <w:rsid w:val="000E0C2C"/>
    <w:rsid w:val="000E161E"/>
    <w:rsid w:val="000E1EF1"/>
    <w:rsid w:val="000E31ED"/>
    <w:rsid w:val="000E3C88"/>
    <w:rsid w:val="000E56E5"/>
    <w:rsid w:val="000E77D0"/>
    <w:rsid w:val="000F09AF"/>
    <w:rsid w:val="000F257F"/>
    <w:rsid w:val="000F5B4D"/>
    <w:rsid w:val="000F5E28"/>
    <w:rsid w:val="000F7364"/>
    <w:rsid w:val="001007DA"/>
    <w:rsid w:val="00103F04"/>
    <w:rsid w:val="001049D2"/>
    <w:rsid w:val="00104ACE"/>
    <w:rsid w:val="00105571"/>
    <w:rsid w:val="00106A11"/>
    <w:rsid w:val="0010727B"/>
    <w:rsid w:val="00111FD0"/>
    <w:rsid w:val="00112D8F"/>
    <w:rsid w:val="00112E1F"/>
    <w:rsid w:val="001143C4"/>
    <w:rsid w:val="00114DD8"/>
    <w:rsid w:val="00114E38"/>
    <w:rsid w:val="00117B57"/>
    <w:rsid w:val="001218F1"/>
    <w:rsid w:val="001222A2"/>
    <w:rsid w:val="001227EF"/>
    <w:rsid w:val="00122FB2"/>
    <w:rsid w:val="00123670"/>
    <w:rsid w:val="001246D5"/>
    <w:rsid w:val="00124869"/>
    <w:rsid w:val="00130F1F"/>
    <w:rsid w:val="00132676"/>
    <w:rsid w:val="001328AF"/>
    <w:rsid w:val="00132D6C"/>
    <w:rsid w:val="001342BF"/>
    <w:rsid w:val="00134743"/>
    <w:rsid w:val="0013494F"/>
    <w:rsid w:val="0013565E"/>
    <w:rsid w:val="001356D5"/>
    <w:rsid w:val="001365ED"/>
    <w:rsid w:val="00136964"/>
    <w:rsid w:val="00140D81"/>
    <w:rsid w:val="00142D04"/>
    <w:rsid w:val="00142E79"/>
    <w:rsid w:val="0014348B"/>
    <w:rsid w:val="001455B9"/>
    <w:rsid w:val="0014679C"/>
    <w:rsid w:val="00146D00"/>
    <w:rsid w:val="00147E04"/>
    <w:rsid w:val="00151415"/>
    <w:rsid w:val="00153213"/>
    <w:rsid w:val="00153677"/>
    <w:rsid w:val="00153DE7"/>
    <w:rsid w:val="00157937"/>
    <w:rsid w:val="00161414"/>
    <w:rsid w:val="00162206"/>
    <w:rsid w:val="00165053"/>
    <w:rsid w:val="001651AB"/>
    <w:rsid w:val="001654F4"/>
    <w:rsid w:val="00166F67"/>
    <w:rsid w:val="0016728A"/>
    <w:rsid w:val="0016738A"/>
    <w:rsid w:val="00170660"/>
    <w:rsid w:val="00171501"/>
    <w:rsid w:val="00172B02"/>
    <w:rsid w:val="00173C42"/>
    <w:rsid w:val="00173D74"/>
    <w:rsid w:val="00175C2A"/>
    <w:rsid w:val="0017612D"/>
    <w:rsid w:val="00182172"/>
    <w:rsid w:val="00185356"/>
    <w:rsid w:val="00187924"/>
    <w:rsid w:val="0019014B"/>
    <w:rsid w:val="00190E03"/>
    <w:rsid w:val="00191350"/>
    <w:rsid w:val="001914C1"/>
    <w:rsid w:val="00192636"/>
    <w:rsid w:val="00192E04"/>
    <w:rsid w:val="00194F4E"/>
    <w:rsid w:val="00195FCF"/>
    <w:rsid w:val="00196079"/>
    <w:rsid w:val="00196D39"/>
    <w:rsid w:val="001A061F"/>
    <w:rsid w:val="001A3762"/>
    <w:rsid w:val="001A3D2F"/>
    <w:rsid w:val="001A42F4"/>
    <w:rsid w:val="001A4B02"/>
    <w:rsid w:val="001A5556"/>
    <w:rsid w:val="001A665B"/>
    <w:rsid w:val="001B0A32"/>
    <w:rsid w:val="001B0C7B"/>
    <w:rsid w:val="001B10F0"/>
    <w:rsid w:val="001B2084"/>
    <w:rsid w:val="001B2986"/>
    <w:rsid w:val="001B3AA4"/>
    <w:rsid w:val="001C18C8"/>
    <w:rsid w:val="001C5B97"/>
    <w:rsid w:val="001C6477"/>
    <w:rsid w:val="001C662E"/>
    <w:rsid w:val="001C6DB7"/>
    <w:rsid w:val="001C717D"/>
    <w:rsid w:val="001D1F31"/>
    <w:rsid w:val="001D2344"/>
    <w:rsid w:val="001D2830"/>
    <w:rsid w:val="001D504D"/>
    <w:rsid w:val="001E1170"/>
    <w:rsid w:val="001E2F58"/>
    <w:rsid w:val="001E3111"/>
    <w:rsid w:val="001E5C13"/>
    <w:rsid w:val="001F1689"/>
    <w:rsid w:val="001F2184"/>
    <w:rsid w:val="001F2352"/>
    <w:rsid w:val="001F40E1"/>
    <w:rsid w:val="001F478E"/>
    <w:rsid w:val="001F6C2C"/>
    <w:rsid w:val="001F6CAF"/>
    <w:rsid w:val="001F7BEE"/>
    <w:rsid w:val="002006AC"/>
    <w:rsid w:val="00201B54"/>
    <w:rsid w:val="002021A2"/>
    <w:rsid w:val="002032EF"/>
    <w:rsid w:val="002033B8"/>
    <w:rsid w:val="00203CD5"/>
    <w:rsid w:val="00204421"/>
    <w:rsid w:val="0020480D"/>
    <w:rsid w:val="002048DB"/>
    <w:rsid w:val="00207DBA"/>
    <w:rsid w:val="002101F4"/>
    <w:rsid w:val="00210468"/>
    <w:rsid w:val="00210856"/>
    <w:rsid w:val="002112AB"/>
    <w:rsid w:val="002122FA"/>
    <w:rsid w:val="00212460"/>
    <w:rsid w:val="00212FD7"/>
    <w:rsid w:val="0022185A"/>
    <w:rsid w:val="002218FD"/>
    <w:rsid w:val="0022454D"/>
    <w:rsid w:val="00226D50"/>
    <w:rsid w:val="0022709F"/>
    <w:rsid w:val="00227D3D"/>
    <w:rsid w:val="002302F4"/>
    <w:rsid w:val="00230C64"/>
    <w:rsid w:val="00230CC5"/>
    <w:rsid w:val="00231DBC"/>
    <w:rsid w:val="002321E1"/>
    <w:rsid w:val="00233697"/>
    <w:rsid w:val="00234C39"/>
    <w:rsid w:val="002358D9"/>
    <w:rsid w:val="00235B17"/>
    <w:rsid w:val="002364BA"/>
    <w:rsid w:val="00237B49"/>
    <w:rsid w:val="002427E5"/>
    <w:rsid w:val="002434B4"/>
    <w:rsid w:val="002449D0"/>
    <w:rsid w:val="00246C37"/>
    <w:rsid w:val="00250C0D"/>
    <w:rsid w:val="002533BC"/>
    <w:rsid w:val="0025348C"/>
    <w:rsid w:val="002536CF"/>
    <w:rsid w:val="00255F36"/>
    <w:rsid w:val="002572C7"/>
    <w:rsid w:val="00257E6E"/>
    <w:rsid w:val="002629E8"/>
    <w:rsid w:val="00262ACA"/>
    <w:rsid w:val="00262B03"/>
    <w:rsid w:val="00262C3F"/>
    <w:rsid w:val="002643D6"/>
    <w:rsid w:val="002649C2"/>
    <w:rsid w:val="0026614A"/>
    <w:rsid w:val="00266293"/>
    <w:rsid w:val="0027033A"/>
    <w:rsid w:val="00270469"/>
    <w:rsid w:val="00272AA1"/>
    <w:rsid w:val="00273400"/>
    <w:rsid w:val="0027368D"/>
    <w:rsid w:val="00274983"/>
    <w:rsid w:val="002754CD"/>
    <w:rsid w:val="002770CE"/>
    <w:rsid w:val="0027721C"/>
    <w:rsid w:val="002778A1"/>
    <w:rsid w:val="0028029A"/>
    <w:rsid w:val="00280C18"/>
    <w:rsid w:val="00286D18"/>
    <w:rsid w:val="00287D15"/>
    <w:rsid w:val="00295B50"/>
    <w:rsid w:val="0029755A"/>
    <w:rsid w:val="00297AC0"/>
    <w:rsid w:val="002A0D8F"/>
    <w:rsid w:val="002A0DBB"/>
    <w:rsid w:val="002A193D"/>
    <w:rsid w:val="002A1D7F"/>
    <w:rsid w:val="002A1EEB"/>
    <w:rsid w:val="002A2152"/>
    <w:rsid w:val="002A2890"/>
    <w:rsid w:val="002A3537"/>
    <w:rsid w:val="002A4627"/>
    <w:rsid w:val="002A5547"/>
    <w:rsid w:val="002A5BA5"/>
    <w:rsid w:val="002A5BB1"/>
    <w:rsid w:val="002A7CCC"/>
    <w:rsid w:val="002B40ED"/>
    <w:rsid w:val="002B4823"/>
    <w:rsid w:val="002B4926"/>
    <w:rsid w:val="002B6BFB"/>
    <w:rsid w:val="002B6D8C"/>
    <w:rsid w:val="002C2523"/>
    <w:rsid w:val="002C2DD9"/>
    <w:rsid w:val="002C4454"/>
    <w:rsid w:val="002C514B"/>
    <w:rsid w:val="002C51AD"/>
    <w:rsid w:val="002C5361"/>
    <w:rsid w:val="002C57D5"/>
    <w:rsid w:val="002C58AE"/>
    <w:rsid w:val="002C5A38"/>
    <w:rsid w:val="002D28D8"/>
    <w:rsid w:val="002D3110"/>
    <w:rsid w:val="002D3BBD"/>
    <w:rsid w:val="002D7CD2"/>
    <w:rsid w:val="002E0910"/>
    <w:rsid w:val="002E293C"/>
    <w:rsid w:val="002E4864"/>
    <w:rsid w:val="002E48BF"/>
    <w:rsid w:val="002E5C54"/>
    <w:rsid w:val="002E6144"/>
    <w:rsid w:val="002E67C6"/>
    <w:rsid w:val="002F09D3"/>
    <w:rsid w:val="002F0B40"/>
    <w:rsid w:val="002F0CFA"/>
    <w:rsid w:val="002F128F"/>
    <w:rsid w:val="002F2E35"/>
    <w:rsid w:val="002F3328"/>
    <w:rsid w:val="002F4603"/>
    <w:rsid w:val="002F63B0"/>
    <w:rsid w:val="002F6E5E"/>
    <w:rsid w:val="003008EB"/>
    <w:rsid w:val="00300C87"/>
    <w:rsid w:val="003010EA"/>
    <w:rsid w:val="003028BB"/>
    <w:rsid w:val="003039B6"/>
    <w:rsid w:val="0030551B"/>
    <w:rsid w:val="00305665"/>
    <w:rsid w:val="00306311"/>
    <w:rsid w:val="003078CF"/>
    <w:rsid w:val="003108DD"/>
    <w:rsid w:val="00310CC9"/>
    <w:rsid w:val="003118C1"/>
    <w:rsid w:val="00312186"/>
    <w:rsid w:val="00313EDF"/>
    <w:rsid w:val="00314552"/>
    <w:rsid w:val="003145AE"/>
    <w:rsid w:val="00316B35"/>
    <w:rsid w:val="00316C2F"/>
    <w:rsid w:val="00317D6D"/>
    <w:rsid w:val="00320B49"/>
    <w:rsid w:val="0032158E"/>
    <w:rsid w:val="00322257"/>
    <w:rsid w:val="00322C04"/>
    <w:rsid w:val="003233BC"/>
    <w:rsid w:val="00326408"/>
    <w:rsid w:val="00333EE3"/>
    <w:rsid w:val="003340E0"/>
    <w:rsid w:val="00337713"/>
    <w:rsid w:val="00342F78"/>
    <w:rsid w:val="003431C3"/>
    <w:rsid w:val="0034372D"/>
    <w:rsid w:val="00343782"/>
    <w:rsid w:val="00343976"/>
    <w:rsid w:val="00344447"/>
    <w:rsid w:val="00346745"/>
    <w:rsid w:val="00347D82"/>
    <w:rsid w:val="00350EFE"/>
    <w:rsid w:val="003538EE"/>
    <w:rsid w:val="00353A3E"/>
    <w:rsid w:val="00361550"/>
    <w:rsid w:val="003623D0"/>
    <w:rsid w:val="00363211"/>
    <w:rsid w:val="00363721"/>
    <w:rsid w:val="00366494"/>
    <w:rsid w:val="00366636"/>
    <w:rsid w:val="003672E1"/>
    <w:rsid w:val="00370977"/>
    <w:rsid w:val="00370F6C"/>
    <w:rsid w:val="00371140"/>
    <w:rsid w:val="003712F3"/>
    <w:rsid w:val="0037134C"/>
    <w:rsid w:val="00373441"/>
    <w:rsid w:val="00374796"/>
    <w:rsid w:val="0037500B"/>
    <w:rsid w:val="003756F0"/>
    <w:rsid w:val="00375DAD"/>
    <w:rsid w:val="00376642"/>
    <w:rsid w:val="00376828"/>
    <w:rsid w:val="003772F1"/>
    <w:rsid w:val="00377947"/>
    <w:rsid w:val="00377B6A"/>
    <w:rsid w:val="00377F1D"/>
    <w:rsid w:val="003807AA"/>
    <w:rsid w:val="003814C7"/>
    <w:rsid w:val="00381580"/>
    <w:rsid w:val="0038228E"/>
    <w:rsid w:val="003823A6"/>
    <w:rsid w:val="003846D5"/>
    <w:rsid w:val="00384844"/>
    <w:rsid w:val="00391019"/>
    <w:rsid w:val="003913A1"/>
    <w:rsid w:val="00391E90"/>
    <w:rsid w:val="00392135"/>
    <w:rsid w:val="00392B9D"/>
    <w:rsid w:val="00393129"/>
    <w:rsid w:val="003951D8"/>
    <w:rsid w:val="00396982"/>
    <w:rsid w:val="003A0DD3"/>
    <w:rsid w:val="003A145B"/>
    <w:rsid w:val="003A1DAE"/>
    <w:rsid w:val="003A51F6"/>
    <w:rsid w:val="003A6981"/>
    <w:rsid w:val="003A6EE4"/>
    <w:rsid w:val="003A7639"/>
    <w:rsid w:val="003A772D"/>
    <w:rsid w:val="003A7C48"/>
    <w:rsid w:val="003A7FF3"/>
    <w:rsid w:val="003B088E"/>
    <w:rsid w:val="003B0AE3"/>
    <w:rsid w:val="003B145F"/>
    <w:rsid w:val="003B29FA"/>
    <w:rsid w:val="003B2F5E"/>
    <w:rsid w:val="003B3C30"/>
    <w:rsid w:val="003B3C75"/>
    <w:rsid w:val="003B5D1B"/>
    <w:rsid w:val="003B7085"/>
    <w:rsid w:val="003C0220"/>
    <w:rsid w:val="003C092C"/>
    <w:rsid w:val="003C0A61"/>
    <w:rsid w:val="003C3F5D"/>
    <w:rsid w:val="003C6893"/>
    <w:rsid w:val="003C7535"/>
    <w:rsid w:val="003C7F35"/>
    <w:rsid w:val="003D0E3E"/>
    <w:rsid w:val="003D0FF1"/>
    <w:rsid w:val="003D1556"/>
    <w:rsid w:val="003D193C"/>
    <w:rsid w:val="003D2BC8"/>
    <w:rsid w:val="003D2E73"/>
    <w:rsid w:val="003D4708"/>
    <w:rsid w:val="003D483B"/>
    <w:rsid w:val="003D4E70"/>
    <w:rsid w:val="003D4E87"/>
    <w:rsid w:val="003D4E8F"/>
    <w:rsid w:val="003E09C0"/>
    <w:rsid w:val="003E0A00"/>
    <w:rsid w:val="003E4824"/>
    <w:rsid w:val="003E49A1"/>
    <w:rsid w:val="003E4B19"/>
    <w:rsid w:val="003E5218"/>
    <w:rsid w:val="003E6BD2"/>
    <w:rsid w:val="003F0208"/>
    <w:rsid w:val="003F062F"/>
    <w:rsid w:val="003F0EA8"/>
    <w:rsid w:val="003F1051"/>
    <w:rsid w:val="003F1A1B"/>
    <w:rsid w:val="003F349E"/>
    <w:rsid w:val="003F47DD"/>
    <w:rsid w:val="003F48FA"/>
    <w:rsid w:val="003F5145"/>
    <w:rsid w:val="00400CED"/>
    <w:rsid w:val="00400FDA"/>
    <w:rsid w:val="00401026"/>
    <w:rsid w:val="004031BA"/>
    <w:rsid w:val="004043F6"/>
    <w:rsid w:val="004065B1"/>
    <w:rsid w:val="004075F1"/>
    <w:rsid w:val="004107AB"/>
    <w:rsid w:val="00411943"/>
    <w:rsid w:val="00411956"/>
    <w:rsid w:val="00412218"/>
    <w:rsid w:val="00412ADC"/>
    <w:rsid w:val="00412DBF"/>
    <w:rsid w:val="00412FA8"/>
    <w:rsid w:val="00413D7F"/>
    <w:rsid w:val="00415989"/>
    <w:rsid w:val="00417789"/>
    <w:rsid w:val="00420EA3"/>
    <w:rsid w:val="004216F2"/>
    <w:rsid w:val="00421E84"/>
    <w:rsid w:val="00422BE9"/>
    <w:rsid w:val="00423866"/>
    <w:rsid w:val="0042548C"/>
    <w:rsid w:val="004256E2"/>
    <w:rsid w:val="00425F85"/>
    <w:rsid w:val="00427EB9"/>
    <w:rsid w:val="0043006D"/>
    <w:rsid w:val="00432125"/>
    <w:rsid w:val="004336D3"/>
    <w:rsid w:val="004345C3"/>
    <w:rsid w:val="00434A03"/>
    <w:rsid w:val="0043530F"/>
    <w:rsid w:val="00435363"/>
    <w:rsid w:val="00435C3A"/>
    <w:rsid w:val="00436445"/>
    <w:rsid w:val="00437331"/>
    <w:rsid w:val="0043734E"/>
    <w:rsid w:val="00441EA4"/>
    <w:rsid w:val="00442C93"/>
    <w:rsid w:val="004446B0"/>
    <w:rsid w:val="0044722E"/>
    <w:rsid w:val="004566B1"/>
    <w:rsid w:val="00460510"/>
    <w:rsid w:val="004616BE"/>
    <w:rsid w:val="004632DC"/>
    <w:rsid w:val="00463460"/>
    <w:rsid w:val="004634C6"/>
    <w:rsid w:val="00464073"/>
    <w:rsid w:val="00466B80"/>
    <w:rsid w:val="00466BE5"/>
    <w:rsid w:val="00467155"/>
    <w:rsid w:val="00470FDB"/>
    <w:rsid w:val="00471726"/>
    <w:rsid w:val="00471928"/>
    <w:rsid w:val="00471B1D"/>
    <w:rsid w:val="00471E27"/>
    <w:rsid w:val="00473864"/>
    <w:rsid w:val="00474DF7"/>
    <w:rsid w:val="0047758F"/>
    <w:rsid w:val="00480427"/>
    <w:rsid w:val="00480A46"/>
    <w:rsid w:val="00480B0E"/>
    <w:rsid w:val="00480CAA"/>
    <w:rsid w:val="00480D12"/>
    <w:rsid w:val="00481FB2"/>
    <w:rsid w:val="004832D5"/>
    <w:rsid w:val="004844AA"/>
    <w:rsid w:val="0048620A"/>
    <w:rsid w:val="004905CC"/>
    <w:rsid w:val="00491264"/>
    <w:rsid w:val="00491FE8"/>
    <w:rsid w:val="00493CF1"/>
    <w:rsid w:val="00495456"/>
    <w:rsid w:val="0049587C"/>
    <w:rsid w:val="00496B51"/>
    <w:rsid w:val="00496FCA"/>
    <w:rsid w:val="004A02C8"/>
    <w:rsid w:val="004A0DA4"/>
    <w:rsid w:val="004A1545"/>
    <w:rsid w:val="004A1836"/>
    <w:rsid w:val="004A1CAF"/>
    <w:rsid w:val="004A247A"/>
    <w:rsid w:val="004A265E"/>
    <w:rsid w:val="004A3D98"/>
    <w:rsid w:val="004A4C7B"/>
    <w:rsid w:val="004A57A6"/>
    <w:rsid w:val="004B0820"/>
    <w:rsid w:val="004B13DB"/>
    <w:rsid w:val="004B1F16"/>
    <w:rsid w:val="004B2014"/>
    <w:rsid w:val="004B360E"/>
    <w:rsid w:val="004B4C55"/>
    <w:rsid w:val="004B5A5A"/>
    <w:rsid w:val="004C1C1A"/>
    <w:rsid w:val="004C3054"/>
    <w:rsid w:val="004C31F3"/>
    <w:rsid w:val="004C4D63"/>
    <w:rsid w:val="004C5ED8"/>
    <w:rsid w:val="004C623E"/>
    <w:rsid w:val="004C70D0"/>
    <w:rsid w:val="004C779E"/>
    <w:rsid w:val="004C7A1A"/>
    <w:rsid w:val="004D0ED0"/>
    <w:rsid w:val="004D2128"/>
    <w:rsid w:val="004D229E"/>
    <w:rsid w:val="004D22F0"/>
    <w:rsid w:val="004D3A55"/>
    <w:rsid w:val="004D4593"/>
    <w:rsid w:val="004D5FC6"/>
    <w:rsid w:val="004D68A4"/>
    <w:rsid w:val="004E0161"/>
    <w:rsid w:val="004E17F6"/>
    <w:rsid w:val="004E1B31"/>
    <w:rsid w:val="004E1E71"/>
    <w:rsid w:val="004E1EC0"/>
    <w:rsid w:val="004E2249"/>
    <w:rsid w:val="004E227F"/>
    <w:rsid w:val="004E2450"/>
    <w:rsid w:val="004E4AC3"/>
    <w:rsid w:val="004E4AC6"/>
    <w:rsid w:val="004E4F38"/>
    <w:rsid w:val="004E59A6"/>
    <w:rsid w:val="004F0730"/>
    <w:rsid w:val="004F1E09"/>
    <w:rsid w:val="004F24F8"/>
    <w:rsid w:val="004F7ECF"/>
    <w:rsid w:val="00502694"/>
    <w:rsid w:val="00504730"/>
    <w:rsid w:val="00505401"/>
    <w:rsid w:val="00510F5E"/>
    <w:rsid w:val="00512194"/>
    <w:rsid w:val="005152E7"/>
    <w:rsid w:val="00515B3C"/>
    <w:rsid w:val="00517BFC"/>
    <w:rsid w:val="005207CE"/>
    <w:rsid w:val="0052137C"/>
    <w:rsid w:val="00521524"/>
    <w:rsid w:val="005219E8"/>
    <w:rsid w:val="00521C7C"/>
    <w:rsid w:val="00521EE7"/>
    <w:rsid w:val="0052255B"/>
    <w:rsid w:val="0052468E"/>
    <w:rsid w:val="00526DD5"/>
    <w:rsid w:val="0053288C"/>
    <w:rsid w:val="00534359"/>
    <w:rsid w:val="00534DAF"/>
    <w:rsid w:val="0053519D"/>
    <w:rsid w:val="005357BF"/>
    <w:rsid w:val="00535975"/>
    <w:rsid w:val="005371F9"/>
    <w:rsid w:val="005402E4"/>
    <w:rsid w:val="00540607"/>
    <w:rsid w:val="00540F9A"/>
    <w:rsid w:val="00541F78"/>
    <w:rsid w:val="005426A5"/>
    <w:rsid w:val="00543F89"/>
    <w:rsid w:val="00544B54"/>
    <w:rsid w:val="00544F71"/>
    <w:rsid w:val="00545F2A"/>
    <w:rsid w:val="005464B0"/>
    <w:rsid w:val="00555021"/>
    <w:rsid w:val="00556913"/>
    <w:rsid w:val="00557A6B"/>
    <w:rsid w:val="00562F7F"/>
    <w:rsid w:val="00565166"/>
    <w:rsid w:val="00565491"/>
    <w:rsid w:val="00565732"/>
    <w:rsid w:val="00565DCE"/>
    <w:rsid w:val="00571E17"/>
    <w:rsid w:val="00574140"/>
    <w:rsid w:val="00574521"/>
    <w:rsid w:val="00574E44"/>
    <w:rsid w:val="005768B6"/>
    <w:rsid w:val="00576B2E"/>
    <w:rsid w:val="00577997"/>
    <w:rsid w:val="005779F2"/>
    <w:rsid w:val="005811A6"/>
    <w:rsid w:val="005821E9"/>
    <w:rsid w:val="005821FB"/>
    <w:rsid w:val="00583BF7"/>
    <w:rsid w:val="0058448B"/>
    <w:rsid w:val="005845E2"/>
    <w:rsid w:val="00586912"/>
    <w:rsid w:val="00591F74"/>
    <w:rsid w:val="005931BE"/>
    <w:rsid w:val="00595257"/>
    <w:rsid w:val="00595804"/>
    <w:rsid w:val="00595950"/>
    <w:rsid w:val="00595ECE"/>
    <w:rsid w:val="00597AB3"/>
    <w:rsid w:val="005A1843"/>
    <w:rsid w:val="005A259C"/>
    <w:rsid w:val="005A36CB"/>
    <w:rsid w:val="005A3CE2"/>
    <w:rsid w:val="005A78DD"/>
    <w:rsid w:val="005B0362"/>
    <w:rsid w:val="005B0ABF"/>
    <w:rsid w:val="005B1CC8"/>
    <w:rsid w:val="005B2296"/>
    <w:rsid w:val="005B3B63"/>
    <w:rsid w:val="005B4D12"/>
    <w:rsid w:val="005B514A"/>
    <w:rsid w:val="005B526E"/>
    <w:rsid w:val="005B5D12"/>
    <w:rsid w:val="005B715D"/>
    <w:rsid w:val="005B7AD7"/>
    <w:rsid w:val="005C0084"/>
    <w:rsid w:val="005C2B02"/>
    <w:rsid w:val="005C4667"/>
    <w:rsid w:val="005C6C4A"/>
    <w:rsid w:val="005C711F"/>
    <w:rsid w:val="005C7264"/>
    <w:rsid w:val="005D23F9"/>
    <w:rsid w:val="005D265D"/>
    <w:rsid w:val="005D3702"/>
    <w:rsid w:val="005D4518"/>
    <w:rsid w:val="005D5D1B"/>
    <w:rsid w:val="005D5E1C"/>
    <w:rsid w:val="005D6811"/>
    <w:rsid w:val="005D7361"/>
    <w:rsid w:val="005D7F52"/>
    <w:rsid w:val="005E0DC4"/>
    <w:rsid w:val="005E177C"/>
    <w:rsid w:val="005E3286"/>
    <w:rsid w:val="005E35E3"/>
    <w:rsid w:val="005E369F"/>
    <w:rsid w:val="005E3D24"/>
    <w:rsid w:val="005E45A9"/>
    <w:rsid w:val="005E539B"/>
    <w:rsid w:val="005E5A94"/>
    <w:rsid w:val="005E6962"/>
    <w:rsid w:val="005E6A55"/>
    <w:rsid w:val="005E78DE"/>
    <w:rsid w:val="005E78F0"/>
    <w:rsid w:val="005E7C0B"/>
    <w:rsid w:val="005F020E"/>
    <w:rsid w:val="005F13EE"/>
    <w:rsid w:val="005F356C"/>
    <w:rsid w:val="005F60D2"/>
    <w:rsid w:val="005F792A"/>
    <w:rsid w:val="00605AAC"/>
    <w:rsid w:val="006063C5"/>
    <w:rsid w:val="00612E09"/>
    <w:rsid w:val="00613CA6"/>
    <w:rsid w:val="00614CBF"/>
    <w:rsid w:val="006175C9"/>
    <w:rsid w:val="006176B9"/>
    <w:rsid w:val="00617820"/>
    <w:rsid w:val="00620B1E"/>
    <w:rsid w:val="00620F2A"/>
    <w:rsid w:val="00621104"/>
    <w:rsid w:val="006217EB"/>
    <w:rsid w:val="00621C33"/>
    <w:rsid w:val="0062215A"/>
    <w:rsid w:val="00623D3D"/>
    <w:rsid w:val="00624136"/>
    <w:rsid w:val="00625C65"/>
    <w:rsid w:val="00626CBA"/>
    <w:rsid w:val="00627A7C"/>
    <w:rsid w:val="00630E20"/>
    <w:rsid w:val="00630F29"/>
    <w:rsid w:val="00633AD8"/>
    <w:rsid w:val="00633FDE"/>
    <w:rsid w:val="00634423"/>
    <w:rsid w:val="006359DA"/>
    <w:rsid w:val="006402A7"/>
    <w:rsid w:val="00641CFB"/>
    <w:rsid w:val="00644494"/>
    <w:rsid w:val="006452AA"/>
    <w:rsid w:val="00647102"/>
    <w:rsid w:val="006502FF"/>
    <w:rsid w:val="00655A7B"/>
    <w:rsid w:val="00656B73"/>
    <w:rsid w:val="00657007"/>
    <w:rsid w:val="0065715D"/>
    <w:rsid w:val="00660438"/>
    <w:rsid w:val="00662ED1"/>
    <w:rsid w:val="00664260"/>
    <w:rsid w:val="006643EC"/>
    <w:rsid w:val="006646A1"/>
    <w:rsid w:val="00664B4A"/>
    <w:rsid w:val="006655BE"/>
    <w:rsid w:val="00666E20"/>
    <w:rsid w:val="0066772A"/>
    <w:rsid w:val="006678F3"/>
    <w:rsid w:val="00667E4A"/>
    <w:rsid w:val="00670CB3"/>
    <w:rsid w:val="00670DA0"/>
    <w:rsid w:val="006719E8"/>
    <w:rsid w:val="006743D7"/>
    <w:rsid w:val="00674972"/>
    <w:rsid w:val="00674C40"/>
    <w:rsid w:val="00677C07"/>
    <w:rsid w:val="00677E2E"/>
    <w:rsid w:val="006804B9"/>
    <w:rsid w:val="00680A73"/>
    <w:rsid w:val="00682B2E"/>
    <w:rsid w:val="0068388C"/>
    <w:rsid w:val="00683B50"/>
    <w:rsid w:val="006844FA"/>
    <w:rsid w:val="0068520F"/>
    <w:rsid w:val="00687077"/>
    <w:rsid w:val="006903AE"/>
    <w:rsid w:val="00690438"/>
    <w:rsid w:val="00690689"/>
    <w:rsid w:val="00690ED6"/>
    <w:rsid w:val="0069178B"/>
    <w:rsid w:val="00691A5A"/>
    <w:rsid w:val="00693200"/>
    <w:rsid w:val="00694FA7"/>
    <w:rsid w:val="00695FEB"/>
    <w:rsid w:val="006962B4"/>
    <w:rsid w:val="006A1F7F"/>
    <w:rsid w:val="006A316E"/>
    <w:rsid w:val="006A3B25"/>
    <w:rsid w:val="006A4576"/>
    <w:rsid w:val="006A4818"/>
    <w:rsid w:val="006A48AF"/>
    <w:rsid w:val="006A4C33"/>
    <w:rsid w:val="006A6393"/>
    <w:rsid w:val="006A6416"/>
    <w:rsid w:val="006A7567"/>
    <w:rsid w:val="006A775E"/>
    <w:rsid w:val="006B162D"/>
    <w:rsid w:val="006B3F4C"/>
    <w:rsid w:val="006B4BBB"/>
    <w:rsid w:val="006B5338"/>
    <w:rsid w:val="006B6199"/>
    <w:rsid w:val="006B6795"/>
    <w:rsid w:val="006B7637"/>
    <w:rsid w:val="006B7FC3"/>
    <w:rsid w:val="006C0CEB"/>
    <w:rsid w:val="006C124D"/>
    <w:rsid w:val="006C1720"/>
    <w:rsid w:val="006C1AC9"/>
    <w:rsid w:val="006C22B6"/>
    <w:rsid w:val="006C24D7"/>
    <w:rsid w:val="006C35C8"/>
    <w:rsid w:val="006C3B1C"/>
    <w:rsid w:val="006C54AB"/>
    <w:rsid w:val="006C6BBF"/>
    <w:rsid w:val="006C6C81"/>
    <w:rsid w:val="006C75F2"/>
    <w:rsid w:val="006C7A4B"/>
    <w:rsid w:val="006D213A"/>
    <w:rsid w:val="006D2418"/>
    <w:rsid w:val="006D3643"/>
    <w:rsid w:val="006D56AA"/>
    <w:rsid w:val="006D62CE"/>
    <w:rsid w:val="006D7AFF"/>
    <w:rsid w:val="006E00CE"/>
    <w:rsid w:val="006E0159"/>
    <w:rsid w:val="006E0F3F"/>
    <w:rsid w:val="006E1A61"/>
    <w:rsid w:val="006E1C6E"/>
    <w:rsid w:val="006E2992"/>
    <w:rsid w:val="006E329D"/>
    <w:rsid w:val="006E38D3"/>
    <w:rsid w:val="006E4099"/>
    <w:rsid w:val="006E41F3"/>
    <w:rsid w:val="006E4B7C"/>
    <w:rsid w:val="006E5828"/>
    <w:rsid w:val="006E7093"/>
    <w:rsid w:val="006E743C"/>
    <w:rsid w:val="006F06D0"/>
    <w:rsid w:val="006F1B40"/>
    <w:rsid w:val="006F1D89"/>
    <w:rsid w:val="006F1EB6"/>
    <w:rsid w:val="006F26EA"/>
    <w:rsid w:val="006F4406"/>
    <w:rsid w:val="006F6E13"/>
    <w:rsid w:val="007012A2"/>
    <w:rsid w:val="00702289"/>
    <w:rsid w:val="00703EED"/>
    <w:rsid w:val="00703F72"/>
    <w:rsid w:val="0070436C"/>
    <w:rsid w:val="00705C46"/>
    <w:rsid w:val="00706E9E"/>
    <w:rsid w:val="00707423"/>
    <w:rsid w:val="007076B1"/>
    <w:rsid w:val="00707C42"/>
    <w:rsid w:val="007114E6"/>
    <w:rsid w:val="00712171"/>
    <w:rsid w:val="007124E1"/>
    <w:rsid w:val="00712558"/>
    <w:rsid w:val="00712AAA"/>
    <w:rsid w:val="00713409"/>
    <w:rsid w:val="00714DF0"/>
    <w:rsid w:val="00716C87"/>
    <w:rsid w:val="00720BCF"/>
    <w:rsid w:val="00720F46"/>
    <w:rsid w:val="00721AE8"/>
    <w:rsid w:val="007235B9"/>
    <w:rsid w:val="007243EF"/>
    <w:rsid w:val="007244E1"/>
    <w:rsid w:val="00725599"/>
    <w:rsid w:val="0073078B"/>
    <w:rsid w:val="007311E0"/>
    <w:rsid w:val="00732ABD"/>
    <w:rsid w:val="00734163"/>
    <w:rsid w:val="007343D7"/>
    <w:rsid w:val="007350A8"/>
    <w:rsid w:val="007356F6"/>
    <w:rsid w:val="00736519"/>
    <w:rsid w:val="007400A5"/>
    <w:rsid w:val="007406D6"/>
    <w:rsid w:val="00742418"/>
    <w:rsid w:val="007427B1"/>
    <w:rsid w:val="007441F5"/>
    <w:rsid w:val="007443FB"/>
    <w:rsid w:val="00745EC1"/>
    <w:rsid w:val="0074723F"/>
    <w:rsid w:val="00747514"/>
    <w:rsid w:val="00750383"/>
    <w:rsid w:val="00750924"/>
    <w:rsid w:val="00753E19"/>
    <w:rsid w:val="00754D0D"/>
    <w:rsid w:val="00755905"/>
    <w:rsid w:val="00757F7D"/>
    <w:rsid w:val="00760BC8"/>
    <w:rsid w:val="0076187E"/>
    <w:rsid w:val="0076222C"/>
    <w:rsid w:val="007643EF"/>
    <w:rsid w:val="0076459A"/>
    <w:rsid w:val="007660E5"/>
    <w:rsid w:val="00767E21"/>
    <w:rsid w:val="00771C2D"/>
    <w:rsid w:val="00772ADB"/>
    <w:rsid w:val="00774270"/>
    <w:rsid w:val="00776BE0"/>
    <w:rsid w:val="00776E40"/>
    <w:rsid w:val="007772A5"/>
    <w:rsid w:val="007804B7"/>
    <w:rsid w:val="00780736"/>
    <w:rsid w:val="0078162D"/>
    <w:rsid w:val="00782BBD"/>
    <w:rsid w:val="007839C4"/>
    <w:rsid w:val="00783BDA"/>
    <w:rsid w:val="00784718"/>
    <w:rsid w:val="00786547"/>
    <w:rsid w:val="00786F2B"/>
    <w:rsid w:val="0079200D"/>
    <w:rsid w:val="00793A44"/>
    <w:rsid w:val="007941E0"/>
    <w:rsid w:val="007946EB"/>
    <w:rsid w:val="00794CBC"/>
    <w:rsid w:val="00794D18"/>
    <w:rsid w:val="00794D66"/>
    <w:rsid w:val="00795192"/>
    <w:rsid w:val="007A0049"/>
    <w:rsid w:val="007A0146"/>
    <w:rsid w:val="007A13FA"/>
    <w:rsid w:val="007A14A3"/>
    <w:rsid w:val="007A1D55"/>
    <w:rsid w:val="007A207A"/>
    <w:rsid w:val="007A24B6"/>
    <w:rsid w:val="007A3BB1"/>
    <w:rsid w:val="007A411F"/>
    <w:rsid w:val="007A46B3"/>
    <w:rsid w:val="007A4C24"/>
    <w:rsid w:val="007A50DB"/>
    <w:rsid w:val="007A53F0"/>
    <w:rsid w:val="007A5450"/>
    <w:rsid w:val="007A5A7F"/>
    <w:rsid w:val="007A5CB8"/>
    <w:rsid w:val="007A5E3E"/>
    <w:rsid w:val="007A6A34"/>
    <w:rsid w:val="007A6B4A"/>
    <w:rsid w:val="007A773B"/>
    <w:rsid w:val="007B0933"/>
    <w:rsid w:val="007B0E22"/>
    <w:rsid w:val="007B10FE"/>
    <w:rsid w:val="007B1516"/>
    <w:rsid w:val="007B165E"/>
    <w:rsid w:val="007B1B06"/>
    <w:rsid w:val="007B211D"/>
    <w:rsid w:val="007B273F"/>
    <w:rsid w:val="007B2AC5"/>
    <w:rsid w:val="007B51D5"/>
    <w:rsid w:val="007B599E"/>
    <w:rsid w:val="007B6146"/>
    <w:rsid w:val="007B758F"/>
    <w:rsid w:val="007B7D63"/>
    <w:rsid w:val="007C13D8"/>
    <w:rsid w:val="007C1711"/>
    <w:rsid w:val="007C1A12"/>
    <w:rsid w:val="007C2214"/>
    <w:rsid w:val="007C2578"/>
    <w:rsid w:val="007C2C60"/>
    <w:rsid w:val="007C4FC3"/>
    <w:rsid w:val="007C6C06"/>
    <w:rsid w:val="007C72BC"/>
    <w:rsid w:val="007C7CD3"/>
    <w:rsid w:val="007D05B5"/>
    <w:rsid w:val="007D1B0E"/>
    <w:rsid w:val="007D2CDE"/>
    <w:rsid w:val="007D2E95"/>
    <w:rsid w:val="007D30FE"/>
    <w:rsid w:val="007D3CC2"/>
    <w:rsid w:val="007D40F2"/>
    <w:rsid w:val="007D4FA1"/>
    <w:rsid w:val="007D5183"/>
    <w:rsid w:val="007D571F"/>
    <w:rsid w:val="007D612A"/>
    <w:rsid w:val="007D7F79"/>
    <w:rsid w:val="007E039F"/>
    <w:rsid w:val="007E05EB"/>
    <w:rsid w:val="007E0A09"/>
    <w:rsid w:val="007E1A14"/>
    <w:rsid w:val="007E2C4E"/>
    <w:rsid w:val="007E33D7"/>
    <w:rsid w:val="007E4707"/>
    <w:rsid w:val="007E6743"/>
    <w:rsid w:val="007E6EA1"/>
    <w:rsid w:val="007F0AC5"/>
    <w:rsid w:val="007F21A5"/>
    <w:rsid w:val="007F2207"/>
    <w:rsid w:val="007F32E9"/>
    <w:rsid w:val="007F5B13"/>
    <w:rsid w:val="00800376"/>
    <w:rsid w:val="00800E3F"/>
    <w:rsid w:val="00801495"/>
    <w:rsid w:val="00801AAF"/>
    <w:rsid w:val="0080237B"/>
    <w:rsid w:val="00803C32"/>
    <w:rsid w:val="00803E09"/>
    <w:rsid w:val="0080407A"/>
    <w:rsid w:val="0080465B"/>
    <w:rsid w:val="00804896"/>
    <w:rsid w:val="008053DE"/>
    <w:rsid w:val="00810205"/>
    <w:rsid w:val="00810495"/>
    <w:rsid w:val="00811619"/>
    <w:rsid w:val="00811816"/>
    <w:rsid w:val="00811BE2"/>
    <w:rsid w:val="00812E0C"/>
    <w:rsid w:val="00814024"/>
    <w:rsid w:val="00814D51"/>
    <w:rsid w:val="00816162"/>
    <w:rsid w:val="00816CEF"/>
    <w:rsid w:val="0081773A"/>
    <w:rsid w:val="00820617"/>
    <w:rsid w:val="00821E96"/>
    <w:rsid w:val="00822B49"/>
    <w:rsid w:val="00822E32"/>
    <w:rsid w:val="00824074"/>
    <w:rsid w:val="00824440"/>
    <w:rsid w:val="00825BE4"/>
    <w:rsid w:val="008265B8"/>
    <w:rsid w:val="00826A5B"/>
    <w:rsid w:val="00826B5F"/>
    <w:rsid w:val="00827752"/>
    <w:rsid w:val="00831BAA"/>
    <w:rsid w:val="00831EE6"/>
    <w:rsid w:val="008351FC"/>
    <w:rsid w:val="0083706A"/>
    <w:rsid w:val="0083779B"/>
    <w:rsid w:val="00842CE2"/>
    <w:rsid w:val="00843148"/>
    <w:rsid w:val="00843609"/>
    <w:rsid w:val="0084465D"/>
    <w:rsid w:val="00846B63"/>
    <w:rsid w:val="00847DA8"/>
    <w:rsid w:val="00852033"/>
    <w:rsid w:val="00852825"/>
    <w:rsid w:val="00856641"/>
    <w:rsid w:val="008569B7"/>
    <w:rsid w:val="00862D63"/>
    <w:rsid w:val="00862E65"/>
    <w:rsid w:val="0086347B"/>
    <w:rsid w:val="00864408"/>
    <w:rsid w:val="008660E1"/>
    <w:rsid w:val="00870054"/>
    <w:rsid w:val="00870BF7"/>
    <w:rsid w:val="0087246C"/>
    <w:rsid w:val="00872C76"/>
    <w:rsid w:val="00872E25"/>
    <w:rsid w:val="00873696"/>
    <w:rsid w:val="00873833"/>
    <w:rsid w:val="00873951"/>
    <w:rsid w:val="00873EF0"/>
    <w:rsid w:val="00874419"/>
    <w:rsid w:val="0087564D"/>
    <w:rsid w:val="008757D0"/>
    <w:rsid w:val="00876942"/>
    <w:rsid w:val="00882CE0"/>
    <w:rsid w:val="00883FA5"/>
    <w:rsid w:val="0088736F"/>
    <w:rsid w:val="00890C2C"/>
    <w:rsid w:val="008929CF"/>
    <w:rsid w:val="0089535F"/>
    <w:rsid w:val="008960D3"/>
    <w:rsid w:val="008968CE"/>
    <w:rsid w:val="00897327"/>
    <w:rsid w:val="008A10FF"/>
    <w:rsid w:val="008A2A44"/>
    <w:rsid w:val="008A3DE4"/>
    <w:rsid w:val="008A42F2"/>
    <w:rsid w:val="008A4CED"/>
    <w:rsid w:val="008A569D"/>
    <w:rsid w:val="008A6137"/>
    <w:rsid w:val="008A6E5B"/>
    <w:rsid w:val="008B0DD6"/>
    <w:rsid w:val="008B2EA0"/>
    <w:rsid w:val="008B378A"/>
    <w:rsid w:val="008B3C00"/>
    <w:rsid w:val="008B5A53"/>
    <w:rsid w:val="008C00C1"/>
    <w:rsid w:val="008C12DA"/>
    <w:rsid w:val="008C323F"/>
    <w:rsid w:val="008C45EB"/>
    <w:rsid w:val="008C495A"/>
    <w:rsid w:val="008C4A15"/>
    <w:rsid w:val="008C7FCF"/>
    <w:rsid w:val="008D01BC"/>
    <w:rsid w:val="008D15D3"/>
    <w:rsid w:val="008D205C"/>
    <w:rsid w:val="008D4089"/>
    <w:rsid w:val="008D5E84"/>
    <w:rsid w:val="008D6385"/>
    <w:rsid w:val="008D6B69"/>
    <w:rsid w:val="008D7BD6"/>
    <w:rsid w:val="008E1CD7"/>
    <w:rsid w:val="008E2B71"/>
    <w:rsid w:val="008E354C"/>
    <w:rsid w:val="008E44E1"/>
    <w:rsid w:val="008E4C0C"/>
    <w:rsid w:val="008E513B"/>
    <w:rsid w:val="008E5441"/>
    <w:rsid w:val="008E58CF"/>
    <w:rsid w:val="008E5B35"/>
    <w:rsid w:val="008E6152"/>
    <w:rsid w:val="008F2526"/>
    <w:rsid w:val="008F2695"/>
    <w:rsid w:val="008F2922"/>
    <w:rsid w:val="008F3D31"/>
    <w:rsid w:val="008F4426"/>
    <w:rsid w:val="008F6714"/>
    <w:rsid w:val="008F710C"/>
    <w:rsid w:val="008F751A"/>
    <w:rsid w:val="0090098E"/>
    <w:rsid w:val="00900EB0"/>
    <w:rsid w:val="00903494"/>
    <w:rsid w:val="00904048"/>
    <w:rsid w:val="009041F9"/>
    <w:rsid w:val="00905429"/>
    <w:rsid w:val="00906E34"/>
    <w:rsid w:val="009116D1"/>
    <w:rsid w:val="00912643"/>
    <w:rsid w:val="00913D1B"/>
    <w:rsid w:val="00914917"/>
    <w:rsid w:val="00914B8F"/>
    <w:rsid w:val="009176AC"/>
    <w:rsid w:val="009177EB"/>
    <w:rsid w:val="009202DA"/>
    <w:rsid w:val="00921FC5"/>
    <w:rsid w:val="009224D1"/>
    <w:rsid w:val="00922AFD"/>
    <w:rsid w:val="00923227"/>
    <w:rsid w:val="009238D5"/>
    <w:rsid w:val="00924DC0"/>
    <w:rsid w:val="00924E87"/>
    <w:rsid w:val="0092502A"/>
    <w:rsid w:val="00925A60"/>
    <w:rsid w:val="00926432"/>
    <w:rsid w:val="009270F9"/>
    <w:rsid w:val="00927698"/>
    <w:rsid w:val="009305B7"/>
    <w:rsid w:val="00931E9B"/>
    <w:rsid w:val="00932B5D"/>
    <w:rsid w:val="009330D6"/>
    <w:rsid w:val="0093677E"/>
    <w:rsid w:val="009402D3"/>
    <w:rsid w:val="009428B2"/>
    <w:rsid w:val="0094495A"/>
    <w:rsid w:val="00944A50"/>
    <w:rsid w:val="00945298"/>
    <w:rsid w:val="0094552B"/>
    <w:rsid w:val="00945C99"/>
    <w:rsid w:val="00950091"/>
    <w:rsid w:val="009500A5"/>
    <w:rsid w:val="00954D92"/>
    <w:rsid w:val="00956B2C"/>
    <w:rsid w:val="00956DAE"/>
    <w:rsid w:val="0096084B"/>
    <w:rsid w:val="00960C20"/>
    <w:rsid w:val="00961929"/>
    <w:rsid w:val="00961AC2"/>
    <w:rsid w:val="00962687"/>
    <w:rsid w:val="009635E7"/>
    <w:rsid w:val="00963D31"/>
    <w:rsid w:val="009650E1"/>
    <w:rsid w:val="009652BC"/>
    <w:rsid w:val="0096797C"/>
    <w:rsid w:val="00971F5F"/>
    <w:rsid w:val="009722A3"/>
    <w:rsid w:val="00974BFD"/>
    <w:rsid w:val="009757CF"/>
    <w:rsid w:val="00975E6D"/>
    <w:rsid w:val="009804C5"/>
    <w:rsid w:val="0098107D"/>
    <w:rsid w:val="00983F4F"/>
    <w:rsid w:val="009846DC"/>
    <w:rsid w:val="00985EFF"/>
    <w:rsid w:val="009867A6"/>
    <w:rsid w:val="00986B4E"/>
    <w:rsid w:val="00990346"/>
    <w:rsid w:val="0099191A"/>
    <w:rsid w:val="0099246D"/>
    <w:rsid w:val="00992B18"/>
    <w:rsid w:val="00993700"/>
    <w:rsid w:val="00993BB1"/>
    <w:rsid w:val="009940D2"/>
    <w:rsid w:val="00994632"/>
    <w:rsid w:val="00996A39"/>
    <w:rsid w:val="0099742A"/>
    <w:rsid w:val="009A0DDC"/>
    <w:rsid w:val="009A4D29"/>
    <w:rsid w:val="009A5FC4"/>
    <w:rsid w:val="009A6AFC"/>
    <w:rsid w:val="009B0941"/>
    <w:rsid w:val="009B0F8E"/>
    <w:rsid w:val="009B17B4"/>
    <w:rsid w:val="009B2AE1"/>
    <w:rsid w:val="009B399C"/>
    <w:rsid w:val="009B3A29"/>
    <w:rsid w:val="009B3C57"/>
    <w:rsid w:val="009B43D7"/>
    <w:rsid w:val="009B4485"/>
    <w:rsid w:val="009B4F55"/>
    <w:rsid w:val="009B59DF"/>
    <w:rsid w:val="009B64EB"/>
    <w:rsid w:val="009B7031"/>
    <w:rsid w:val="009C0FB8"/>
    <w:rsid w:val="009C2440"/>
    <w:rsid w:val="009C3517"/>
    <w:rsid w:val="009C3AD9"/>
    <w:rsid w:val="009C473D"/>
    <w:rsid w:val="009C5E61"/>
    <w:rsid w:val="009C62ED"/>
    <w:rsid w:val="009C6E8C"/>
    <w:rsid w:val="009C767A"/>
    <w:rsid w:val="009D2100"/>
    <w:rsid w:val="009D220E"/>
    <w:rsid w:val="009D236A"/>
    <w:rsid w:val="009D5D9D"/>
    <w:rsid w:val="009D76FF"/>
    <w:rsid w:val="009E02AB"/>
    <w:rsid w:val="009E1F8F"/>
    <w:rsid w:val="009E286E"/>
    <w:rsid w:val="009E35E5"/>
    <w:rsid w:val="009E5415"/>
    <w:rsid w:val="009E5FFA"/>
    <w:rsid w:val="009F0EC7"/>
    <w:rsid w:val="009F1466"/>
    <w:rsid w:val="009F3C8C"/>
    <w:rsid w:val="009F4182"/>
    <w:rsid w:val="009F45C1"/>
    <w:rsid w:val="009F5E3D"/>
    <w:rsid w:val="009F65A2"/>
    <w:rsid w:val="00A014C7"/>
    <w:rsid w:val="00A01556"/>
    <w:rsid w:val="00A01588"/>
    <w:rsid w:val="00A025BB"/>
    <w:rsid w:val="00A0327E"/>
    <w:rsid w:val="00A033A9"/>
    <w:rsid w:val="00A04A60"/>
    <w:rsid w:val="00A06543"/>
    <w:rsid w:val="00A07334"/>
    <w:rsid w:val="00A11908"/>
    <w:rsid w:val="00A12A1F"/>
    <w:rsid w:val="00A13B17"/>
    <w:rsid w:val="00A151B5"/>
    <w:rsid w:val="00A15F53"/>
    <w:rsid w:val="00A16EEA"/>
    <w:rsid w:val="00A174E8"/>
    <w:rsid w:val="00A21963"/>
    <w:rsid w:val="00A22E35"/>
    <w:rsid w:val="00A2337D"/>
    <w:rsid w:val="00A248B4"/>
    <w:rsid w:val="00A26668"/>
    <w:rsid w:val="00A26BDE"/>
    <w:rsid w:val="00A30648"/>
    <w:rsid w:val="00A3354F"/>
    <w:rsid w:val="00A355A2"/>
    <w:rsid w:val="00A367E3"/>
    <w:rsid w:val="00A3709D"/>
    <w:rsid w:val="00A370A5"/>
    <w:rsid w:val="00A37DA9"/>
    <w:rsid w:val="00A4089B"/>
    <w:rsid w:val="00A40CE2"/>
    <w:rsid w:val="00A40EA2"/>
    <w:rsid w:val="00A41A9A"/>
    <w:rsid w:val="00A42B9C"/>
    <w:rsid w:val="00A432EC"/>
    <w:rsid w:val="00A459C8"/>
    <w:rsid w:val="00A46370"/>
    <w:rsid w:val="00A508FD"/>
    <w:rsid w:val="00A51A95"/>
    <w:rsid w:val="00A5285B"/>
    <w:rsid w:val="00A530E2"/>
    <w:rsid w:val="00A55CA2"/>
    <w:rsid w:val="00A55CF3"/>
    <w:rsid w:val="00A6117C"/>
    <w:rsid w:val="00A61F3D"/>
    <w:rsid w:val="00A623AA"/>
    <w:rsid w:val="00A63089"/>
    <w:rsid w:val="00A642DA"/>
    <w:rsid w:val="00A665A7"/>
    <w:rsid w:val="00A665DC"/>
    <w:rsid w:val="00A67C33"/>
    <w:rsid w:val="00A70182"/>
    <w:rsid w:val="00A708F8"/>
    <w:rsid w:val="00A738CC"/>
    <w:rsid w:val="00A75518"/>
    <w:rsid w:val="00A75F63"/>
    <w:rsid w:val="00A76545"/>
    <w:rsid w:val="00A76952"/>
    <w:rsid w:val="00A771D9"/>
    <w:rsid w:val="00A80CD0"/>
    <w:rsid w:val="00A8138B"/>
    <w:rsid w:val="00A82317"/>
    <w:rsid w:val="00A823A8"/>
    <w:rsid w:val="00A82E55"/>
    <w:rsid w:val="00A84D78"/>
    <w:rsid w:val="00A85981"/>
    <w:rsid w:val="00A906BD"/>
    <w:rsid w:val="00A9284F"/>
    <w:rsid w:val="00A94263"/>
    <w:rsid w:val="00A95B5E"/>
    <w:rsid w:val="00A961D4"/>
    <w:rsid w:val="00A96D5F"/>
    <w:rsid w:val="00AA3744"/>
    <w:rsid w:val="00AA3F20"/>
    <w:rsid w:val="00AA5564"/>
    <w:rsid w:val="00AA69DF"/>
    <w:rsid w:val="00AA7905"/>
    <w:rsid w:val="00AA7CD3"/>
    <w:rsid w:val="00AA7ECE"/>
    <w:rsid w:val="00AB0588"/>
    <w:rsid w:val="00AB0C36"/>
    <w:rsid w:val="00AB2574"/>
    <w:rsid w:val="00AB2589"/>
    <w:rsid w:val="00AB2978"/>
    <w:rsid w:val="00AB36C4"/>
    <w:rsid w:val="00AB52CD"/>
    <w:rsid w:val="00AB5BA3"/>
    <w:rsid w:val="00AC04F3"/>
    <w:rsid w:val="00AC0651"/>
    <w:rsid w:val="00AC07BD"/>
    <w:rsid w:val="00AC0B1D"/>
    <w:rsid w:val="00AC0D10"/>
    <w:rsid w:val="00AC18E4"/>
    <w:rsid w:val="00AC3213"/>
    <w:rsid w:val="00AC5743"/>
    <w:rsid w:val="00AC5C1E"/>
    <w:rsid w:val="00AC7FBF"/>
    <w:rsid w:val="00AD0391"/>
    <w:rsid w:val="00AD30BB"/>
    <w:rsid w:val="00AD3EE0"/>
    <w:rsid w:val="00AD434C"/>
    <w:rsid w:val="00AD48B2"/>
    <w:rsid w:val="00AD55E1"/>
    <w:rsid w:val="00AD6BEB"/>
    <w:rsid w:val="00AE1629"/>
    <w:rsid w:val="00AE1DF5"/>
    <w:rsid w:val="00AE6D73"/>
    <w:rsid w:val="00AE7B5C"/>
    <w:rsid w:val="00AE7FFE"/>
    <w:rsid w:val="00AF1470"/>
    <w:rsid w:val="00AF1583"/>
    <w:rsid w:val="00AF35E1"/>
    <w:rsid w:val="00AF3CA9"/>
    <w:rsid w:val="00AF4A36"/>
    <w:rsid w:val="00AF4B02"/>
    <w:rsid w:val="00AF5A33"/>
    <w:rsid w:val="00B0189C"/>
    <w:rsid w:val="00B01B82"/>
    <w:rsid w:val="00B0325F"/>
    <w:rsid w:val="00B0624E"/>
    <w:rsid w:val="00B06765"/>
    <w:rsid w:val="00B11EA3"/>
    <w:rsid w:val="00B11FA9"/>
    <w:rsid w:val="00B139B0"/>
    <w:rsid w:val="00B148D0"/>
    <w:rsid w:val="00B14933"/>
    <w:rsid w:val="00B156D6"/>
    <w:rsid w:val="00B16790"/>
    <w:rsid w:val="00B17266"/>
    <w:rsid w:val="00B20EFC"/>
    <w:rsid w:val="00B21F08"/>
    <w:rsid w:val="00B21F35"/>
    <w:rsid w:val="00B22BCE"/>
    <w:rsid w:val="00B22D5D"/>
    <w:rsid w:val="00B236C2"/>
    <w:rsid w:val="00B25FC3"/>
    <w:rsid w:val="00B300E4"/>
    <w:rsid w:val="00B30954"/>
    <w:rsid w:val="00B30BAF"/>
    <w:rsid w:val="00B341A6"/>
    <w:rsid w:val="00B34425"/>
    <w:rsid w:val="00B34F15"/>
    <w:rsid w:val="00B35045"/>
    <w:rsid w:val="00B36258"/>
    <w:rsid w:val="00B36561"/>
    <w:rsid w:val="00B4008F"/>
    <w:rsid w:val="00B40EEC"/>
    <w:rsid w:val="00B450C6"/>
    <w:rsid w:val="00B45497"/>
    <w:rsid w:val="00B476E0"/>
    <w:rsid w:val="00B50C20"/>
    <w:rsid w:val="00B50FE3"/>
    <w:rsid w:val="00B536AB"/>
    <w:rsid w:val="00B54098"/>
    <w:rsid w:val="00B5420F"/>
    <w:rsid w:val="00B55149"/>
    <w:rsid w:val="00B5517A"/>
    <w:rsid w:val="00B5658C"/>
    <w:rsid w:val="00B57D8F"/>
    <w:rsid w:val="00B625C1"/>
    <w:rsid w:val="00B657FF"/>
    <w:rsid w:val="00B65FB3"/>
    <w:rsid w:val="00B66903"/>
    <w:rsid w:val="00B73687"/>
    <w:rsid w:val="00B73709"/>
    <w:rsid w:val="00B7411F"/>
    <w:rsid w:val="00B7415A"/>
    <w:rsid w:val="00B7651C"/>
    <w:rsid w:val="00B76B23"/>
    <w:rsid w:val="00B76D69"/>
    <w:rsid w:val="00B82F93"/>
    <w:rsid w:val="00B83499"/>
    <w:rsid w:val="00B8399C"/>
    <w:rsid w:val="00B8486D"/>
    <w:rsid w:val="00B8690E"/>
    <w:rsid w:val="00B87E84"/>
    <w:rsid w:val="00B90525"/>
    <w:rsid w:val="00B91D5D"/>
    <w:rsid w:val="00B95835"/>
    <w:rsid w:val="00BA046D"/>
    <w:rsid w:val="00BA0802"/>
    <w:rsid w:val="00BA0DDE"/>
    <w:rsid w:val="00BA1E9F"/>
    <w:rsid w:val="00BA5787"/>
    <w:rsid w:val="00BA5B5E"/>
    <w:rsid w:val="00BA5FC4"/>
    <w:rsid w:val="00BA6099"/>
    <w:rsid w:val="00BA6800"/>
    <w:rsid w:val="00BA6B87"/>
    <w:rsid w:val="00BA6FB7"/>
    <w:rsid w:val="00BB07E4"/>
    <w:rsid w:val="00BB1721"/>
    <w:rsid w:val="00BB28AF"/>
    <w:rsid w:val="00BB4418"/>
    <w:rsid w:val="00BB45EE"/>
    <w:rsid w:val="00BB62E9"/>
    <w:rsid w:val="00BB6B69"/>
    <w:rsid w:val="00BB77FB"/>
    <w:rsid w:val="00BB7F64"/>
    <w:rsid w:val="00BC1127"/>
    <w:rsid w:val="00BC2445"/>
    <w:rsid w:val="00BC4361"/>
    <w:rsid w:val="00BC4AE6"/>
    <w:rsid w:val="00BC6046"/>
    <w:rsid w:val="00BC6BBE"/>
    <w:rsid w:val="00BC7386"/>
    <w:rsid w:val="00BC78BE"/>
    <w:rsid w:val="00BD1935"/>
    <w:rsid w:val="00BD24B1"/>
    <w:rsid w:val="00BD3553"/>
    <w:rsid w:val="00BD3693"/>
    <w:rsid w:val="00BD79A4"/>
    <w:rsid w:val="00BE0D96"/>
    <w:rsid w:val="00BE4071"/>
    <w:rsid w:val="00BE54B4"/>
    <w:rsid w:val="00BE6675"/>
    <w:rsid w:val="00BF0F4C"/>
    <w:rsid w:val="00BF2A12"/>
    <w:rsid w:val="00BF5421"/>
    <w:rsid w:val="00BF686F"/>
    <w:rsid w:val="00BF72A9"/>
    <w:rsid w:val="00BF7CE2"/>
    <w:rsid w:val="00C00713"/>
    <w:rsid w:val="00C017D0"/>
    <w:rsid w:val="00C01A85"/>
    <w:rsid w:val="00C042D1"/>
    <w:rsid w:val="00C04D8E"/>
    <w:rsid w:val="00C07D91"/>
    <w:rsid w:val="00C11076"/>
    <w:rsid w:val="00C112B7"/>
    <w:rsid w:val="00C11EF1"/>
    <w:rsid w:val="00C11FFB"/>
    <w:rsid w:val="00C121C3"/>
    <w:rsid w:val="00C13921"/>
    <w:rsid w:val="00C14317"/>
    <w:rsid w:val="00C1475E"/>
    <w:rsid w:val="00C1496B"/>
    <w:rsid w:val="00C1509E"/>
    <w:rsid w:val="00C150CB"/>
    <w:rsid w:val="00C15CF8"/>
    <w:rsid w:val="00C174D6"/>
    <w:rsid w:val="00C17581"/>
    <w:rsid w:val="00C1783A"/>
    <w:rsid w:val="00C217E5"/>
    <w:rsid w:val="00C21BD8"/>
    <w:rsid w:val="00C24211"/>
    <w:rsid w:val="00C25AAB"/>
    <w:rsid w:val="00C272BC"/>
    <w:rsid w:val="00C278A6"/>
    <w:rsid w:val="00C27BD0"/>
    <w:rsid w:val="00C31C63"/>
    <w:rsid w:val="00C31DB0"/>
    <w:rsid w:val="00C3243D"/>
    <w:rsid w:val="00C32C68"/>
    <w:rsid w:val="00C32DEE"/>
    <w:rsid w:val="00C34CE8"/>
    <w:rsid w:val="00C34F21"/>
    <w:rsid w:val="00C35064"/>
    <w:rsid w:val="00C35305"/>
    <w:rsid w:val="00C377B1"/>
    <w:rsid w:val="00C37F0F"/>
    <w:rsid w:val="00C40198"/>
    <w:rsid w:val="00C4066F"/>
    <w:rsid w:val="00C44B7D"/>
    <w:rsid w:val="00C4728F"/>
    <w:rsid w:val="00C47CA4"/>
    <w:rsid w:val="00C47E0F"/>
    <w:rsid w:val="00C542FA"/>
    <w:rsid w:val="00C54EE8"/>
    <w:rsid w:val="00C561FB"/>
    <w:rsid w:val="00C563CC"/>
    <w:rsid w:val="00C56A29"/>
    <w:rsid w:val="00C56B73"/>
    <w:rsid w:val="00C5745B"/>
    <w:rsid w:val="00C574D7"/>
    <w:rsid w:val="00C63623"/>
    <w:rsid w:val="00C6388E"/>
    <w:rsid w:val="00C63D5E"/>
    <w:rsid w:val="00C64163"/>
    <w:rsid w:val="00C64824"/>
    <w:rsid w:val="00C66E3A"/>
    <w:rsid w:val="00C67197"/>
    <w:rsid w:val="00C6793C"/>
    <w:rsid w:val="00C70A35"/>
    <w:rsid w:val="00C71A49"/>
    <w:rsid w:val="00C71CCE"/>
    <w:rsid w:val="00C7626B"/>
    <w:rsid w:val="00C769F8"/>
    <w:rsid w:val="00C802F3"/>
    <w:rsid w:val="00C80B29"/>
    <w:rsid w:val="00C825FA"/>
    <w:rsid w:val="00C82653"/>
    <w:rsid w:val="00C85B4A"/>
    <w:rsid w:val="00C86D1E"/>
    <w:rsid w:val="00C86DE9"/>
    <w:rsid w:val="00C91BD9"/>
    <w:rsid w:val="00C92CB6"/>
    <w:rsid w:val="00C9413F"/>
    <w:rsid w:val="00C950F0"/>
    <w:rsid w:val="00C958C0"/>
    <w:rsid w:val="00C96D9B"/>
    <w:rsid w:val="00C97627"/>
    <w:rsid w:val="00C97B34"/>
    <w:rsid w:val="00CA0286"/>
    <w:rsid w:val="00CA0B02"/>
    <w:rsid w:val="00CA1D6E"/>
    <w:rsid w:val="00CA30D2"/>
    <w:rsid w:val="00CA7758"/>
    <w:rsid w:val="00CB0381"/>
    <w:rsid w:val="00CB1131"/>
    <w:rsid w:val="00CB29A9"/>
    <w:rsid w:val="00CB42A5"/>
    <w:rsid w:val="00CB4DA6"/>
    <w:rsid w:val="00CB4FD2"/>
    <w:rsid w:val="00CB5601"/>
    <w:rsid w:val="00CB67E9"/>
    <w:rsid w:val="00CB6A22"/>
    <w:rsid w:val="00CB7644"/>
    <w:rsid w:val="00CB7D58"/>
    <w:rsid w:val="00CC0180"/>
    <w:rsid w:val="00CC0B56"/>
    <w:rsid w:val="00CC2065"/>
    <w:rsid w:val="00CC20AD"/>
    <w:rsid w:val="00CC31DB"/>
    <w:rsid w:val="00CC3475"/>
    <w:rsid w:val="00CC4D60"/>
    <w:rsid w:val="00CC702D"/>
    <w:rsid w:val="00CC749A"/>
    <w:rsid w:val="00CC7E91"/>
    <w:rsid w:val="00CD319B"/>
    <w:rsid w:val="00CD5044"/>
    <w:rsid w:val="00CD68E4"/>
    <w:rsid w:val="00CD785F"/>
    <w:rsid w:val="00CD7D3C"/>
    <w:rsid w:val="00CE0176"/>
    <w:rsid w:val="00CE1093"/>
    <w:rsid w:val="00CE1315"/>
    <w:rsid w:val="00CE1CC9"/>
    <w:rsid w:val="00CE32BA"/>
    <w:rsid w:val="00CE6A72"/>
    <w:rsid w:val="00CE7E56"/>
    <w:rsid w:val="00CF18CF"/>
    <w:rsid w:val="00CF2DF2"/>
    <w:rsid w:val="00CF387A"/>
    <w:rsid w:val="00CF4128"/>
    <w:rsid w:val="00CF55AC"/>
    <w:rsid w:val="00CF5621"/>
    <w:rsid w:val="00CF5E8F"/>
    <w:rsid w:val="00CF6513"/>
    <w:rsid w:val="00D02755"/>
    <w:rsid w:val="00D02B27"/>
    <w:rsid w:val="00D03053"/>
    <w:rsid w:val="00D03695"/>
    <w:rsid w:val="00D03EE5"/>
    <w:rsid w:val="00D045B8"/>
    <w:rsid w:val="00D05D3B"/>
    <w:rsid w:val="00D062FE"/>
    <w:rsid w:val="00D06D83"/>
    <w:rsid w:val="00D077DA"/>
    <w:rsid w:val="00D07947"/>
    <w:rsid w:val="00D07CE1"/>
    <w:rsid w:val="00D12330"/>
    <w:rsid w:val="00D12381"/>
    <w:rsid w:val="00D1653A"/>
    <w:rsid w:val="00D1660F"/>
    <w:rsid w:val="00D220AF"/>
    <w:rsid w:val="00D22778"/>
    <w:rsid w:val="00D23588"/>
    <w:rsid w:val="00D24ADE"/>
    <w:rsid w:val="00D252E2"/>
    <w:rsid w:val="00D27230"/>
    <w:rsid w:val="00D27DC8"/>
    <w:rsid w:val="00D31564"/>
    <w:rsid w:val="00D3159E"/>
    <w:rsid w:val="00D31919"/>
    <w:rsid w:val="00D31DCB"/>
    <w:rsid w:val="00D31EB4"/>
    <w:rsid w:val="00D34AC6"/>
    <w:rsid w:val="00D34BD4"/>
    <w:rsid w:val="00D35303"/>
    <w:rsid w:val="00D357B4"/>
    <w:rsid w:val="00D43273"/>
    <w:rsid w:val="00D4329E"/>
    <w:rsid w:val="00D432BF"/>
    <w:rsid w:val="00D44C22"/>
    <w:rsid w:val="00D4649A"/>
    <w:rsid w:val="00D470FE"/>
    <w:rsid w:val="00D472E0"/>
    <w:rsid w:val="00D4762F"/>
    <w:rsid w:val="00D506FC"/>
    <w:rsid w:val="00D50756"/>
    <w:rsid w:val="00D507E3"/>
    <w:rsid w:val="00D50E6C"/>
    <w:rsid w:val="00D515AD"/>
    <w:rsid w:val="00D53253"/>
    <w:rsid w:val="00D55A14"/>
    <w:rsid w:val="00D56117"/>
    <w:rsid w:val="00D5744D"/>
    <w:rsid w:val="00D5768A"/>
    <w:rsid w:val="00D60E70"/>
    <w:rsid w:val="00D619DD"/>
    <w:rsid w:val="00D62376"/>
    <w:rsid w:val="00D65D98"/>
    <w:rsid w:val="00D6616D"/>
    <w:rsid w:val="00D679AE"/>
    <w:rsid w:val="00D716B4"/>
    <w:rsid w:val="00D76C4E"/>
    <w:rsid w:val="00D810D2"/>
    <w:rsid w:val="00D82AEB"/>
    <w:rsid w:val="00D83A23"/>
    <w:rsid w:val="00D842F5"/>
    <w:rsid w:val="00D869A4"/>
    <w:rsid w:val="00D86EF2"/>
    <w:rsid w:val="00D90A75"/>
    <w:rsid w:val="00D910FA"/>
    <w:rsid w:val="00D9175A"/>
    <w:rsid w:val="00D9232F"/>
    <w:rsid w:val="00D92C02"/>
    <w:rsid w:val="00D92C22"/>
    <w:rsid w:val="00D94D52"/>
    <w:rsid w:val="00D95D1E"/>
    <w:rsid w:val="00D95DC4"/>
    <w:rsid w:val="00D971B1"/>
    <w:rsid w:val="00DA1219"/>
    <w:rsid w:val="00DA247E"/>
    <w:rsid w:val="00DA2891"/>
    <w:rsid w:val="00DA44B7"/>
    <w:rsid w:val="00DA4ED1"/>
    <w:rsid w:val="00DA566D"/>
    <w:rsid w:val="00DA61ED"/>
    <w:rsid w:val="00DB11EA"/>
    <w:rsid w:val="00DB42D7"/>
    <w:rsid w:val="00DB531D"/>
    <w:rsid w:val="00DB5AC2"/>
    <w:rsid w:val="00DB6ECC"/>
    <w:rsid w:val="00DB736C"/>
    <w:rsid w:val="00DC089F"/>
    <w:rsid w:val="00DC12ED"/>
    <w:rsid w:val="00DC1C90"/>
    <w:rsid w:val="00DC217B"/>
    <w:rsid w:val="00DC2691"/>
    <w:rsid w:val="00DC2C27"/>
    <w:rsid w:val="00DC322A"/>
    <w:rsid w:val="00DC3445"/>
    <w:rsid w:val="00DC38E5"/>
    <w:rsid w:val="00DC46E0"/>
    <w:rsid w:val="00DC4C91"/>
    <w:rsid w:val="00DC6BDA"/>
    <w:rsid w:val="00DD04C8"/>
    <w:rsid w:val="00DD0B85"/>
    <w:rsid w:val="00DD2865"/>
    <w:rsid w:val="00DD382C"/>
    <w:rsid w:val="00DD3B09"/>
    <w:rsid w:val="00DD447E"/>
    <w:rsid w:val="00DD69A9"/>
    <w:rsid w:val="00DE07EE"/>
    <w:rsid w:val="00DE0ED8"/>
    <w:rsid w:val="00DE37C8"/>
    <w:rsid w:val="00DE38E3"/>
    <w:rsid w:val="00DE554C"/>
    <w:rsid w:val="00DE5C5F"/>
    <w:rsid w:val="00DE7E95"/>
    <w:rsid w:val="00DF12DE"/>
    <w:rsid w:val="00DF1A84"/>
    <w:rsid w:val="00DF1A88"/>
    <w:rsid w:val="00DF2028"/>
    <w:rsid w:val="00DF213E"/>
    <w:rsid w:val="00DF264A"/>
    <w:rsid w:val="00DF2E07"/>
    <w:rsid w:val="00DF375D"/>
    <w:rsid w:val="00DF4E0B"/>
    <w:rsid w:val="00DF543A"/>
    <w:rsid w:val="00DF6A3F"/>
    <w:rsid w:val="00DF6F28"/>
    <w:rsid w:val="00DF7A29"/>
    <w:rsid w:val="00DF7BEF"/>
    <w:rsid w:val="00E005D7"/>
    <w:rsid w:val="00E00E34"/>
    <w:rsid w:val="00E0605B"/>
    <w:rsid w:val="00E06819"/>
    <w:rsid w:val="00E10718"/>
    <w:rsid w:val="00E10C7D"/>
    <w:rsid w:val="00E11CBC"/>
    <w:rsid w:val="00E12AEE"/>
    <w:rsid w:val="00E13DBE"/>
    <w:rsid w:val="00E141B8"/>
    <w:rsid w:val="00E15D21"/>
    <w:rsid w:val="00E16D27"/>
    <w:rsid w:val="00E21359"/>
    <w:rsid w:val="00E22D15"/>
    <w:rsid w:val="00E24696"/>
    <w:rsid w:val="00E25042"/>
    <w:rsid w:val="00E261EC"/>
    <w:rsid w:val="00E30CFE"/>
    <w:rsid w:val="00E31661"/>
    <w:rsid w:val="00E31B5C"/>
    <w:rsid w:val="00E31D47"/>
    <w:rsid w:val="00E36201"/>
    <w:rsid w:val="00E36D5A"/>
    <w:rsid w:val="00E411E0"/>
    <w:rsid w:val="00E41B69"/>
    <w:rsid w:val="00E42041"/>
    <w:rsid w:val="00E42653"/>
    <w:rsid w:val="00E42CF9"/>
    <w:rsid w:val="00E45CB6"/>
    <w:rsid w:val="00E511E1"/>
    <w:rsid w:val="00E525DA"/>
    <w:rsid w:val="00E54A0C"/>
    <w:rsid w:val="00E57A4F"/>
    <w:rsid w:val="00E57E05"/>
    <w:rsid w:val="00E62926"/>
    <w:rsid w:val="00E635C7"/>
    <w:rsid w:val="00E63AB4"/>
    <w:rsid w:val="00E63EA6"/>
    <w:rsid w:val="00E65040"/>
    <w:rsid w:val="00E672AA"/>
    <w:rsid w:val="00E72C87"/>
    <w:rsid w:val="00E737F9"/>
    <w:rsid w:val="00E73AFD"/>
    <w:rsid w:val="00E73BD7"/>
    <w:rsid w:val="00E75D55"/>
    <w:rsid w:val="00E764A5"/>
    <w:rsid w:val="00E7692A"/>
    <w:rsid w:val="00E7716E"/>
    <w:rsid w:val="00E771BB"/>
    <w:rsid w:val="00E77C3E"/>
    <w:rsid w:val="00E82AEB"/>
    <w:rsid w:val="00E8319B"/>
    <w:rsid w:val="00E83BF6"/>
    <w:rsid w:val="00E83C08"/>
    <w:rsid w:val="00E83C4E"/>
    <w:rsid w:val="00E83FA1"/>
    <w:rsid w:val="00E84C94"/>
    <w:rsid w:val="00E850B9"/>
    <w:rsid w:val="00E86FE6"/>
    <w:rsid w:val="00E87068"/>
    <w:rsid w:val="00E873F9"/>
    <w:rsid w:val="00E8771F"/>
    <w:rsid w:val="00E927AA"/>
    <w:rsid w:val="00E929EC"/>
    <w:rsid w:val="00E93660"/>
    <w:rsid w:val="00E947A0"/>
    <w:rsid w:val="00E956FD"/>
    <w:rsid w:val="00E95874"/>
    <w:rsid w:val="00E96202"/>
    <w:rsid w:val="00E96971"/>
    <w:rsid w:val="00E97B71"/>
    <w:rsid w:val="00EA0979"/>
    <w:rsid w:val="00EA260A"/>
    <w:rsid w:val="00EA26FD"/>
    <w:rsid w:val="00EA31A6"/>
    <w:rsid w:val="00EA362C"/>
    <w:rsid w:val="00EA497C"/>
    <w:rsid w:val="00EA4A35"/>
    <w:rsid w:val="00EA4C4A"/>
    <w:rsid w:val="00EA6692"/>
    <w:rsid w:val="00EA6D92"/>
    <w:rsid w:val="00EA7703"/>
    <w:rsid w:val="00EB1131"/>
    <w:rsid w:val="00EB1D4A"/>
    <w:rsid w:val="00EB47EF"/>
    <w:rsid w:val="00EB4E90"/>
    <w:rsid w:val="00EB5D96"/>
    <w:rsid w:val="00EC1304"/>
    <w:rsid w:val="00EC1F29"/>
    <w:rsid w:val="00EC23EE"/>
    <w:rsid w:val="00EC2F56"/>
    <w:rsid w:val="00EC35A1"/>
    <w:rsid w:val="00EC36D0"/>
    <w:rsid w:val="00EC5944"/>
    <w:rsid w:val="00EC5D71"/>
    <w:rsid w:val="00EC6AA7"/>
    <w:rsid w:val="00EC75F7"/>
    <w:rsid w:val="00EC7B4A"/>
    <w:rsid w:val="00ED0795"/>
    <w:rsid w:val="00ED1D21"/>
    <w:rsid w:val="00ED1F5B"/>
    <w:rsid w:val="00ED2E20"/>
    <w:rsid w:val="00ED33FA"/>
    <w:rsid w:val="00ED4260"/>
    <w:rsid w:val="00ED4AA8"/>
    <w:rsid w:val="00ED4E4B"/>
    <w:rsid w:val="00EE0ACE"/>
    <w:rsid w:val="00EE4733"/>
    <w:rsid w:val="00EE4BDC"/>
    <w:rsid w:val="00EE6CA5"/>
    <w:rsid w:val="00EF05CF"/>
    <w:rsid w:val="00EF0620"/>
    <w:rsid w:val="00EF068E"/>
    <w:rsid w:val="00EF247A"/>
    <w:rsid w:val="00EF3102"/>
    <w:rsid w:val="00EF4215"/>
    <w:rsid w:val="00EF505A"/>
    <w:rsid w:val="00EF53BC"/>
    <w:rsid w:val="00F003DF"/>
    <w:rsid w:val="00F00E58"/>
    <w:rsid w:val="00F01BE4"/>
    <w:rsid w:val="00F02502"/>
    <w:rsid w:val="00F02B6D"/>
    <w:rsid w:val="00F02D44"/>
    <w:rsid w:val="00F04A73"/>
    <w:rsid w:val="00F04C39"/>
    <w:rsid w:val="00F05F03"/>
    <w:rsid w:val="00F0700C"/>
    <w:rsid w:val="00F077FD"/>
    <w:rsid w:val="00F07E98"/>
    <w:rsid w:val="00F10561"/>
    <w:rsid w:val="00F10DF7"/>
    <w:rsid w:val="00F1309A"/>
    <w:rsid w:val="00F133E1"/>
    <w:rsid w:val="00F13632"/>
    <w:rsid w:val="00F13AF5"/>
    <w:rsid w:val="00F154F3"/>
    <w:rsid w:val="00F15665"/>
    <w:rsid w:val="00F16AC6"/>
    <w:rsid w:val="00F1743B"/>
    <w:rsid w:val="00F23621"/>
    <w:rsid w:val="00F24D7C"/>
    <w:rsid w:val="00F24EFA"/>
    <w:rsid w:val="00F26326"/>
    <w:rsid w:val="00F266E5"/>
    <w:rsid w:val="00F269B7"/>
    <w:rsid w:val="00F27CB6"/>
    <w:rsid w:val="00F31311"/>
    <w:rsid w:val="00F3479E"/>
    <w:rsid w:val="00F34F41"/>
    <w:rsid w:val="00F353A3"/>
    <w:rsid w:val="00F40675"/>
    <w:rsid w:val="00F409FD"/>
    <w:rsid w:val="00F40EA0"/>
    <w:rsid w:val="00F41106"/>
    <w:rsid w:val="00F42BFE"/>
    <w:rsid w:val="00F4407E"/>
    <w:rsid w:val="00F44FEA"/>
    <w:rsid w:val="00F45A2F"/>
    <w:rsid w:val="00F4719E"/>
    <w:rsid w:val="00F47299"/>
    <w:rsid w:val="00F478C3"/>
    <w:rsid w:val="00F51FA8"/>
    <w:rsid w:val="00F52B4B"/>
    <w:rsid w:val="00F542D4"/>
    <w:rsid w:val="00F55F90"/>
    <w:rsid w:val="00F57831"/>
    <w:rsid w:val="00F61354"/>
    <w:rsid w:val="00F61468"/>
    <w:rsid w:val="00F618ED"/>
    <w:rsid w:val="00F64A20"/>
    <w:rsid w:val="00F651CE"/>
    <w:rsid w:val="00F73149"/>
    <w:rsid w:val="00F75F47"/>
    <w:rsid w:val="00F81427"/>
    <w:rsid w:val="00F82A5E"/>
    <w:rsid w:val="00F82F98"/>
    <w:rsid w:val="00F8304F"/>
    <w:rsid w:val="00F83DB5"/>
    <w:rsid w:val="00F84F9B"/>
    <w:rsid w:val="00F85F0F"/>
    <w:rsid w:val="00F86593"/>
    <w:rsid w:val="00F87C2E"/>
    <w:rsid w:val="00F903FB"/>
    <w:rsid w:val="00F90DC7"/>
    <w:rsid w:val="00F91FAF"/>
    <w:rsid w:val="00F92310"/>
    <w:rsid w:val="00F95183"/>
    <w:rsid w:val="00FA7EFC"/>
    <w:rsid w:val="00FB01B7"/>
    <w:rsid w:val="00FB0983"/>
    <w:rsid w:val="00FB0B5D"/>
    <w:rsid w:val="00FB0D25"/>
    <w:rsid w:val="00FB1C5F"/>
    <w:rsid w:val="00FB3279"/>
    <w:rsid w:val="00FB40A6"/>
    <w:rsid w:val="00FB5680"/>
    <w:rsid w:val="00FB5802"/>
    <w:rsid w:val="00FB66DD"/>
    <w:rsid w:val="00FC3556"/>
    <w:rsid w:val="00FC580A"/>
    <w:rsid w:val="00FC60A0"/>
    <w:rsid w:val="00FC6901"/>
    <w:rsid w:val="00FC72BE"/>
    <w:rsid w:val="00FC7616"/>
    <w:rsid w:val="00FD081E"/>
    <w:rsid w:val="00FD0AB3"/>
    <w:rsid w:val="00FD1EB2"/>
    <w:rsid w:val="00FD1F35"/>
    <w:rsid w:val="00FD46A4"/>
    <w:rsid w:val="00FD50BE"/>
    <w:rsid w:val="00FD68F4"/>
    <w:rsid w:val="00FD6DB6"/>
    <w:rsid w:val="00FE0055"/>
    <w:rsid w:val="00FE17FF"/>
    <w:rsid w:val="00FE188F"/>
    <w:rsid w:val="00FE2B06"/>
    <w:rsid w:val="00FE3DD3"/>
    <w:rsid w:val="00FE4C34"/>
    <w:rsid w:val="00FE5496"/>
    <w:rsid w:val="00FE5944"/>
    <w:rsid w:val="00FE6173"/>
    <w:rsid w:val="00FE651D"/>
    <w:rsid w:val="00FE6931"/>
    <w:rsid w:val="00FE7311"/>
    <w:rsid w:val="00FF03DE"/>
    <w:rsid w:val="00FF1265"/>
    <w:rsid w:val="00FF1818"/>
    <w:rsid w:val="00FF36C3"/>
    <w:rsid w:val="00FF6689"/>
    <w:rsid w:val="00FF68B9"/>
    <w:rsid w:val="00FF7C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4C0"/>
  <w15:chartTrackingRefBased/>
  <w15:docId w15:val="{C8BA3290-AD36-4492-935E-984A24A1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1AD"/>
  </w:style>
  <w:style w:type="paragraph" w:styleId="Ttulo1">
    <w:name w:val="heading 1"/>
    <w:basedOn w:val="Normal"/>
    <w:next w:val="Normal"/>
    <w:link w:val="Ttulo1Car"/>
    <w:uiPriority w:val="9"/>
    <w:qFormat/>
    <w:rsid w:val="0080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03E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3E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3E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3E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3E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3E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3E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3E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3E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03E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3E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3E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3E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3E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3E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3E09"/>
    <w:rPr>
      <w:rFonts w:eastAsiaTheme="majorEastAsia" w:cstheme="majorBidi"/>
      <w:color w:val="272727" w:themeColor="text1" w:themeTint="D8"/>
    </w:rPr>
  </w:style>
  <w:style w:type="paragraph" w:styleId="Ttulo">
    <w:name w:val="Title"/>
    <w:basedOn w:val="Normal"/>
    <w:next w:val="Normal"/>
    <w:link w:val="TtuloCar"/>
    <w:uiPriority w:val="10"/>
    <w:qFormat/>
    <w:rsid w:val="0080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E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3E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3E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3E09"/>
    <w:pPr>
      <w:spacing w:before="160"/>
      <w:jc w:val="center"/>
    </w:pPr>
    <w:rPr>
      <w:i/>
      <w:iCs/>
      <w:color w:val="404040" w:themeColor="text1" w:themeTint="BF"/>
    </w:rPr>
  </w:style>
  <w:style w:type="character" w:customStyle="1" w:styleId="CitaCar">
    <w:name w:val="Cita Car"/>
    <w:basedOn w:val="Fuentedeprrafopredeter"/>
    <w:link w:val="Cita"/>
    <w:uiPriority w:val="29"/>
    <w:rsid w:val="00803E09"/>
    <w:rPr>
      <w:i/>
      <w:iCs/>
      <w:color w:val="404040" w:themeColor="text1" w:themeTint="BF"/>
    </w:rPr>
  </w:style>
  <w:style w:type="paragraph" w:styleId="Prrafodelista">
    <w:name w:val="List Paragraph"/>
    <w:basedOn w:val="Normal"/>
    <w:uiPriority w:val="34"/>
    <w:qFormat/>
    <w:rsid w:val="00803E09"/>
    <w:pPr>
      <w:ind w:left="720"/>
      <w:contextualSpacing/>
    </w:pPr>
  </w:style>
  <w:style w:type="character" w:styleId="nfasisintenso">
    <w:name w:val="Intense Emphasis"/>
    <w:basedOn w:val="Fuentedeprrafopredeter"/>
    <w:uiPriority w:val="21"/>
    <w:qFormat/>
    <w:rsid w:val="00803E09"/>
    <w:rPr>
      <w:i/>
      <w:iCs/>
      <w:color w:val="0F4761" w:themeColor="accent1" w:themeShade="BF"/>
    </w:rPr>
  </w:style>
  <w:style w:type="paragraph" w:styleId="Citadestacada">
    <w:name w:val="Intense Quote"/>
    <w:basedOn w:val="Normal"/>
    <w:next w:val="Normal"/>
    <w:link w:val="CitadestacadaCar"/>
    <w:uiPriority w:val="30"/>
    <w:qFormat/>
    <w:rsid w:val="0080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3E09"/>
    <w:rPr>
      <w:i/>
      <w:iCs/>
      <w:color w:val="0F4761" w:themeColor="accent1" w:themeShade="BF"/>
    </w:rPr>
  </w:style>
  <w:style w:type="character" w:styleId="Referenciaintensa">
    <w:name w:val="Intense Reference"/>
    <w:basedOn w:val="Fuentedeprrafopredeter"/>
    <w:uiPriority w:val="32"/>
    <w:qFormat/>
    <w:rsid w:val="00803E09"/>
    <w:rPr>
      <w:b/>
      <w:bCs/>
      <w:smallCaps/>
      <w:color w:val="0F4761" w:themeColor="accent1" w:themeShade="BF"/>
      <w:spacing w:val="5"/>
    </w:rPr>
  </w:style>
  <w:style w:type="character" w:styleId="Hipervnculo">
    <w:name w:val="Hyperlink"/>
    <w:basedOn w:val="Fuentedeprrafopredeter"/>
    <w:uiPriority w:val="99"/>
    <w:unhideWhenUsed/>
    <w:rsid w:val="00812E0C"/>
    <w:rPr>
      <w:color w:val="467886" w:themeColor="hyperlink"/>
      <w:u w:val="single"/>
    </w:rPr>
  </w:style>
  <w:style w:type="character" w:styleId="Mencinsinresolver">
    <w:name w:val="Unresolved Mention"/>
    <w:basedOn w:val="Fuentedeprrafopredeter"/>
    <w:uiPriority w:val="99"/>
    <w:semiHidden/>
    <w:unhideWhenUsed/>
    <w:rsid w:val="00812E0C"/>
    <w:rPr>
      <w:color w:val="605E5C"/>
      <w:shd w:val="clear" w:color="auto" w:fill="E1DFDD"/>
    </w:rPr>
  </w:style>
  <w:style w:type="character" w:styleId="Hipervnculovisitado">
    <w:name w:val="FollowedHyperlink"/>
    <w:basedOn w:val="Fuentedeprrafopredeter"/>
    <w:uiPriority w:val="99"/>
    <w:semiHidden/>
    <w:unhideWhenUsed/>
    <w:rsid w:val="00931E9B"/>
    <w:rPr>
      <w:color w:val="96607D" w:themeColor="followedHyperlink"/>
      <w:u w:val="single"/>
    </w:rPr>
  </w:style>
  <w:style w:type="character" w:styleId="Refdecomentario">
    <w:name w:val="annotation reference"/>
    <w:basedOn w:val="Fuentedeprrafopredeter"/>
    <w:uiPriority w:val="99"/>
    <w:semiHidden/>
    <w:unhideWhenUsed/>
    <w:rsid w:val="00EE0ACE"/>
    <w:rPr>
      <w:sz w:val="16"/>
      <w:szCs w:val="16"/>
    </w:rPr>
  </w:style>
  <w:style w:type="paragraph" w:styleId="Textocomentario">
    <w:name w:val="annotation text"/>
    <w:basedOn w:val="Normal"/>
    <w:link w:val="TextocomentarioCar"/>
    <w:uiPriority w:val="99"/>
    <w:unhideWhenUsed/>
    <w:rsid w:val="00EE0ACE"/>
    <w:pPr>
      <w:spacing w:line="240" w:lineRule="auto"/>
    </w:pPr>
    <w:rPr>
      <w:sz w:val="20"/>
      <w:szCs w:val="20"/>
    </w:rPr>
  </w:style>
  <w:style w:type="character" w:customStyle="1" w:styleId="TextocomentarioCar">
    <w:name w:val="Texto comentario Car"/>
    <w:basedOn w:val="Fuentedeprrafopredeter"/>
    <w:link w:val="Textocomentario"/>
    <w:uiPriority w:val="99"/>
    <w:rsid w:val="00EE0ACE"/>
    <w:rPr>
      <w:sz w:val="20"/>
      <w:szCs w:val="20"/>
    </w:rPr>
  </w:style>
  <w:style w:type="paragraph" w:styleId="Asuntodelcomentario">
    <w:name w:val="annotation subject"/>
    <w:basedOn w:val="Textocomentario"/>
    <w:next w:val="Textocomentario"/>
    <w:link w:val="AsuntodelcomentarioCar"/>
    <w:uiPriority w:val="99"/>
    <w:semiHidden/>
    <w:unhideWhenUsed/>
    <w:rsid w:val="00EE0ACE"/>
    <w:rPr>
      <w:b/>
      <w:bCs/>
    </w:rPr>
  </w:style>
  <w:style w:type="character" w:customStyle="1" w:styleId="AsuntodelcomentarioCar">
    <w:name w:val="Asunto del comentario Car"/>
    <w:basedOn w:val="TextocomentarioCar"/>
    <w:link w:val="Asuntodelcomentario"/>
    <w:uiPriority w:val="99"/>
    <w:semiHidden/>
    <w:rsid w:val="00EE0ACE"/>
    <w:rPr>
      <w:b/>
      <w:bCs/>
      <w:sz w:val="20"/>
      <w:szCs w:val="20"/>
    </w:rPr>
  </w:style>
  <w:style w:type="paragraph" w:styleId="Encabezado">
    <w:name w:val="header"/>
    <w:basedOn w:val="Normal"/>
    <w:link w:val="EncabezadoCar"/>
    <w:uiPriority w:val="99"/>
    <w:unhideWhenUsed/>
    <w:rsid w:val="00F16AC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16AC6"/>
  </w:style>
  <w:style w:type="paragraph" w:styleId="Piedepgina">
    <w:name w:val="footer"/>
    <w:basedOn w:val="Normal"/>
    <w:link w:val="PiedepginaCar"/>
    <w:uiPriority w:val="99"/>
    <w:unhideWhenUsed/>
    <w:rsid w:val="00F16AC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16AC6"/>
  </w:style>
  <w:style w:type="paragraph" w:customStyle="1" w:styleId="Default">
    <w:name w:val="Default"/>
    <w:rsid w:val="00DC322A"/>
    <w:pPr>
      <w:autoSpaceDE w:val="0"/>
      <w:autoSpaceDN w:val="0"/>
      <w:adjustRightInd w:val="0"/>
      <w:spacing w:after="0" w:line="240" w:lineRule="auto"/>
    </w:pPr>
    <w:rPr>
      <w:rFonts w:ascii="Arial" w:hAnsi="Arial" w:cs="Arial"/>
      <w:color w:val="000000"/>
      <w:kern w:val="0"/>
      <w:sz w:val="24"/>
      <w:szCs w:val="24"/>
    </w:rPr>
  </w:style>
  <w:style w:type="paragraph" w:customStyle="1" w:styleId="Pa7">
    <w:name w:val="Pa7"/>
    <w:basedOn w:val="Default"/>
    <w:next w:val="Default"/>
    <w:uiPriority w:val="99"/>
    <w:rsid w:val="00DC322A"/>
    <w:pPr>
      <w:spacing w:line="221" w:lineRule="atLeast"/>
    </w:pPr>
    <w:rPr>
      <w:color w:val="auto"/>
    </w:rPr>
  </w:style>
  <w:style w:type="paragraph" w:styleId="Revisin">
    <w:name w:val="Revision"/>
    <w:hidden/>
    <w:uiPriority w:val="99"/>
    <w:semiHidden/>
    <w:rsid w:val="00097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285">
      <w:bodyDiv w:val="1"/>
      <w:marLeft w:val="0"/>
      <w:marRight w:val="0"/>
      <w:marTop w:val="0"/>
      <w:marBottom w:val="0"/>
      <w:divBdr>
        <w:top w:val="none" w:sz="0" w:space="0" w:color="auto"/>
        <w:left w:val="none" w:sz="0" w:space="0" w:color="auto"/>
        <w:bottom w:val="none" w:sz="0" w:space="0" w:color="auto"/>
        <w:right w:val="none" w:sz="0" w:space="0" w:color="auto"/>
      </w:divBdr>
    </w:div>
    <w:div w:id="115414585">
      <w:bodyDiv w:val="1"/>
      <w:marLeft w:val="0"/>
      <w:marRight w:val="0"/>
      <w:marTop w:val="0"/>
      <w:marBottom w:val="0"/>
      <w:divBdr>
        <w:top w:val="none" w:sz="0" w:space="0" w:color="auto"/>
        <w:left w:val="none" w:sz="0" w:space="0" w:color="auto"/>
        <w:bottom w:val="none" w:sz="0" w:space="0" w:color="auto"/>
        <w:right w:val="none" w:sz="0" w:space="0" w:color="auto"/>
      </w:divBdr>
    </w:div>
    <w:div w:id="156309907">
      <w:bodyDiv w:val="1"/>
      <w:marLeft w:val="0"/>
      <w:marRight w:val="0"/>
      <w:marTop w:val="0"/>
      <w:marBottom w:val="0"/>
      <w:divBdr>
        <w:top w:val="none" w:sz="0" w:space="0" w:color="auto"/>
        <w:left w:val="none" w:sz="0" w:space="0" w:color="auto"/>
        <w:bottom w:val="none" w:sz="0" w:space="0" w:color="auto"/>
        <w:right w:val="none" w:sz="0" w:space="0" w:color="auto"/>
      </w:divBdr>
    </w:div>
    <w:div w:id="194075023">
      <w:bodyDiv w:val="1"/>
      <w:marLeft w:val="0"/>
      <w:marRight w:val="0"/>
      <w:marTop w:val="0"/>
      <w:marBottom w:val="0"/>
      <w:divBdr>
        <w:top w:val="none" w:sz="0" w:space="0" w:color="auto"/>
        <w:left w:val="none" w:sz="0" w:space="0" w:color="auto"/>
        <w:bottom w:val="none" w:sz="0" w:space="0" w:color="auto"/>
        <w:right w:val="none" w:sz="0" w:space="0" w:color="auto"/>
      </w:divBdr>
    </w:div>
    <w:div w:id="592667599">
      <w:bodyDiv w:val="1"/>
      <w:marLeft w:val="0"/>
      <w:marRight w:val="0"/>
      <w:marTop w:val="0"/>
      <w:marBottom w:val="0"/>
      <w:divBdr>
        <w:top w:val="none" w:sz="0" w:space="0" w:color="auto"/>
        <w:left w:val="none" w:sz="0" w:space="0" w:color="auto"/>
        <w:bottom w:val="none" w:sz="0" w:space="0" w:color="auto"/>
        <w:right w:val="none" w:sz="0" w:space="0" w:color="auto"/>
      </w:divBdr>
    </w:div>
    <w:div w:id="723872836">
      <w:bodyDiv w:val="1"/>
      <w:marLeft w:val="0"/>
      <w:marRight w:val="0"/>
      <w:marTop w:val="0"/>
      <w:marBottom w:val="0"/>
      <w:divBdr>
        <w:top w:val="none" w:sz="0" w:space="0" w:color="auto"/>
        <w:left w:val="none" w:sz="0" w:space="0" w:color="auto"/>
        <w:bottom w:val="none" w:sz="0" w:space="0" w:color="auto"/>
        <w:right w:val="none" w:sz="0" w:space="0" w:color="auto"/>
      </w:divBdr>
    </w:div>
    <w:div w:id="1107652805">
      <w:bodyDiv w:val="1"/>
      <w:marLeft w:val="0"/>
      <w:marRight w:val="0"/>
      <w:marTop w:val="0"/>
      <w:marBottom w:val="0"/>
      <w:divBdr>
        <w:top w:val="none" w:sz="0" w:space="0" w:color="auto"/>
        <w:left w:val="none" w:sz="0" w:space="0" w:color="auto"/>
        <w:bottom w:val="none" w:sz="0" w:space="0" w:color="auto"/>
        <w:right w:val="none" w:sz="0" w:space="0" w:color="auto"/>
      </w:divBdr>
    </w:div>
    <w:div w:id="1846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vf-fei.e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tat.eus/ipc.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f5f400-c728-495b-aa3f-050b8df4e482">
      <Terms xmlns="http://schemas.microsoft.com/office/infopath/2007/PartnerControls"/>
    </lcf76f155ced4ddcb4097134ff3c332f>
    <TaxCatchAll xmlns="3cace7c8-e511-46e8-8ec2-5b2471164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9B3EBD0DFFBB44834DA425656F5961" ma:contentTypeVersion="18" ma:contentTypeDescription="Crear nuevo documento." ma:contentTypeScope="" ma:versionID="96b20460085064815fd5ac3d6d2c2505">
  <xsd:schema xmlns:xsd="http://www.w3.org/2001/XMLSchema" xmlns:xs="http://www.w3.org/2001/XMLSchema" xmlns:p="http://schemas.microsoft.com/office/2006/metadata/properties" xmlns:ns2="32f5f400-c728-495b-aa3f-050b8df4e482" xmlns:ns3="3cace7c8-e511-46e8-8ec2-5b247116450e" targetNamespace="http://schemas.microsoft.com/office/2006/metadata/properties" ma:root="true" ma:fieldsID="11322f15dd14d351863d860a6a12c9cc" ns2:_="" ns3:_="">
    <xsd:import namespace="32f5f400-c728-495b-aa3f-050b8df4e482"/>
    <xsd:import namespace="3cace7c8-e511-46e8-8ec2-5b24711645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5f400-c728-495b-aa3f-050b8df4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ce7c8-e511-46e8-8ec2-5b247116450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5cdba941-e047-47e1-96a2-4194d3c00cb4}" ma:internalName="TaxCatchAll" ma:showField="CatchAllData" ma:web="3cace7c8-e511-46e8-8ec2-5b247116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13AEC-3849-4852-A4C9-D198C8ADA3C6}">
  <ds:schemaRefs>
    <ds:schemaRef ds:uri="http://schemas.openxmlformats.org/officeDocument/2006/bibliography"/>
  </ds:schemaRefs>
</ds:datastoreItem>
</file>

<file path=customXml/itemProps2.xml><?xml version="1.0" encoding="utf-8"?>
<ds:datastoreItem xmlns:ds="http://schemas.openxmlformats.org/officeDocument/2006/customXml" ds:itemID="{DF9437EE-C6E5-4428-A271-EAD5AA5EDA82}">
  <ds:schemaRefs>
    <ds:schemaRef ds:uri="http://schemas.microsoft.com/office/2006/metadata/properties"/>
    <ds:schemaRef ds:uri="http://schemas.microsoft.com/office/infopath/2007/PartnerControls"/>
    <ds:schemaRef ds:uri="32f5f400-c728-495b-aa3f-050b8df4e482"/>
    <ds:schemaRef ds:uri="3cace7c8-e511-46e8-8ec2-5b247116450e"/>
  </ds:schemaRefs>
</ds:datastoreItem>
</file>

<file path=customXml/itemProps3.xml><?xml version="1.0" encoding="utf-8"?>
<ds:datastoreItem xmlns:ds="http://schemas.openxmlformats.org/officeDocument/2006/customXml" ds:itemID="{8714DEC1-FD57-4362-A1A3-25C67041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5f400-c728-495b-aa3f-050b8df4e482"/>
    <ds:schemaRef ds:uri="3cace7c8-e511-46e8-8ec2-5b24711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0313F-062F-48C7-87D2-251B77060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5954</Words>
  <Characters>32753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38630</CharactersWithSpaces>
  <SharedDoc>false</SharedDoc>
  <HLinks>
    <vt:vector size="12" baseType="variant">
      <vt:variant>
        <vt:i4>4718638</vt:i4>
      </vt:variant>
      <vt:variant>
        <vt:i4>3</vt:i4>
      </vt:variant>
      <vt:variant>
        <vt:i4>0</vt:i4>
      </vt:variant>
      <vt:variant>
        <vt:i4>5</vt:i4>
      </vt:variant>
      <vt:variant>
        <vt:lpwstr>mailto:info@ivf-fei.eus</vt:lpwstr>
      </vt:variant>
      <vt:variant>
        <vt:lpwstr/>
      </vt:variant>
      <vt:variant>
        <vt:i4>2359401</vt:i4>
      </vt:variant>
      <vt:variant>
        <vt:i4>0</vt:i4>
      </vt:variant>
      <vt:variant>
        <vt:i4>0</vt:i4>
      </vt:variant>
      <vt:variant>
        <vt:i4>5</vt:i4>
      </vt:variant>
      <vt:variant>
        <vt:lpwstr>https://www.eustat.eus/ipc.html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Pereda Pérez, Paula</dc:creator>
  <cp:keywords/>
  <dc:description/>
  <cp:lastModifiedBy>Irurzun Huici, Pilar</cp:lastModifiedBy>
  <cp:revision>2</cp:revision>
  <cp:lastPrinted>2025-02-27T14:21:00Z</cp:lastPrinted>
  <dcterms:created xsi:type="dcterms:W3CDTF">2025-04-15T13:10:00Z</dcterms:created>
  <dcterms:modified xsi:type="dcterms:W3CDTF">2025-04-15T13:10:00Z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0x010100B69B3EBD0DFFBB44834DA425656F5961</vt:lpwstr>
  </property>
  <property fmtid="{D5CDD505-2E9C-101B-9397-08002B2CF9AE}" pid="3" name="MediaServiceImageTags">
    <vt:lpwstr/>
  </property>
</Properties>
</file>