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09C1" w14:textId="77777777" w:rsidR="005F42B8" w:rsidRDefault="005F42B8" w:rsidP="00DA46E5">
      <w:pPr>
        <w:pStyle w:val="Blockquote"/>
        <w:ind w:left="284" w:right="0"/>
        <w:jc w:val="center"/>
        <w:rPr>
          <w:rStyle w:val="Textoennegrita"/>
          <w:rFonts w:ascii="Calibri" w:hAnsi="Calibri" w:cs="Calibri"/>
          <w:bCs/>
          <w:sz w:val="22"/>
          <w:szCs w:val="22"/>
        </w:rPr>
      </w:pPr>
    </w:p>
    <w:p w14:paraId="2C926F06" w14:textId="3DBA051D" w:rsidR="00447734" w:rsidRPr="004E2591" w:rsidRDefault="00661ECA" w:rsidP="00A11F95">
      <w:pPr>
        <w:pStyle w:val="Blockquote"/>
        <w:ind w:left="0" w:right="0"/>
        <w:jc w:val="both"/>
        <w:rPr>
          <w:rStyle w:val="Textoennegrita"/>
          <w:bCs/>
          <w:szCs w:val="24"/>
          <w:rFonts w:ascii="Calibri" w:hAnsi="Calibri" w:cs="Calibri"/>
        </w:rPr>
      </w:pPr>
      <w:r>
        <w:rPr>
          <w:rStyle w:val="Textoennegrita"/>
          <w:rFonts w:ascii="Calibri" w:hAnsi="Calibri"/>
        </w:rPr>
        <w:t xml:space="preserve">Justifikazio-memoria, Euskal Autonomia Erkidegoko ospitaleetako farmazia-zerbitzuak eratzeko irailaren 1eko 243/1992 Dekretuaren aldaketarena.</w:t>
      </w:r>
    </w:p>
    <w:p w14:paraId="7924FA8A" w14:textId="77777777" w:rsidR="00DF1CD7" w:rsidRDefault="00DB61AD" w:rsidP="005F42B8">
      <w:pPr>
        <w:autoSpaceDE w:val="0"/>
        <w:autoSpaceDN w:val="0"/>
        <w:adjustRightInd w:val="0"/>
        <w:rPr>
          <w:b/>
          <w:bCs/>
          <w:color w:val="FFFFFF"/>
          <w:sz w:val="26"/>
          <w:szCs w:val="26"/>
        </w:rPr>
      </w:pPr>
      <w:r>
        <w:rPr>
          <w:b/>
          <w:color w:val="FFFFFF"/>
          <w:sz w:val="26"/>
        </w:rPr>
        <w:t xml:space="preserve">en lo que rc</w:t>
      </w:r>
    </w:p>
    <w:p w14:paraId="08D369A3" w14:textId="77777777" w:rsidR="00E535D7" w:rsidRDefault="0018620E" w:rsidP="0007113A">
      <w:pPr>
        <w:autoSpaceDE w:val="0"/>
        <w:autoSpaceDN w:val="0"/>
        <w:adjustRightInd w:val="0"/>
        <w:jc w:val="both"/>
        <w:rPr>
          <w:szCs w:val="24"/>
          <w:rFonts w:ascii="Calibri" w:hAnsi="Calibri" w:cs="Calibri"/>
        </w:rPr>
      </w:pPr>
      <w:r>
        <w:rPr>
          <w:rFonts w:ascii="Calibri" w:hAnsi="Calibri"/>
        </w:rPr>
        <w:t xml:space="preserve">Euskal Autonomia Erkidegoak eskumen esklusiboa du antolamendu farmazeutikoaren arloan.</w:t>
      </w:r>
      <w:r>
        <w:rPr>
          <w:rFonts w:ascii="Calibri" w:hAnsi="Calibri"/>
        </w:rPr>
        <w:t xml:space="preserve"> </w:t>
      </w:r>
      <w:r>
        <w:rPr>
          <w:rFonts w:ascii="Calibri" w:hAnsi="Calibri"/>
        </w:rPr>
        <w:t xml:space="preserve">Ospitaleko Farmazia zerbitzuetarako betekizun tekniko-sanitarioak ezartzea ez da oinarrizko legeria.</w:t>
      </w:r>
      <w:r>
        <w:rPr>
          <w:rFonts w:ascii="Calibri" w:hAnsi="Calibri"/>
        </w:rPr>
        <w:t xml:space="preserve"> </w:t>
      </w:r>
    </w:p>
    <w:p w14:paraId="41CDD787" w14:textId="77777777" w:rsidR="00512BB0" w:rsidRDefault="00512BB0" w:rsidP="0007113A">
      <w:pPr>
        <w:autoSpaceDE w:val="0"/>
        <w:autoSpaceDN w:val="0"/>
        <w:adjustRightInd w:val="0"/>
        <w:jc w:val="both"/>
        <w:rPr>
          <w:rFonts w:ascii="Calibri" w:hAnsi="Calibri" w:cs="Calibri"/>
          <w:szCs w:val="24"/>
          <w:lang w:val="es-ES" w:eastAsia="es-ES"/>
        </w:rPr>
      </w:pPr>
    </w:p>
    <w:p w14:paraId="1D4F80E3" w14:textId="44800A3A" w:rsidR="00F5017A" w:rsidRDefault="00410731" w:rsidP="0007113A">
      <w:pPr>
        <w:autoSpaceDE w:val="0"/>
        <w:autoSpaceDN w:val="0"/>
        <w:adjustRightInd w:val="0"/>
        <w:jc w:val="both"/>
        <w:rPr>
          <w:rStyle w:val="Textoennegrita"/>
          <w:b w:val="0"/>
          <w:szCs w:val="24"/>
          <w:rFonts w:ascii="Calibri" w:hAnsi="Calibri" w:cs="Calibri"/>
        </w:rPr>
      </w:pPr>
      <w:r>
        <w:rPr>
          <w:rFonts w:ascii="Calibri" w:hAnsi="Calibri"/>
        </w:rPr>
        <w:t xml:space="preserve">EAEn, </w:t>
      </w:r>
      <w:r>
        <w:rPr>
          <w:rStyle w:val="Textoennegrita"/>
          <w:i/>
          <w:rFonts w:ascii="Calibri" w:hAnsi="Calibri"/>
        </w:rPr>
        <w:t xml:space="preserve">243/1992 Dekretuak, irailaren 1ekoak, ospitaleetako farmazia-zerbitzuak eratu zituen</w:t>
      </w:r>
      <w:r>
        <w:rPr>
          <w:rStyle w:val="Textoennegrita"/>
          <w:b w:val="0"/>
          <w:rFonts w:ascii="Calibri" w:hAnsi="Calibri"/>
        </w:rPr>
        <w:t xml:space="preserve">.</w:t>
      </w:r>
      <w:r>
        <w:rPr>
          <w:rStyle w:val="Textoennegrita"/>
          <w:b w:val="0"/>
          <w:rFonts w:ascii="Calibri" w:hAnsi="Calibri"/>
        </w:rPr>
        <w:t xml:space="preserve"> </w:t>
      </w:r>
    </w:p>
    <w:p w14:paraId="10B24CF7" w14:textId="62ACE163" w:rsidR="001E4D66" w:rsidRDefault="00580585" w:rsidP="0007113A">
      <w:pPr>
        <w:autoSpaceDE w:val="0"/>
        <w:autoSpaceDN w:val="0"/>
        <w:adjustRightInd w:val="0"/>
        <w:jc w:val="both"/>
        <w:rPr>
          <w:rStyle w:val="Textoennegrita"/>
          <w:b w:val="0"/>
          <w:color w:val="FFFFFF"/>
          <w:szCs w:val="24"/>
          <w:rFonts w:ascii="Calibri" w:hAnsi="Calibri" w:cs="Calibri"/>
        </w:rPr>
      </w:pPr>
      <w:r>
        <w:rPr>
          <w:rStyle w:val="Textoennegrita"/>
          <w:b w:val="0"/>
          <w:rFonts w:ascii="Calibri" w:hAnsi="Calibri"/>
        </w:rPr>
        <w:t xml:space="preserve">Lege-arau oso garrantzitsua izan zen, ospitaleko farmaziari buruz argitaratutako lehen lege-testua izan zelako Espainian.</w:t>
      </w:r>
    </w:p>
    <w:p w14:paraId="3D936F08" w14:textId="499AE5B7" w:rsidR="00143B29" w:rsidRDefault="001C7362" w:rsidP="00DA46E5">
      <w:pPr>
        <w:pStyle w:val="Blockquote"/>
        <w:ind w:left="0" w:right="0"/>
        <w:jc w:val="both"/>
        <w:rPr>
          <w:rStyle w:val="Textoennegrita"/>
          <w:b w:val="0"/>
          <w:szCs w:val="24"/>
          <w:rFonts w:ascii="Calibri" w:hAnsi="Calibri" w:cs="Calibri"/>
        </w:rPr>
      </w:pPr>
      <w:r>
        <w:rPr>
          <w:rStyle w:val="Textoennegrita"/>
          <w:b w:val="0"/>
          <w:rFonts w:ascii="Calibri" w:hAnsi="Calibri"/>
        </w:rPr>
        <w:t xml:space="preserve">Dekretuan xedatzen denaren arabera, ospitale guztiek izan behar dituzte farmazia-zerbitzurako modalitateetako bat, eta sendagaien ospitale-gordailuak ezarri behar dituzte farmazia-zerbitzurik izan behar ez duten 100 ohe baino gutxiagoko zentro guztiek.</w:t>
      </w:r>
    </w:p>
    <w:p w14:paraId="07CEFFB0" w14:textId="533E022C" w:rsidR="00610E2E" w:rsidRDefault="00C93DBB" w:rsidP="00DA46E5">
      <w:pPr>
        <w:pStyle w:val="Blockquote"/>
        <w:ind w:left="0" w:right="0" w:hanging="284"/>
        <w:jc w:val="both"/>
        <w:rPr>
          <w:rStyle w:val="Textoennegrita"/>
          <w:b w:val="0"/>
          <w:szCs w:val="24"/>
          <w:rFonts w:ascii="Calibri" w:hAnsi="Calibri" w:cs="Calibri"/>
        </w:rPr>
      </w:pPr>
      <w:r>
        <w:rPr>
          <w:rStyle w:val="Textoennegrita"/>
          <w:b w:val="0"/>
          <w:rFonts w:ascii="Calibri" w:hAnsi="Calibri"/>
        </w:rPr>
        <w:t xml:space="preserve">     </w:t>
      </w:r>
      <w:r>
        <w:rPr>
          <w:rStyle w:val="Textoennegrita"/>
          <w:b w:val="0"/>
          <w:rFonts w:ascii="Calibri" w:hAnsi="Calibri"/>
        </w:rPr>
        <w:t xml:space="preserve">Sendagaien Legean ezarritakoaren arabera, gordailuek, arauan jasotako funtzioez gain, sendagaiak eskuratu eta formula magistralak prestatzeko gaitasuna izango dute; izan ere, gordailu horiek farmazia-zerbitzuen modalitateetako bat direla ulertzen da.</w:t>
      </w:r>
    </w:p>
    <w:p w14:paraId="471E248C" w14:textId="77777777" w:rsidR="00990EDD" w:rsidRDefault="00FC43DB" w:rsidP="00990EDD">
      <w:pPr>
        <w:pStyle w:val="Blockquote"/>
        <w:ind w:left="0" w:right="0"/>
        <w:jc w:val="both"/>
        <w:rPr>
          <w:rStyle w:val="Textoennegrita"/>
          <w:b w:val="0"/>
          <w:szCs w:val="24"/>
          <w:rFonts w:ascii="Calibri" w:hAnsi="Calibri" w:cs="Calibri"/>
        </w:rPr>
      </w:pPr>
      <w:r>
        <w:rPr>
          <w:rStyle w:val="Textoennegrita"/>
          <w:b w:val="0"/>
          <w:rFonts w:ascii="Calibri" w:hAnsi="Calibri"/>
        </w:rPr>
        <w:t xml:space="preserve">Halaber, ezartzen du gordailu horien sendagai-hornidura antola litekeela edozein entitaterekin lotura eginda, baldin eta horrek lege-baimena badu sendagaiak zaindu, kontserbatu eta banatzeko.</w:t>
      </w:r>
      <w:r>
        <w:rPr>
          <w:rStyle w:val="Textoennegrita"/>
          <w:b w:val="0"/>
          <w:rFonts w:ascii="Calibri" w:hAnsi="Calibri"/>
        </w:rPr>
        <w:t xml:space="preserve"> </w:t>
      </w:r>
      <w:r>
        <w:rPr>
          <w:rStyle w:val="Textoennegrita"/>
          <w:b w:val="0"/>
          <w:rFonts w:ascii="Calibri" w:hAnsi="Calibri"/>
        </w:rPr>
        <w:t xml:space="preserve">Alegia, farmazia-bulego bat edo farmazia-zerbitzu bat bada.</w:t>
      </w:r>
      <w:r>
        <w:rPr>
          <w:rStyle w:val="Textoennegrita"/>
          <w:b w:val="0"/>
          <w:rFonts w:ascii="Calibri" w:hAnsi="Calibri"/>
        </w:rPr>
        <w:t xml:space="preserve"> </w:t>
      </w:r>
    </w:p>
    <w:p w14:paraId="7D6D54B1" w14:textId="3BAA1E9D" w:rsidR="00232F1E" w:rsidRDefault="00EE3C96" w:rsidP="00990EDD">
      <w:pPr>
        <w:pStyle w:val="Blockquote"/>
        <w:ind w:left="0" w:right="0"/>
        <w:jc w:val="both"/>
        <w:rPr>
          <w:szCs w:val="24"/>
          <w:rFonts w:ascii="Calibri" w:hAnsi="Calibri" w:cs="Calibri"/>
        </w:rPr>
      </w:pPr>
      <w:r>
        <w:rPr>
          <w:color w:val="313131"/>
          <w:rFonts w:ascii="Calibri" w:hAnsi="Calibri"/>
        </w:rPr>
        <w:t xml:space="preserve">Euskal Autonomia Erkidegoko antolamendu farmazeutikoari buruzko ekainaren 17ko 11/1994 Legeari jarraikiz —27. artikuluan eta bosgarren xedapen gehigarrian, ospitaleko farmazia-zerbitzuen eta zentro soziosanitarioen sendagai-gordailuen erregelamendua arautzen da—, hauek garatu dira:</w:t>
      </w:r>
    </w:p>
    <w:p w14:paraId="6657118B" w14:textId="77777777" w:rsidR="00232F1E" w:rsidRDefault="00232F1E" w:rsidP="0066050C">
      <w:pPr>
        <w:ind w:hanging="426"/>
        <w:rPr>
          <w:rFonts w:ascii="Calibri" w:hAnsi="Calibri" w:cs="Calibri"/>
          <w:szCs w:val="24"/>
        </w:rPr>
      </w:pPr>
    </w:p>
    <w:p w14:paraId="2EB41512" w14:textId="77777777" w:rsidR="00232F1E" w:rsidRDefault="00232F1E" w:rsidP="0066050C">
      <w:pPr>
        <w:pStyle w:val="Ttulo3"/>
        <w:numPr>
          <w:ilvl w:val="0"/>
          <w:numId w:val="25"/>
        </w:numPr>
        <w:spacing w:before="0"/>
        <w:ind w:left="0" w:hanging="426"/>
        <w:jc w:val="both"/>
        <w:rPr>
          <w:b/>
          <w:color w:val="313131"/>
          <w:sz w:val="24"/>
          <w:szCs w:val="24"/>
          <w:rFonts w:ascii="Calibri" w:hAnsi="Calibri" w:cs="Calibri"/>
        </w:rPr>
      </w:pPr>
      <w:r>
        <w:rPr>
          <w:b/>
          <w:color w:val="313131"/>
          <w:sz w:val="24"/>
          <w:rFonts w:ascii="Calibri" w:hAnsi="Calibri"/>
        </w:rPr>
        <w:t xml:space="preserve">29/2019 DEKRETUA, otsailaren 26koa, Euskal Autonomia Erkidegoko adineko pertsonentzako egoitzetako farmazia-zerbitzuei eta sendagai-biltegiei buruzkoa.</w:t>
      </w:r>
    </w:p>
    <w:p w14:paraId="4D992DE7" w14:textId="77777777" w:rsidR="00232F1E" w:rsidRDefault="00232F1E" w:rsidP="0066050C">
      <w:pPr>
        <w:ind w:hanging="426"/>
        <w:jc w:val="both"/>
        <w:rPr>
          <w:rFonts w:ascii="Calibri" w:hAnsi="Calibri" w:cs="Calibri"/>
          <w:b/>
          <w:i/>
          <w:szCs w:val="24"/>
        </w:rPr>
      </w:pPr>
    </w:p>
    <w:p w14:paraId="0882D302" w14:textId="77777777" w:rsidR="00232F1E" w:rsidRDefault="00232F1E" w:rsidP="0066050C">
      <w:pPr>
        <w:pStyle w:val="Ttulo3"/>
        <w:numPr>
          <w:ilvl w:val="0"/>
          <w:numId w:val="25"/>
        </w:numPr>
        <w:spacing w:before="0"/>
        <w:ind w:left="0" w:hanging="426"/>
        <w:jc w:val="both"/>
        <w:rPr>
          <w:b/>
          <w:bCs/>
          <w:color w:val="313131"/>
          <w:sz w:val="24"/>
          <w:szCs w:val="24"/>
          <w:rFonts w:ascii="Calibri" w:hAnsi="Calibri" w:cs="Calibri"/>
        </w:rPr>
      </w:pPr>
      <w:r>
        <w:rPr>
          <w:b/>
          <w:color w:val="313131"/>
          <w:sz w:val="24"/>
          <w:rFonts w:ascii="Calibri" w:hAnsi="Calibri"/>
        </w:rPr>
        <w:t xml:space="preserve">208/2012 DEKRETUA, urriaren 16koa, Euskal Autonomia Erkidegoko espetxeetako medikamentu-gordailuei buruzkoa.</w:t>
      </w:r>
    </w:p>
    <w:p w14:paraId="1DE5B045" w14:textId="77777777" w:rsidR="00232F1E" w:rsidRDefault="00232F1E" w:rsidP="00232F1E">
      <w:pPr>
        <w:rPr>
          <w:rFonts w:ascii="Calibri" w:hAnsi="Calibri" w:cs="Calibri"/>
          <w:szCs w:val="24"/>
        </w:rPr>
      </w:pPr>
    </w:p>
    <w:p w14:paraId="2F8751C9" w14:textId="77777777" w:rsidR="00512BB0" w:rsidRDefault="00512BB0" w:rsidP="00232F1E">
      <w:pPr>
        <w:rPr>
          <w:rFonts w:ascii="Calibri" w:hAnsi="Calibri" w:cs="Calibri"/>
          <w:szCs w:val="24"/>
        </w:rPr>
      </w:pPr>
    </w:p>
    <w:p w14:paraId="7DE285EA" w14:textId="77777777" w:rsidR="00512BB0" w:rsidRDefault="00512BB0" w:rsidP="00232F1E">
      <w:pPr>
        <w:rPr>
          <w:rFonts w:ascii="Calibri" w:hAnsi="Calibri" w:cs="Calibri"/>
          <w:szCs w:val="24"/>
        </w:rPr>
      </w:pPr>
    </w:p>
    <w:p w14:paraId="6BFA04EA" w14:textId="77777777" w:rsidR="00512BB0" w:rsidRDefault="00512BB0" w:rsidP="00232F1E">
      <w:pPr>
        <w:rPr>
          <w:rFonts w:ascii="Calibri" w:hAnsi="Calibri" w:cs="Calibri"/>
          <w:szCs w:val="24"/>
        </w:rPr>
      </w:pPr>
    </w:p>
    <w:p w14:paraId="7338DE0E" w14:textId="77777777" w:rsidR="00512BB0" w:rsidRDefault="00512BB0" w:rsidP="00232F1E">
      <w:pPr>
        <w:rPr>
          <w:rFonts w:ascii="Calibri" w:hAnsi="Calibri" w:cs="Calibri"/>
          <w:szCs w:val="24"/>
        </w:rPr>
      </w:pPr>
    </w:p>
    <w:p w14:paraId="6324BC79" w14:textId="587378D8" w:rsidR="003C7272" w:rsidRDefault="00045049" w:rsidP="0019101A">
      <w:pPr>
        <w:jc w:val="both"/>
        <w:rPr>
          <w:bCs/>
          <w:szCs w:val="24"/>
          <w:rFonts w:ascii="Calibri" w:hAnsi="Calibri" w:cs="Calibri"/>
        </w:rPr>
      </w:pPr>
      <w:r>
        <w:rPr>
          <w:rFonts w:ascii="Calibri" w:hAnsi="Calibri"/>
        </w:rPr>
        <w:t xml:space="preserve">Bestalde, gerora onartu diren arauen kausaz, arau autonomiko hauek egokitu behar dira:</w:t>
      </w:r>
      <w:r>
        <w:rPr>
          <w:rFonts w:ascii="Calibri" w:hAnsi="Calibri"/>
        </w:rPr>
        <w:t xml:space="preserve"> </w:t>
      </w:r>
    </w:p>
    <w:p w14:paraId="13DE4B01" w14:textId="77777777" w:rsidR="003D6BF2" w:rsidRDefault="003D6BF2" w:rsidP="003C7272">
      <w:pPr>
        <w:jc w:val="center"/>
        <w:rPr>
          <w:rFonts w:ascii="Calibri" w:hAnsi="Calibri" w:cs="Calibri"/>
          <w:bCs/>
          <w:szCs w:val="24"/>
        </w:rPr>
      </w:pPr>
    </w:p>
    <w:p w14:paraId="0EA706CB" w14:textId="77777777" w:rsidR="0074211F" w:rsidRDefault="0074211F" w:rsidP="00DA1F62">
      <w:pPr>
        <w:numPr>
          <w:ilvl w:val="0"/>
          <w:numId w:val="21"/>
        </w:numPr>
        <w:ind w:left="0" w:hanging="284"/>
        <w:jc w:val="both"/>
        <w:rPr>
          <w:b/>
          <w:i/>
          <w:iCs/>
          <w:szCs w:val="24"/>
          <w:rFonts w:ascii="Calibri" w:hAnsi="Calibri" w:cs="Calibri"/>
        </w:rPr>
      </w:pPr>
      <w:r>
        <w:rPr>
          <w:b/>
          <w:i/>
          <w:rFonts w:ascii="Calibri" w:hAnsi="Calibri"/>
        </w:rPr>
        <w:t xml:space="preserve">16/2012 Errege Lege Dekretua, apirilaren 20koa, Osasun Sistema Nazionalaren iraunkortasuna bermatzeko eta prestazioen kalitatea eta segurtasuna hobetzeko premiazko neurriei buruzkoa.</w:t>
      </w:r>
    </w:p>
    <w:p w14:paraId="6BAFAEE0" w14:textId="77777777" w:rsidR="00754DFC" w:rsidRDefault="00754DFC" w:rsidP="00DA1F62">
      <w:pPr>
        <w:jc w:val="both"/>
        <w:rPr>
          <w:rFonts w:ascii="Calibri" w:hAnsi="Calibri" w:cs="Calibri"/>
          <w:i/>
          <w:iCs/>
          <w:szCs w:val="24"/>
        </w:rPr>
      </w:pPr>
    </w:p>
    <w:p w14:paraId="0BEE2B5A" w14:textId="77777777" w:rsidR="00CD6786" w:rsidRDefault="006B3995" w:rsidP="00DA1F62">
      <w:pPr>
        <w:jc w:val="both"/>
        <w:rPr>
          <w:b/>
          <w:bCs/>
          <w:szCs w:val="24"/>
          <w:rFonts w:ascii="Calibri" w:hAnsi="Calibri" w:cs="Calibri"/>
        </w:rPr>
      </w:pPr>
      <w:r>
        <w:rPr>
          <w:b/>
          <w:rFonts w:ascii="Calibri" w:hAnsi="Calibri"/>
        </w:rPr>
        <w:t xml:space="preserve">7. artikulua</w:t>
      </w:r>
      <w:r>
        <w:rPr>
          <w:rFonts w:ascii="Calibri" w:hAnsi="Calibri"/>
        </w:rPr>
        <w:t xml:space="preserve">.</w:t>
      </w:r>
      <w:r>
        <w:rPr>
          <w:rFonts w:ascii="Calibri" w:hAnsi="Calibri"/>
        </w:rPr>
        <w:t xml:space="preserve"> </w:t>
      </w:r>
      <w:r>
        <w:rPr>
          <w:b/>
          <w:rFonts w:ascii="Calibri" w:hAnsi="Calibri"/>
        </w:rPr>
        <w:t xml:space="preserve">Sendagai-prestakinak manipulatzea eta egokitzea.</w:t>
      </w:r>
      <w:r>
        <w:rPr>
          <w:b/>
          <w:rFonts w:ascii="Calibri" w:hAnsi="Calibri"/>
        </w:rPr>
        <w:t xml:space="preserve"> </w:t>
      </w:r>
    </w:p>
    <w:p w14:paraId="364855FE" w14:textId="77777777" w:rsidR="004D3CE6" w:rsidRDefault="006B3995" w:rsidP="2F78FB91">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Ospitaleetan sendagaiak eraginkortasun handiagoz erabil daitezen, autonomia-erkidegoek beren lurraldeko ospitaletako farmazia-zerbitzuak baimen ditzakete sendagaiak zatikatzeko, dosiak pertsonalizatzeko eta sendagaiak birmanipulatzeko eta eraldatzeko beste jarduera batzuetarako.</w:t>
      </w:r>
      <w:r>
        <w:rPr>
          <w:rFonts w:ascii="Calibri" w:hAnsi="Calibri"/>
        </w:rPr>
        <w:t xml:space="preserve"> </w:t>
      </w:r>
    </w:p>
    <w:p w14:paraId="653D6398" w14:textId="1DC62CA1" w:rsidR="00851868" w:rsidRDefault="006B3995" w:rsidP="00DA1F62">
      <w:pPr>
        <w:jc w:val="both"/>
        <w:rPr>
          <w:bCs/>
          <w:szCs w:val="24"/>
          <w:rFonts w:ascii="Calibri" w:hAnsi="Calibri" w:cs="Calibri"/>
        </w:rPr>
      </w:pPr>
      <w:r>
        <w:rPr>
          <w:rFonts w:ascii="Calibri" w:hAnsi="Calibri"/>
        </w:rPr>
        <w:t xml:space="preserve">2.</w:t>
      </w:r>
      <w:r>
        <w:rPr>
          <w:rFonts w:ascii="Calibri" w:hAnsi="Calibri"/>
        </w:rPr>
        <w:t xml:space="preserve"> </w:t>
      </w:r>
      <w:r>
        <w:rPr>
          <w:rFonts w:ascii="Calibri" w:hAnsi="Calibri"/>
        </w:rPr>
        <w:t xml:space="preserve">Aurreko paragrafoko baimen hori emateko, baina, bermatuko beharko da jarduerok gauzatuko diren ospitaletako farmazia-zerbitzuek bete beharreko jarduera onen gida teknikoak beteko dituztela.</w:t>
      </w:r>
      <w:r>
        <w:rPr>
          <w:rFonts w:ascii="Calibri" w:hAnsi="Calibri"/>
        </w:rPr>
        <w:t xml:space="preserve"> </w:t>
      </w:r>
      <w:r>
        <w:rPr>
          <w:rFonts w:ascii="Calibri" w:hAnsi="Calibri"/>
        </w:rPr>
        <w:t xml:space="preserve">1/2015 Legegintzako Errege Dekretua, uztailaren 24koa, Sendagaien eta osasun-produktuen bermeen eta erabilera zentzuzkoaren legearen testu bategina onartzen duena.</w:t>
      </w:r>
    </w:p>
    <w:p w14:paraId="5E8ABB1C" w14:textId="77777777" w:rsidR="00BD6676" w:rsidRDefault="00BD6676" w:rsidP="00743E0F">
      <w:pPr>
        <w:ind w:left="709"/>
        <w:jc w:val="both"/>
        <w:rPr>
          <w:rFonts w:ascii="Calibri" w:hAnsi="Calibri" w:cs="Calibri"/>
          <w:bCs/>
          <w:szCs w:val="24"/>
        </w:rPr>
      </w:pPr>
    </w:p>
    <w:p w14:paraId="0575859A" w14:textId="77777777" w:rsidR="00263219" w:rsidRDefault="00263219" w:rsidP="00263219">
      <w:pPr>
        <w:ind w:left="1004"/>
        <w:jc w:val="both"/>
        <w:rPr>
          <w:rFonts w:ascii="Calibri" w:hAnsi="Calibri" w:cs="Calibri"/>
          <w:bCs/>
          <w:szCs w:val="24"/>
        </w:rPr>
      </w:pPr>
    </w:p>
    <w:p w14:paraId="05116DB0" w14:textId="7660713F" w:rsidR="000961CC" w:rsidRDefault="000961CC" w:rsidP="006B5AE3">
      <w:pPr>
        <w:pStyle w:val="Textoindependiente"/>
        <w:numPr>
          <w:ilvl w:val="0"/>
          <w:numId w:val="21"/>
        </w:numPr>
        <w:ind w:left="0" w:hanging="426"/>
        <w:jc w:val="both"/>
        <w:rPr>
          <w:b/>
          <w:i/>
          <w:iCs/>
          <w:sz w:val="24"/>
          <w:szCs w:val="24"/>
          <w:rFonts w:ascii="Calibri" w:hAnsi="Calibri" w:cs="Calibri"/>
        </w:rPr>
      </w:pPr>
      <w:r>
        <w:rPr>
          <w:b/>
          <w:i/>
          <w:sz w:val="24"/>
          <w:rFonts w:ascii="Calibri" w:hAnsi="Calibri"/>
        </w:rPr>
        <w:t xml:space="preserve">Formula magistralak eta prestakin ofizinalak behar bezala egiteko arauei buruzko 175/2001 Errege Dekretuan jasotako arauak aplikatzeko gida.</w:t>
      </w:r>
    </w:p>
    <w:p w14:paraId="45E2E047" w14:textId="77777777" w:rsidR="00941A0F" w:rsidRDefault="00941A0F" w:rsidP="006B5AE3">
      <w:pPr>
        <w:pStyle w:val="Textoindependiente"/>
        <w:ind w:hanging="426"/>
        <w:jc w:val="both"/>
        <w:rPr>
          <w:rFonts w:ascii="Calibri" w:hAnsi="Calibri" w:cs="Calibri"/>
          <w:b/>
          <w:i/>
          <w:iCs/>
          <w:sz w:val="24"/>
          <w:szCs w:val="24"/>
        </w:rPr>
      </w:pPr>
    </w:p>
    <w:p w14:paraId="10816086" w14:textId="5D298CF6" w:rsidR="00370763" w:rsidRDefault="00D20591" w:rsidP="006B5AE3">
      <w:pPr>
        <w:jc w:val="both"/>
        <w:rPr>
          <w:szCs w:val="24"/>
          <w:rFonts w:ascii="Calibri" w:hAnsi="Calibri" w:cs="Calibri"/>
        </w:rPr>
      </w:pPr>
      <w:r>
        <w:rPr>
          <w:rFonts w:ascii="Calibri" w:hAnsi="Calibri"/>
        </w:rPr>
        <w:t xml:space="preserve">EAEn, 175/2001 EDaren aldaketa egiteko egonik, ED horretan jasotako neurriak aplikatzeko gida eguneratu da, eta, hala, farmazia-bulegoek eta ospitaleko farmazia-zerbitzuek eskakizun hauek bete behar dituzte:</w:t>
      </w:r>
      <w:r>
        <w:rPr>
          <w:rFonts w:ascii="Calibri" w:hAnsi="Calibri"/>
        </w:rPr>
        <w:t xml:space="preserve"> </w:t>
      </w:r>
    </w:p>
    <w:p w14:paraId="381D3D15" w14:textId="77777777" w:rsidR="00D61337" w:rsidRDefault="00D61337" w:rsidP="006B5AE3">
      <w:pPr>
        <w:ind w:hanging="426"/>
        <w:jc w:val="both"/>
        <w:rPr>
          <w:rFonts w:ascii="Calibri" w:hAnsi="Calibri" w:cs="Calibri"/>
          <w:szCs w:val="24"/>
          <w:lang w:val="es-ES" w:eastAsia="es-ES"/>
        </w:rPr>
      </w:pPr>
    </w:p>
    <w:p w14:paraId="5826E81D" w14:textId="7AFB4AA6" w:rsidR="008E534F" w:rsidRDefault="00D61337" w:rsidP="006B5AE3">
      <w:pPr>
        <w:numPr>
          <w:ilvl w:val="0"/>
          <w:numId w:val="24"/>
        </w:numPr>
        <w:ind w:left="0" w:hanging="426"/>
        <w:jc w:val="both"/>
        <w:rPr>
          <w:szCs w:val="24"/>
          <w:rFonts w:ascii="Calibri" w:hAnsi="Calibri" w:cs="Calibri"/>
        </w:rPr>
      </w:pPr>
      <w:r>
        <w:rPr>
          <w:rFonts w:ascii="Calibri" w:hAnsi="Calibri"/>
        </w:rPr>
        <w:t xml:space="preserve">Airea iragazteko mekanismo egokiak izatea, hala elaborazio-areto zurian nola esklusa (SAS) edo gelaurrean.</w:t>
      </w:r>
    </w:p>
    <w:p w14:paraId="67A37367" w14:textId="77777777" w:rsidR="008E534F" w:rsidRDefault="008E534F" w:rsidP="006B5AE3">
      <w:pPr>
        <w:ind w:hanging="426"/>
        <w:jc w:val="both"/>
        <w:rPr>
          <w:rFonts w:ascii="Calibri" w:hAnsi="Calibri" w:cs="Calibri"/>
          <w:szCs w:val="24"/>
          <w:lang w:val="es-ES" w:eastAsia="es-ES"/>
        </w:rPr>
      </w:pPr>
    </w:p>
    <w:p w14:paraId="615ADFFD" w14:textId="2246F993" w:rsidR="005B432A" w:rsidRDefault="005B432A" w:rsidP="006B5AE3">
      <w:pPr>
        <w:pStyle w:val="Textoindependiente"/>
        <w:numPr>
          <w:ilvl w:val="0"/>
          <w:numId w:val="24"/>
        </w:numPr>
        <w:ind w:left="0" w:hanging="426"/>
        <w:jc w:val="both"/>
        <w:rPr>
          <w:sz w:val="24"/>
          <w:szCs w:val="24"/>
          <w:rFonts w:ascii="Calibri" w:hAnsi="Calibri" w:cs="Calibri"/>
        </w:rPr>
      </w:pPr>
      <w:r>
        <w:rPr>
          <w:sz w:val="24"/>
          <w:rFonts w:ascii="Calibri" w:hAnsi="Calibri"/>
        </w:rPr>
        <w:t xml:space="preserve">Fluxu laminarreko kanpaia (A gradua) kokatzea giro sailkatuko areto batean (gutxienez C kategoriakoa) eta gelaurre orobat sailkatuan.</w:t>
      </w:r>
      <w:r>
        <w:rPr>
          <w:sz w:val="24"/>
          <w:rFonts w:ascii="Calibri" w:hAnsi="Calibri"/>
        </w:rPr>
        <w:t xml:space="preserve"> </w:t>
      </w:r>
      <w:r>
        <w:rPr>
          <w:sz w:val="24"/>
          <w:rFonts w:ascii="Calibri" w:hAnsi="Calibri"/>
        </w:rPr>
        <w:t xml:space="preserve">Kasu guztietan, urteko ziurtapena beharrezkoa izango da.</w:t>
      </w:r>
    </w:p>
    <w:p w14:paraId="0CD4F8D6" w14:textId="77777777" w:rsidR="005B432A" w:rsidRDefault="005B432A" w:rsidP="005B432A">
      <w:pPr>
        <w:ind w:left="993"/>
        <w:rPr>
          <w:rFonts w:ascii="Calibri" w:hAnsi="Calibri" w:cs="Calibri"/>
          <w:szCs w:val="24"/>
        </w:rPr>
      </w:pPr>
    </w:p>
    <w:p w14:paraId="413478A4" w14:textId="2BE0D4BA" w:rsidR="00E07CE4" w:rsidRDefault="00A0455A" w:rsidP="00E07CE4">
      <w:pPr>
        <w:pStyle w:val="Cuerpo"/>
        <w:numPr>
          <w:ilvl w:val="0"/>
          <w:numId w:val="21"/>
        </w:numPr>
        <w:spacing w:before="100" w:after="100"/>
        <w:ind w:left="0" w:hanging="426"/>
        <w:jc w:val="both"/>
        <w:rPr>
          <w:b/>
          <w:bCs/>
          <w:i/>
          <w:iCs/>
          <w:sz w:val="24"/>
          <w:szCs w:val="24"/>
          <w:u w:color="000000"/>
          <w:rFonts w:ascii="Calibri" w:hAnsi="Calibri" w:cs="Calibri"/>
        </w:rPr>
      </w:pPr>
      <w:r>
        <w:rPr>
          <w:b/>
          <w:i/>
          <w:sz w:val="24"/>
          <w:u w:color="000000"/>
          <w:rFonts w:ascii="Calibri" w:hAnsi="Calibri"/>
        </w:rPr>
        <w:t xml:space="preserve">Bestalde, arau-testu berriak islatu behar ditu farmazia-zerbitzuen eskaintzan eta gizartean izandako aldaketak, eta bermatu behar da farmazia-arreta eta -prestazioa aurrerapen teknologiko eta zientifiko seguru, efikaz eta efizienteen arabera egiten dela. Horretarako, hauek behar dira:</w:t>
      </w:r>
    </w:p>
    <w:p w14:paraId="07F3C1F0" w14:textId="4AFCF6F4" w:rsidR="00A0455A" w:rsidRDefault="00E07CE4" w:rsidP="00E07CE4">
      <w:pPr>
        <w:pStyle w:val="Cuerpo"/>
        <w:numPr>
          <w:ilvl w:val="0"/>
          <w:numId w:val="30"/>
        </w:numPr>
        <w:spacing w:before="100" w:after="100"/>
        <w:jc w:val="both"/>
        <w:rPr>
          <w:sz w:val="24"/>
          <w:szCs w:val="24"/>
          <w:u w:color="000000"/>
          <w:rFonts w:ascii="Calibri" w:hAnsi="Calibri" w:cs="Calibri"/>
        </w:rPr>
      </w:pPr>
      <w:r>
        <w:rPr>
          <w:sz w:val="24"/>
          <w:u w:color="000000"/>
          <w:rFonts w:ascii="Calibri" w:hAnsi="Calibri"/>
        </w:rPr>
        <w:t xml:space="preserve">Ospitaleko farmazialariaren jarduna txertatzea sendagaiei loturiko farmazia-prozesuetan eta pazienteak artatzeko prozesu klinikoetan.</w:t>
      </w:r>
      <w:r>
        <w:rPr>
          <w:sz w:val="24"/>
          <w:u w:color="000000"/>
          <w:rFonts w:ascii="Calibri" w:hAnsi="Calibri"/>
        </w:rPr>
        <w:t xml:space="preserve"> </w:t>
      </w:r>
      <w:r>
        <w:rPr>
          <w:sz w:val="24"/>
          <w:u w:color="000000"/>
          <w:rFonts w:ascii="Calibri" w:hAnsi="Calibri"/>
        </w:rPr>
        <w:t xml:space="preserve">Garrantzi handia du nabarmentzeak ospitaleko farmazialariak egon eta jardun behar duela sendagaien erabilerak arrisku handia ekar dezakeen eremuetan (onkologia- eta hematologia-eremuetan, eguneko ospitaleak, larrialdiak, kritikoen unitateak, pediatria, kirurgiako eremua eta transplanteen eremua).</w:t>
      </w:r>
      <w:r>
        <w:rPr>
          <w:sz w:val="24"/>
          <w:u w:color="000000"/>
          <w:rFonts w:ascii="Calibri" w:hAnsi="Calibri"/>
        </w:rPr>
        <w:t xml:space="preserve"> </w:t>
      </w:r>
    </w:p>
    <w:p w14:paraId="2D63CEA2" w14:textId="458384C3" w:rsidR="00A0455A" w:rsidRDefault="00E07CE4" w:rsidP="00261BE3">
      <w:pPr>
        <w:pStyle w:val="Cuerpo"/>
        <w:numPr>
          <w:ilvl w:val="0"/>
          <w:numId w:val="30"/>
        </w:numPr>
        <w:spacing w:before="100" w:after="100"/>
        <w:jc w:val="both"/>
        <w:rPr>
          <w:sz w:val="24"/>
          <w:szCs w:val="24"/>
          <w:u w:color="000000"/>
          <w:rFonts w:ascii="Calibri" w:hAnsi="Calibri" w:cs="Calibri"/>
        </w:rPr>
      </w:pPr>
      <w:r>
        <w:rPr>
          <w:sz w:val="24"/>
          <w:u w:color="000000"/>
          <w:rFonts w:ascii="Calibri" w:hAnsi="Calibri"/>
        </w:rPr>
        <w:t xml:space="preserve">Ospitaleko sendagaiak modu ez-presentzialean emateko sistema txertatzea, betiere ospitaleko farmazialariaren erantzukizunpean eta jardun profesionalaren pean, sendagaiak pazientearen etxean bertan modu informatuan entregatzeko kanalen bidez edo hurbiltasuneko eta jarraitutasuneko emate-gailu automatizatuen bidez.</w:t>
      </w:r>
      <w:r>
        <w:rPr>
          <w:sz w:val="24"/>
          <w:u w:color="000000"/>
          <w:rFonts w:ascii="Calibri" w:hAnsi="Calibri"/>
        </w:rPr>
        <w:t xml:space="preserve"> </w:t>
      </w:r>
      <w:r>
        <w:rPr>
          <w:sz w:val="24"/>
          <w:u w:color="000000"/>
          <w:rFonts w:ascii="Calibri" w:hAnsi="Calibri"/>
        </w:rPr>
        <w:t xml:space="preserve">Paziente bakoitzaren bakantasunera bideratutako esparru bat ezarri behar da, pazienteen lehentasun-ordena ezartzeko irizpideak eta haien jarraipena egitekoak izan behar dira, eta ospitaleko farmazialariak berebiziko garrantzia du horretan, bai emateko modua hautatzeko garaian, bai estratifikazio-irizpideak ezartzeko garaian, pazientearen jarraipen farmakoteraupetikoaren arduraduna da eta.</w:t>
      </w:r>
      <w:r>
        <w:rPr>
          <w:sz w:val="24"/>
          <w:u w:color="000000"/>
          <w:rFonts w:ascii="Calibri" w:hAnsi="Calibri"/>
        </w:rPr>
        <w:t xml:space="preserve"> </w:t>
      </w:r>
      <w:r>
        <w:rPr>
          <w:sz w:val="24"/>
          <w:u w:color="000000"/>
          <w:rFonts w:ascii="Calibri" w:hAnsi="Calibri"/>
        </w:rPr>
        <w:t xml:space="preserve">Emate ez-presentzial horretan bermatuta egon behar dira farmazia-arta telematikoa eta pazientearen farmakoterapiaren emaitzen jarraipen ez-presentziala, barne hartuta terapiarekiko atxikimenduaren eta helburu teraupetikoen betetze-mailaren balorazioa.</w:t>
      </w:r>
    </w:p>
    <w:p w14:paraId="68FAEA66" w14:textId="77777777" w:rsidR="00A0455A" w:rsidRDefault="00A0455A" w:rsidP="00261BE3">
      <w:pPr>
        <w:pStyle w:val="Cuerpo"/>
        <w:spacing w:before="100" w:after="100"/>
        <w:jc w:val="both"/>
        <w:rPr>
          <w:b/>
          <w:bCs/>
          <w:i/>
          <w:iCs/>
          <w:sz w:val="24"/>
          <w:szCs w:val="24"/>
          <w:u w:color="000000"/>
          <w:rFonts w:ascii="Calibri" w:hAnsi="Calibri" w:cs="Calibri"/>
        </w:rPr>
      </w:pPr>
      <w:r>
        <w:rPr>
          <w:b/>
          <w:i/>
          <w:sz w:val="24"/>
          <w:u w:color="000000"/>
          <w:rFonts w:ascii="Calibri" w:hAnsi="Calibri"/>
        </w:rPr>
        <w:t xml:space="preserve">Sendagaien erabilerarako segurtasun klinikoaren aldetik, ospitaleko farmaziaren bost eginkizun oinarrizko hauek nabarmentzen dira:</w:t>
      </w:r>
      <w:r>
        <w:rPr>
          <w:b/>
          <w:i/>
          <w:sz w:val="24"/>
          <w:u w:color="000000"/>
          <w:rFonts w:ascii="Calibri" w:hAnsi="Calibri"/>
        </w:rPr>
        <w:t xml:space="preserve"> </w:t>
      </w:r>
    </w:p>
    <w:p w14:paraId="7CFF4B2E" w14:textId="77777777" w:rsidR="00A0455A" w:rsidRDefault="00A0455A" w:rsidP="00A0455A">
      <w:pPr>
        <w:pStyle w:val="Cuerpo"/>
        <w:numPr>
          <w:ilvl w:val="2"/>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sz w:val="24"/>
          <w:szCs w:val="24"/>
          <w:u w:color="000000"/>
          <w:rFonts w:ascii="Calibri" w:hAnsi="Calibri" w:cs="Calibri"/>
        </w:rPr>
      </w:pPr>
      <w:r>
        <w:rPr>
          <w:sz w:val="24"/>
          <w:u w:color="000000"/>
          <w:rFonts w:ascii="Calibri" w:hAnsi="Calibri"/>
        </w:rPr>
        <w:t xml:space="preserve">   </w:t>
      </w:r>
      <w:r>
        <w:rPr>
          <w:sz w:val="24"/>
          <w:u w:color="000000"/>
          <w:rFonts w:ascii="Calibri" w:hAnsi="Calibri"/>
        </w:rPr>
        <w:t xml:space="preserve">Ospitale-eremuko tratamenduen baliozkotze farmazeutikoa, ahal dela, eman aurretik, erabilera indikazioaren, finantza-baldintzen, pazientearen ezaugarri indibidualen eta preskripzioa egin den uneko egoera klinikoaren araberakoa dela egiaztatzeko.</w:t>
      </w:r>
      <w:r>
        <w:rPr>
          <w:sz w:val="24"/>
          <w:u w:color="000000"/>
          <w:rFonts w:ascii="Calibri" w:hAnsi="Calibri"/>
        </w:rPr>
        <w:t xml:space="preserve"> </w:t>
      </w:r>
      <w:r>
        <w:rPr>
          <w:sz w:val="24"/>
          <w:u w:color="000000"/>
          <w:rFonts w:ascii="Calibri" w:hAnsi="Calibri"/>
        </w:rPr>
        <w:t xml:space="preserve">Ospitale-eremutik kanpo, inguruabar jakin batzuetan, beharrezkoa izan daiteke sendagaiak eman aurretik baliozkotze farmazeutikoa egitea, protokolizazioaren mende dauden sendagaien erabilera-prozesuaren barnean, edo segurtasun, eraginkortasun edo efizientziagatik.</w:t>
      </w:r>
    </w:p>
    <w:p w14:paraId="5A23F993" w14:textId="1C4DA5B5" w:rsidR="00261BE3" w:rsidRDefault="00261BE3" w:rsidP="00261BE3">
      <w:pPr>
        <w:pStyle w:val="Cuerpo"/>
        <w:numPr>
          <w:ilvl w:val="2"/>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sz w:val="24"/>
          <w:szCs w:val="24"/>
          <w:u w:color="000000"/>
          <w:rFonts w:ascii="Calibri" w:hAnsi="Calibri" w:cs="Calibri"/>
        </w:rPr>
      </w:pPr>
      <w:r>
        <w:rPr>
          <w:sz w:val="24"/>
          <w:u w:color="000000"/>
          <w:rFonts w:ascii="Calibri" w:hAnsi="Calibri"/>
        </w:rPr>
        <w:t xml:space="preserve">  </w:t>
      </w:r>
      <w:r>
        <w:rPr>
          <w:sz w:val="24"/>
          <w:u w:color="000000"/>
          <w:rFonts w:ascii="Calibri" w:hAnsi="Calibri"/>
        </w:rPr>
        <w:t xml:space="preserve">Sendagai-kontziliazioa trantsizio asistentzialetan.</w:t>
      </w:r>
    </w:p>
    <w:p w14:paraId="76CDF3E0" w14:textId="228AE49A" w:rsidR="00A0455A" w:rsidRDefault="00261BE3" w:rsidP="00261BE3">
      <w:pPr>
        <w:pStyle w:val="Cuerpo"/>
        <w:numPr>
          <w:ilvl w:val="2"/>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sz w:val="24"/>
          <w:szCs w:val="24"/>
          <w:u w:color="000000"/>
          <w:rFonts w:ascii="Calibri" w:hAnsi="Calibri" w:cs="Calibri"/>
        </w:rPr>
      </w:pPr>
      <w:r>
        <w:rPr>
          <w:sz w:val="24"/>
          <w:u w:color="000000"/>
          <w:rFonts w:ascii="Calibri" w:hAnsi="Calibri"/>
        </w:rPr>
        <w:t xml:space="preserve">   </w:t>
      </w:r>
      <w:r>
        <w:rPr>
          <w:sz w:val="24"/>
          <w:u w:color="000000"/>
          <w:rFonts w:ascii="Calibri" w:hAnsi="Calibri"/>
        </w:rPr>
        <w:t xml:space="preserve">Tratamendu kronikoen aldian behingo berrikuspena, sendagaien preskripzioa kentzearen balorazioa barne.</w:t>
      </w:r>
    </w:p>
    <w:p w14:paraId="5611D38E" w14:textId="244D69EA" w:rsidR="00A0455A" w:rsidRDefault="00261BE3" w:rsidP="00261BE3">
      <w:pPr>
        <w:pStyle w:val="Cuerpo"/>
        <w:numPr>
          <w:ilvl w:val="2"/>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sz w:val="24"/>
          <w:szCs w:val="24"/>
          <w:u w:color="000000"/>
          <w:rFonts w:ascii="Calibri" w:hAnsi="Calibri" w:cs="Calibri"/>
        </w:rPr>
      </w:pPr>
      <w:r>
        <w:rPr>
          <w:sz w:val="24"/>
          <w:u w:color="000000"/>
          <w:rFonts w:ascii="Calibri" w:hAnsi="Calibri"/>
        </w:rPr>
        <w:t xml:space="preserve">   </w:t>
      </w:r>
      <w:r>
        <w:rPr>
          <w:sz w:val="24"/>
          <w:u w:color="000000"/>
          <w:rFonts w:ascii="Calibri" w:hAnsi="Calibri"/>
        </w:rPr>
        <w:t xml:space="preserve">Terapiarekiko atxikimenduaren balorazio jarraitua eta sustapena.</w:t>
      </w:r>
    </w:p>
    <w:p w14:paraId="04EDE01B" w14:textId="0DEFBC5E" w:rsidR="00A0455A" w:rsidRDefault="00261BE3" w:rsidP="00261BE3">
      <w:pPr>
        <w:pStyle w:val="Cuerpo"/>
        <w:numPr>
          <w:ilvl w:val="2"/>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sz w:val="24"/>
          <w:szCs w:val="24"/>
          <w:u w:color="000000"/>
          <w:rFonts w:ascii="Calibri" w:hAnsi="Calibri" w:cs="Calibri"/>
        </w:rPr>
      </w:pPr>
      <w:r>
        <w:rPr>
          <w:sz w:val="24"/>
          <w:u w:color="000000"/>
          <w:rFonts w:ascii="Calibri" w:hAnsi="Calibri"/>
        </w:rPr>
        <w:t xml:space="preserve">    </w:t>
      </w:r>
      <w:r>
        <w:rPr>
          <w:sz w:val="24"/>
          <w:u w:color="000000"/>
          <w:rFonts w:ascii="Calibri" w:hAnsi="Calibri"/>
        </w:rPr>
        <w:t xml:space="preserve">Arriskuko sendagaien (antineoplasikoak, terapia aurreratuak, nahasketa konplexuak, etab.) prestaketa eta berregokitzapena zentralizatzea ospitaletako farmazia-zerbitzuetan, sendagaien prestaketarako jardunbide egokien gidari jarraikiz.</w:t>
      </w:r>
    </w:p>
    <w:p w14:paraId="78070281" w14:textId="389D45E9" w:rsidR="00261BE3" w:rsidRDefault="00A0455A"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sz w:val="24"/>
          <w:szCs w:val="24"/>
          <w:u w:color="000000"/>
          <w:rFonts w:ascii="Calibri" w:hAnsi="Calibri" w:cs="Calibri"/>
        </w:rPr>
      </w:pPr>
      <w:r>
        <w:rPr>
          <w:sz w:val="24"/>
          <w:u w:color="000000"/>
          <w:rFonts w:ascii="Calibri" w:hAnsi="Calibri"/>
        </w:rPr>
        <w:t xml:space="preserve">Beraz, ospitaleko farmaziari esleitutako eginkizunak egungo egoerara egokitu behar dira, eta lanbide-garapenean izan diren aldaketak islatu behar dituzte. Hala, aldaketa hauek proposatzen dira:</w:t>
      </w:r>
    </w:p>
    <w:p w14:paraId="0ABD18E9" w14:textId="77777777" w:rsidR="00A0455A" w:rsidRDefault="00A0455A"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Calibri" w:hAnsi="Calibri" w:cs="Calibri"/>
          <w:sz w:val="24"/>
          <w:szCs w:val="24"/>
          <w:u w:color="000000"/>
        </w:rPr>
      </w:pPr>
    </w:p>
    <w:p w14:paraId="1C0C5296" w14:textId="77777777" w:rsidR="00327318" w:rsidRDefault="00327318"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Calibri" w:hAnsi="Calibri" w:cs="Calibri"/>
          <w:sz w:val="24"/>
          <w:szCs w:val="24"/>
          <w:u w:color="000000"/>
        </w:rPr>
      </w:pPr>
    </w:p>
    <w:p w14:paraId="7BEEF5FC" w14:textId="77777777" w:rsidR="00327318" w:rsidRDefault="00327318"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Calibri" w:hAnsi="Calibri" w:cs="Calibri"/>
          <w:sz w:val="24"/>
          <w:szCs w:val="24"/>
          <w:u w:color="000000"/>
        </w:rPr>
      </w:pPr>
    </w:p>
    <w:p w14:paraId="0C05B4BD" w14:textId="77777777" w:rsidR="00327318" w:rsidRDefault="00327318"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jc w:val="both"/>
        <w:rPr>
          <w:rFonts w:ascii="Calibri" w:eastAsia="Calibri" w:hAnsi="Calibri" w:cs="Calibri"/>
          <w:sz w:val="24"/>
          <w:szCs w:val="24"/>
          <w:u w:color="000000"/>
        </w:rPr>
      </w:pPr>
    </w:p>
    <w:p w14:paraId="13714DCE" w14:textId="7FB562DF" w:rsidR="00A0455A" w:rsidRDefault="00282955" w:rsidP="00A0455A">
      <w:pPr>
        <w:pStyle w:val="Cuerpo"/>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240"/>
        <w:ind w:left="357" w:hanging="357"/>
        <w:jc w:val="both"/>
        <w:rPr>
          <w:b/>
          <w:bCs/>
          <w:sz w:val="24"/>
          <w:szCs w:val="24"/>
          <w:u w:color="000000"/>
          <w:rFonts w:ascii="Calibri" w:eastAsia="Calibri" w:hAnsi="Calibri" w:cs="Calibri"/>
        </w:rPr>
      </w:pPr>
      <w:r>
        <w:rPr>
          <w:b/>
          <w:sz w:val="24"/>
          <w:u w:color="000000"/>
          <w:rFonts w:ascii="Calibri" w:hAnsi="Calibri"/>
        </w:rPr>
        <w:t xml:space="preserve">Ospitaleko farmazia-zerbitzuen eginkizunak eguneratzea</w:t>
      </w:r>
    </w:p>
    <w:p w14:paraId="7CC2A34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C45911"/>
          <w:rFonts w:ascii="Calibri" w:hAnsi="Calibri" w:cs="Calibri"/>
        </w:rPr>
      </w:pPr>
      <w:r>
        <w:rPr>
          <w:color w:val="auto"/>
          <w:sz w:val="24"/>
          <w:rFonts w:ascii="Calibri" w:hAnsi="Calibri"/>
        </w:rPr>
        <w:t xml:space="preserve">Sendagaiak eta produktu sanitarioak efikazia-, segurtasun- eta efizientzia-irizpideen arabera ebaluatu, hautatu eta posizionatzeko diziplina anitzeko prozesuan parte hartzea, baita horien zentzuzko erabilerarako estrategiak garatzekoetan ere.</w:t>
      </w:r>
    </w:p>
    <w:p w14:paraId="51FF245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C45911"/>
          <w:rFonts w:ascii="Calibri" w:hAnsi="Calibri"/>
        </w:rPr>
        <w:t xml:space="preserve">Protokoloen eta gida farmakoterapeutikoen garapenean laguntzea, pazienteei asistentzia farmakoterapeutiko zuzena eta tratamenduen jarraitutasuna bermatzeko, farmakoterapian erabaki klinikoak hartzeko laguntza-sistemak txertatuta.</w:t>
      </w:r>
    </w:p>
    <w:p w14:paraId="44225BD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FF0000"/>
          <w:rFonts w:ascii="Calibri" w:hAnsi="Calibri" w:cs="Calibri"/>
        </w:rPr>
      </w:pPr>
      <w:r>
        <w:rPr>
          <w:sz w:val="24"/>
          <w:u w:color="000000"/>
          <w:rFonts w:ascii="Calibri" w:hAnsi="Calibri"/>
        </w:rPr>
        <w:t xml:space="preserve">Erantzukizun teknikoa bermatu eta euren gain hartzea ospitale barruko jardueretarako eta ospitalez kanpoko tratamenduetarako beharrezkoak diren sendagaiak erosteari dagokionez, sendagaien kalitateari, premiak betetzeari, biltegiratzeari, balioaldiari, kontserbazioari eta zaintzari dagokienez, eta sendagaiak emateari dagokionez.</w:t>
      </w:r>
      <w:r>
        <w:rPr>
          <w:sz w:val="24"/>
          <w:u w:color="000000"/>
          <w:rFonts w:ascii="Calibri" w:hAnsi="Calibri"/>
        </w:rPr>
        <w:t xml:space="preserve"> </w:t>
      </w:r>
    </w:p>
    <w:p w14:paraId="752A74C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color w:val="auto"/>
          <w:sz w:val="24"/>
          <w:szCs w:val="24"/>
          <w:u w:color="000000"/>
          <w:rFonts w:ascii="Calibri" w:eastAsia="Calibri" w:hAnsi="Calibri" w:cs="Calibri"/>
        </w:rPr>
      </w:pPr>
      <w:r>
        <w:rPr>
          <w:rStyle w:val="Ninguno"/>
          <w:color w:val="auto"/>
          <w:sz w:val="24"/>
          <w:u w:color="C45911"/>
          <w:rFonts w:ascii="Calibri" w:hAnsi="Calibri"/>
        </w:rPr>
        <w:t xml:space="preserve">Formula magistralak eta prestakin ofizinalak egin eta ematea, eta sendagaiak zatikatzeko eta sendagai-dosiak pertsonalizatzeko lanak egitea, ospitaleko farmazia-zerbitzuetan sendagaiak prestatzeari buruzko jardunbide egokiei jarraikiz.</w:t>
      </w:r>
      <w:r>
        <w:rPr>
          <w:rStyle w:val="Ninguno"/>
          <w:color w:val="auto"/>
          <w:sz w:val="24"/>
          <w:u w:color="C45911"/>
          <w:rFonts w:ascii="Calibri" w:hAnsi="Calibri"/>
        </w:rPr>
        <w:t xml:space="preserve"> </w:t>
      </w:r>
    </w:p>
    <w:p w14:paraId="78CF44DE"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color w:val="auto"/>
          <w:sz w:val="24"/>
          <w:rFonts w:ascii="Calibri" w:hAnsi="Calibri"/>
        </w:rPr>
        <w:t xml:space="preserve">Sistema efikaz eta seguru bat ezartzea sendagaiak emateko, betiere paziente bakoitzari indikatutako tratamendu farmakologiko indibidualizatua ematea bermatzeko eta egoki eman dela bermatuko duten neurriak hartzeko.</w:t>
      </w:r>
      <w:r>
        <w:rPr>
          <w:color w:val="auto"/>
          <w:sz w:val="24"/>
          <w:u w:color="000000"/>
          <w:rFonts w:ascii="Calibri" w:hAnsi="Calibri"/>
        </w:rPr>
        <w:t xml:space="preserve"> </w:t>
      </w:r>
    </w:p>
    <w:p w14:paraId="4291F09C"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color w:val="auto"/>
          <w:sz w:val="24"/>
          <w:szCs w:val="24"/>
          <w:u w:color="000000"/>
          <w:rFonts w:ascii="Calibri" w:eastAsia="Calibri" w:hAnsi="Calibri" w:cs="Calibri"/>
        </w:rPr>
      </w:pPr>
      <w:r>
        <w:rPr>
          <w:sz w:val="24"/>
          <w:u w:color="000000"/>
          <w:rFonts w:ascii="Calibri" w:hAnsi="Calibri"/>
        </w:rPr>
        <w:t xml:space="preserve">Estupefazienteei eta psikotropikoei edo kontrol berezia eskatzen duen edozein sendagairi buruzko legeria betetzen dela zaintzea.</w:t>
      </w:r>
    </w:p>
    <w:p w14:paraId="73C8632A"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FF0000"/>
          <w:rFonts w:ascii="Calibri" w:hAnsi="Calibri"/>
        </w:rPr>
        <w:t xml:space="preserve">Sustatzea, bai ospitale barneko farmakozainketa-sistema baten ezarpena, bai sendagaien erabilerari loturiko gorabeheren jakinarazpena.</w:t>
      </w:r>
    </w:p>
    <w:p w14:paraId="699141EF"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FF0000"/>
          <w:rFonts w:ascii="Calibri" w:hAnsi="Calibri"/>
        </w:rPr>
        <w:t xml:space="preserve">Pazienteen tratamenduarekiko atxikimendua bermatzen laguntzeko jarduketak egitea, beste profesional sanitario batzuekin elkarlanean arituta.</w:t>
      </w:r>
    </w:p>
    <w:p w14:paraId="049B5B73"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FF0000"/>
          <w:rFonts w:ascii="Calibri" w:hAnsi="Calibri"/>
        </w:rPr>
        <w:t xml:space="preserve">Arreta farmazeutiko espezializatua ematea pazienteei eremu guztietan (asistentziala, ospitalekoa, anbulatorioa, soziosanitarioa eta etxekoa), baita arreta telematikoan ere, halakorik hautatu bada.</w:t>
      </w:r>
    </w:p>
    <w:p w14:paraId="570FF44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rFonts w:ascii="Calibri" w:hAnsi="Calibri"/>
        </w:rPr>
        <w:t xml:space="preserve">Sendagaiak era ez-presentzialean emateko neurri egokiak zehaztu eta hartzea, baldin eta sendagai horiek ematea eremu horretara mugatuta badago, eta, beharrezkoa bada, sendagaiak pazienteari etxean bertan ematea. Pazienteak emate modalitate horretan sartzeko erabakia hartzeko, jarraipen farmakoterapeutikoaren ardura duen ospitaleko farmazia-zerbitzuak ezarritako protokoloei jarraituko zaie.</w:t>
      </w:r>
      <w:r>
        <w:rPr>
          <w:rStyle w:val="Ninguno"/>
          <w:color w:val="auto"/>
          <w:sz w:val="24"/>
          <w:u w:color="C45911"/>
          <w:rFonts w:ascii="Calibri" w:hAnsi="Calibri"/>
        </w:rPr>
        <w:t xml:space="preserve"> </w:t>
      </w:r>
      <w:r>
        <w:rPr>
          <w:rStyle w:val="Ninguno"/>
          <w:color w:val="auto"/>
          <w:sz w:val="24"/>
          <w:u w:color="C45911"/>
          <w:rFonts w:ascii="Calibri" w:hAnsi="Calibri"/>
        </w:rPr>
        <w:t xml:space="preserve">Sendagaiak emate-puntura garraiatzeko garaian, bermatu beharko da sendagaiek ez dutela kalitate-aldaketarik edo -galerarik.</w:t>
      </w:r>
    </w:p>
    <w:p w14:paraId="1A1B867D"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rFonts w:ascii="Calibri" w:hAnsi="Calibri"/>
        </w:rPr>
        <w:t xml:space="preserve">Farmakozinetika klinikoko eta farmakogenetikako jarduketak egitea.</w:t>
      </w:r>
      <w:r>
        <w:rPr>
          <w:rStyle w:val="Ninguno"/>
          <w:color w:val="auto"/>
          <w:sz w:val="24"/>
          <w:u w:color="000000"/>
          <w:rFonts w:ascii="Calibri" w:hAnsi="Calibri"/>
        </w:rPr>
        <w:t xml:space="preserve"> </w:t>
      </w:r>
    </w:p>
    <w:p w14:paraId="2D032774"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C45911"/>
          <w:rFonts w:ascii="Calibri" w:hAnsi="Calibri"/>
        </w:rPr>
        <w:t xml:space="preserve">Pazienteen tratamendu farmakoterapeutikoen jarraipena egitea eta sendagai, produktu sanitario eta nutrizio-gehigarrien erabilera eta kontrola hobetzeko behar diren funtzio asistentzialetan elkarlanean aritzea.</w:t>
      </w:r>
    </w:p>
    <w:p w14:paraId="6D0D4FE6"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C45911"/>
          <w:rFonts w:ascii="Calibri" w:hAnsi="Calibri"/>
        </w:rPr>
        <w:t xml:space="preserve">Batzorde eta talde asistentzialetan parte hartzea, baldin eta bere ezagutzak baliagarriak badira, eta, bereziki, sendagaien eta produktu sanitarioen hautaketa, ebaluazio zientifiko eta erabilerari loturik daudenetan.</w:t>
      </w:r>
    </w:p>
    <w:p w14:paraId="32BF24B0"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C45911"/>
          <w:rFonts w:ascii="Calibri" w:hAnsi="Calibri"/>
        </w:rPr>
        <w:t xml:space="preserve">Kalitatea bermatzeko programak ezarri eta horietan parte hartzea.</w:t>
      </w:r>
    </w:p>
    <w:p w14:paraId="69EF50C5"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C45911"/>
          <w:rFonts w:ascii="Calibri" w:hAnsi="Calibri"/>
        </w:rPr>
        <w:t xml:space="preserve">Profesionalei eta pazienteei zuzendutako sendagai-informaziorako zerbitzu bat ezartzea.</w:t>
      </w:r>
    </w:p>
    <w:p w14:paraId="1CFA97CB"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C45911"/>
          <w:rFonts w:ascii="Calibri" w:hAnsi="Calibri"/>
        </w:rPr>
        <w:t xml:space="preserve">Sendagaiei eta produktu sanitarioei buruzko informazioa eta prestakuntza ematea profesional sanitarioei.</w:t>
      </w:r>
    </w:p>
    <w:p w14:paraId="549E14BF"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C45911"/>
          <w:rFonts w:ascii="Calibri" w:hAnsi="Calibri"/>
        </w:rPr>
        <w:t xml:space="preserve">Herritarrentzako sendagai-heziketako programak —zentzuzko erabilerari eta erabilera desegokia prebenitzeari buruz— bultzatzea eta horietan parte hartzea.</w:t>
      </w:r>
    </w:p>
    <w:p w14:paraId="4F8EC099"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C45911"/>
          <w:rFonts w:ascii="Calibri" w:hAnsi="Calibri"/>
        </w:rPr>
        <w:t xml:space="preserve">Farmazia-zerbitzuko profesionalen etengabeko prestakuntza eta gaitasun teknikoa sustatzea.</w:t>
      </w:r>
    </w:p>
    <w:p w14:paraId="327F85EC"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C45911"/>
          <w:rFonts w:ascii="Calibri" w:hAnsi="Calibri"/>
        </w:rPr>
        <w:t xml:space="preserve">Sendagaien erabilerari buruzko azterlanak egitea sistematikoki.</w:t>
      </w:r>
    </w:p>
    <w:p w14:paraId="61418E7E"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C45911"/>
          <w:rFonts w:ascii="Calibri" w:hAnsi="Calibri"/>
        </w:rPr>
        <w:t xml:space="preserve">Sendagaien eta produktu sanitarioen saiakuntza klinikoetan parte hartzea, eta produktuak zaindu eta banatzea ikerkuntza klinikoaren fasean.</w:t>
      </w:r>
    </w:p>
    <w:p w14:paraId="2B0456DC" w14:textId="77777777" w:rsidR="00A0455A" w:rsidRDefault="00A0455A" w:rsidP="00A0455A">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u w:color="000000"/>
          <w:rFonts w:ascii="Calibri" w:eastAsia="Calibri" w:hAnsi="Calibri" w:cs="Calibri"/>
        </w:rPr>
      </w:pPr>
      <w:r>
        <w:rPr>
          <w:rStyle w:val="Ninguno"/>
          <w:color w:val="auto"/>
          <w:sz w:val="24"/>
          <w:u w:color="C45911"/>
          <w:rFonts w:ascii="Calibri" w:hAnsi="Calibri"/>
        </w:rPr>
        <w:t xml:space="preserve">Ikerketa-lanak egitea, bakarrik edo beste unitate edo zerbitzu batzuekin lankidetzan, eta emaitzak jakinaraztea.</w:t>
      </w:r>
    </w:p>
    <w:p w14:paraId="6084FCA7" w14:textId="77777777" w:rsidR="00A0455A" w:rsidRDefault="00A0455A" w:rsidP="2F78FB91">
      <w:pPr>
        <w:pStyle w:val="Cuerpo"/>
        <w:numPr>
          <w:ilvl w:val="0"/>
          <w:numId w:val="3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Style w:val="Ninguno"/>
          <w:color w:val="auto"/>
          <w:sz w:val="24"/>
          <w:szCs w:val="24"/>
          <w:rFonts w:ascii="Calibri" w:eastAsia="Calibri" w:hAnsi="Calibri" w:cs="Calibri"/>
        </w:rPr>
      </w:pPr>
      <w:r>
        <w:rPr>
          <w:rStyle w:val="Ninguno"/>
          <w:color w:val="auto"/>
          <w:sz w:val="24"/>
          <w:rFonts w:ascii="Calibri" w:hAnsi="Calibri"/>
        </w:rPr>
        <w:t xml:space="preserve">Sendagaien, produktu sanitarioen eta produktu dietoterapikoen erabilera hobea lekarkeen beste zeinahi eginkizun.</w:t>
      </w:r>
    </w:p>
    <w:p w14:paraId="68DD7E7D" w14:textId="77777777" w:rsidR="00A0455A" w:rsidRDefault="00A0455A"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rFonts w:ascii="Calibri" w:eastAsia="Calibri" w:hAnsi="Calibri" w:cs="Calibri"/>
          <w:sz w:val="24"/>
          <w:szCs w:val="24"/>
          <w:u w:color="000000"/>
        </w:rPr>
      </w:pPr>
    </w:p>
    <w:p w14:paraId="144A69DD" w14:textId="77777777" w:rsidR="00A0455A" w:rsidRDefault="00A0455A" w:rsidP="00A0455A">
      <w:pPr>
        <w:pStyle w:val="Cuerpo"/>
        <w:numPr>
          <w:ilvl w:val="0"/>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240"/>
        <w:ind w:left="357" w:hanging="357"/>
        <w:jc w:val="both"/>
        <w:rPr>
          <w:b/>
          <w:bCs/>
          <w:sz w:val="24"/>
          <w:szCs w:val="24"/>
          <w:u w:color="000000"/>
          <w:rFonts w:ascii="Calibri" w:eastAsia="Calibri" w:hAnsi="Calibri" w:cs="Calibri"/>
        </w:rPr>
      </w:pPr>
      <w:r>
        <w:rPr>
          <w:b/>
          <w:sz w:val="24"/>
          <w:u w:color="000000"/>
          <w:rFonts w:ascii="Calibri" w:hAnsi="Calibri"/>
        </w:rPr>
        <w:t xml:space="preserve">Egungo testuari gehitzeko proposatzen direnak</w:t>
      </w:r>
    </w:p>
    <w:p w14:paraId="05CBFEB5" w14:textId="77777777" w:rsidR="00A0455A" w:rsidRDefault="00A0455A"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rFonts w:ascii="Calibri" w:eastAsia="Calibri" w:hAnsi="Calibri" w:cs="Calibri"/>
        </w:rPr>
      </w:pPr>
      <w:r>
        <w:rPr>
          <w:sz w:val="24"/>
          <w:u w:color="000000"/>
          <w:rFonts w:ascii="Calibri" w:hAnsi="Calibri"/>
        </w:rPr>
        <w:t xml:space="preserve">Egun testuan hauek sartzea proposatzen da:</w:t>
      </w:r>
    </w:p>
    <w:p w14:paraId="7DF71ACD" w14:textId="77777777" w:rsidR="00A0455A" w:rsidRDefault="00A0455A" w:rsidP="000019CC">
      <w:pPr>
        <w:pStyle w:val="Cuerpo"/>
        <w:numPr>
          <w:ilvl w:val="1"/>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ind w:left="709" w:hanging="567"/>
        <w:jc w:val="both"/>
        <w:rPr>
          <w:sz w:val="24"/>
          <w:szCs w:val="24"/>
          <w:u w:color="000000"/>
          <w:shd w:val="clear" w:color="auto" w:fill="FEFFFF"/>
          <w:rFonts w:ascii="Calibri" w:eastAsia="Calibri" w:hAnsi="Calibri" w:cs="Calibri"/>
        </w:rPr>
      </w:pPr>
      <w:r>
        <w:rPr>
          <w:sz w:val="24"/>
          <w:u w:color="000000"/>
          <w:shd w:val="clear" w:color="auto" w:fill="FEFFFF"/>
          <w:i/>
          <w:iCs/>
          <w:rFonts w:ascii="Calibri" w:hAnsi="Calibri"/>
        </w:rPr>
        <w:t xml:space="preserve">Erakunde sanitario integratu</w:t>
      </w:r>
      <w:r>
        <w:rPr>
          <w:sz w:val="24"/>
          <w:u w:color="000000"/>
          <w:shd w:val="clear" w:color="auto" w:fill="FEFFFF"/>
          <w:rFonts w:ascii="Calibri" w:hAnsi="Calibri"/>
        </w:rPr>
        <w:t xml:space="preserve"> kontzeptua kontuan hartu behar da, eta ospitaleko eta lehen mailako arretako farmazia-arreta sartzea ospitaleetako farmazia-zerbitzuetan.</w:t>
      </w:r>
    </w:p>
    <w:p w14:paraId="0BCC1B65" w14:textId="77777777" w:rsidR="00A0455A" w:rsidRDefault="00A0455A" w:rsidP="0036461F">
      <w:pPr>
        <w:pStyle w:val="Cuerpo"/>
        <w:numPr>
          <w:ilvl w:val="1"/>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ind w:left="709" w:hanging="567"/>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Ospitaleko farmazia-zerbitzuetan behar bezala bereizi behar diren eremu edo espazio fisikoak sartzea:</w:t>
      </w:r>
    </w:p>
    <w:p w14:paraId="30439AFA"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Biltegi orokorrak.</w:t>
      </w:r>
      <w:r>
        <w:rPr>
          <w:sz w:val="24"/>
          <w:u w:color="000000"/>
          <w:shd w:val="clear" w:color="auto" w:fill="FEFFFF"/>
          <w:rFonts w:ascii="Calibri" w:hAnsi="Calibri"/>
        </w:rPr>
        <w:t xml:space="preserve"> </w:t>
      </w:r>
    </w:p>
    <w:p w14:paraId="2C9D45E2"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Biltegi bereziak, estupefaziente, gai termolabil, gas, gai sukoi, sendagai arriskutsu, hondakin eta abarretarako.</w:t>
      </w:r>
      <w:r>
        <w:rPr>
          <w:sz w:val="24"/>
          <w:u w:color="000000"/>
          <w:shd w:val="clear" w:color="auto" w:fill="FEFFFF"/>
          <w:rFonts w:ascii="Calibri" w:hAnsi="Calibri"/>
        </w:rPr>
        <w:t xml:space="preserve"> </w:t>
      </w:r>
    </w:p>
    <w:p w14:paraId="288EB982"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Sendagai ez-esterilak egiteko eta egokitzeko eremua.</w:t>
      </w:r>
      <w:r>
        <w:rPr>
          <w:sz w:val="24"/>
          <w:u w:color="000000"/>
          <w:shd w:val="clear" w:color="auto" w:fill="FEFFFF"/>
          <w:rFonts w:ascii="Calibri" w:hAnsi="Calibri"/>
        </w:rPr>
        <w:t xml:space="preserve"> </w:t>
      </w:r>
    </w:p>
    <w:p w14:paraId="066F71DE"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Sendagai esterilak egiteko, sendagai arriskutsuak manipulatzeko eta terapia aurreratuetarako eremuak.</w:t>
      </w:r>
      <w:r>
        <w:rPr>
          <w:sz w:val="24"/>
          <w:u w:color="000000"/>
          <w:shd w:val="clear" w:color="auto" w:fill="FEFFFF"/>
          <w:rFonts w:ascii="Calibri" w:hAnsi="Calibri"/>
        </w:rPr>
        <w:t xml:space="preserve"> </w:t>
      </w:r>
    </w:p>
    <w:p w14:paraId="7C70099E"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Emate-gunea.</w:t>
      </w:r>
      <w:r>
        <w:rPr>
          <w:sz w:val="24"/>
          <w:u w:color="000000"/>
          <w:shd w:val="clear" w:color="auto" w:fill="FEFFFF"/>
          <w:rFonts w:ascii="Calibri" w:hAnsi="Calibri"/>
        </w:rPr>
        <w:t xml:space="preserve"> </w:t>
      </w:r>
    </w:p>
    <w:p w14:paraId="712DE689"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Kanpo-kontsultetako pazienteentzako arreta-eremua eta itxarongela, pazienteari irispide, konfidentzialtasun eta arreta egokia bermatzeko.</w:t>
      </w:r>
      <w:r>
        <w:rPr>
          <w:sz w:val="24"/>
          <w:u w:color="000000"/>
          <w:shd w:val="clear" w:color="auto" w:fill="FEFFFF"/>
          <w:rFonts w:ascii="Calibri" w:hAnsi="Calibri"/>
        </w:rPr>
        <w:t xml:space="preserve"> </w:t>
      </w:r>
    </w:p>
    <w:p w14:paraId="08F20498"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Farmakozinetikako eta farmakogenetikako eremua.</w:t>
      </w:r>
      <w:r>
        <w:rPr>
          <w:sz w:val="24"/>
          <w:u w:color="000000"/>
          <w:shd w:val="clear" w:color="auto" w:fill="FEFFFF"/>
          <w:rFonts w:ascii="Calibri" w:hAnsi="Calibri"/>
        </w:rPr>
        <w:t xml:space="preserve"> </w:t>
      </w:r>
    </w:p>
    <w:p w14:paraId="47A6E135"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Saiakuntza kliniko eta ikerkuntzarako eremua.</w:t>
      </w:r>
      <w:r>
        <w:rPr>
          <w:sz w:val="24"/>
          <w:u w:color="000000"/>
          <w:shd w:val="clear" w:color="auto" w:fill="FEFFFF"/>
          <w:rFonts w:ascii="Calibri" w:hAnsi="Calibri"/>
        </w:rPr>
        <w:t xml:space="preserve"> </w:t>
      </w:r>
    </w:p>
    <w:p w14:paraId="681A8B9D"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Farmazia Zerbitzuko profesionalen lan-eremua.</w:t>
      </w:r>
      <w:r>
        <w:rPr>
          <w:sz w:val="24"/>
          <w:u w:color="000000"/>
          <w:shd w:val="clear" w:color="auto" w:fill="FEFFFF"/>
          <w:rFonts w:ascii="Calibri" w:hAnsi="Calibri"/>
        </w:rPr>
        <w:t xml:space="preserve"> </w:t>
      </w:r>
    </w:p>
    <w:p w14:paraId="5D6AEC50"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Irakaskuntza eta etengabeko prestakuntzarako eremua.</w:t>
      </w:r>
    </w:p>
    <w:p w14:paraId="69F89094" w14:textId="77777777" w:rsidR="00A0455A" w:rsidRDefault="00A0455A" w:rsidP="00A0455A">
      <w:pPr>
        <w:pStyle w:val="Cuerpo"/>
        <w:numPr>
          <w:ilvl w:val="2"/>
          <w:numId w:val="3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Administrazio-kudeaketako eremua.</w:t>
      </w:r>
    </w:p>
    <w:p w14:paraId="7FCF5D98" w14:textId="77777777" w:rsidR="00A0455A" w:rsidRDefault="00A0455A" w:rsidP="2F78FB9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shd w:val="clear" w:color="auto" w:fill="FEFFFF"/>
          <w:rFonts w:ascii="Calibri" w:eastAsia="Calibri" w:hAnsi="Calibri" w:cs="Calibri"/>
        </w:rPr>
      </w:pPr>
      <w:r>
        <w:rPr>
          <w:sz w:val="24"/>
          <w:shd w:val="clear" w:color="auto" w:fill="FEFFFF"/>
          <w:u w:color="000000"/>
          <w:rFonts w:ascii="Calibri" w:hAnsi="Calibri"/>
        </w:rPr>
        <w:tab/>
      </w:r>
      <w:r>
        <w:rPr>
          <w:sz w:val="24"/>
          <w:shd w:val="clear" w:color="auto" w:fill="FEFFFF"/>
          <w:rFonts w:ascii="Calibri" w:hAnsi="Calibri"/>
        </w:rPr>
        <w:t xml:space="preserve">Edonola ere, a), b), c), e), i) eta k) letretako eremuak nahitaez izan beharko dira. Gainerako eremuak kasuan kasuko farmazia-zerbitzuaren jardueraren arabera eskatu ahal izango dira.</w:t>
      </w:r>
    </w:p>
    <w:p w14:paraId="51469CA2"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Eremu horiek egoki hornituta egongo dira (funtzionatzeko behar den tresneria, material suntsikorra eta ekipamendua), eta, nolanahi ere, berariazko araudian ezarritakoaren arabera.</w:t>
      </w:r>
    </w:p>
    <w:p w14:paraId="1CF3DBFA"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Farmazia-zerbitzuak informazio-sistema bat edukiko du, sendagaien erabilera-kateko prozesu guztiak kudeatuko dituena.</w:t>
      </w:r>
      <w:r>
        <w:rPr>
          <w:sz w:val="24"/>
          <w:u w:color="000000"/>
          <w:shd w:val="clear" w:color="auto" w:fill="FEFFFF"/>
          <w:rFonts w:ascii="Calibri" w:hAnsi="Calibri"/>
        </w:rPr>
        <w:t xml:space="preserve"> </w:t>
      </w:r>
      <w:r>
        <w:rPr>
          <w:sz w:val="24"/>
          <w:u w:color="000000"/>
          <w:shd w:val="clear" w:color="auto" w:fill="FEFFFF"/>
          <w:rFonts w:ascii="Calibri" w:hAnsi="Calibri"/>
        </w:rPr>
        <w:t xml:space="preserve">Sistema horrek zentroaren informazio klinikoko sistema orokorrean txertatuta egon beharko du.</w:t>
      </w:r>
      <w:r>
        <w:rPr>
          <w:sz w:val="24"/>
          <w:u w:color="000000"/>
          <w:shd w:val="clear" w:color="auto" w:fill="FEFFFF"/>
          <w:rFonts w:ascii="Calibri" w:hAnsi="Calibri"/>
        </w:rPr>
        <w:t xml:space="preserve"> </w:t>
      </w:r>
    </w:p>
    <w:p w14:paraId="524AD997"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Farmazia-zerbitzuak erregistroen eta datuen osotasuna, segurtasuna eta trazabilitatea bermatzeko tresnak edukiko ditu.</w:t>
      </w:r>
      <w:r>
        <w:rPr>
          <w:sz w:val="24"/>
          <w:u w:color="000000"/>
          <w:shd w:val="clear" w:color="auto" w:fill="FEFFFF"/>
          <w:rFonts w:ascii="Calibri" w:hAnsi="Calibri"/>
        </w:rPr>
        <w:t xml:space="preserve">  </w:t>
      </w:r>
    </w:p>
    <w:p w14:paraId="1C8A528B"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Farmazia-zerbitzuak Espainiako Errege Farmakopearako eta Espainiako Formulariorako sarbide mekanismoak edukiko ditu, bai eta zerbitzuari dagokion funtzioak betetzeko behar diren dokumentuetarako eta entitateetarako ere, eta, ahal dela, elektronikoak izan beharko dira.</w:t>
      </w:r>
      <w:r>
        <w:rPr>
          <w:sz w:val="24"/>
          <w:u w:color="000000"/>
          <w:shd w:val="clear" w:color="auto" w:fill="FEFFFF"/>
          <w:rFonts w:ascii="Calibri" w:hAnsi="Calibri"/>
        </w:rPr>
        <w:t xml:space="preserve"> </w:t>
      </w:r>
    </w:p>
    <w:p w14:paraId="018D6C6D"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Farmazia-zerbitzuak lan-prozedura normalizatuak eta indarreko araudi espezifikoan ezarritako erregistroak edukiko ditu.</w:t>
      </w:r>
    </w:p>
    <w:p w14:paraId="2985417B"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Ospitaleko farmazia-zerbitzuek une oro jardungo dute ospitaleko farmaziaren arloan espezialista den farmazialari baten ardurapean, eta horrek bere gain hartuko du zerbitzuaren kudeaketa.</w:t>
      </w:r>
      <w:r>
        <w:rPr>
          <w:sz w:val="24"/>
          <w:u w:color="000000"/>
          <w:shd w:val="clear" w:color="auto" w:fill="FEFFFF"/>
          <w:rFonts w:ascii="Calibri" w:hAnsi="Calibri"/>
        </w:rPr>
        <w:t xml:space="preserve"> </w:t>
      </w:r>
      <w:r>
        <w:rPr>
          <w:sz w:val="24"/>
          <w:u w:color="000000"/>
          <w:shd w:val="clear" w:color="auto" w:fill="FEFFFF"/>
          <w:rFonts w:ascii="Calibri" w:hAnsi="Calibri"/>
        </w:rPr>
        <w:t xml:space="preserve">Gainera, lege honek esleitzen dizkien funtzioak zentroan betetzeko behar diren ospitaleko farmaziako farmazialari espezialistak izan beharko dituzte.</w:t>
      </w:r>
      <w:r>
        <w:rPr>
          <w:sz w:val="24"/>
          <w:u w:color="000000"/>
          <w:shd w:val="clear" w:color="auto" w:fill="FEFFFF"/>
          <w:rFonts w:ascii="Calibri" w:hAnsi="Calibri"/>
        </w:rPr>
        <w:t xml:space="preserve"> </w:t>
      </w:r>
    </w:p>
    <w:p w14:paraId="782DC1C8"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Farmazia-zerbitzuaren funtzionamendu-aldian, gutxienez ospitaleko farmaziako farmazialari espezialista bat egon beharko da.</w:t>
      </w:r>
      <w:r>
        <w:rPr>
          <w:sz w:val="24"/>
          <w:u w:color="000000"/>
          <w:shd w:val="clear" w:color="auto" w:fill="FEFFFF"/>
          <w:rFonts w:ascii="Calibri" w:hAnsi="Calibri"/>
        </w:rPr>
        <w:t xml:space="preserve"> </w:t>
      </w:r>
      <w:r>
        <w:rPr>
          <w:sz w:val="24"/>
          <w:u w:color="000000"/>
          <w:shd w:val="clear" w:color="auto" w:fill="FEFFFF"/>
          <w:rFonts w:ascii="Calibri" w:hAnsi="Calibri"/>
        </w:rPr>
        <w:t xml:space="preserve">Presentzia telematikoa baliatzea aztertuko da, horretarako behar diren bitarteko teknikoak bermatuta dauden kasuetan.</w:t>
      </w:r>
    </w:p>
    <w:p w14:paraId="0E70008B"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Ospitaleko farmazia-zerbitzuek, dagozkien eginkizunak gauzatzeko, farmazia-arlokoak ez diren behar beste langile izango dituzte.</w:t>
      </w:r>
      <w:r>
        <w:rPr>
          <w:sz w:val="24"/>
          <w:u w:color="000000"/>
          <w:shd w:val="clear" w:color="auto" w:fill="FEFFFF"/>
          <w:rFonts w:ascii="Calibri" w:hAnsi="Calibri"/>
        </w:rPr>
        <w:t xml:space="preserve"> </w:t>
      </w:r>
      <w:r>
        <w:rPr>
          <w:sz w:val="24"/>
          <w:u w:color="000000"/>
          <w:shd w:val="clear" w:color="auto" w:fill="FEFFFF"/>
          <w:rFonts w:ascii="Calibri" w:hAnsi="Calibri"/>
        </w:rPr>
        <w:t xml:space="preserve">Langile horiek eginkizun horietan aritzeko behar den titulazioa izango dute.</w:t>
      </w:r>
      <w:r>
        <w:rPr>
          <w:sz w:val="24"/>
          <w:u w:color="000000"/>
          <w:shd w:val="clear" w:color="auto" w:fill="FEFFFF"/>
          <w:rFonts w:ascii="Calibri" w:hAnsi="Calibri"/>
        </w:rPr>
        <w:t xml:space="preserve"> </w:t>
      </w:r>
    </w:p>
    <w:p w14:paraId="79D19F7F" w14:textId="77777777" w:rsidR="00A0455A" w:rsidRDefault="00A0455A" w:rsidP="00A0455A">
      <w:pPr>
        <w:pStyle w:val="Cuerpo"/>
        <w:numPr>
          <w:ilvl w:val="0"/>
          <w:numId w:val="3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both"/>
        <w:rPr>
          <w:sz w:val="24"/>
          <w:szCs w:val="24"/>
          <w:u w:color="000000"/>
          <w:shd w:val="clear" w:color="auto" w:fill="FEFFFF"/>
          <w:rFonts w:ascii="Calibri" w:eastAsia="Calibri" w:hAnsi="Calibri" w:cs="Calibri"/>
        </w:rPr>
      </w:pPr>
      <w:r>
        <w:rPr>
          <w:sz w:val="24"/>
          <w:u w:color="000000"/>
          <w:shd w:val="clear" w:color="auto" w:fill="FEFFFF"/>
          <w:rFonts w:ascii="Calibri" w:hAnsi="Calibri"/>
        </w:rPr>
        <w:t xml:space="preserve">Zerbitzu-azalera lege honek agintzen dizkien eginkizunak egin ahal izateko behar dena izango da, baita ospitalearen jarduera asistentzialaren, zerbitzu-zorroaren eta konplexutasunaren araberakoa ere.</w:t>
      </w:r>
      <w:r>
        <w:rPr>
          <w:sz w:val="24"/>
          <w:u w:color="000000"/>
          <w:shd w:val="clear" w:color="auto" w:fill="FEFFFF"/>
          <w:rFonts w:ascii="Calibri" w:hAnsi="Calibri"/>
        </w:rPr>
        <w:t xml:space="preserve"> </w:t>
      </w:r>
      <w:r>
        <w:rPr>
          <w:sz w:val="24"/>
          <w:u w:color="000000"/>
          <w:shd w:val="clear" w:color="auto" w:fill="FEFFFF"/>
          <w:rFonts w:ascii="Calibri" w:hAnsi="Calibri"/>
        </w:rPr>
        <w:t xml:space="preserve">Profesional sanitarioek eta pazienteek irizpide erraza izango dute ospitale-zentroko zerbitzuetarako.</w:t>
      </w:r>
    </w:p>
    <w:p w14:paraId="79E0C484" w14:textId="77777777" w:rsidR="00A0455A" w:rsidRDefault="00A0455A" w:rsidP="00A0455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ind w:left="720"/>
        <w:jc w:val="both"/>
        <w:rPr>
          <w:rFonts w:ascii="Calibri" w:eastAsia="Calibri" w:hAnsi="Calibri" w:cs="Calibri"/>
          <w:sz w:val="24"/>
          <w:szCs w:val="24"/>
          <w:u w:color="000000"/>
          <w:shd w:val="clear" w:color="auto" w:fill="FEFFFF"/>
        </w:rPr>
      </w:pPr>
    </w:p>
    <w:p w14:paraId="2466311E" w14:textId="77777777" w:rsidR="00A0455A" w:rsidRDefault="00A0455A" w:rsidP="005B432A">
      <w:pPr>
        <w:ind w:left="993"/>
        <w:rPr>
          <w:rFonts w:ascii="Calibri" w:hAnsi="Calibri" w:cs="Calibri"/>
          <w:szCs w:val="24"/>
        </w:rPr>
      </w:pPr>
    </w:p>
    <w:p w14:paraId="549344B4" w14:textId="77777777" w:rsidR="00AC3B5B" w:rsidRDefault="00AC3B5B" w:rsidP="00AC3B5B">
      <w:pPr>
        <w:rPr>
          <w:rFonts w:ascii="Calibri" w:hAnsi="Calibri" w:cs="Calibri"/>
          <w:szCs w:val="24"/>
        </w:rPr>
      </w:pPr>
    </w:p>
    <w:p w14:paraId="42CCE4E7" w14:textId="30C11976" w:rsidR="00AC3B5B" w:rsidRDefault="00AC3B5B" w:rsidP="007511D6">
      <w:pPr>
        <w:numPr>
          <w:ilvl w:val="0"/>
          <w:numId w:val="32"/>
        </w:numPr>
        <w:rPr>
          <w:szCs w:val="24"/>
          <w:rFonts w:ascii="Calibri" w:hAnsi="Calibri" w:cs="Calibri"/>
        </w:rPr>
      </w:pPr>
      <w:r>
        <w:rPr>
          <w:rFonts w:ascii="Calibri" w:hAnsi="Calibri"/>
        </w:rPr>
        <w:t xml:space="preserve">Beharrezkoa da ospitaleetan </w:t>
      </w:r>
      <w:r>
        <w:rPr>
          <w:b/>
          <w:bCs/>
          <w:rFonts w:ascii="Calibri" w:hAnsi="Calibri"/>
        </w:rPr>
        <w:t xml:space="preserve">FARMAZIA ANBULATORIOA</w:t>
      </w:r>
      <w:r>
        <w:rPr>
          <w:rFonts w:ascii="Calibri" w:hAnsi="Calibri"/>
        </w:rPr>
        <w:t xml:space="preserve"> garatzea.</w:t>
      </w:r>
    </w:p>
    <w:p w14:paraId="5803BA0E" w14:textId="77777777" w:rsidR="00F51D09" w:rsidRDefault="00F51D09" w:rsidP="00F51D09">
      <w:pPr>
        <w:ind w:left="360"/>
        <w:rPr>
          <w:rFonts w:ascii="Calibri" w:hAnsi="Calibri" w:cs="Calibri"/>
          <w:szCs w:val="24"/>
        </w:rPr>
      </w:pPr>
    </w:p>
    <w:p w14:paraId="70428B19" w14:textId="4530325F" w:rsidR="00121CF6" w:rsidRDefault="004F610A" w:rsidP="007511D6">
      <w:pPr>
        <w:numPr>
          <w:ilvl w:val="0"/>
          <w:numId w:val="32"/>
        </w:numPr>
        <w:rPr>
          <w:szCs w:val="24"/>
          <w:rFonts w:ascii="Calibri" w:hAnsi="Calibri" w:cs="Calibri"/>
        </w:rPr>
      </w:pPr>
      <w:r>
        <w:rPr>
          <w:rFonts w:ascii="Calibri" w:hAnsi="Calibri"/>
        </w:rPr>
        <w:t xml:space="preserve">Sendagai-gordailuei dagokienez, 6. artikulua eguneratu behar litzateke, ospitaleko farmazia-zerbitzuetan ezarriko diren eginkizun berriak kontuan hartuta.</w:t>
      </w:r>
    </w:p>
    <w:p w14:paraId="70D5EC69" w14:textId="77777777" w:rsidR="00696D3A" w:rsidRDefault="00696D3A" w:rsidP="00353092">
      <w:pPr>
        <w:ind w:left="1418"/>
        <w:rPr>
          <w:rStyle w:val="x42theaderid"/>
          <w:color w:val="313131"/>
          <w:szCs w:val="24"/>
          <w:shd w:val="clear" w:color="auto" w:fill="FFFFFF"/>
          <w:rFonts w:ascii="Calibri" w:hAnsi="Calibri" w:cs="Calibri"/>
        </w:rPr>
      </w:pPr>
      <w:bookmarkStart w:id="0" w:name="ARTICULO1b114f17"/>
    </w:p>
    <w:bookmarkEnd w:id="0"/>
    <w:p w14:paraId="6DED4FC8" w14:textId="1A650A40" w:rsidR="00D43CC5" w:rsidRDefault="00E73B28" w:rsidP="0092683E">
      <w:pPr>
        <w:pStyle w:val="NormalWeb"/>
        <w:numPr>
          <w:ilvl w:val="0"/>
          <w:numId w:val="32"/>
        </w:numPr>
        <w:spacing w:after="45" w:afterAutospacing="0"/>
        <w:jc w:val="both"/>
        <w:rPr>
          <w:color w:val="313131"/>
          <w:rFonts w:ascii="Calibri" w:hAnsi="Calibri" w:cs="Calibri"/>
        </w:rPr>
      </w:pPr>
      <w:r>
        <w:rPr>
          <w:color w:val="313131"/>
          <w:b/>
          <w:rFonts w:ascii="Calibri" w:hAnsi="Calibri"/>
        </w:rPr>
        <w:t xml:space="preserve">Ez da aplikatzen 243/1992 Dekretuaren artikulu hauetan ezarritakoa</w:t>
      </w:r>
      <w:r>
        <w:rPr>
          <w:color w:val="313131"/>
          <w:rFonts w:ascii="Calibri" w:hAnsi="Calibri"/>
        </w:rPr>
        <w:t xml:space="preserve">:</w:t>
      </w:r>
    </w:p>
    <w:p w14:paraId="081A60AE" w14:textId="6789DFFD" w:rsidR="00677FFB" w:rsidRDefault="00677FFB" w:rsidP="00AB53E7">
      <w:pPr>
        <w:pStyle w:val="NormalWeb"/>
        <w:spacing w:after="45" w:afterAutospacing="0"/>
        <w:ind w:left="567"/>
        <w:jc w:val="both"/>
        <w:rPr>
          <w:i/>
          <w:iCs/>
          <w:color w:val="313131"/>
          <w:rFonts w:ascii="Calibri" w:hAnsi="Calibri" w:cs="Calibri"/>
        </w:rPr>
      </w:pPr>
      <w:r>
        <w:rPr>
          <w:color w:val="313131"/>
          <w:b/>
          <w:rFonts w:ascii="Calibri" w:hAnsi="Calibri"/>
        </w:rPr>
        <w:t xml:space="preserve">7. artikulua:</w:t>
      </w:r>
      <w:r>
        <w:rPr>
          <w:color w:val="313131"/>
          <w:b/>
          <w:i/>
          <w:rFonts w:ascii="Calibri" w:hAnsi="Calibri"/>
        </w:rPr>
        <w:t xml:space="preserve"> </w:t>
      </w:r>
      <w:r>
        <w:rPr>
          <w:color w:val="313131"/>
          <w:i/>
          <w:rFonts w:ascii="Calibri" w:hAnsi="Calibri"/>
        </w:rPr>
        <w:t xml:space="preserve">Ospitaleko farmazia-zerbitzuek </w:t>
      </w:r>
      <w:r>
        <w:rPr>
          <w:color w:val="313131"/>
          <w:i/>
          <w:b/>
          <w:u w:val="single"/>
          <w:rFonts w:ascii="Calibri" w:hAnsi="Calibri"/>
        </w:rPr>
        <w:t xml:space="preserve">ospitalean bertan</w:t>
      </w:r>
      <w:r>
        <w:rPr>
          <w:color w:val="313131"/>
          <w:i/>
          <w:rFonts w:ascii="Calibri" w:hAnsi="Calibri"/>
        </w:rPr>
        <w:t xml:space="preserve"> emateko diren sendagaiak bakarrik eman ahal izango dituzte.</w:t>
      </w:r>
    </w:p>
    <w:p w14:paraId="7352028B" w14:textId="4016AC79" w:rsidR="00C55C93" w:rsidRDefault="00C55C93" w:rsidP="00AB53E7">
      <w:pPr>
        <w:pStyle w:val="NormalWeb"/>
        <w:spacing w:after="45" w:afterAutospacing="0"/>
        <w:ind w:left="567"/>
        <w:jc w:val="both"/>
        <w:rPr>
          <w:b/>
          <w:bCs/>
          <w:i/>
          <w:iCs/>
          <w:color w:val="313131"/>
          <w:u w:val="single"/>
          <w:rFonts w:ascii="Calibri" w:hAnsi="Calibri" w:cs="Calibri"/>
        </w:rPr>
      </w:pPr>
      <w:r>
        <w:rPr>
          <w:color w:val="313131"/>
          <w:b/>
          <w:rFonts w:ascii="Calibri" w:hAnsi="Calibri"/>
        </w:rPr>
        <w:t xml:space="preserve">17. artikulua</w:t>
      </w:r>
      <w:r>
        <w:rPr>
          <w:color w:val="313131"/>
          <w:rFonts w:ascii="Calibri" w:hAnsi="Calibri"/>
        </w:rPr>
        <w:t xml:space="preserve">.- </w:t>
      </w:r>
      <w:r>
        <w:rPr>
          <w:color w:val="313131"/>
          <w:i/>
          <w:rFonts w:ascii="Calibri" w:hAnsi="Calibri"/>
        </w:rPr>
        <w:t xml:space="preserve">Xedapen honetan aipatzen diren farmazia-zerbitzuek eskakizun eta baldintza hauek bete beharko dituzte:</w:t>
      </w:r>
      <w:r>
        <w:rPr>
          <w:color w:val="313131"/>
          <w:i/>
          <w:rFonts w:ascii="Calibri" w:hAnsi="Calibri"/>
        </w:rPr>
        <w:t xml:space="preserve"> </w:t>
      </w:r>
      <w:r>
        <w:rPr>
          <w:color w:val="313131"/>
          <w:i/>
          <w:rFonts w:ascii="Calibri" w:hAnsi="Calibri"/>
        </w:rPr>
        <w:t xml:space="preserve">1.</w:t>
      </w:r>
      <w:r>
        <w:rPr>
          <w:color w:val="313131"/>
          <w:i/>
          <w:rFonts w:ascii="Calibri" w:hAnsi="Calibri"/>
        </w:rPr>
        <w:t xml:space="preserve"> </w:t>
      </w:r>
      <w:r>
        <w:rPr>
          <w:color w:val="313131"/>
          <w:i/>
          <w:rFonts w:ascii="Calibri" w:hAnsi="Calibri"/>
        </w:rPr>
        <w:t xml:space="preserve">Kokapen egokia izatea, </w:t>
      </w:r>
      <w:r>
        <w:rPr>
          <w:color w:val="313131"/>
          <w:i/>
          <w:b/>
          <w:u w:val="single"/>
          <w:rFonts w:ascii="Calibri" w:hAnsi="Calibri"/>
        </w:rPr>
        <w:t xml:space="preserve">ospitalearen kanpoaldetik zuzenean sartzeko modua izango duena, eta komunikazio ona ospitaleko gainerako zerbitzuekin.</w:t>
      </w:r>
    </w:p>
    <w:p w14:paraId="722CB6A2" w14:textId="1F7BBEE2" w:rsidR="008733CB" w:rsidRDefault="008733CB" w:rsidP="00AB53E7">
      <w:pPr>
        <w:pStyle w:val="NormalWeb"/>
        <w:spacing w:after="45" w:afterAutospacing="0"/>
        <w:ind w:left="567"/>
        <w:jc w:val="both"/>
        <w:rPr>
          <w:color w:val="313131"/>
          <w:rFonts w:ascii="Calibri" w:hAnsi="Calibri" w:cs="Calibri"/>
        </w:rPr>
      </w:pPr>
      <w:r>
        <w:rPr>
          <w:color w:val="313131"/>
          <w:b/>
          <w:rFonts w:ascii="Calibri" w:hAnsi="Calibri"/>
        </w:rPr>
        <w:t xml:space="preserve">19. artikulua</w:t>
      </w:r>
      <w:r>
        <w:rPr>
          <w:color w:val="313131"/>
          <w:rFonts w:ascii="Calibri" w:hAnsi="Calibri"/>
        </w:rPr>
        <w:t xml:space="preserve">:</w:t>
      </w:r>
      <w:r>
        <w:rPr>
          <w:color w:val="313131"/>
          <w:rFonts w:ascii="Calibri" w:hAnsi="Calibri"/>
        </w:rPr>
        <w:t xml:space="preserve"> </w:t>
      </w:r>
      <w:r>
        <w:rPr>
          <w:color w:val="313131"/>
          <w:rFonts w:ascii="Calibri" w:hAnsi="Calibri"/>
        </w:rPr>
        <w:t xml:space="preserve">1.</w:t>
      </w:r>
      <w:r>
        <w:rPr>
          <w:color w:val="313131"/>
          <w:rFonts w:ascii="Calibri" w:hAnsi="Calibri"/>
        </w:rPr>
        <w:t xml:space="preserve"> </w:t>
      </w:r>
      <w:r>
        <w:rPr>
          <w:color w:val="313131"/>
          <w:rFonts w:ascii="Calibri" w:hAnsi="Calibri"/>
        </w:rPr>
        <w:t xml:space="preserve">Ospitaleko farmazia-zerbitzuak eta sendagaien ospitale-gordailuak sortu, aldatu edo lekualdatzeko </w:t>
      </w:r>
      <w:r>
        <w:rPr>
          <w:color w:val="313131"/>
          <w:b/>
          <w:i/>
          <w:u w:val="single"/>
          <w:rFonts w:ascii="Calibri" w:hAnsi="Calibri"/>
        </w:rPr>
        <w:t xml:space="preserve">beharrezkoa izango da ireki eta funtzionatzeko administrazio-baimen sanitario bakarra</w:t>
      </w:r>
      <w:r>
        <w:rPr>
          <w:color w:val="313131"/>
          <w:rFonts w:ascii="Calibri" w:hAnsi="Calibri"/>
        </w:rPr>
        <w:t xml:space="preserve">, eta hori emateko baldintza izango da dekretu honetan ezarritako eskakizun funtzional, asistentzial eta materialak betetzea, bai eta Euskal Autonomia Erkidegoan ezartzen diren </w:t>
      </w:r>
      <w:r>
        <w:rPr>
          <w:color w:val="313131"/>
          <w:b/>
          <w:u w:val="single"/>
          <w:rFonts w:ascii="Calibri" w:hAnsi="Calibri"/>
        </w:rPr>
        <w:t xml:space="preserve">antolamendu sanitario</w:t>
      </w:r>
      <w:r>
        <w:rPr>
          <w:color w:val="313131"/>
          <w:rFonts w:ascii="Calibri" w:hAnsi="Calibri"/>
        </w:rPr>
        <w:t xml:space="preserve">ko betekizunak ere.</w:t>
      </w:r>
    </w:p>
    <w:p w14:paraId="26A6513E" w14:textId="16B7ADC5" w:rsidR="004F421B" w:rsidRDefault="004F421B" w:rsidP="00AB53E7">
      <w:pPr>
        <w:pStyle w:val="NormalWeb"/>
        <w:tabs>
          <w:tab w:val="left" w:pos="4111"/>
        </w:tabs>
        <w:spacing w:after="45" w:afterAutospacing="0"/>
        <w:ind w:left="567"/>
        <w:jc w:val="both"/>
        <w:rPr>
          <w:i/>
          <w:iCs/>
          <w:color w:val="313131"/>
          <w:rFonts w:ascii="Calibri" w:hAnsi="Calibri" w:cs="Calibri"/>
        </w:rPr>
      </w:pPr>
      <w:r>
        <w:rPr>
          <w:color w:val="313131"/>
          <w:b/>
          <w:bCs/>
          <w:rFonts w:ascii="Calibri" w:hAnsi="Calibri"/>
        </w:rPr>
        <w:t xml:space="preserve">22. artikulua</w:t>
      </w:r>
      <w:r>
        <w:rPr>
          <w:color w:val="313131"/>
          <w:rFonts w:ascii="Calibri" w:hAnsi="Calibri"/>
        </w:rPr>
        <w:t xml:space="preserve">.- 1.</w:t>
      </w:r>
      <w:r>
        <w:rPr>
          <w:color w:val="313131"/>
          <w:rFonts w:ascii="Calibri" w:hAnsi="Calibri"/>
        </w:rPr>
        <w:t xml:space="preserve"> </w:t>
      </w:r>
      <w:r>
        <w:rPr>
          <w:color w:val="313131"/>
          <w:i/>
          <w:b/>
          <w:u w:val="single"/>
          <w:rFonts w:ascii="Calibri" w:hAnsi="Calibri"/>
        </w:rPr>
        <w:t xml:space="preserve">Osasuneko sailburuorde</w:t>
      </w:r>
      <w:r>
        <w:rPr>
          <w:color w:val="313131"/>
          <w:i/>
          <w:rFonts w:ascii="Calibri" w:hAnsi="Calibri"/>
        </w:rPr>
        <w:t xml:space="preserve">ari dagokion baimenak eman edo ukatzea, aurreko artikuluetan ezarritakoari jarraikiz.</w:t>
      </w:r>
    </w:p>
    <w:p w14:paraId="440CDEAD" w14:textId="7D2B0A3C" w:rsidR="00450287" w:rsidRDefault="00450287" w:rsidP="00AB53E7">
      <w:pPr>
        <w:pStyle w:val="NormalWeb"/>
        <w:tabs>
          <w:tab w:val="left" w:pos="4111"/>
        </w:tabs>
        <w:spacing w:after="45" w:afterAutospacing="0"/>
        <w:ind w:left="567"/>
        <w:jc w:val="both"/>
        <w:rPr>
          <w:b/>
          <w:bCs/>
          <w:i/>
          <w:iCs/>
          <w:color w:val="313131"/>
          <w:u w:val="single"/>
          <w:rFonts w:ascii="Calibri" w:hAnsi="Calibri" w:cs="Calibri"/>
        </w:rPr>
      </w:pPr>
      <w:r>
        <w:rPr>
          <w:color w:val="313131"/>
          <w:b/>
          <w:bCs/>
          <w:rFonts w:ascii="Calibri" w:hAnsi="Calibri"/>
        </w:rPr>
        <w:t xml:space="preserve">23. artikulua</w:t>
      </w:r>
      <w:r>
        <w:rPr>
          <w:color w:val="313131"/>
          <w:rFonts w:ascii="Calibri" w:hAnsi="Calibri"/>
        </w:rPr>
        <w:t xml:space="preserve">.- 1.</w:t>
      </w:r>
      <w:r>
        <w:rPr>
          <w:color w:val="313131"/>
          <w:i/>
          <w:rFonts w:ascii="Calibri" w:hAnsi="Calibri"/>
        </w:rPr>
        <w:t xml:space="preserve"> </w:t>
      </w:r>
      <w:r>
        <w:rPr>
          <w:color w:val="313131"/>
          <w:i/>
          <w:rFonts w:ascii="Calibri" w:hAnsi="Calibri"/>
        </w:rPr>
        <w:t xml:space="preserve">Ospitaleko farmazia-zerbitzuen ireki eta funtzionatzeko baimenak eman eta bost urtera iraungiko dira.</w:t>
      </w:r>
      <w:r>
        <w:rPr>
          <w:color w:val="313131"/>
          <w:i/>
          <w:rFonts w:ascii="Calibri" w:hAnsi="Calibri"/>
        </w:rPr>
        <w:t xml:space="preserve"> </w:t>
      </w:r>
      <w:r>
        <w:rPr>
          <w:color w:val="313131"/>
          <w:i/>
          <w:rFonts w:ascii="Calibri" w:hAnsi="Calibri"/>
        </w:rPr>
        <w:t xml:space="preserve">2.</w:t>
      </w:r>
      <w:r>
        <w:rPr>
          <w:color w:val="313131"/>
          <w:i/>
          <w:rFonts w:ascii="Calibri" w:hAnsi="Calibri"/>
        </w:rPr>
        <w:t xml:space="preserve"> </w:t>
      </w:r>
      <w:r>
        <w:rPr>
          <w:color w:val="313131"/>
          <w:i/>
          <w:rFonts w:ascii="Calibri" w:hAnsi="Calibri"/>
        </w:rPr>
        <w:t xml:space="preserve">Ospitaleek baimena berritzeko eskatu ahal izango dute epe hori amaitu aurretik. Horretarako, instantzia bat igorri beharko diote </w:t>
      </w:r>
      <w:r>
        <w:rPr>
          <w:color w:val="313131"/>
          <w:i/>
          <w:b/>
          <w:u w:val="single"/>
          <w:rFonts w:ascii="Calibri" w:hAnsi="Calibri"/>
        </w:rPr>
        <w:t xml:space="preserve">Osasuneko sailburuorde</w:t>
      </w:r>
      <w:r>
        <w:rPr>
          <w:color w:val="313131"/>
          <w:i/>
          <w:rFonts w:ascii="Calibri" w:hAnsi="Calibri"/>
        </w:rPr>
        <w:t xml:space="preserve">ari, non </w:t>
      </w:r>
      <w:r>
        <w:rPr>
          <w:color w:val="313131"/>
          <w:i/>
          <w:b/>
          <w:u w:val="single"/>
          <w:rFonts w:ascii="Calibri" w:hAnsi="Calibri"/>
        </w:rPr>
        <w:t xml:space="preserve">adieraziko da baimena emateko jatorrizko baldintzek bere horretan dirautela</w:t>
      </w:r>
      <w:r>
        <w:rPr>
          <w:color w:val="313131"/>
          <w:i/>
          <w:rFonts w:ascii="Calibri" w:hAnsi="Calibri"/>
        </w:rPr>
        <w:t xml:space="preserve">.</w:t>
      </w:r>
    </w:p>
    <w:p w14:paraId="71DB6875" w14:textId="77777777" w:rsidR="00CC4DD9" w:rsidRDefault="00CC4DD9" w:rsidP="00AB53E7">
      <w:pPr>
        <w:pStyle w:val="NormalWeb"/>
        <w:tabs>
          <w:tab w:val="left" w:pos="4111"/>
        </w:tabs>
        <w:spacing w:after="45" w:afterAutospacing="0"/>
        <w:ind w:left="567"/>
        <w:jc w:val="both"/>
        <w:rPr>
          <w:rFonts w:ascii="Calibri" w:hAnsi="Calibri" w:cs="Calibri"/>
          <w:b/>
          <w:bCs/>
          <w:i/>
          <w:iCs/>
          <w:color w:val="313131"/>
          <w:u w:val="single"/>
        </w:rPr>
      </w:pPr>
    </w:p>
    <w:p w14:paraId="7B3FAB73" w14:textId="06FED675" w:rsidR="00182B12" w:rsidRPr="00363964" w:rsidRDefault="00182B12" w:rsidP="00182B12">
      <w:pPr>
        <w:numPr>
          <w:ilvl w:val="0"/>
          <w:numId w:val="38"/>
        </w:numPr>
        <w:ind w:left="567" w:hanging="567"/>
        <w:jc w:val="both"/>
        <w:rPr>
          <w:szCs w:val="24"/>
          <w:rFonts w:ascii="Calibri" w:hAnsi="Calibri" w:cs="Calibri"/>
        </w:rPr>
      </w:pPr>
      <w:r>
        <w:rPr>
          <w:rFonts w:ascii="Calibri" w:hAnsi="Calibri"/>
        </w:rPr>
        <w:t xml:space="preserve">Garapena behar du </w:t>
      </w:r>
      <w:r>
        <w:rPr>
          <w:b/>
          <w:color w:val="313131"/>
          <w:u w:val="single"/>
          <w:rFonts w:ascii="Calibri" w:hAnsi="Calibri"/>
        </w:rPr>
        <w:t xml:space="preserve">ospitaleko farmazia-zerbitzuen eta sendagaien ospitale-gordailuen sorrera- eta funtzionamendu prozedurak</w:t>
      </w:r>
      <w:r>
        <w:rPr>
          <w:rFonts w:ascii="Calibri" w:hAnsi="Calibri"/>
        </w:rPr>
        <w:t xml:space="preserve">.</w:t>
      </w:r>
      <w:r>
        <w:rPr>
          <w:rFonts w:ascii="Calibri" w:hAnsi="Calibri"/>
        </w:rPr>
        <w:t xml:space="preserve"> </w:t>
      </w:r>
    </w:p>
    <w:p w14:paraId="7EECCB60" w14:textId="77777777" w:rsidR="00360ECA" w:rsidRDefault="00360ECA" w:rsidP="00AB53E7">
      <w:pPr>
        <w:pStyle w:val="NormalWeb"/>
        <w:tabs>
          <w:tab w:val="left" w:pos="4111"/>
        </w:tabs>
        <w:spacing w:after="45" w:afterAutospacing="0"/>
        <w:ind w:left="567"/>
        <w:jc w:val="both"/>
        <w:rPr>
          <w:rFonts w:ascii="Calibri" w:hAnsi="Calibri" w:cs="Calibri"/>
          <w:b/>
          <w:bCs/>
          <w:i/>
          <w:iCs/>
          <w:color w:val="313131"/>
          <w:u w:val="single"/>
        </w:rPr>
      </w:pPr>
    </w:p>
    <w:p w14:paraId="74F0CDF9" w14:textId="3679E573" w:rsidR="00363964" w:rsidRPr="00363964" w:rsidRDefault="00FF5D74" w:rsidP="00770086">
      <w:pPr>
        <w:numPr>
          <w:ilvl w:val="0"/>
          <w:numId w:val="38"/>
        </w:numPr>
        <w:ind w:left="567" w:hanging="567"/>
        <w:jc w:val="both"/>
        <w:rPr>
          <w:szCs w:val="24"/>
          <w:rFonts w:ascii="Calibri" w:hAnsi="Calibri" w:cs="Calibri"/>
        </w:rPr>
      </w:pPr>
      <w:r>
        <w:rPr>
          <w:rFonts w:ascii="Calibri" w:hAnsi="Calibri"/>
        </w:rPr>
        <w:t xml:space="preserve">Halaber, establezimendu sanitarioetan </w:t>
      </w:r>
      <w:r>
        <w:rPr>
          <w:b/>
          <w:bCs/>
          <w:rFonts w:ascii="Calibri" w:hAnsi="Calibri"/>
        </w:rPr>
        <w:t xml:space="preserve">U-84 SENDAGAIEN GORDAILUA</w:t>
      </w:r>
      <w:r>
        <w:rPr>
          <w:rFonts w:ascii="Calibri" w:hAnsi="Calibri"/>
        </w:rPr>
        <w:t xml:space="preserve"> garatuko balitz, hobe.</w:t>
      </w:r>
    </w:p>
    <w:p w14:paraId="6ACC54E1" w14:textId="5DDC586D" w:rsidR="009D52A4" w:rsidRDefault="003925E1" w:rsidP="00770086">
      <w:pPr>
        <w:pStyle w:val="NormalWeb"/>
        <w:tabs>
          <w:tab w:val="left" w:pos="4111"/>
        </w:tabs>
        <w:spacing w:after="45" w:afterAutospacing="0"/>
        <w:ind w:left="567"/>
        <w:jc w:val="both"/>
        <w:rPr>
          <w:b/>
          <w:bCs/>
          <w:color w:val="313131"/>
          <w:u w:val="single"/>
          <w:rFonts w:ascii="Calibri" w:hAnsi="Calibri" w:cs="Calibri"/>
        </w:rPr>
      </w:pPr>
      <w:r>
        <w:rPr>
          <w:rFonts w:ascii="Calibri" w:hAnsi="Calibri"/>
        </w:rPr>
        <w:t xml:space="preserve">Sendagaien gordailua unitate asistentziala (U.84) azaltzen da zentro, zerbitzu eta establezimendu sanitarioak baimentzeko oinarri orokorrak ezartzen dituen urriaren 10eko 1277/2003 Errege Dekretuaren II. eranskinean: «Zentro bateko unitate asistentziala, farmazia-bulegoaren edo -zerbitzuaren mendekoa, zentro horretako sendagaiak kontserbatu, eta bertan artatutako pazienteei sendagaiok ematen dizkiena».</w:t>
      </w:r>
      <w:r>
        <w:rPr>
          <w:rFonts w:ascii="Calibri" w:hAnsi="Calibri"/>
        </w:rPr>
        <w:t xml:space="preserve"> </w:t>
      </w:r>
      <w:r>
        <w:rPr>
          <w:rFonts w:ascii="Calibri" w:hAnsi="Calibri"/>
        </w:rPr>
        <w:t xml:space="preserve">Beraz, horietarako funtzionamendu-baimenak eta zentro sanitarioetarako baimenak berdinak dira. EAEn, hemen arautzen dira: </w:t>
      </w:r>
      <w:hyperlink r:id="rId11" w:tgtFrame="_blank" w:tooltip="31/2006 DEKRETUA, otsailaren 21ekoa, zentro, zerbitzu eta establezimendu sanitarioak baimentzeari buruzkoa." w:history="1">
        <w:r>
          <w:rPr>
            <w:rStyle w:val="Hipervnculo"/>
            <w:b/>
            <w:color w:val="1472A4"/>
            <w:shd w:val="clear" w:color="auto" w:fill="FFFFFF"/>
            <w:rFonts w:ascii="Open Sans" w:hAnsi="Open Sans"/>
          </w:rPr>
          <w:t xml:space="preserve">31/2006 DEKRETUA, otsailaren 21ekoa, zentro, zerbitzu eta establezimendu sanitarioak baimentzeari buruzkoa</w:t>
        </w:r>
      </w:hyperlink>
      <w:r>
        <w:t xml:space="preserve">.</w:t>
      </w:r>
    </w:p>
    <w:p w14:paraId="300C1352" w14:textId="77777777" w:rsidR="003B7A02" w:rsidRDefault="003B7A02" w:rsidP="00AB53E7">
      <w:pPr>
        <w:pStyle w:val="NormalWeb"/>
        <w:tabs>
          <w:tab w:val="left" w:pos="4111"/>
        </w:tabs>
        <w:spacing w:after="45" w:afterAutospacing="0"/>
        <w:ind w:left="567"/>
        <w:jc w:val="both"/>
        <w:rPr>
          <w:rFonts w:ascii="Calibri" w:hAnsi="Calibri" w:cs="Calibri"/>
          <w:color w:val="313131"/>
        </w:rPr>
      </w:pPr>
    </w:p>
    <w:p w14:paraId="7E3AFF0E" w14:textId="77777777" w:rsidR="00BC50F4" w:rsidRDefault="00BC50F4" w:rsidP="00407090">
      <w:pPr>
        <w:shd w:val="clear" w:color="auto" w:fill="FFFFFF"/>
        <w:spacing w:before="100" w:beforeAutospacing="1" w:after="45"/>
        <w:ind w:left="1418"/>
        <w:jc w:val="both"/>
        <w:rPr>
          <w:rFonts w:ascii="Calibri" w:hAnsi="Calibri" w:cs="Calibri"/>
          <w:b/>
          <w:bCs/>
          <w:iCs/>
          <w:color w:val="313131"/>
          <w:szCs w:val="24"/>
          <w:lang w:val="es-ES" w:eastAsia="es-ES"/>
        </w:rPr>
      </w:pPr>
    </w:p>
    <w:p w14:paraId="61AD29FE" w14:textId="77777777" w:rsidR="00797219" w:rsidRDefault="00797219" w:rsidP="00797219">
      <w:pPr>
        <w:rPr>
          <w:rFonts w:ascii="Calibri" w:hAnsi="Calibri" w:cs="Calibri"/>
          <w:iCs/>
          <w:szCs w:val="24"/>
        </w:rPr>
      </w:pPr>
    </w:p>
    <w:p w14:paraId="703B84CF" w14:textId="77777777" w:rsidR="00941A0F" w:rsidRDefault="00941A0F" w:rsidP="00941A0F">
      <w:pPr>
        <w:pStyle w:val="Textoindependiente"/>
        <w:ind w:left="1418"/>
        <w:jc w:val="both"/>
        <w:rPr>
          <w:rFonts w:ascii="Calibri" w:hAnsi="Calibri" w:cs="Calibri"/>
          <w:b/>
          <w:bCs/>
          <w:iCs/>
          <w:sz w:val="24"/>
          <w:szCs w:val="24"/>
        </w:rPr>
      </w:pPr>
    </w:p>
    <w:p w14:paraId="29ED908E" w14:textId="77777777" w:rsidR="000961CC" w:rsidRDefault="000961CC" w:rsidP="00941A0F">
      <w:pPr>
        <w:ind w:left="1418"/>
        <w:jc w:val="both"/>
        <w:rPr>
          <w:rFonts w:ascii="Calibri" w:hAnsi="Calibri" w:cs="Calibri"/>
          <w:b/>
          <w:bCs/>
          <w:iCs/>
          <w:szCs w:val="24"/>
        </w:rPr>
      </w:pPr>
    </w:p>
    <w:sectPr w:rsidR="000961CC" w:rsidSect="00263DD6">
      <w:headerReference w:type="default" r:id="rId12"/>
      <w:headerReference w:type="first" r:id="rId13"/>
      <w:footerReference w:type="first" r:id="rId14"/>
      <w:pgSz w:w="11907" w:h="16840" w:code="9"/>
      <w:pgMar w:top="1418" w:right="1701" w:bottom="1418" w:left="1701" w:header="720" w:footer="79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71BE" w14:textId="77777777" w:rsidR="00B752FD" w:rsidRDefault="00B752FD">
      <w:r>
        <w:separator/>
      </w:r>
    </w:p>
  </w:endnote>
  <w:endnote w:type="continuationSeparator" w:id="0">
    <w:p w14:paraId="219BB212" w14:textId="77777777" w:rsidR="00B752FD" w:rsidRDefault="00B7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1CD2" w14:textId="77777777" w:rsidR="002A546E" w:rsidRDefault="002A546E" w:rsidP="2F78FB91">
    <w:pPr>
      <w:pStyle w:val="Piedepgina"/>
      <w:tabs>
        <w:tab w:val="clear" w:pos="4819"/>
        <w:tab w:val="clear" w:pos="9071"/>
        <w:tab w:val="center" w:pos="4253"/>
      </w:tabs>
      <w:rPr>
        <w:sz w:val="13"/>
        <w:szCs w:val="13"/>
        <w:rFonts w:ascii="Arial" w:hAnsi="Arial"/>
      </w:rPr>
    </w:pPr>
    <w:r>
      <w:rPr>
        <w:sz w:val="13"/>
        <w:rFonts w:ascii="Arial" w:hAnsi="Arial"/>
      </w:rPr>
      <w:tab/>
    </w:r>
    <w:r>
      <w:rPr>
        <w:sz w:val="13"/>
        <w:rFonts w:ascii="Arial" w:hAnsi="Arial"/>
      </w:rPr>
      <w:t xml:space="preserve">Donostia kalea 1 –  01010 VITORIA-GASTEIZ</w:t>
    </w:r>
  </w:p>
  <w:p w14:paraId="3F8471EA" w14:textId="3670C09E" w:rsidR="002A546E" w:rsidRDefault="2F78FB91" w:rsidP="2F78FB91">
    <w:pPr>
      <w:pStyle w:val="Piedepgina"/>
      <w:tabs>
        <w:tab w:val="clear" w:pos="9071"/>
      </w:tabs>
      <w:jc w:val="center"/>
      <w:rPr>
        <w:sz w:val="13"/>
        <w:szCs w:val="13"/>
        <w:rFonts w:ascii="Arial" w:hAnsi="Arial"/>
      </w:rPr>
    </w:pPr>
    <w:r>
      <w:rPr>
        <w:sz w:val="13"/>
        <w:rFonts w:ascii="Arial" w:hAnsi="Arial"/>
      </w:rPr>
      <w:t xml:space="preserve">Tel.:</w:t>
    </w:r>
    <w:r>
      <w:rPr>
        <w:sz w:val="13"/>
        <w:rFonts w:ascii="Arial" w:hAnsi="Arial"/>
      </w:rPr>
      <w:t xml:space="preserve"> </w:t>
    </w:r>
    <w:r>
      <w:rPr>
        <w:sz w:val="13"/>
        <w:rFonts w:ascii="Arial" w:hAnsi="Arial"/>
      </w:rPr>
      <w:t xml:space="preserve">945 01 92 69 – Faxa: 945 01 92 00 – Helbide elektronikoa: ordfarma-san@euskadi.eus</w:t>
    </w:r>
  </w:p>
  <w:p w14:paraId="5712FEBD" w14:textId="77777777" w:rsidR="002A546E" w:rsidRDefault="002A546E">
    <w:pPr>
      <w:pStyle w:val="Piedepgina"/>
      <w:tabs>
        <w:tab w:val="clear" w:pos="9071"/>
      </w:tabs>
      <w:jc w:val="center"/>
      <w:rPr>
        <w:sz w:val="13"/>
        <w:rFonts w:ascii="Arial" w:hAnsi="Arial"/>
      </w:rPr>
    </w:pPr>
    <w:r>
      <w:rPr>
        <w:sz w:val="13"/>
        <w:rFonts w:ascii="Arial" w:hAnsi="Arial"/>
      </w:rPr>
      <w:t xml:space="preserve">SOF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46F6" w14:textId="77777777" w:rsidR="00B752FD" w:rsidRDefault="00B752FD">
      <w:r>
        <w:separator/>
      </w:r>
    </w:p>
  </w:footnote>
  <w:footnote w:type="continuationSeparator" w:id="0">
    <w:p w14:paraId="2F1944AB" w14:textId="77777777" w:rsidR="00B752FD" w:rsidRDefault="00B75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E3BC" w14:textId="3FA441EE" w:rsidR="002A546E" w:rsidRDefault="002A546E" w:rsidP="00792F5D">
    <w:pPr>
      <w:pStyle w:val="Encabezado"/>
      <w:tabs>
        <w:tab w:val="right" w:pos="9923"/>
      </w:tabs>
      <w:ind w:right="-142"/>
      <w:jc w:val="center"/>
      <w:rPr>
        <w:sz w:val="16"/>
        <w:rFonts w:ascii="Arial" w:hAnsi="Arial"/>
      </w:rPr>
    </w:pPr>
    <w:r>
      <w:rPr>
        <w:sz w:val="16"/>
        <w:rFonts w:ascii="Arial" w:hAnsi="Arial"/>
      </w:rPr>
      <w:object w:dxaOrig="18028" w:dyaOrig="2235" w14:anchorId="28FF0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45pt;height:36.9pt" fillcolor="window">
          <v:imagedata r:id="rId1" o:title=""/>
        </v:shape>
        <o:OLEObject Type="Embed" ProgID="MSPhotoEd.3" ShapeID="_x0000_i1025" DrawAspect="Content" ObjectID="_1799133901" r:id="rId2"/>
      </w:object>
    </w:r>
  </w:p>
  <w:p w14:paraId="36BC8E72" w14:textId="77777777" w:rsidR="002A546E" w:rsidRDefault="002A546E" w:rsidP="00792F5D">
    <w:pPr>
      <w:pStyle w:val="Encabezado"/>
      <w:tabs>
        <w:tab w:val="right" w:pos="9923"/>
      </w:tabs>
      <w:ind w:right="-142"/>
      <w:jc w:val="cent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1B4C" w14:textId="56C48FDA" w:rsidR="002A546E" w:rsidRDefault="00000000" w:rsidP="006141C1">
    <w:pPr>
      <w:pStyle w:val="Encabezado"/>
      <w:tabs>
        <w:tab w:val="right" w:pos="9923"/>
      </w:tabs>
      <w:ind w:right="-142"/>
      <w:jc w:val="center"/>
      <w:rPr>
        <w:sz w:val="16"/>
        <w:rFonts w:ascii="Arial" w:hAnsi="Arial"/>
      </w:rPr>
    </w:pPr>
    <w:r>
      <w:pict w14:anchorId="0615CBEF">
        <v:shapetype id="_x0000_t202" coordsize="21600,21600" o:spt="202" path="m,l,21600r21600,l21600,xe">
          <v:stroke joinstyle="miter"/>
          <v:path gradientshapeok="t" o:connecttype="rect"/>
        </v:shapetype>
        <v:shape id="Cuadro de texto 2" o:spid="_x0000_s1025" type="#_x0000_t202" style="position:absolute;left:0;text-align:left;margin-left:156pt;margin-top:60pt;width:139.25pt;height:44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" o:allowincell="f" filled="f" stroked="f">
          <v:textbox style="mso-next-textbox:#Cuadro de texto 2">
            <w:txbxContent>
              <w:p w14:paraId="20A83AE4" w14:textId="77777777" w:rsidR="002A546E" w:rsidRDefault="002A546E" w:rsidP="006141C1">
                <w:pPr>
                  <w:pStyle w:val="Ttulo2"/>
                  <w:spacing w:after="40"/>
                </w:pPr>
                <w:r>
                  <w:t xml:space="preserve">OSASUN SAILA</w:t>
                </w:r>
              </w:p>
              <w:p w14:paraId="70E80BA6" w14:textId="77777777" w:rsidR="002A546E" w:rsidRDefault="002A546E" w:rsidP="006141C1">
                <w:pPr>
                  <w:spacing w:after="20"/>
                  <w:rPr>
                    <w:sz w:val="14"/>
                    <w:rFonts w:ascii="Arial" w:hAnsi="Arial"/>
                  </w:rPr>
                </w:pPr>
                <w:r>
                  <w:rPr>
                    <w:sz w:val="14"/>
                    <w:rFonts w:ascii="Arial" w:hAnsi="Arial"/>
                  </w:rPr>
                  <w:t xml:space="preserve">Administrazio eta Finantzaketa Sanitarioko Sailburuordetza</w:t>
                </w:r>
              </w:p>
              <w:p w14:paraId="1113E2CF" w14:textId="77777777" w:rsidR="002A546E" w:rsidRDefault="002A546E" w:rsidP="006141C1">
                <w:pPr>
                  <w:pStyle w:val="Ttulo4"/>
                  <w:spacing w:before="0"/>
                </w:pPr>
                <w:r>
                  <w:t xml:space="preserve">Farmaziako Zuzendaritza</w:t>
                </w:r>
              </w:p>
            </w:txbxContent>
          </v:textbox>
          <w10:wrap type="square" anchorx="page" anchory="page"/>
        </v:shape>
      </w:pict>
    </w:r>
    <w:r>
      <w:rPr>
        <w:sz w:val="16"/>
        <w:rFonts w:ascii="Arial" w:hAnsi="Arial"/>
      </w:rPr>
      <w:object w:dxaOrig="18028" w:dyaOrig="2235" w14:anchorId="5AFF1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45pt;height:36.9pt" fillcolor="window">
          <v:imagedata r:id="rId1" o:title=""/>
        </v:shape>
        <o:OLEObject Type="Embed" ProgID="MSPhotoEd.3" ShapeID="_x0000_i1026" DrawAspect="Content" ObjectID="_1799133902" r:id="rId2"/>
      </w:object>
    </w:r>
  </w:p>
  <w:p w14:paraId="24C1FB24" w14:textId="77777777" w:rsidR="002A546E" w:rsidRDefault="002A546E" w:rsidP="006141C1">
    <w:pPr>
      <w:pStyle w:val="Encabezado"/>
      <w:tabs>
        <w:tab w:val="right" w:pos="9923"/>
      </w:tabs>
      <w:ind w:right="-142"/>
      <w:jc w:val="center"/>
      <w:rPr>
        <w:rFonts w:ascii="Arial" w:hAnsi="Arial"/>
        <w:sz w:val="16"/>
      </w:rPr>
    </w:pPr>
  </w:p>
  <w:p w14:paraId="40CC6753" w14:textId="32ED5AE3" w:rsidR="002A546E" w:rsidRDefault="00000000" w:rsidP="006141C1">
    <w:pPr>
      <w:pStyle w:val="Encabezado"/>
      <w:tabs>
        <w:tab w:val="right" w:pos="9923"/>
      </w:tabs>
      <w:ind w:right="-142"/>
      <w:jc w:val="center"/>
      <w:rPr>
        <w:sz w:val="16"/>
        <w:rFonts w:ascii="Arial" w:hAnsi="Arial"/>
      </w:rPr>
    </w:pPr>
    <w:r>
      <w:pict w14:anchorId="0D3D53F0">
        <v:shape id="Cuadro de texto 1" o:spid="_x0000_s1026" type="#_x0000_t202" style="position:absolute;left:0;text-align:left;margin-left:321.75pt;margin-top:60pt;width:146.25pt;height:44pt;z-index: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" o:allowincell="f" filled="f" stroked="f">
          <v:textbox style="mso-next-textbox:#Cuadro de texto 1">
            <w:txbxContent>
              <w:p w14:paraId="2A8D1701" w14:textId="77777777" w:rsidR="002A546E" w:rsidRDefault="002A546E" w:rsidP="006141C1">
                <w:pPr>
                  <w:pStyle w:val="Ttulo2"/>
                  <w:spacing w:after="40"/>
                </w:pPr>
                <w:r>
                  <w:t xml:space="preserve">DEPARTAMENTO DE SALUD</w:t>
                </w:r>
              </w:p>
              <w:p w14:paraId="01B85BF5" w14:textId="77777777" w:rsidR="002A546E" w:rsidRDefault="002A546E" w:rsidP="006141C1">
                <w:pPr>
                  <w:spacing w:after="20"/>
                  <w:rPr>
                    <w:sz w:val="14"/>
                    <w:rFonts w:ascii="Arial" w:hAnsi="Arial"/>
                  </w:rPr>
                </w:pPr>
                <w:r>
                  <w:rPr>
                    <w:sz w:val="14"/>
                    <w:rFonts w:ascii="Arial" w:hAnsi="Arial"/>
                  </w:rPr>
                  <w:t xml:space="preserve">Viceconsejería de Administración y Financiación Sanitarias</w:t>
                </w:r>
              </w:p>
              <w:p w14:paraId="18AC6A46" w14:textId="77777777" w:rsidR="002A546E" w:rsidRDefault="002A546E" w:rsidP="006141C1">
                <w:pPr>
                  <w:pStyle w:val="Ttulo4"/>
                  <w:spacing w:before="0"/>
                </w:pPr>
                <w:r>
                  <w:t xml:space="preserve">Dirección de Farmacia</w:t>
                </w:r>
              </w:p>
            </w:txbxContent>
          </v:textbox>
          <w10:wrap type="square" anchorx="page" anchory="page"/>
        </v:shape>
      </w:pict>
    </w:r>
  </w:p>
  <w:p w14:paraId="7CA4AD6C" w14:textId="77777777" w:rsidR="002A546E" w:rsidRDefault="002A546E" w:rsidP="006141C1">
    <w:pPr>
      <w:pStyle w:val="Encabezado"/>
      <w:tabs>
        <w:tab w:val="right" w:pos="9923"/>
      </w:tabs>
      <w:ind w:right="-142"/>
      <w:jc w:val="center"/>
      <w:rPr>
        <w:rFonts w:ascii="Arial" w:hAnsi="Arial"/>
        <w:sz w:val="16"/>
      </w:rPr>
    </w:pPr>
  </w:p>
  <w:p w14:paraId="549DF302" w14:textId="77777777" w:rsidR="002A546E" w:rsidRDefault="002A546E" w:rsidP="006141C1">
    <w:pPr>
      <w:pStyle w:val="Encabezado"/>
      <w:tabs>
        <w:tab w:val="right" w:pos="9923"/>
      </w:tabs>
      <w:ind w:right="-142"/>
      <w:jc w:val="center"/>
      <w:rPr>
        <w:rFonts w:ascii="Arial" w:hAnsi="Arial"/>
        <w:sz w:val="16"/>
      </w:rPr>
    </w:pPr>
  </w:p>
  <w:p w14:paraId="4A80676C" w14:textId="77777777" w:rsidR="002A546E" w:rsidRDefault="002A546E" w:rsidP="006141C1">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4B80"/>
    <w:multiLevelType w:val="hybridMultilevel"/>
    <w:tmpl w:val="FFBC950E"/>
    <w:lvl w:ilvl="0" w:tplc="7FFED1E6">
      <w:start w:val="6"/>
      <w:numFmt w:val="bullet"/>
      <w:lvlText w:val="-"/>
      <w:lvlJc w:val="left"/>
      <w:pPr>
        <w:ind w:left="1065" w:hanging="360"/>
      </w:pPr>
      <w:rPr>
        <w:rFonts w:ascii="Verdana" w:eastAsia="Times New Roman" w:hAnsi="Verdana"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15:restartNumberingAfterBreak="0">
    <w:nsid w:val="0B33575E"/>
    <w:multiLevelType w:val="hybridMultilevel"/>
    <w:tmpl w:val="F808D130"/>
    <w:lvl w:ilvl="0" w:tplc="0C0A000B">
      <w:start w:val="1"/>
      <w:numFmt w:val="bullet"/>
      <w:lvlText w:val=""/>
      <w:lvlJc w:val="left"/>
      <w:pPr>
        <w:tabs>
          <w:tab w:val="num" w:pos="795"/>
        </w:tabs>
        <w:ind w:left="795" w:hanging="360"/>
      </w:pPr>
      <w:rPr>
        <w:rFonts w:ascii="Wingdings" w:hAnsi="Wingdings" w:hint="default"/>
      </w:rPr>
    </w:lvl>
    <w:lvl w:ilvl="1" w:tplc="0C0A0003">
      <w:start w:val="1"/>
      <w:numFmt w:val="bullet"/>
      <w:lvlText w:val="o"/>
      <w:lvlJc w:val="left"/>
      <w:pPr>
        <w:tabs>
          <w:tab w:val="num" w:pos="1515"/>
        </w:tabs>
        <w:ind w:left="1515" w:hanging="360"/>
      </w:pPr>
      <w:rPr>
        <w:rFonts w:ascii="Courier New" w:hAnsi="Courier New" w:cs="Courier New" w:hint="default"/>
      </w:rPr>
    </w:lvl>
    <w:lvl w:ilvl="2" w:tplc="0C0A0005">
      <w:start w:val="1"/>
      <w:numFmt w:val="bullet"/>
      <w:lvlText w:val=""/>
      <w:lvlJc w:val="left"/>
      <w:pPr>
        <w:tabs>
          <w:tab w:val="num" w:pos="2235"/>
        </w:tabs>
        <w:ind w:left="2235" w:hanging="360"/>
      </w:pPr>
      <w:rPr>
        <w:rFonts w:ascii="Wingdings" w:hAnsi="Wingdings" w:hint="default"/>
      </w:rPr>
    </w:lvl>
    <w:lvl w:ilvl="3" w:tplc="0C0A0001">
      <w:start w:val="1"/>
      <w:numFmt w:val="bullet"/>
      <w:lvlText w:val=""/>
      <w:lvlJc w:val="left"/>
      <w:pPr>
        <w:tabs>
          <w:tab w:val="num" w:pos="2955"/>
        </w:tabs>
        <w:ind w:left="2955" w:hanging="360"/>
      </w:pPr>
      <w:rPr>
        <w:rFonts w:ascii="Symbol" w:hAnsi="Symbol" w:hint="default"/>
      </w:rPr>
    </w:lvl>
    <w:lvl w:ilvl="4" w:tplc="0C0A0003">
      <w:start w:val="1"/>
      <w:numFmt w:val="bullet"/>
      <w:lvlText w:val="o"/>
      <w:lvlJc w:val="left"/>
      <w:pPr>
        <w:tabs>
          <w:tab w:val="num" w:pos="3675"/>
        </w:tabs>
        <w:ind w:left="3675" w:hanging="360"/>
      </w:pPr>
      <w:rPr>
        <w:rFonts w:ascii="Courier New" w:hAnsi="Courier New" w:cs="Courier New" w:hint="default"/>
      </w:rPr>
    </w:lvl>
    <w:lvl w:ilvl="5" w:tplc="0C0A0005">
      <w:start w:val="1"/>
      <w:numFmt w:val="bullet"/>
      <w:lvlText w:val=""/>
      <w:lvlJc w:val="left"/>
      <w:pPr>
        <w:tabs>
          <w:tab w:val="num" w:pos="4395"/>
        </w:tabs>
        <w:ind w:left="4395" w:hanging="360"/>
      </w:pPr>
      <w:rPr>
        <w:rFonts w:ascii="Wingdings" w:hAnsi="Wingdings" w:hint="default"/>
      </w:rPr>
    </w:lvl>
    <w:lvl w:ilvl="6" w:tplc="0C0A0001">
      <w:start w:val="1"/>
      <w:numFmt w:val="bullet"/>
      <w:lvlText w:val=""/>
      <w:lvlJc w:val="left"/>
      <w:pPr>
        <w:tabs>
          <w:tab w:val="num" w:pos="5115"/>
        </w:tabs>
        <w:ind w:left="5115" w:hanging="360"/>
      </w:pPr>
      <w:rPr>
        <w:rFonts w:ascii="Symbol" w:hAnsi="Symbol" w:hint="default"/>
      </w:rPr>
    </w:lvl>
    <w:lvl w:ilvl="7" w:tplc="0C0A0003">
      <w:start w:val="1"/>
      <w:numFmt w:val="bullet"/>
      <w:lvlText w:val="o"/>
      <w:lvlJc w:val="left"/>
      <w:pPr>
        <w:tabs>
          <w:tab w:val="num" w:pos="5835"/>
        </w:tabs>
        <w:ind w:left="5835" w:hanging="360"/>
      </w:pPr>
      <w:rPr>
        <w:rFonts w:ascii="Courier New" w:hAnsi="Courier New" w:cs="Courier New" w:hint="default"/>
      </w:rPr>
    </w:lvl>
    <w:lvl w:ilvl="8" w:tplc="0C0A0005">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C181CA1"/>
    <w:multiLevelType w:val="hybridMultilevel"/>
    <w:tmpl w:val="2E247EBE"/>
    <w:lvl w:ilvl="0"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2" w:hanging="262"/>
      </w:pPr>
      <w:rPr>
        <w:rFonts w:hAnsi="Arial Unicode MS"/>
        <w:caps w:val="0"/>
        <w:smallCaps w:val="0"/>
        <w:strike w:val="0"/>
        <w:dstrike w:val="0"/>
        <w:color w:val="000000"/>
        <w:spacing w:val="0"/>
        <w:w w:val="100"/>
        <w:kern w:val="0"/>
        <w:position w:val="4"/>
        <w:sz w:val="29"/>
        <w:szCs w:val="29"/>
        <w:highlight w:val="none"/>
        <w:vertAlign w:val="baseline"/>
      </w:rPr>
    </w:lvl>
    <w:lvl w:ilvl="1"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2" w:hanging="262"/>
      </w:pPr>
      <w:rPr>
        <w:rFonts w:hAnsi="Arial Unicode MS"/>
        <w:caps w:val="0"/>
        <w:smallCaps w:val="0"/>
        <w:strike w:val="0"/>
        <w:dstrike w:val="0"/>
        <w:color w:val="000000"/>
        <w:spacing w:val="0"/>
        <w:w w:val="100"/>
        <w:kern w:val="0"/>
        <w:position w:val="4"/>
        <w:sz w:val="29"/>
        <w:szCs w:val="29"/>
        <w:highlight w:val="none"/>
        <w:vertAlign w:val="baseline"/>
      </w:rPr>
    </w:lvl>
    <w:lvl w:ilvl="2" w:tplc="0C0A000F">
      <w:start w:val="1"/>
      <w:numFmt w:val="decimal"/>
      <w:lvlText w:val="%3."/>
      <w:lvlJc w:val="left"/>
      <w:pPr>
        <w:ind w:left="840" w:hanging="360"/>
      </w:pPr>
    </w:lvl>
    <w:lvl w:ilvl="3"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2" w:hanging="262"/>
      </w:pPr>
      <w:rPr>
        <w:rFonts w:hAnsi="Arial Unicode MS"/>
        <w:caps w:val="0"/>
        <w:smallCaps w:val="0"/>
        <w:strike w:val="0"/>
        <w:dstrike w:val="0"/>
        <w:color w:val="000000"/>
        <w:spacing w:val="0"/>
        <w:w w:val="100"/>
        <w:kern w:val="0"/>
        <w:position w:val="4"/>
        <w:sz w:val="29"/>
        <w:szCs w:val="29"/>
        <w:highlight w:val="none"/>
        <w:vertAlign w:val="baseline"/>
      </w:rPr>
    </w:lvl>
    <w:lvl w:ilvl="4"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2" w:hanging="262"/>
      </w:pPr>
      <w:rPr>
        <w:rFonts w:hAnsi="Arial Unicode MS"/>
        <w:caps w:val="0"/>
        <w:smallCaps w:val="0"/>
        <w:strike w:val="0"/>
        <w:dstrike w:val="0"/>
        <w:color w:val="000000"/>
        <w:spacing w:val="0"/>
        <w:w w:val="100"/>
        <w:kern w:val="0"/>
        <w:position w:val="4"/>
        <w:sz w:val="29"/>
        <w:szCs w:val="29"/>
        <w:highlight w:val="none"/>
        <w:vertAlign w:val="baseline"/>
      </w:rPr>
    </w:lvl>
    <w:lvl w:ilvl="5" w:tplc="FFFFFFFF">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262"/>
      </w:pPr>
      <w:rPr>
        <w:rFonts w:hAnsi="Arial Unicode MS"/>
        <w:caps w:val="0"/>
        <w:smallCaps w:val="0"/>
        <w:strike w:val="0"/>
        <w:dstrike w:val="0"/>
        <w:color w:val="000000"/>
        <w:spacing w:val="0"/>
        <w:w w:val="100"/>
        <w:kern w:val="0"/>
        <w:position w:val="4"/>
        <w:sz w:val="29"/>
        <w:szCs w:val="29"/>
        <w:highlight w:val="none"/>
        <w:vertAlign w:val="baseline"/>
      </w:rPr>
    </w:lvl>
    <w:lvl w:ilvl="6"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2" w:hanging="262"/>
      </w:pPr>
      <w:rPr>
        <w:rFonts w:hAnsi="Arial Unicode MS"/>
        <w:caps w:val="0"/>
        <w:smallCaps w:val="0"/>
        <w:strike w:val="0"/>
        <w:dstrike w:val="0"/>
        <w:color w:val="000000"/>
        <w:spacing w:val="0"/>
        <w:w w:val="100"/>
        <w:kern w:val="0"/>
        <w:position w:val="4"/>
        <w:sz w:val="29"/>
        <w:szCs w:val="29"/>
        <w:highlight w:val="none"/>
        <w:vertAlign w:val="baseline"/>
      </w:rPr>
    </w:lvl>
    <w:lvl w:ilvl="7" w:tplc="FFFFFFFF">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2" w:hanging="262"/>
      </w:pPr>
      <w:rPr>
        <w:rFonts w:hAnsi="Arial Unicode MS"/>
        <w:caps w:val="0"/>
        <w:smallCaps w:val="0"/>
        <w:strike w:val="0"/>
        <w:dstrike w:val="0"/>
        <w:color w:val="000000"/>
        <w:spacing w:val="0"/>
        <w:w w:val="100"/>
        <w:kern w:val="0"/>
        <w:position w:val="4"/>
        <w:sz w:val="29"/>
        <w:szCs w:val="29"/>
        <w:highlight w:val="none"/>
        <w:vertAlign w:val="baseline"/>
      </w:rPr>
    </w:lvl>
    <w:lvl w:ilvl="8" w:tplc="FFFFFFFF">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262"/>
      </w:pPr>
      <w:rPr>
        <w:rFonts w:hAnsi="Arial Unicode MS"/>
        <w:caps w:val="0"/>
        <w:smallCaps w:val="0"/>
        <w:strike w:val="0"/>
        <w:dstrike w:val="0"/>
        <w:color w:val="000000"/>
        <w:spacing w:val="0"/>
        <w:w w:val="100"/>
        <w:kern w:val="0"/>
        <w:position w:val="4"/>
        <w:sz w:val="29"/>
        <w:szCs w:val="29"/>
        <w:highlight w:val="none"/>
        <w:vertAlign w:val="baseline"/>
      </w:rPr>
    </w:lvl>
  </w:abstractNum>
  <w:abstractNum w:abstractNumId="3" w15:restartNumberingAfterBreak="0">
    <w:nsid w:val="13292EF3"/>
    <w:multiLevelType w:val="hybridMultilevel"/>
    <w:tmpl w:val="7E3A1E16"/>
    <w:lvl w:ilvl="0" w:tplc="F7563420">
      <w:numFmt w:val="bullet"/>
      <w:lvlText w:val="-"/>
      <w:lvlJc w:val="left"/>
      <w:pPr>
        <w:ind w:left="1854" w:hanging="360"/>
      </w:pPr>
      <w:rPr>
        <w:rFonts w:ascii="Verdana" w:eastAsia="Times New Roman" w:hAnsi="Verdana" w:cs="Times New Roman" w:hint="default"/>
      </w:rPr>
    </w:lvl>
    <w:lvl w:ilvl="1" w:tplc="042D0003" w:tentative="1">
      <w:start w:val="1"/>
      <w:numFmt w:val="bullet"/>
      <w:lvlText w:val="o"/>
      <w:lvlJc w:val="left"/>
      <w:pPr>
        <w:ind w:left="2574" w:hanging="360"/>
      </w:pPr>
      <w:rPr>
        <w:rFonts w:ascii="Courier New" w:hAnsi="Courier New" w:cs="Courier New" w:hint="default"/>
      </w:rPr>
    </w:lvl>
    <w:lvl w:ilvl="2" w:tplc="042D0005" w:tentative="1">
      <w:start w:val="1"/>
      <w:numFmt w:val="bullet"/>
      <w:lvlText w:val=""/>
      <w:lvlJc w:val="left"/>
      <w:pPr>
        <w:ind w:left="3294" w:hanging="360"/>
      </w:pPr>
      <w:rPr>
        <w:rFonts w:ascii="Wingdings" w:hAnsi="Wingdings" w:hint="default"/>
      </w:rPr>
    </w:lvl>
    <w:lvl w:ilvl="3" w:tplc="042D0001" w:tentative="1">
      <w:start w:val="1"/>
      <w:numFmt w:val="bullet"/>
      <w:lvlText w:val=""/>
      <w:lvlJc w:val="left"/>
      <w:pPr>
        <w:ind w:left="4014" w:hanging="360"/>
      </w:pPr>
      <w:rPr>
        <w:rFonts w:ascii="Symbol" w:hAnsi="Symbol" w:hint="default"/>
      </w:rPr>
    </w:lvl>
    <w:lvl w:ilvl="4" w:tplc="042D0003" w:tentative="1">
      <w:start w:val="1"/>
      <w:numFmt w:val="bullet"/>
      <w:lvlText w:val="o"/>
      <w:lvlJc w:val="left"/>
      <w:pPr>
        <w:ind w:left="4734" w:hanging="360"/>
      </w:pPr>
      <w:rPr>
        <w:rFonts w:ascii="Courier New" w:hAnsi="Courier New" w:cs="Courier New" w:hint="default"/>
      </w:rPr>
    </w:lvl>
    <w:lvl w:ilvl="5" w:tplc="042D0005" w:tentative="1">
      <w:start w:val="1"/>
      <w:numFmt w:val="bullet"/>
      <w:lvlText w:val=""/>
      <w:lvlJc w:val="left"/>
      <w:pPr>
        <w:ind w:left="5454" w:hanging="360"/>
      </w:pPr>
      <w:rPr>
        <w:rFonts w:ascii="Wingdings" w:hAnsi="Wingdings" w:hint="default"/>
      </w:rPr>
    </w:lvl>
    <w:lvl w:ilvl="6" w:tplc="042D0001" w:tentative="1">
      <w:start w:val="1"/>
      <w:numFmt w:val="bullet"/>
      <w:lvlText w:val=""/>
      <w:lvlJc w:val="left"/>
      <w:pPr>
        <w:ind w:left="6174" w:hanging="360"/>
      </w:pPr>
      <w:rPr>
        <w:rFonts w:ascii="Symbol" w:hAnsi="Symbol" w:hint="default"/>
      </w:rPr>
    </w:lvl>
    <w:lvl w:ilvl="7" w:tplc="042D0003" w:tentative="1">
      <w:start w:val="1"/>
      <w:numFmt w:val="bullet"/>
      <w:lvlText w:val="o"/>
      <w:lvlJc w:val="left"/>
      <w:pPr>
        <w:ind w:left="6894" w:hanging="360"/>
      </w:pPr>
      <w:rPr>
        <w:rFonts w:ascii="Courier New" w:hAnsi="Courier New" w:cs="Courier New" w:hint="default"/>
      </w:rPr>
    </w:lvl>
    <w:lvl w:ilvl="8" w:tplc="042D0005" w:tentative="1">
      <w:start w:val="1"/>
      <w:numFmt w:val="bullet"/>
      <w:lvlText w:val=""/>
      <w:lvlJc w:val="left"/>
      <w:pPr>
        <w:ind w:left="7614" w:hanging="360"/>
      </w:pPr>
      <w:rPr>
        <w:rFonts w:ascii="Wingdings" w:hAnsi="Wingdings" w:hint="default"/>
      </w:rPr>
    </w:lvl>
  </w:abstractNum>
  <w:abstractNum w:abstractNumId="4" w15:restartNumberingAfterBreak="0">
    <w:nsid w:val="16137AB0"/>
    <w:multiLevelType w:val="hybridMultilevel"/>
    <w:tmpl w:val="16C6FB40"/>
    <w:lvl w:ilvl="0" w:tplc="95D6B7F0">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F6593C"/>
    <w:multiLevelType w:val="hybridMultilevel"/>
    <w:tmpl w:val="4E24502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1FD73CCD"/>
    <w:multiLevelType w:val="hybridMultilevel"/>
    <w:tmpl w:val="9566D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003558"/>
    <w:multiLevelType w:val="singleLevel"/>
    <w:tmpl w:val="698C75D4"/>
    <w:lvl w:ilvl="0">
      <w:numFmt w:val="bullet"/>
      <w:lvlText w:val="-"/>
      <w:lvlJc w:val="left"/>
      <w:pPr>
        <w:tabs>
          <w:tab w:val="num" w:pos="1425"/>
        </w:tabs>
        <w:ind w:left="1425" w:hanging="360"/>
      </w:pPr>
      <w:rPr>
        <w:rFonts w:hint="default"/>
      </w:rPr>
    </w:lvl>
  </w:abstractNum>
  <w:abstractNum w:abstractNumId="8" w15:restartNumberingAfterBreak="0">
    <w:nsid w:val="21306A4F"/>
    <w:multiLevelType w:val="hybridMultilevel"/>
    <w:tmpl w:val="6A6E7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4D94909"/>
    <w:multiLevelType w:val="hybridMultilevel"/>
    <w:tmpl w:val="3F7AA424"/>
    <w:lvl w:ilvl="0" w:tplc="50EE08E0">
      <w:start w:val="1"/>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10" w15:restartNumberingAfterBreak="0">
    <w:nsid w:val="28477291"/>
    <w:multiLevelType w:val="hybridMultilevel"/>
    <w:tmpl w:val="46F81142"/>
    <w:lvl w:ilvl="0" w:tplc="5C744D64">
      <w:numFmt w:val="bullet"/>
      <w:lvlText w:val="-"/>
      <w:lvlJc w:val="left"/>
      <w:pPr>
        <w:ind w:left="927" w:hanging="360"/>
      </w:pPr>
      <w:rPr>
        <w:rFonts w:ascii="Calibri" w:eastAsia="Times New Roman"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299619A6"/>
    <w:multiLevelType w:val="multilevel"/>
    <w:tmpl w:val="711A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F00948"/>
    <w:multiLevelType w:val="hybridMultilevel"/>
    <w:tmpl w:val="96B66B70"/>
    <w:lvl w:ilvl="0" w:tplc="F7563420">
      <w:numFmt w:val="bullet"/>
      <w:lvlText w:val="-"/>
      <w:lvlJc w:val="left"/>
      <w:pPr>
        <w:ind w:left="644"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7284253"/>
    <w:multiLevelType w:val="hybridMultilevel"/>
    <w:tmpl w:val="76B43580"/>
    <w:lvl w:ilvl="0" w:tplc="50EE08E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7B258F6"/>
    <w:multiLevelType w:val="hybridMultilevel"/>
    <w:tmpl w:val="74B0FB8A"/>
    <w:lvl w:ilvl="0" w:tplc="50EE08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1">
    <w:nsid w:val="4D2123BD"/>
    <w:multiLevelType w:val="singleLevel"/>
    <w:tmpl w:val="958CAACA"/>
    <w:lvl w:ilvl="0">
      <w:start w:val="3"/>
      <w:numFmt w:val="lowerLetter"/>
      <w:lvlText w:val="%1)"/>
      <w:lvlJc w:val="left"/>
      <w:pPr>
        <w:tabs>
          <w:tab w:val="num" w:pos="999"/>
        </w:tabs>
        <w:ind w:left="999" w:hanging="432"/>
      </w:pPr>
      <w:rPr>
        <w:rFonts w:hint="default"/>
      </w:rPr>
    </w:lvl>
  </w:abstractNum>
  <w:abstractNum w:abstractNumId="16" w15:restartNumberingAfterBreak="0">
    <w:nsid w:val="4F2809DD"/>
    <w:multiLevelType w:val="singleLevel"/>
    <w:tmpl w:val="0C0A0001"/>
    <w:lvl w:ilvl="0">
      <w:start w:val="1"/>
      <w:numFmt w:val="bullet"/>
      <w:lvlText w:val=""/>
      <w:lvlJc w:val="left"/>
      <w:pPr>
        <w:ind w:left="720" w:hanging="360"/>
      </w:pPr>
      <w:rPr>
        <w:rFonts w:ascii="Symbol" w:hAnsi="Symbol" w:hint="default"/>
      </w:rPr>
    </w:lvl>
  </w:abstractNum>
  <w:abstractNum w:abstractNumId="17" w15:restartNumberingAfterBreak="0">
    <w:nsid w:val="54CC55A7"/>
    <w:multiLevelType w:val="hybridMultilevel"/>
    <w:tmpl w:val="0CD6DC00"/>
    <w:lvl w:ilvl="0" w:tplc="7A6E5A5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6D204DE"/>
    <w:multiLevelType w:val="hybridMultilevel"/>
    <w:tmpl w:val="D0528284"/>
    <w:lvl w:ilvl="0" w:tplc="0C0A0009">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56FD708F"/>
    <w:multiLevelType w:val="hybridMultilevel"/>
    <w:tmpl w:val="6B749810"/>
    <w:lvl w:ilvl="0" w:tplc="7F6A78F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731D87"/>
    <w:multiLevelType w:val="hybridMultilevel"/>
    <w:tmpl w:val="342E2C64"/>
    <w:lvl w:ilvl="0" w:tplc="14C2A1B6">
      <w:numFmt w:val="bullet"/>
      <w:lvlText w:val="-"/>
      <w:lvlJc w:val="left"/>
      <w:pPr>
        <w:ind w:left="927" w:hanging="360"/>
      </w:pPr>
      <w:rPr>
        <w:rFonts w:ascii="Calibri" w:eastAsia="Times New Roman"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1" w15:restartNumberingAfterBreak="0">
    <w:nsid w:val="5C9218C3"/>
    <w:multiLevelType w:val="multilevel"/>
    <w:tmpl w:val="3288E6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6223F"/>
    <w:multiLevelType w:val="hybridMultilevel"/>
    <w:tmpl w:val="CB867B70"/>
    <w:lvl w:ilvl="0" w:tplc="34E6DC6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60877029"/>
    <w:multiLevelType w:val="multilevel"/>
    <w:tmpl w:val="509CD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AC61E5"/>
    <w:multiLevelType w:val="hybridMultilevel"/>
    <w:tmpl w:val="CBB453F6"/>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5" w15:restartNumberingAfterBreak="1">
    <w:nsid w:val="641E0F89"/>
    <w:multiLevelType w:val="singleLevel"/>
    <w:tmpl w:val="0C0A0017"/>
    <w:lvl w:ilvl="0">
      <w:start w:val="1"/>
      <w:numFmt w:val="lowerLetter"/>
      <w:lvlText w:val="%1)"/>
      <w:lvlJc w:val="left"/>
      <w:pPr>
        <w:tabs>
          <w:tab w:val="num" w:pos="360"/>
        </w:tabs>
        <w:ind w:left="360" w:hanging="360"/>
      </w:pPr>
    </w:lvl>
  </w:abstractNum>
  <w:abstractNum w:abstractNumId="26" w15:restartNumberingAfterBreak="0">
    <w:nsid w:val="698D08CE"/>
    <w:multiLevelType w:val="hybridMultilevel"/>
    <w:tmpl w:val="00E8247A"/>
    <w:lvl w:ilvl="0" w:tplc="FFFFFFFF">
      <w:start w:val="1"/>
      <w:numFmt w:val="bullet"/>
      <w:lvlText w:val=""/>
      <w:lvlJc w:val="left"/>
      <w:pPr>
        <w:tabs>
          <w:tab w:val="num" w:pos="1854"/>
        </w:tabs>
        <w:ind w:left="185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6B0604CA"/>
    <w:multiLevelType w:val="hybridMultilevel"/>
    <w:tmpl w:val="D0E69D5E"/>
    <w:lvl w:ilvl="0" w:tplc="F7563420">
      <w:numFmt w:val="bullet"/>
      <w:lvlText w:val="-"/>
      <w:lvlJc w:val="left"/>
      <w:pPr>
        <w:ind w:left="720" w:hanging="360"/>
      </w:pPr>
      <w:rPr>
        <w:rFonts w:ascii="Verdana" w:eastAsia="Times New Roman" w:hAnsi="Verdana"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F7563420">
      <w:numFmt w:val="bullet"/>
      <w:lvlText w:val="-"/>
      <w:lvlJc w:val="left"/>
      <w:pPr>
        <w:ind w:left="2160" w:hanging="360"/>
      </w:pPr>
      <w:rPr>
        <w:rFonts w:ascii="Verdana" w:eastAsia="Times New Roman" w:hAnsi="Verdana" w:cs="Times New Roman"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8" w15:restartNumberingAfterBreak="0">
    <w:nsid w:val="6BBC4A43"/>
    <w:multiLevelType w:val="hybridMultilevel"/>
    <w:tmpl w:val="DB40BFA6"/>
    <w:lvl w:ilvl="0" w:tplc="040A0005">
      <w:start w:val="1"/>
      <w:numFmt w:val="bullet"/>
      <w:lvlText w:val=""/>
      <w:lvlJc w:val="left"/>
      <w:pPr>
        <w:tabs>
          <w:tab w:val="num" w:pos="720"/>
        </w:tabs>
        <w:ind w:left="720" w:hanging="360"/>
      </w:pPr>
      <w:rPr>
        <w:rFonts w:ascii="Wingdings" w:hAnsi="Wingdings" w:hint="default"/>
      </w:rPr>
    </w:lvl>
    <w:lvl w:ilvl="1" w:tplc="2C16C260">
      <w:start w:val="1"/>
      <w:numFmt w:val="lowerLetter"/>
      <w:lvlText w:val="%2)"/>
      <w:lvlJc w:val="left"/>
      <w:pPr>
        <w:tabs>
          <w:tab w:val="num" w:pos="1440"/>
        </w:tabs>
        <w:ind w:left="1440" w:hanging="360"/>
      </w:p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705CF3"/>
    <w:multiLevelType w:val="hybridMultilevel"/>
    <w:tmpl w:val="1B6E9CFE"/>
    <w:styleLink w:val="Guion"/>
    <w:lvl w:ilvl="0" w:tplc="2646D8C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62" w:hanging="262"/>
      </w:pPr>
      <w:rPr>
        <w:rFonts w:hAnsi="Arial Unicode MS"/>
        <w:caps w:val="0"/>
        <w:smallCaps w:val="0"/>
        <w:strike w:val="0"/>
        <w:dstrike w:val="0"/>
        <w:color w:val="000000"/>
        <w:spacing w:val="0"/>
        <w:w w:val="100"/>
        <w:kern w:val="0"/>
        <w:position w:val="4"/>
        <w:sz w:val="29"/>
        <w:szCs w:val="29"/>
        <w:highlight w:val="none"/>
        <w:vertAlign w:val="baseline"/>
      </w:rPr>
    </w:lvl>
    <w:lvl w:ilvl="1" w:tplc="16040D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02" w:hanging="262"/>
      </w:pPr>
      <w:rPr>
        <w:rFonts w:hAnsi="Arial Unicode MS"/>
        <w:caps w:val="0"/>
        <w:smallCaps w:val="0"/>
        <w:strike w:val="0"/>
        <w:dstrike w:val="0"/>
        <w:color w:val="000000"/>
        <w:spacing w:val="0"/>
        <w:w w:val="100"/>
        <w:kern w:val="0"/>
        <w:position w:val="4"/>
        <w:sz w:val="29"/>
        <w:szCs w:val="29"/>
        <w:highlight w:val="none"/>
        <w:vertAlign w:val="baseline"/>
      </w:rPr>
    </w:lvl>
    <w:lvl w:ilvl="2" w:tplc="70BA1B02">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42" w:hanging="262"/>
      </w:pPr>
      <w:rPr>
        <w:rFonts w:hAnsi="Arial Unicode MS"/>
        <w:caps w:val="0"/>
        <w:smallCaps w:val="0"/>
        <w:strike w:val="0"/>
        <w:dstrike w:val="0"/>
        <w:color w:val="000000"/>
        <w:spacing w:val="0"/>
        <w:w w:val="100"/>
        <w:kern w:val="0"/>
        <w:position w:val="4"/>
        <w:sz w:val="29"/>
        <w:szCs w:val="29"/>
        <w:highlight w:val="none"/>
        <w:vertAlign w:val="baseline"/>
      </w:rPr>
    </w:lvl>
    <w:lvl w:ilvl="3" w:tplc="93D27B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82" w:hanging="262"/>
      </w:pPr>
      <w:rPr>
        <w:rFonts w:hAnsi="Arial Unicode MS"/>
        <w:caps w:val="0"/>
        <w:smallCaps w:val="0"/>
        <w:strike w:val="0"/>
        <w:dstrike w:val="0"/>
        <w:color w:val="000000"/>
        <w:spacing w:val="0"/>
        <w:w w:val="100"/>
        <w:kern w:val="0"/>
        <w:position w:val="4"/>
        <w:sz w:val="29"/>
        <w:szCs w:val="29"/>
        <w:highlight w:val="none"/>
        <w:vertAlign w:val="baseline"/>
      </w:rPr>
    </w:lvl>
    <w:lvl w:ilvl="4" w:tplc="7CCC0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22" w:hanging="262"/>
      </w:pPr>
      <w:rPr>
        <w:rFonts w:hAnsi="Arial Unicode MS"/>
        <w:caps w:val="0"/>
        <w:smallCaps w:val="0"/>
        <w:strike w:val="0"/>
        <w:dstrike w:val="0"/>
        <w:color w:val="000000"/>
        <w:spacing w:val="0"/>
        <w:w w:val="100"/>
        <w:kern w:val="0"/>
        <w:position w:val="4"/>
        <w:sz w:val="29"/>
        <w:szCs w:val="29"/>
        <w:highlight w:val="none"/>
        <w:vertAlign w:val="baseline"/>
      </w:rPr>
    </w:lvl>
    <w:lvl w:ilvl="5" w:tplc="60AE90B6">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62" w:hanging="262"/>
      </w:pPr>
      <w:rPr>
        <w:rFonts w:hAnsi="Arial Unicode MS"/>
        <w:caps w:val="0"/>
        <w:smallCaps w:val="0"/>
        <w:strike w:val="0"/>
        <w:dstrike w:val="0"/>
        <w:color w:val="000000"/>
        <w:spacing w:val="0"/>
        <w:w w:val="100"/>
        <w:kern w:val="0"/>
        <w:position w:val="4"/>
        <w:sz w:val="29"/>
        <w:szCs w:val="29"/>
        <w:highlight w:val="none"/>
        <w:vertAlign w:val="baseline"/>
      </w:rPr>
    </w:lvl>
    <w:lvl w:ilvl="6" w:tplc="2B0243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02" w:hanging="262"/>
      </w:pPr>
      <w:rPr>
        <w:rFonts w:hAnsi="Arial Unicode MS"/>
        <w:caps w:val="0"/>
        <w:smallCaps w:val="0"/>
        <w:strike w:val="0"/>
        <w:dstrike w:val="0"/>
        <w:color w:val="000000"/>
        <w:spacing w:val="0"/>
        <w:w w:val="100"/>
        <w:kern w:val="0"/>
        <w:position w:val="4"/>
        <w:sz w:val="29"/>
        <w:szCs w:val="29"/>
        <w:highlight w:val="none"/>
        <w:vertAlign w:val="baseline"/>
      </w:rPr>
    </w:lvl>
    <w:lvl w:ilvl="7" w:tplc="FF6ED8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42" w:hanging="262"/>
      </w:pPr>
      <w:rPr>
        <w:rFonts w:hAnsi="Arial Unicode MS"/>
        <w:caps w:val="0"/>
        <w:smallCaps w:val="0"/>
        <w:strike w:val="0"/>
        <w:dstrike w:val="0"/>
        <w:color w:val="000000"/>
        <w:spacing w:val="0"/>
        <w:w w:val="100"/>
        <w:kern w:val="0"/>
        <w:position w:val="4"/>
        <w:sz w:val="29"/>
        <w:szCs w:val="29"/>
        <w:highlight w:val="none"/>
        <w:vertAlign w:val="baseline"/>
      </w:rPr>
    </w:lvl>
    <w:lvl w:ilvl="8" w:tplc="7382C7F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82" w:hanging="262"/>
      </w:pPr>
      <w:rPr>
        <w:rFonts w:hAnsi="Arial Unicode MS"/>
        <w:caps w:val="0"/>
        <w:smallCaps w:val="0"/>
        <w:strike w:val="0"/>
        <w:dstrike w:val="0"/>
        <w:color w:val="000000"/>
        <w:spacing w:val="0"/>
        <w:w w:val="100"/>
        <w:kern w:val="0"/>
        <w:position w:val="4"/>
        <w:sz w:val="29"/>
        <w:szCs w:val="29"/>
        <w:highlight w:val="none"/>
        <w:vertAlign w:val="baseline"/>
      </w:rPr>
    </w:lvl>
  </w:abstractNum>
  <w:abstractNum w:abstractNumId="30" w15:restartNumberingAfterBreak="0">
    <w:nsid w:val="6CA66232"/>
    <w:multiLevelType w:val="hybridMultilevel"/>
    <w:tmpl w:val="AF5862AC"/>
    <w:lvl w:ilvl="0" w:tplc="BCAA628A">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 w15:restartNumberingAfterBreak="0">
    <w:nsid w:val="6EB863BF"/>
    <w:multiLevelType w:val="hybridMultilevel"/>
    <w:tmpl w:val="D5E09462"/>
    <w:lvl w:ilvl="0" w:tplc="50EE08E0">
      <w:start w:val="1"/>
      <w:numFmt w:val="decimal"/>
      <w:lvlText w:val="%1-"/>
      <w:lvlJc w:val="left"/>
      <w:pPr>
        <w:ind w:left="142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32" w15:restartNumberingAfterBreak="0">
    <w:nsid w:val="6F683882"/>
    <w:multiLevelType w:val="hybridMultilevel"/>
    <w:tmpl w:val="ADF40A8A"/>
    <w:lvl w:ilvl="0" w:tplc="0C0A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Ansi="Arial Unicode MS" w:hint="default"/>
        <w:caps w:val="0"/>
        <w:smallCaps w:val="0"/>
        <w:strike w:val="0"/>
        <w:dstrike w:val="0"/>
        <w:color w:val="000000"/>
        <w:spacing w:val="0"/>
        <w:w w:val="100"/>
        <w:kern w:val="0"/>
        <w:position w:val="4"/>
        <w:sz w:val="29"/>
        <w:szCs w:val="29"/>
        <w:highlight w:val="none"/>
        <w:vertAlign w:val="baseline"/>
      </w:rPr>
    </w:lvl>
    <w:lvl w:ilvl="2" w:tplc="0C0A0017">
      <w:start w:val="1"/>
      <w:numFmt w:val="lowerLetter"/>
      <w:lvlText w:val="%3)"/>
      <w:lvlJc w:val="left"/>
      <w:pPr>
        <w:ind w:left="1800" w:hanging="360"/>
      </w:pPr>
      <w:rPr>
        <w:rFont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FFB3688"/>
    <w:multiLevelType w:val="hybridMultilevel"/>
    <w:tmpl w:val="1B6E9CFE"/>
    <w:numStyleLink w:val="Guion"/>
  </w:abstractNum>
  <w:abstractNum w:abstractNumId="34" w15:restartNumberingAfterBreak="0">
    <w:nsid w:val="73722056"/>
    <w:multiLevelType w:val="hybridMultilevel"/>
    <w:tmpl w:val="984C250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15:restartNumberingAfterBreak="0">
    <w:nsid w:val="75C55F55"/>
    <w:multiLevelType w:val="hybridMultilevel"/>
    <w:tmpl w:val="C1E284F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6" w15:restartNumberingAfterBreak="0">
    <w:nsid w:val="793E1A2A"/>
    <w:multiLevelType w:val="hybridMultilevel"/>
    <w:tmpl w:val="731A4C36"/>
    <w:lvl w:ilvl="0" w:tplc="5940810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B2B696E"/>
    <w:multiLevelType w:val="hybridMultilevel"/>
    <w:tmpl w:val="670A5C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427191551">
    <w:abstractNumId w:val="25"/>
  </w:num>
  <w:num w:numId="2" w16cid:durableId="784543601">
    <w:abstractNumId w:val="15"/>
  </w:num>
  <w:num w:numId="3" w16cid:durableId="2088384487">
    <w:abstractNumId w:val="17"/>
  </w:num>
  <w:num w:numId="4" w16cid:durableId="1006445167">
    <w:abstractNumId w:val="14"/>
  </w:num>
  <w:num w:numId="5" w16cid:durableId="1311717373">
    <w:abstractNumId w:val="0"/>
  </w:num>
  <w:num w:numId="6" w16cid:durableId="912739288">
    <w:abstractNumId w:val="31"/>
  </w:num>
  <w:num w:numId="7" w16cid:durableId="528026818">
    <w:abstractNumId w:val="9"/>
  </w:num>
  <w:num w:numId="8" w16cid:durableId="1648392506">
    <w:abstractNumId w:val="13"/>
  </w:num>
  <w:num w:numId="9" w16cid:durableId="1947272527">
    <w:abstractNumId w:val="28"/>
    <w:lvlOverride w:ilvl="0"/>
    <w:lvlOverride w:ilvl="1">
      <w:startOverride w:val="1"/>
    </w:lvlOverride>
    <w:lvlOverride w:ilvl="2"/>
    <w:lvlOverride w:ilvl="3"/>
    <w:lvlOverride w:ilvl="4"/>
    <w:lvlOverride w:ilvl="5"/>
    <w:lvlOverride w:ilvl="6"/>
    <w:lvlOverride w:ilvl="7"/>
    <w:lvlOverride w:ilvl="8"/>
  </w:num>
  <w:num w:numId="10" w16cid:durableId="1096025772">
    <w:abstractNumId w:val="1"/>
  </w:num>
  <w:num w:numId="11" w16cid:durableId="2084134968">
    <w:abstractNumId w:val="12"/>
  </w:num>
  <w:num w:numId="12" w16cid:durableId="2087727276">
    <w:abstractNumId w:val="16"/>
  </w:num>
  <w:num w:numId="13" w16cid:durableId="1635788092">
    <w:abstractNumId w:val="7"/>
  </w:num>
  <w:num w:numId="14" w16cid:durableId="866330817">
    <w:abstractNumId w:val="37"/>
  </w:num>
  <w:num w:numId="15" w16cid:durableId="587888396">
    <w:abstractNumId w:val="26"/>
  </w:num>
  <w:num w:numId="16" w16cid:durableId="1586106680">
    <w:abstractNumId w:val="27"/>
  </w:num>
  <w:num w:numId="17" w16cid:durableId="1443645340">
    <w:abstractNumId w:val="3"/>
  </w:num>
  <w:num w:numId="18" w16cid:durableId="198902357">
    <w:abstractNumId w:val="23"/>
  </w:num>
  <w:num w:numId="19" w16cid:durableId="1623923729">
    <w:abstractNumId w:val="21"/>
  </w:num>
  <w:num w:numId="20" w16cid:durableId="475529880">
    <w:abstractNumId w:val="11"/>
  </w:num>
  <w:num w:numId="21" w16cid:durableId="281810851">
    <w:abstractNumId w:val="35"/>
  </w:num>
  <w:num w:numId="22" w16cid:durableId="163319743">
    <w:abstractNumId w:val="19"/>
  </w:num>
  <w:num w:numId="23" w16cid:durableId="316883165">
    <w:abstractNumId w:val="22"/>
  </w:num>
  <w:num w:numId="24" w16cid:durableId="970481382">
    <w:abstractNumId w:val="30"/>
  </w:num>
  <w:num w:numId="25" w16cid:durableId="701439066">
    <w:abstractNumId w:val="18"/>
  </w:num>
  <w:num w:numId="26" w16cid:durableId="607350309">
    <w:abstractNumId w:val="24"/>
  </w:num>
  <w:num w:numId="27" w16cid:durableId="651369898">
    <w:abstractNumId w:val="10"/>
  </w:num>
  <w:num w:numId="28" w16cid:durableId="2036611629">
    <w:abstractNumId w:val="20"/>
  </w:num>
  <w:num w:numId="29" w16cid:durableId="1715305203">
    <w:abstractNumId w:val="29"/>
  </w:num>
  <w:num w:numId="30" w16cid:durableId="709844111">
    <w:abstractNumId w:val="33"/>
  </w:num>
  <w:num w:numId="31" w16cid:durableId="1247377815">
    <w:abstractNumId w:val="2"/>
  </w:num>
  <w:num w:numId="32" w16cid:durableId="638999232">
    <w:abstractNumId w:val="32"/>
  </w:num>
  <w:num w:numId="33" w16cid:durableId="110176695">
    <w:abstractNumId w:val="36"/>
  </w:num>
  <w:num w:numId="34" w16cid:durableId="1630549438">
    <w:abstractNumId w:val="4"/>
  </w:num>
  <w:num w:numId="35" w16cid:durableId="1162769863">
    <w:abstractNumId w:val="8"/>
  </w:num>
  <w:num w:numId="36" w16cid:durableId="265308338">
    <w:abstractNumId w:val="5"/>
  </w:num>
  <w:num w:numId="37" w16cid:durableId="598216707">
    <w:abstractNumId w:val="34"/>
  </w:num>
  <w:num w:numId="38" w16cid:durableId="448202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08D"/>
    <w:rsid w:val="00000C31"/>
    <w:rsid w:val="000018A2"/>
    <w:rsid w:val="000019CC"/>
    <w:rsid w:val="00004D32"/>
    <w:rsid w:val="000444D9"/>
    <w:rsid w:val="00045049"/>
    <w:rsid w:val="00054B63"/>
    <w:rsid w:val="000555E7"/>
    <w:rsid w:val="00055ACE"/>
    <w:rsid w:val="000569FE"/>
    <w:rsid w:val="000634EF"/>
    <w:rsid w:val="00066983"/>
    <w:rsid w:val="0007113A"/>
    <w:rsid w:val="00071AD7"/>
    <w:rsid w:val="00076BF2"/>
    <w:rsid w:val="000861A4"/>
    <w:rsid w:val="00087791"/>
    <w:rsid w:val="00091C6E"/>
    <w:rsid w:val="00093BE4"/>
    <w:rsid w:val="000961CC"/>
    <w:rsid w:val="000B240E"/>
    <w:rsid w:val="000B2DD3"/>
    <w:rsid w:val="000B6911"/>
    <w:rsid w:val="000B69EE"/>
    <w:rsid w:val="000C1969"/>
    <w:rsid w:val="000C4D82"/>
    <w:rsid w:val="000D2FD6"/>
    <w:rsid w:val="000D3104"/>
    <w:rsid w:val="000D6CCA"/>
    <w:rsid w:val="000D76AA"/>
    <w:rsid w:val="000E0D66"/>
    <w:rsid w:val="000E75C5"/>
    <w:rsid w:val="000F4B7C"/>
    <w:rsid w:val="000F6604"/>
    <w:rsid w:val="001178C0"/>
    <w:rsid w:val="00120B2B"/>
    <w:rsid w:val="00121CF6"/>
    <w:rsid w:val="00124BE1"/>
    <w:rsid w:val="00143B29"/>
    <w:rsid w:val="001510FA"/>
    <w:rsid w:val="001513E9"/>
    <w:rsid w:val="00172C93"/>
    <w:rsid w:val="00176C9C"/>
    <w:rsid w:val="00182793"/>
    <w:rsid w:val="00182B12"/>
    <w:rsid w:val="00183AD2"/>
    <w:rsid w:val="0018620E"/>
    <w:rsid w:val="0019101A"/>
    <w:rsid w:val="001924A0"/>
    <w:rsid w:val="00195BAE"/>
    <w:rsid w:val="001B7DF0"/>
    <w:rsid w:val="001C7362"/>
    <w:rsid w:val="001D0576"/>
    <w:rsid w:val="001E4D66"/>
    <w:rsid w:val="001E4F32"/>
    <w:rsid w:val="001E5DBE"/>
    <w:rsid w:val="002032B5"/>
    <w:rsid w:val="00210E1A"/>
    <w:rsid w:val="00211BF5"/>
    <w:rsid w:val="00213C21"/>
    <w:rsid w:val="0022706F"/>
    <w:rsid w:val="00231208"/>
    <w:rsid w:val="00232758"/>
    <w:rsid w:val="00232F1E"/>
    <w:rsid w:val="002344E9"/>
    <w:rsid w:val="00235D51"/>
    <w:rsid w:val="00243215"/>
    <w:rsid w:val="00252D2D"/>
    <w:rsid w:val="00261BE3"/>
    <w:rsid w:val="00263219"/>
    <w:rsid w:val="00263DD6"/>
    <w:rsid w:val="002646A7"/>
    <w:rsid w:val="0027011F"/>
    <w:rsid w:val="00276E40"/>
    <w:rsid w:val="00281ED8"/>
    <w:rsid w:val="00281F6D"/>
    <w:rsid w:val="00282955"/>
    <w:rsid w:val="00283912"/>
    <w:rsid w:val="00293806"/>
    <w:rsid w:val="002A138D"/>
    <w:rsid w:val="002A3A13"/>
    <w:rsid w:val="002A546E"/>
    <w:rsid w:val="002A6500"/>
    <w:rsid w:val="002B2A60"/>
    <w:rsid w:val="002C1215"/>
    <w:rsid w:val="002E081F"/>
    <w:rsid w:val="002E1439"/>
    <w:rsid w:val="002E7A1B"/>
    <w:rsid w:val="003007AF"/>
    <w:rsid w:val="00304542"/>
    <w:rsid w:val="003104D6"/>
    <w:rsid w:val="0031124F"/>
    <w:rsid w:val="003151A8"/>
    <w:rsid w:val="003153E3"/>
    <w:rsid w:val="00327318"/>
    <w:rsid w:val="0034018B"/>
    <w:rsid w:val="00342BFC"/>
    <w:rsid w:val="00345A14"/>
    <w:rsid w:val="00353092"/>
    <w:rsid w:val="0035342A"/>
    <w:rsid w:val="003552A0"/>
    <w:rsid w:val="00355F3A"/>
    <w:rsid w:val="00360605"/>
    <w:rsid w:val="00360ECA"/>
    <w:rsid w:val="00362C3F"/>
    <w:rsid w:val="00363964"/>
    <w:rsid w:val="0036461F"/>
    <w:rsid w:val="00370763"/>
    <w:rsid w:val="00372BCA"/>
    <w:rsid w:val="00377595"/>
    <w:rsid w:val="003777F5"/>
    <w:rsid w:val="00380533"/>
    <w:rsid w:val="003925E1"/>
    <w:rsid w:val="003973EF"/>
    <w:rsid w:val="003B0327"/>
    <w:rsid w:val="003B29D9"/>
    <w:rsid w:val="003B5E3A"/>
    <w:rsid w:val="003B7A02"/>
    <w:rsid w:val="003C590D"/>
    <w:rsid w:val="003C6A65"/>
    <w:rsid w:val="003C7272"/>
    <w:rsid w:val="003D34E6"/>
    <w:rsid w:val="003D581D"/>
    <w:rsid w:val="003D6BF2"/>
    <w:rsid w:val="003E43F7"/>
    <w:rsid w:val="003E77E2"/>
    <w:rsid w:val="00407090"/>
    <w:rsid w:val="00410731"/>
    <w:rsid w:val="00411033"/>
    <w:rsid w:val="004117C3"/>
    <w:rsid w:val="00413020"/>
    <w:rsid w:val="00433236"/>
    <w:rsid w:val="00434425"/>
    <w:rsid w:val="00434E03"/>
    <w:rsid w:val="00447524"/>
    <w:rsid w:val="00447734"/>
    <w:rsid w:val="00450287"/>
    <w:rsid w:val="0045640F"/>
    <w:rsid w:val="00456733"/>
    <w:rsid w:val="00456C12"/>
    <w:rsid w:val="00461F86"/>
    <w:rsid w:val="00473557"/>
    <w:rsid w:val="0047551B"/>
    <w:rsid w:val="00485154"/>
    <w:rsid w:val="004B1F8B"/>
    <w:rsid w:val="004B67F6"/>
    <w:rsid w:val="004D1AA5"/>
    <w:rsid w:val="004D3CE6"/>
    <w:rsid w:val="004E252F"/>
    <w:rsid w:val="004E2591"/>
    <w:rsid w:val="004F1204"/>
    <w:rsid w:val="004F421B"/>
    <w:rsid w:val="004F610A"/>
    <w:rsid w:val="00502990"/>
    <w:rsid w:val="00512BB0"/>
    <w:rsid w:val="00525600"/>
    <w:rsid w:val="005370F0"/>
    <w:rsid w:val="00537941"/>
    <w:rsid w:val="005432AF"/>
    <w:rsid w:val="00553A2E"/>
    <w:rsid w:val="00556A58"/>
    <w:rsid w:val="00557CCD"/>
    <w:rsid w:val="00571177"/>
    <w:rsid w:val="00580585"/>
    <w:rsid w:val="0059033B"/>
    <w:rsid w:val="00593040"/>
    <w:rsid w:val="00593B66"/>
    <w:rsid w:val="00593C40"/>
    <w:rsid w:val="00595F24"/>
    <w:rsid w:val="005966F5"/>
    <w:rsid w:val="00597FD6"/>
    <w:rsid w:val="005A0AB3"/>
    <w:rsid w:val="005B432A"/>
    <w:rsid w:val="005B5874"/>
    <w:rsid w:val="005C1601"/>
    <w:rsid w:val="005C2BD3"/>
    <w:rsid w:val="005C5B7F"/>
    <w:rsid w:val="005D7428"/>
    <w:rsid w:val="005E3787"/>
    <w:rsid w:val="005F42B8"/>
    <w:rsid w:val="006003DA"/>
    <w:rsid w:val="00604F48"/>
    <w:rsid w:val="00610E2E"/>
    <w:rsid w:val="00610F01"/>
    <w:rsid w:val="006141C1"/>
    <w:rsid w:val="00627856"/>
    <w:rsid w:val="00636E8F"/>
    <w:rsid w:val="0064593B"/>
    <w:rsid w:val="0066050C"/>
    <w:rsid w:val="00661ECA"/>
    <w:rsid w:val="00666CA6"/>
    <w:rsid w:val="00671A9C"/>
    <w:rsid w:val="00671FD5"/>
    <w:rsid w:val="0067708D"/>
    <w:rsid w:val="00677FFB"/>
    <w:rsid w:val="00693F5E"/>
    <w:rsid w:val="00696D3A"/>
    <w:rsid w:val="00696F92"/>
    <w:rsid w:val="006B3995"/>
    <w:rsid w:val="006B4131"/>
    <w:rsid w:val="006B5383"/>
    <w:rsid w:val="006B5AE3"/>
    <w:rsid w:val="006B6B33"/>
    <w:rsid w:val="006B6CA7"/>
    <w:rsid w:val="006B75DD"/>
    <w:rsid w:val="006C5EA1"/>
    <w:rsid w:val="006C72C4"/>
    <w:rsid w:val="006E1353"/>
    <w:rsid w:val="006E39FE"/>
    <w:rsid w:val="006E5CAF"/>
    <w:rsid w:val="006F1918"/>
    <w:rsid w:val="006F595E"/>
    <w:rsid w:val="006F7E5E"/>
    <w:rsid w:val="00704224"/>
    <w:rsid w:val="00706635"/>
    <w:rsid w:val="007078CD"/>
    <w:rsid w:val="007175AE"/>
    <w:rsid w:val="00740C99"/>
    <w:rsid w:val="0074211F"/>
    <w:rsid w:val="00743A88"/>
    <w:rsid w:val="00743E0F"/>
    <w:rsid w:val="00744A41"/>
    <w:rsid w:val="007511D6"/>
    <w:rsid w:val="00753C60"/>
    <w:rsid w:val="00754DFC"/>
    <w:rsid w:val="007628AC"/>
    <w:rsid w:val="00765E14"/>
    <w:rsid w:val="00770086"/>
    <w:rsid w:val="007726E9"/>
    <w:rsid w:val="00772ED0"/>
    <w:rsid w:val="007741BE"/>
    <w:rsid w:val="007872D7"/>
    <w:rsid w:val="00792F5D"/>
    <w:rsid w:val="00797219"/>
    <w:rsid w:val="007A09D1"/>
    <w:rsid w:val="007A3AF5"/>
    <w:rsid w:val="007B3C3B"/>
    <w:rsid w:val="007B6DCE"/>
    <w:rsid w:val="007B6FBD"/>
    <w:rsid w:val="007D4FD8"/>
    <w:rsid w:val="007D5872"/>
    <w:rsid w:val="007F7900"/>
    <w:rsid w:val="00803A26"/>
    <w:rsid w:val="008138DC"/>
    <w:rsid w:val="00830838"/>
    <w:rsid w:val="00842569"/>
    <w:rsid w:val="00851868"/>
    <w:rsid w:val="00862990"/>
    <w:rsid w:val="00866E87"/>
    <w:rsid w:val="00870D07"/>
    <w:rsid w:val="008733CB"/>
    <w:rsid w:val="00882523"/>
    <w:rsid w:val="00884BDA"/>
    <w:rsid w:val="008860F7"/>
    <w:rsid w:val="008866D0"/>
    <w:rsid w:val="008932C8"/>
    <w:rsid w:val="0089476A"/>
    <w:rsid w:val="00895045"/>
    <w:rsid w:val="00895607"/>
    <w:rsid w:val="008B023D"/>
    <w:rsid w:val="008B1239"/>
    <w:rsid w:val="008B5C3D"/>
    <w:rsid w:val="008B64DC"/>
    <w:rsid w:val="008C0D55"/>
    <w:rsid w:val="008C0D83"/>
    <w:rsid w:val="008C1F11"/>
    <w:rsid w:val="008C65D4"/>
    <w:rsid w:val="008E2BDC"/>
    <w:rsid w:val="008E534F"/>
    <w:rsid w:val="008F11E5"/>
    <w:rsid w:val="00913F99"/>
    <w:rsid w:val="009140B2"/>
    <w:rsid w:val="00916C40"/>
    <w:rsid w:val="009224D7"/>
    <w:rsid w:val="0092683E"/>
    <w:rsid w:val="009278CF"/>
    <w:rsid w:val="00931D22"/>
    <w:rsid w:val="00940F4E"/>
    <w:rsid w:val="00941A0F"/>
    <w:rsid w:val="00942C78"/>
    <w:rsid w:val="0095582F"/>
    <w:rsid w:val="009611EA"/>
    <w:rsid w:val="00962F8D"/>
    <w:rsid w:val="0097222C"/>
    <w:rsid w:val="00973F43"/>
    <w:rsid w:val="00974561"/>
    <w:rsid w:val="009863E2"/>
    <w:rsid w:val="00990EDD"/>
    <w:rsid w:val="009979C0"/>
    <w:rsid w:val="009A1EAD"/>
    <w:rsid w:val="009A5D06"/>
    <w:rsid w:val="009B2937"/>
    <w:rsid w:val="009B2D93"/>
    <w:rsid w:val="009C50D0"/>
    <w:rsid w:val="009D1210"/>
    <w:rsid w:val="009D52A4"/>
    <w:rsid w:val="009E081B"/>
    <w:rsid w:val="009F1595"/>
    <w:rsid w:val="009F5D62"/>
    <w:rsid w:val="009F6EB5"/>
    <w:rsid w:val="00A00C08"/>
    <w:rsid w:val="00A03A54"/>
    <w:rsid w:val="00A04278"/>
    <w:rsid w:val="00A0445C"/>
    <w:rsid w:val="00A0455A"/>
    <w:rsid w:val="00A045E1"/>
    <w:rsid w:val="00A05236"/>
    <w:rsid w:val="00A06357"/>
    <w:rsid w:val="00A11F95"/>
    <w:rsid w:val="00A1242B"/>
    <w:rsid w:val="00A16AC4"/>
    <w:rsid w:val="00A234C0"/>
    <w:rsid w:val="00A23D6C"/>
    <w:rsid w:val="00A30F44"/>
    <w:rsid w:val="00A40C7C"/>
    <w:rsid w:val="00A432FB"/>
    <w:rsid w:val="00A44E06"/>
    <w:rsid w:val="00A61954"/>
    <w:rsid w:val="00A62C9E"/>
    <w:rsid w:val="00A646A8"/>
    <w:rsid w:val="00A85763"/>
    <w:rsid w:val="00A91BFB"/>
    <w:rsid w:val="00A91EAD"/>
    <w:rsid w:val="00A92737"/>
    <w:rsid w:val="00A95BAD"/>
    <w:rsid w:val="00A973B5"/>
    <w:rsid w:val="00AA2B6D"/>
    <w:rsid w:val="00AB3C3C"/>
    <w:rsid w:val="00AB53E7"/>
    <w:rsid w:val="00AB618C"/>
    <w:rsid w:val="00AC235E"/>
    <w:rsid w:val="00AC3B5B"/>
    <w:rsid w:val="00AD3E61"/>
    <w:rsid w:val="00AD719A"/>
    <w:rsid w:val="00AE1219"/>
    <w:rsid w:val="00AE4DAF"/>
    <w:rsid w:val="00AE6ABD"/>
    <w:rsid w:val="00AF63A6"/>
    <w:rsid w:val="00B062D8"/>
    <w:rsid w:val="00B07F3F"/>
    <w:rsid w:val="00B1124E"/>
    <w:rsid w:val="00B202F4"/>
    <w:rsid w:val="00B23007"/>
    <w:rsid w:val="00B41D3B"/>
    <w:rsid w:val="00B512B5"/>
    <w:rsid w:val="00B5355F"/>
    <w:rsid w:val="00B5389C"/>
    <w:rsid w:val="00B719FE"/>
    <w:rsid w:val="00B72D05"/>
    <w:rsid w:val="00B752FD"/>
    <w:rsid w:val="00B7718B"/>
    <w:rsid w:val="00B80B58"/>
    <w:rsid w:val="00B83F0E"/>
    <w:rsid w:val="00B848FE"/>
    <w:rsid w:val="00BA023B"/>
    <w:rsid w:val="00BA66A2"/>
    <w:rsid w:val="00BB4A6A"/>
    <w:rsid w:val="00BC2B72"/>
    <w:rsid w:val="00BC50F4"/>
    <w:rsid w:val="00BC510E"/>
    <w:rsid w:val="00BD2D73"/>
    <w:rsid w:val="00BD593E"/>
    <w:rsid w:val="00BD6676"/>
    <w:rsid w:val="00BE0AC9"/>
    <w:rsid w:val="00BE0E56"/>
    <w:rsid w:val="00BE22C1"/>
    <w:rsid w:val="00BF4856"/>
    <w:rsid w:val="00C05EB9"/>
    <w:rsid w:val="00C07C99"/>
    <w:rsid w:val="00C12851"/>
    <w:rsid w:val="00C14042"/>
    <w:rsid w:val="00C177C4"/>
    <w:rsid w:val="00C17FE1"/>
    <w:rsid w:val="00C26301"/>
    <w:rsid w:val="00C2661E"/>
    <w:rsid w:val="00C27E5F"/>
    <w:rsid w:val="00C3104C"/>
    <w:rsid w:val="00C31083"/>
    <w:rsid w:val="00C326F8"/>
    <w:rsid w:val="00C4417B"/>
    <w:rsid w:val="00C44E0E"/>
    <w:rsid w:val="00C51C80"/>
    <w:rsid w:val="00C54EF2"/>
    <w:rsid w:val="00C55C93"/>
    <w:rsid w:val="00C5704C"/>
    <w:rsid w:val="00C6108C"/>
    <w:rsid w:val="00C62E18"/>
    <w:rsid w:val="00C67925"/>
    <w:rsid w:val="00C73F27"/>
    <w:rsid w:val="00C81601"/>
    <w:rsid w:val="00C8513B"/>
    <w:rsid w:val="00C8576A"/>
    <w:rsid w:val="00C90AE2"/>
    <w:rsid w:val="00C93DBB"/>
    <w:rsid w:val="00C9633D"/>
    <w:rsid w:val="00CA2B96"/>
    <w:rsid w:val="00CB08F5"/>
    <w:rsid w:val="00CC1A88"/>
    <w:rsid w:val="00CC4DD9"/>
    <w:rsid w:val="00CC5914"/>
    <w:rsid w:val="00CC7172"/>
    <w:rsid w:val="00CD1BA4"/>
    <w:rsid w:val="00CD6786"/>
    <w:rsid w:val="00D01F67"/>
    <w:rsid w:val="00D14240"/>
    <w:rsid w:val="00D14941"/>
    <w:rsid w:val="00D16D41"/>
    <w:rsid w:val="00D20591"/>
    <w:rsid w:val="00D20E43"/>
    <w:rsid w:val="00D23E43"/>
    <w:rsid w:val="00D24E51"/>
    <w:rsid w:val="00D25014"/>
    <w:rsid w:val="00D35C7F"/>
    <w:rsid w:val="00D43CC5"/>
    <w:rsid w:val="00D47209"/>
    <w:rsid w:val="00D52C8E"/>
    <w:rsid w:val="00D55F45"/>
    <w:rsid w:val="00D6059A"/>
    <w:rsid w:val="00D61337"/>
    <w:rsid w:val="00D6206F"/>
    <w:rsid w:val="00D640C4"/>
    <w:rsid w:val="00D714D2"/>
    <w:rsid w:val="00D74C1B"/>
    <w:rsid w:val="00D76D78"/>
    <w:rsid w:val="00D77385"/>
    <w:rsid w:val="00D8131D"/>
    <w:rsid w:val="00D92708"/>
    <w:rsid w:val="00D92966"/>
    <w:rsid w:val="00D9538C"/>
    <w:rsid w:val="00D95EB1"/>
    <w:rsid w:val="00DA13D0"/>
    <w:rsid w:val="00DA1F62"/>
    <w:rsid w:val="00DA2C80"/>
    <w:rsid w:val="00DA46E5"/>
    <w:rsid w:val="00DB48C2"/>
    <w:rsid w:val="00DB61AD"/>
    <w:rsid w:val="00DC512B"/>
    <w:rsid w:val="00DC6373"/>
    <w:rsid w:val="00DD0FF6"/>
    <w:rsid w:val="00DD2930"/>
    <w:rsid w:val="00DD39B6"/>
    <w:rsid w:val="00DD44D8"/>
    <w:rsid w:val="00DD4C54"/>
    <w:rsid w:val="00DD5152"/>
    <w:rsid w:val="00DE2FBD"/>
    <w:rsid w:val="00DE4DF9"/>
    <w:rsid w:val="00DF16DE"/>
    <w:rsid w:val="00DF1CD7"/>
    <w:rsid w:val="00DF30A7"/>
    <w:rsid w:val="00E022F8"/>
    <w:rsid w:val="00E05102"/>
    <w:rsid w:val="00E07CE4"/>
    <w:rsid w:val="00E1433B"/>
    <w:rsid w:val="00E14731"/>
    <w:rsid w:val="00E1594E"/>
    <w:rsid w:val="00E16B85"/>
    <w:rsid w:val="00E258F9"/>
    <w:rsid w:val="00E311C2"/>
    <w:rsid w:val="00E31FDA"/>
    <w:rsid w:val="00E360BA"/>
    <w:rsid w:val="00E46B70"/>
    <w:rsid w:val="00E535D7"/>
    <w:rsid w:val="00E63341"/>
    <w:rsid w:val="00E6345C"/>
    <w:rsid w:val="00E70214"/>
    <w:rsid w:val="00E73B28"/>
    <w:rsid w:val="00E76A77"/>
    <w:rsid w:val="00E95EC7"/>
    <w:rsid w:val="00EA0664"/>
    <w:rsid w:val="00EA156A"/>
    <w:rsid w:val="00EB010A"/>
    <w:rsid w:val="00EB317A"/>
    <w:rsid w:val="00EC46A2"/>
    <w:rsid w:val="00EC720A"/>
    <w:rsid w:val="00EE3C96"/>
    <w:rsid w:val="00EF091A"/>
    <w:rsid w:val="00EF0E6F"/>
    <w:rsid w:val="00EF3992"/>
    <w:rsid w:val="00EF57F0"/>
    <w:rsid w:val="00EF7562"/>
    <w:rsid w:val="00F03713"/>
    <w:rsid w:val="00F11623"/>
    <w:rsid w:val="00F1189C"/>
    <w:rsid w:val="00F24998"/>
    <w:rsid w:val="00F336A5"/>
    <w:rsid w:val="00F4602A"/>
    <w:rsid w:val="00F5017A"/>
    <w:rsid w:val="00F51D09"/>
    <w:rsid w:val="00F537AC"/>
    <w:rsid w:val="00F61452"/>
    <w:rsid w:val="00F6639D"/>
    <w:rsid w:val="00F80B17"/>
    <w:rsid w:val="00F8232A"/>
    <w:rsid w:val="00F859B1"/>
    <w:rsid w:val="00F86809"/>
    <w:rsid w:val="00F8731D"/>
    <w:rsid w:val="00FB0B9A"/>
    <w:rsid w:val="00FB1B4B"/>
    <w:rsid w:val="00FB3C13"/>
    <w:rsid w:val="00FB5A39"/>
    <w:rsid w:val="00FB6CEC"/>
    <w:rsid w:val="00FB7300"/>
    <w:rsid w:val="00FC43DB"/>
    <w:rsid w:val="00FC4A76"/>
    <w:rsid w:val="00FC6D3F"/>
    <w:rsid w:val="00FD40E8"/>
    <w:rsid w:val="00FD48E3"/>
    <w:rsid w:val="00FD4DE6"/>
    <w:rsid w:val="00FD7AAC"/>
    <w:rsid w:val="00FE4025"/>
    <w:rsid w:val="00FE5DC4"/>
    <w:rsid w:val="00FF1E4B"/>
    <w:rsid w:val="00FF3327"/>
    <w:rsid w:val="00FF338B"/>
    <w:rsid w:val="00FF3BF8"/>
    <w:rsid w:val="00FF5D74"/>
    <w:rsid w:val="2F78FB9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BFD3B"/>
  <w15:chartTrackingRefBased/>
  <w15:docId w15:val="{E455B8D0-B076-4DBE-A753-07F7127A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u-ES"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5">
    <w:name w:val="heading 5"/>
    <w:basedOn w:val="Normal"/>
    <w:next w:val="Normal"/>
    <w:qFormat/>
    <w:pPr>
      <w:keepNext/>
      <w:outlineLvl w:val="4"/>
    </w:pPr>
    <w:rPr>
      <w:rFonts w:ascii="Arial" w:hAnsi="Arial"/>
      <w:i/>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link w:val="EncabezadoCar"/>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Hipervnculo">
    <w:name w:val="Hyperlink"/>
    <w:rPr>
      <w:color w:val="0000FF"/>
      <w:u w:val="single"/>
    </w:rPr>
  </w:style>
  <w:style w:type="paragraph" w:customStyle="1" w:styleId="Car">
    <w:name w:val="Car"/>
    <w:basedOn w:val="Normal"/>
    <w:rsid w:val="00C4417B"/>
    <w:pPr>
      <w:spacing w:after="160" w:line="240" w:lineRule="exact"/>
    </w:pPr>
    <w:rPr>
      <w:rFonts w:ascii="Tahoma" w:hAnsi="Tahoma" w:cs="Tahoma"/>
      <w:sz w:val="20"/>
      <w:lang w:val="eu-ES" w:eastAsia="en-US"/>
    </w:rPr>
  </w:style>
  <w:style w:type="character" w:customStyle="1" w:styleId="EncabezadoCar">
    <w:name w:val="Encabezado Car"/>
    <w:link w:val="Encabezado"/>
    <w:uiPriority w:val="99"/>
    <w:rsid w:val="006141C1"/>
    <w:rPr>
      <w:sz w:val="24"/>
      <w:lang w:val="eu-ES" w:eastAsia="es-ES_tradnl"/>
    </w:rPr>
  </w:style>
  <w:style w:type="paragraph" w:styleId="Textodeglobo">
    <w:name w:val="Balloon Text"/>
    <w:basedOn w:val="Normal"/>
    <w:link w:val="TextodegloboCar"/>
    <w:rsid w:val="005D7428"/>
    <w:rPr>
      <w:rFonts w:ascii="Segoe UI" w:hAnsi="Segoe UI" w:cs="Segoe UI"/>
      <w:sz w:val="18"/>
      <w:szCs w:val="18"/>
    </w:rPr>
  </w:style>
  <w:style w:type="character" w:customStyle="1" w:styleId="TextodegloboCar">
    <w:name w:val="Texto de globo Car"/>
    <w:link w:val="Textodeglobo"/>
    <w:rsid w:val="005D7428"/>
    <w:rPr>
      <w:rFonts w:ascii="Segoe UI" w:hAnsi="Segoe UI" w:cs="Segoe UI"/>
      <w:sz w:val="18"/>
      <w:szCs w:val="18"/>
      <w:lang w:val="eu-ES" w:eastAsia="es-ES_tradnl"/>
    </w:rPr>
  </w:style>
  <w:style w:type="table" w:styleId="Tablaconcuadrcula">
    <w:name w:val="Table Grid"/>
    <w:basedOn w:val="Tablanormal"/>
    <w:rsid w:val="00DB4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6911"/>
    <w:pPr>
      <w:spacing w:before="100" w:beforeAutospacing="1" w:after="100" w:afterAutospacing="1"/>
    </w:pPr>
    <w:rPr>
      <w:szCs w:val="24"/>
      <w:lang w:val="eu-ES" w:eastAsia="es-ES"/>
    </w:rPr>
  </w:style>
  <w:style w:type="character" w:customStyle="1" w:styleId="negrita">
    <w:name w:val="negrita"/>
    <w:basedOn w:val="Fuentedeprrafopredeter"/>
    <w:rsid w:val="000B6911"/>
  </w:style>
  <w:style w:type="character" w:styleId="Textoennegrita">
    <w:name w:val="Strong"/>
    <w:qFormat/>
    <w:rsid w:val="00DE4DF9"/>
    <w:rPr>
      <w:b/>
    </w:rPr>
  </w:style>
  <w:style w:type="paragraph" w:customStyle="1" w:styleId="Blockquote">
    <w:name w:val="Blockquote"/>
    <w:basedOn w:val="Normal"/>
    <w:rsid w:val="00DE4DF9"/>
    <w:pPr>
      <w:spacing w:before="100" w:after="100"/>
      <w:ind w:left="360" w:right="360"/>
    </w:pPr>
    <w:rPr>
      <w:snapToGrid w:val="0"/>
      <w:lang w:eastAsia="es-ES"/>
    </w:rPr>
  </w:style>
  <w:style w:type="paragraph" w:styleId="Textoindependiente">
    <w:name w:val="Body Text"/>
    <w:basedOn w:val="Normal"/>
    <w:link w:val="TextoindependienteCar"/>
    <w:rsid w:val="000961CC"/>
    <w:rPr>
      <w:sz w:val="22"/>
      <w:lang w:val="eu-ES" w:eastAsia="es-ES"/>
    </w:rPr>
  </w:style>
  <w:style w:type="character" w:customStyle="1" w:styleId="TextoindependienteCar">
    <w:name w:val="Texto independiente Car"/>
    <w:link w:val="Textoindependiente"/>
    <w:rsid w:val="000961CC"/>
    <w:rPr>
      <w:sz w:val="22"/>
    </w:rPr>
  </w:style>
  <w:style w:type="character" w:customStyle="1" w:styleId="x42theaderid">
    <w:name w:val="x42theaderid"/>
    <w:basedOn w:val="Fuentedeprrafopredeter"/>
    <w:rsid w:val="00797219"/>
  </w:style>
  <w:style w:type="paragraph" w:customStyle="1" w:styleId="Cuerpo">
    <w:name w:val="Cuerpo"/>
    <w:rsid w:val="00A0455A"/>
    <w:pPr>
      <w:pBdr>
        <w:top w:val="nil"/>
        <w:left w:val="nil"/>
        <w:bottom w:val="nil"/>
        <w:right w:val="nil"/>
        <w:between w:val="nil"/>
        <w:bar w:val="nil"/>
      </w:pBdr>
    </w:pPr>
    <w:rPr>
      <w:rFonts w:ascii="Helvetica Neue" w:eastAsia="Arial Unicode MS" w:hAnsi="Helvetica Neue" w:cs="Arial Unicode MS"/>
      <w:color w:val="000000"/>
      <w:sz w:val="22"/>
      <w:szCs w:val="22"/>
      <w:bdr w:val="nil"/>
      <w:lang w:val="eu-ES"/>
    </w:rPr>
  </w:style>
  <w:style w:type="numbering" w:customStyle="1" w:styleId="Guion">
    <w:name w:val="Guion"/>
    <w:rsid w:val="00A0455A"/>
    <w:pPr>
      <w:numPr>
        <w:numId w:val="29"/>
      </w:numPr>
    </w:pPr>
  </w:style>
  <w:style w:type="character" w:customStyle="1" w:styleId="Ninguno">
    <w:name w:val="Ninguno"/>
    <w:rsid w:val="00A0455A"/>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15872">
      <w:bodyDiv w:val="1"/>
      <w:marLeft w:val="0"/>
      <w:marRight w:val="0"/>
      <w:marTop w:val="0"/>
      <w:marBottom w:val="0"/>
      <w:divBdr>
        <w:top w:val="none" w:sz="0" w:space="0" w:color="auto"/>
        <w:left w:val="none" w:sz="0" w:space="0" w:color="auto"/>
        <w:bottom w:val="none" w:sz="0" w:space="0" w:color="auto"/>
        <w:right w:val="none" w:sz="0" w:space="0" w:color="auto"/>
      </w:divBdr>
    </w:div>
    <w:div w:id="423040274">
      <w:bodyDiv w:val="1"/>
      <w:marLeft w:val="0"/>
      <w:marRight w:val="0"/>
      <w:marTop w:val="0"/>
      <w:marBottom w:val="0"/>
      <w:divBdr>
        <w:top w:val="none" w:sz="0" w:space="0" w:color="auto"/>
        <w:left w:val="none" w:sz="0" w:space="0" w:color="auto"/>
        <w:bottom w:val="none" w:sz="0" w:space="0" w:color="auto"/>
        <w:right w:val="none" w:sz="0" w:space="0" w:color="auto"/>
      </w:divBdr>
    </w:div>
    <w:div w:id="689524049">
      <w:bodyDiv w:val="1"/>
      <w:marLeft w:val="0"/>
      <w:marRight w:val="0"/>
      <w:marTop w:val="0"/>
      <w:marBottom w:val="0"/>
      <w:divBdr>
        <w:top w:val="none" w:sz="0" w:space="0" w:color="auto"/>
        <w:left w:val="none" w:sz="0" w:space="0" w:color="auto"/>
        <w:bottom w:val="none" w:sz="0" w:space="0" w:color="auto"/>
        <w:right w:val="none" w:sz="0" w:space="0" w:color="auto"/>
      </w:divBdr>
    </w:div>
    <w:div w:id="760377344">
      <w:bodyDiv w:val="1"/>
      <w:marLeft w:val="0"/>
      <w:marRight w:val="0"/>
      <w:marTop w:val="0"/>
      <w:marBottom w:val="0"/>
      <w:divBdr>
        <w:top w:val="none" w:sz="0" w:space="0" w:color="auto"/>
        <w:left w:val="none" w:sz="0" w:space="0" w:color="auto"/>
        <w:bottom w:val="none" w:sz="0" w:space="0" w:color="auto"/>
        <w:right w:val="none" w:sz="0" w:space="0" w:color="auto"/>
      </w:divBdr>
    </w:div>
    <w:div w:id="911505558">
      <w:bodyDiv w:val="1"/>
      <w:marLeft w:val="0"/>
      <w:marRight w:val="0"/>
      <w:marTop w:val="0"/>
      <w:marBottom w:val="0"/>
      <w:divBdr>
        <w:top w:val="none" w:sz="0" w:space="0" w:color="auto"/>
        <w:left w:val="none" w:sz="0" w:space="0" w:color="auto"/>
        <w:bottom w:val="none" w:sz="0" w:space="0" w:color="auto"/>
        <w:right w:val="none" w:sz="0" w:space="0" w:color="auto"/>
      </w:divBdr>
    </w:div>
    <w:div w:id="1311519616">
      <w:bodyDiv w:val="1"/>
      <w:marLeft w:val="0"/>
      <w:marRight w:val="0"/>
      <w:marTop w:val="0"/>
      <w:marBottom w:val="0"/>
      <w:divBdr>
        <w:top w:val="none" w:sz="0" w:space="0" w:color="auto"/>
        <w:left w:val="none" w:sz="0" w:space="0" w:color="auto"/>
        <w:bottom w:val="none" w:sz="0" w:space="0" w:color="auto"/>
        <w:right w:val="none" w:sz="0" w:space="0" w:color="auto"/>
      </w:divBdr>
      <w:divsChild>
        <w:div w:id="1140196141">
          <w:marLeft w:val="0"/>
          <w:marRight w:val="0"/>
          <w:marTop w:val="180"/>
          <w:marBottom w:val="0"/>
          <w:divBdr>
            <w:top w:val="none" w:sz="0" w:space="0" w:color="auto"/>
            <w:left w:val="none" w:sz="0" w:space="0" w:color="auto"/>
            <w:bottom w:val="none" w:sz="0" w:space="0" w:color="auto"/>
            <w:right w:val="none" w:sz="0" w:space="0" w:color="auto"/>
          </w:divBdr>
        </w:div>
      </w:divsChild>
    </w:div>
    <w:div w:id="1425612903">
      <w:bodyDiv w:val="1"/>
      <w:marLeft w:val="0"/>
      <w:marRight w:val="0"/>
      <w:marTop w:val="0"/>
      <w:marBottom w:val="0"/>
      <w:divBdr>
        <w:top w:val="none" w:sz="0" w:space="0" w:color="auto"/>
        <w:left w:val="none" w:sz="0" w:space="0" w:color="auto"/>
        <w:bottom w:val="none" w:sz="0" w:space="0" w:color="auto"/>
        <w:right w:val="none" w:sz="0" w:space="0" w:color="auto"/>
      </w:divBdr>
    </w:div>
    <w:div w:id="1496914271">
      <w:bodyDiv w:val="1"/>
      <w:marLeft w:val="0"/>
      <w:marRight w:val="0"/>
      <w:marTop w:val="0"/>
      <w:marBottom w:val="0"/>
      <w:divBdr>
        <w:top w:val="none" w:sz="0" w:space="0" w:color="auto"/>
        <w:left w:val="none" w:sz="0" w:space="0" w:color="auto"/>
        <w:bottom w:val="none" w:sz="0" w:space="0" w:color="auto"/>
        <w:right w:val="none" w:sz="0" w:space="0" w:color="auto"/>
      </w:divBdr>
    </w:div>
    <w:div w:id="1652519411">
      <w:bodyDiv w:val="1"/>
      <w:marLeft w:val="0"/>
      <w:marRight w:val="0"/>
      <w:marTop w:val="0"/>
      <w:marBottom w:val="0"/>
      <w:divBdr>
        <w:top w:val="none" w:sz="0" w:space="0" w:color="auto"/>
        <w:left w:val="none" w:sz="0" w:space="0" w:color="auto"/>
        <w:bottom w:val="none" w:sz="0" w:space="0" w:color="auto"/>
        <w:right w:val="none" w:sz="0" w:space="0" w:color="auto"/>
      </w:divBdr>
    </w:div>
    <w:div w:id="188124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skadi.eus/bopv2/datos/2006/03/0601367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PLANTILL\DIRFARMACIA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a" ma:contentTypeID="0x010100D592B5B7F71BBA44B632B5A73B56616E" ma:contentTypeVersion="18" ma:contentTypeDescription="Sortu dokumentu berri bat." ma:contentTypeScope="" ma:versionID="736f688756b93391c9cf0900c659e38e">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f96e0b07bf2959d6e968382a2004588e"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Xehetasunekin partekatua" ma:internalName="SharedWithDetails" ma:readOnly="true">
      <xsd:simpleType>
        <xsd:restriction base="dms:Note">
          <xsd:maxLength value="255"/>
        </xsd:restriction>
      </xsd:simpleType>
    </xsd:element>
    <xsd:element name="TaxCatchAll" ma:index="22" nillable="true" ma:displayName="Taxonomy Catch All Column" ma:hidden="true" ma:list="{75e1a7f6-4b3e-45b1-a979-64214f839bcd}" ma:internalName="TaxCatchAll" ma:showField="CatchAllData" ma:web="2181b18d-d5bb-4661-9cbe-9a09a103d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edec0e-ce89-4f71-aad7-765f6d56eeaa">
      <Terms xmlns="http://schemas.microsoft.com/office/infopath/2007/PartnerControls"/>
    </lcf76f155ced4ddcb4097134ff3c332f>
    <TaxCatchAll xmlns="2181b18d-d5bb-4661-9cbe-9a09a103df1c" xsi:nil="true"/>
  </documentManagement>
</p:properties>
</file>

<file path=customXml/itemProps1.xml><?xml version="1.0" encoding="utf-8"?>
<ds:datastoreItem xmlns:ds="http://schemas.openxmlformats.org/officeDocument/2006/customXml" ds:itemID="{E58786A5-CEAD-47DA-A5B2-CEEFDC759302}">
  <ds:schemaRefs>
    <ds:schemaRef ds:uri="http://schemas.openxmlformats.org/officeDocument/2006/bibliography"/>
  </ds:schemaRefs>
</ds:datastoreItem>
</file>

<file path=customXml/itemProps2.xml><?xml version="1.0" encoding="utf-8"?>
<ds:datastoreItem xmlns:ds="http://schemas.openxmlformats.org/officeDocument/2006/customXml" ds:itemID="{4ACC1D21-AC42-4807-A207-2B770E555FA8}"/>
</file>

<file path=customXml/itemProps3.xml><?xml version="1.0" encoding="utf-8"?>
<ds:datastoreItem xmlns:ds="http://schemas.openxmlformats.org/officeDocument/2006/customXml" ds:itemID="{6845D722-33A5-45C4-B8AE-1E325235B0BE}">
  <ds:schemaRefs>
    <ds:schemaRef ds:uri="http://schemas.microsoft.com/sharepoint/v3/contenttype/forms"/>
  </ds:schemaRefs>
</ds:datastoreItem>
</file>

<file path=customXml/itemProps4.xml><?xml version="1.0" encoding="utf-8"?>
<ds:datastoreItem xmlns:ds="http://schemas.openxmlformats.org/officeDocument/2006/customXml" ds:itemID="{552AA541-3115-48F2-A67C-E7FFF00E137E}">
  <ds:schemaRefs>
    <ds:schemaRef ds:uri="http://schemas.microsoft.com/office/2006/metadata/properties"/>
    <ds:schemaRef ds:uri="http://schemas.microsoft.com/office/infopath/2007/PartnerControls"/>
    <ds:schemaRef ds:uri="0bedec0e-ce89-4f71-aad7-765f6d56eeaa"/>
    <ds:schemaRef ds:uri="2181b18d-d5bb-4661-9cbe-9a09a103df1c"/>
  </ds:schemaRefs>
</ds:datastoreItem>
</file>

<file path=docProps/app.xml><?xml version="1.0" encoding="utf-8"?>
<Properties xmlns="http://schemas.openxmlformats.org/officeDocument/2006/extended-properties" xmlns:vt="http://schemas.openxmlformats.org/officeDocument/2006/docPropsVTypes">
  <Template>DIRFARMACIA1.dot</Template>
  <TotalTime>1</TotalTime>
  <Pages>9</Pages>
  <Words>2780</Words>
  <Characters>15291</Characters>
  <Application>Microsoft Office Word</Application>
  <DocSecurity>0</DocSecurity>
  <Lines>127</Lines>
  <Paragraphs>36</Paragraphs>
  <ScaleCrop>false</ScaleCrop>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u1213yal</dc:creator>
  <cp:keywords/>
  <cp:lastModifiedBy>Gonzalez De Zarate Ruiz, Gorka</cp:lastModifiedBy>
  <cp:revision>46</cp:revision>
  <cp:lastPrinted>2022-01-12T08:09:00Z</cp:lastPrinted>
  <dcterms:created xsi:type="dcterms:W3CDTF">2024-01-02T11:57:00Z</dcterms:created>
  <dcterms:modified xsi:type="dcterms:W3CDTF">2025-01-23T09:39:00Z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y fmtid="{D5CDD505-2E9C-101B-9397-08002B2CF9AE}" pid="3" name="MediaServiceImageTags">
    <vt:lpwstr/>
  </property>
</Properties>
</file>