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3BF11" w14:textId="77777777" w:rsidR="0093271C" w:rsidRPr="00EE2B40" w:rsidRDefault="0093271C" w:rsidP="0093271C">
      <w:pPr>
        <w:pStyle w:val="Sinespaciado"/>
        <w:rPr>
          <w:rFonts w:ascii="Arial" w:hAnsi="Arial" w:cs="Arial"/>
        </w:rPr>
      </w:pPr>
    </w:p>
    <w:p w14:paraId="5975A63F" w14:textId="77777777" w:rsidR="0093271C" w:rsidRPr="00EE2B40" w:rsidRDefault="0093271C" w:rsidP="0093271C">
      <w:pPr>
        <w:pStyle w:val="Sinespaciado"/>
        <w:jc w:val="both"/>
        <w:rPr>
          <w:b/>
          <w:bCs/>
          <w:rFonts w:ascii="Arial" w:hAnsi="Arial" w:cs="Arial"/>
        </w:rPr>
      </w:pPr>
      <w:r>
        <w:rPr>
          <w:b/>
          <w:rFonts w:ascii="Arial" w:hAnsi="Arial"/>
        </w:rPr>
        <w:t xml:space="preserve">AGINDUA, 2026ko .........aren ......(e)koa, Osasuneko sailburuarena, Osasun Eraldaketarako Aholku Batzordea sortzekoa.</w:t>
      </w:r>
    </w:p>
    <w:p w14:paraId="1177AC23" w14:textId="77777777" w:rsidR="0093271C" w:rsidRPr="00EE2B40" w:rsidRDefault="0093271C" w:rsidP="0093271C">
      <w:pPr>
        <w:pStyle w:val="Sinespaciado"/>
        <w:jc w:val="both"/>
        <w:rPr>
          <w:rFonts w:ascii="Arial" w:hAnsi="Arial" w:cs="Arial"/>
        </w:rPr>
      </w:pPr>
    </w:p>
    <w:p w14:paraId="371367BF" w14:textId="77777777" w:rsidR="0093271C" w:rsidRPr="00EE2B40" w:rsidRDefault="0093271C" w:rsidP="0093271C">
      <w:pPr>
        <w:pStyle w:val="Sinespaciado"/>
        <w:jc w:val="both"/>
        <w:rPr>
          <w:rFonts w:ascii="Arial" w:hAnsi="Arial" w:cs="Arial"/>
        </w:rPr>
      </w:pPr>
    </w:p>
    <w:p w14:paraId="7E7FEA97" w14:textId="77777777" w:rsidR="0093271C" w:rsidRPr="00EE2B40" w:rsidRDefault="0093271C" w:rsidP="0093271C">
      <w:pPr>
        <w:pStyle w:val="Sinespaciado"/>
        <w:jc w:val="both"/>
        <w:rPr>
          <w:rFonts w:ascii="Arial" w:hAnsi="Arial" w:cs="Arial"/>
        </w:rPr>
      </w:pPr>
      <w:r>
        <w:rPr>
          <w:rFonts w:ascii="Arial" w:hAnsi="Arial"/>
        </w:rPr>
        <w:t xml:space="preserve">Euskal Autonomia Erkidegoko osasun-sistema publikoak gaur egun egiturazko erronka garrantzitsuak ditu, besteak beste faktore hauen ondorioz: biztanleriaren zahartzea, kronizitatearen emendatzea, asistentzia-presio gero eta handiagoa, teknologia berrien sarrera azkarra, osasun-zerbitzuak eskuratzeko ekitatea bermatu beharra eta sistemaren ekonomia- eta antolakuntza-arloko epe ertain eta luzerako jasangarritasuna.</w:t>
      </w:r>
    </w:p>
    <w:p w14:paraId="0C57ABC1" w14:textId="77777777" w:rsidR="0093271C" w:rsidRPr="00EE2B40" w:rsidRDefault="0093271C" w:rsidP="0093271C">
      <w:pPr>
        <w:pStyle w:val="Sinespaciado"/>
        <w:jc w:val="both"/>
        <w:rPr>
          <w:rFonts w:ascii="Arial" w:hAnsi="Arial" w:cs="Arial"/>
        </w:rPr>
      </w:pPr>
    </w:p>
    <w:p w14:paraId="1A64B932" w14:textId="77777777" w:rsidR="0093271C" w:rsidRPr="00EE2B40" w:rsidRDefault="0093271C" w:rsidP="0093271C">
      <w:pPr>
        <w:pStyle w:val="Sinespaciado"/>
        <w:jc w:val="both"/>
        <w:rPr>
          <w:rFonts w:ascii="Arial" w:hAnsi="Arial" w:cs="Arial"/>
        </w:rPr>
      </w:pPr>
      <w:r>
        <w:rPr>
          <w:rFonts w:ascii="Arial" w:hAnsi="Arial"/>
        </w:rPr>
        <w:t xml:space="preserve">Testuinguru horretan, osasun-sistema publikoaren eraldaketa digitala eta antolakuntza-arlokoa interes orokorreko jarduketa da, ezinbestekoa baita osasun-arreta kalitatezkoa, segurua, irisgarria, efizientea eta pertsonak ardatz dituena eskaintzeko.</w:t>
      </w:r>
      <w:r>
        <w:rPr>
          <w:rFonts w:ascii="Arial" w:hAnsi="Arial"/>
        </w:rPr>
        <w:t xml:space="preserve"> </w:t>
      </w:r>
      <w:r>
        <w:rPr>
          <w:rFonts w:ascii="Arial" w:hAnsi="Arial"/>
        </w:rPr>
        <w:t xml:space="preserve">Prozesu konplexua denez, gobernantza irmoa, bertan parte hartzekoa eta adituen ezagutzan oinarritua behar da, erabaki estrategikoak bideratu daitezen eta ekimenak zatikatu ez daitezen edo baliabide publikoen erabileran efizientzia-akatsik edo gainjartzerik egon ez dadin.</w:t>
      </w:r>
    </w:p>
    <w:p w14:paraId="252181D7" w14:textId="77777777" w:rsidR="0093271C" w:rsidRPr="00EE2B40" w:rsidRDefault="0093271C" w:rsidP="0093271C">
      <w:pPr>
        <w:pStyle w:val="Sinespaciado"/>
        <w:jc w:val="both"/>
        <w:rPr>
          <w:rFonts w:ascii="Arial" w:hAnsi="Arial" w:cs="Arial"/>
        </w:rPr>
      </w:pPr>
    </w:p>
    <w:p w14:paraId="117EE44F" w14:textId="2BB092B1" w:rsidR="0093271C" w:rsidRPr="00EE2B40" w:rsidRDefault="0093271C" w:rsidP="0093271C">
      <w:pPr>
        <w:pStyle w:val="Sinespaciado"/>
        <w:jc w:val="both"/>
        <w:rPr>
          <w:rFonts w:ascii="Arial" w:hAnsi="Arial" w:cs="Arial"/>
        </w:rPr>
      </w:pPr>
      <w:r>
        <w:rPr>
          <w:rFonts w:ascii="Arial" w:hAnsi="Arial"/>
        </w:rPr>
        <w:t xml:space="preserve">Euskal Autonomia Erkidegoko osasun-sistemaren eraldaketa, berez, xede bat da, eta xede horrekin onartu zen Euskadiko Osasun Ituna; Eusko Jaurlaritzak 2024ko irailean sustatu eta Osasun Sailak koordinatutako akordio estrategikoa.</w:t>
      </w:r>
      <w:r>
        <w:rPr>
          <w:rFonts w:ascii="Arial" w:hAnsi="Arial"/>
        </w:rPr>
        <w:t xml:space="preserve"> </w:t>
      </w:r>
      <w:r>
        <w:rPr>
          <w:rFonts w:ascii="Arial" w:hAnsi="Arial"/>
        </w:rPr>
        <w:t xml:space="preserve">Antolaketa-berrikuntza eta eraldaketa digitala dira Euskadiko Osasun Itunak diseinatutako hogeita lau ildo estrategikoetako bi, eta osasun-sistemaren kalitatearen, berrikuntzaren eta jasangarritasunaren esparruan daude txertatuta.</w:t>
      </w:r>
    </w:p>
    <w:p w14:paraId="0ED0B30C" w14:textId="77777777" w:rsidR="00A5159D" w:rsidRPr="00EE2B40" w:rsidRDefault="00A5159D" w:rsidP="0093271C">
      <w:pPr>
        <w:pStyle w:val="Sinespaciado"/>
        <w:jc w:val="both"/>
        <w:rPr>
          <w:rFonts w:ascii="Arial" w:hAnsi="Arial" w:cs="Arial"/>
        </w:rPr>
      </w:pPr>
    </w:p>
    <w:p w14:paraId="1E661669" w14:textId="77777777" w:rsidR="0093271C" w:rsidRPr="00EE2B40" w:rsidRDefault="0093271C" w:rsidP="0093271C">
      <w:pPr>
        <w:pStyle w:val="Sinespaciado"/>
        <w:jc w:val="both"/>
        <w:rPr>
          <w:rFonts w:ascii="Arial" w:hAnsi="Arial" w:cs="Arial"/>
        </w:rPr>
      </w:pPr>
      <w:r>
        <w:rPr>
          <w:rFonts w:ascii="Arial" w:hAnsi="Arial"/>
        </w:rPr>
        <w:t xml:space="preserve">Osasun-eraldaketa Euskadiko Osasun Ituneko ildo estrategiko guztietan zeharkako ardatz gisa konfiguratu da.</w:t>
      </w:r>
      <w:r>
        <w:rPr>
          <w:rFonts w:ascii="Arial" w:hAnsi="Arial"/>
        </w:rPr>
        <w:t xml:space="preserve"> </w:t>
      </w:r>
      <w:r>
        <w:rPr>
          <w:rFonts w:ascii="Arial" w:hAnsi="Arial"/>
        </w:rPr>
        <w:t xml:space="preserve">Ikuspegi eraldatzaile horrek antolaketa-berrikuntzaren sustapena eta asistentzia-ereduen bilakaera eskatzen ditu, eredu proaktiboago baterantz egiteko, hau da, arreta integral eta integratu baterantz aurrera egiteko. Arreta horrek prebentziora, asistentziaren jarraitutasunera eta osasunean balioa sortzera egon behar du bideratuta.</w:t>
      </w:r>
      <w:r>
        <w:rPr>
          <w:rFonts w:ascii="Arial" w:hAnsi="Arial"/>
        </w:rPr>
        <w:t xml:space="preserve"> </w:t>
      </w:r>
      <w:r>
        <w:rPr>
          <w:rFonts w:ascii="Arial" w:hAnsi="Arial"/>
        </w:rPr>
        <w:t xml:space="preserve">Era berean, emaitzetan eta efizientzian oinarritutako ebaluazio-irizpideak sistematikoki txertatzea sustatzen du, sistemaren etengabeko hobekuntza indartuz jarduteko printzipio gisa.</w:t>
      </w:r>
    </w:p>
    <w:p w14:paraId="4D767989" w14:textId="77777777" w:rsidR="0093271C" w:rsidRPr="00EE2B40" w:rsidRDefault="0093271C" w:rsidP="0093271C">
      <w:pPr>
        <w:pStyle w:val="Sinespaciado"/>
        <w:jc w:val="both"/>
        <w:rPr>
          <w:rFonts w:ascii="Arial" w:hAnsi="Arial" w:cs="Arial"/>
        </w:rPr>
      </w:pPr>
    </w:p>
    <w:p w14:paraId="552149DF" w14:textId="77777777" w:rsidR="0093271C" w:rsidRPr="00EE2B40" w:rsidRDefault="0093271C" w:rsidP="0093271C">
      <w:pPr>
        <w:pStyle w:val="Sinespaciado"/>
        <w:jc w:val="both"/>
        <w:rPr>
          <w:rFonts w:ascii="Arial" w:hAnsi="Arial" w:cs="Arial"/>
        </w:rPr>
      </w:pPr>
      <w:r>
        <w:rPr>
          <w:rFonts w:ascii="Arial" w:hAnsi="Arial"/>
        </w:rPr>
        <w:t xml:space="preserve">Testuinguru horretan, Osasun Eraldaketarako Aholku Batzordea tresna egokia da osasun-eraldaketarekin zerikusia duten antolaketa-berrikuntzako prozesuak sustatu eta ordenatzeko, hurrenez hurreneko osasun-planen bidez Euskal Autonomia Erkidegoan sustatutako osasun-arloko ekimen eta politikak estrategian bateratzen laguntzen duena, eta ezarpena koherentea, segurua eta interes orokorrera bideratua izan dadin laguntzen duena, Euskadiko Osasun Ituneko helburu eta printzipioekin bat etorrita.</w:t>
      </w:r>
    </w:p>
    <w:p w14:paraId="791BC653" w14:textId="77777777" w:rsidR="0093271C" w:rsidRPr="00EE2B40" w:rsidRDefault="0093271C" w:rsidP="0093271C">
      <w:pPr>
        <w:pStyle w:val="Sinespaciado"/>
        <w:jc w:val="both"/>
        <w:rPr>
          <w:rFonts w:ascii="Arial" w:hAnsi="Arial" w:cs="Arial"/>
        </w:rPr>
      </w:pPr>
    </w:p>
    <w:p w14:paraId="399467F2" w14:textId="77777777" w:rsidR="0093271C" w:rsidRPr="00EE2B40" w:rsidRDefault="0093271C" w:rsidP="0093271C">
      <w:pPr>
        <w:pStyle w:val="Sinespaciado"/>
        <w:jc w:val="both"/>
        <w:rPr>
          <w:rFonts w:ascii="Arial" w:hAnsi="Arial" w:cs="Arial"/>
        </w:rPr>
      </w:pPr>
      <w:r>
        <w:rPr>
          <w:rFonts w:ascii="Arial" w:hAnsi="Arial"/>
        </w:rPr>
        <w:t xml:space="preserve">Osasun Eraldaketarako Aholku Batzordea sortzea, beraz, behar baten ondorioa da, Osasun Sailak kontsultarako organo espezializatu bat behar baitu berrikuntza digitalarekin eta antolakuntza-arlokoarekin zerikusia duten erabaki estrategikoen kalitatea areagotzen laguntzeko, erabaki estrategiko horiek osasun-politika publikoetako helburuekin eta herritarren nahi eta beharrekin bat etortzeko.</w:t>
      </w:r>
    </w:p>
    <w:p w14:paraId="0D648A41" w14:textId="77777777" w:rsidR="0093271C" w:rsidRPr="00EE2B40" w:rsidRDefault="0093271C" w:rsidP="0093271C">
      <w:pPr>
        <w:pStyle w:val="Sinespaciado"/>
        <w:jc w:val="both"/>
        <w:rPr>
          <w:rFonts w:ascii="Arial" w:hAnsi="Arial" w:cs="Arial"/>
        </w:rPr>
      </w:pPr>
    </w:p>
    <w:p w14:paraId="6518A332" w14:textId="77777777" w:rsidR="0093271C" w:rsidRPr="00EE2B40" w:rsidRDefault="0093271C" w:rsidP="0093271C">
      <w:pPr>
        <w:pStyle w:val="Sinespaciado"/>
        <w:jc w:val="both"/>
        <w:rPr>
          <w:rFonts w:ascii="Arial" w:hAnsi="Arial" w:cs="Arial"/>
        </w:rPr>
      </w:pPr>
      <w:r>
        <w:rPr>
          <w:rFonts w:ascii="Arial" w:hAnsi="Arial"/>
        </w:rPr>
        <w:t xml:space="preserve">Ekimen horrek berariazko arau-esparrua du 121/2005 Dekretuan (maiatzaren 24koa, Osasun Saileko Aholku Batzordeen araubideari buruzkoa), zeinak aholku-batzordeen esku uzten duen Osasun Sailari Osasun Planaren garapen eragingarria ahalbidetzen duten helburuekin, estrategiekin, programekin eta jarduerekin zerikusia duten intereseko gaietan adituen aholkularitza eskaintzeko egitekoa.</w:t>
      </w:r>
    </w:p>
    <w:p w14:paraId="7D39AF38" w14:textId="77777777" w:rsidR="0093271C" w:rsidRPr="00EE2B40" w:rsidRDefault="0093271C" w:rsidP="0093271C">
      <w:pPr>
        <w:pStyle w:val="Sinespaciado"/>
        <w:jc w:val="both"/>
        <w:rPr>
          <w:rFonts w:ascii="Arial" w:hAnsi="Arial" w:cs="Arial"/>
        </w:rPr>
      </w:pPr>
    </w:p>
    <w:p w14:paraId="2903F36D" w14:textId="77777777" w:rsidR="0093271C" w:rsidRPr="00EE2B40" w:rsidRDefault="0093271C" w:rsidP="0093271C">
      <w:pPr>
        <w:pStyle w:val="Sinespaciado"/>
        <w:jc w:val="both"/>
        <w:rPr>
          <w:rFonts w:ascii="Arial" w:hAnsi="Arial" w:cs="Arial"/>
        </w:rPr>
      </w:pPr>
      <w:r>
        <w:rPr>
          <w:rFonts w:ascii="Arial" w:hAnsi="Arial"/>
        </w:rPr>
        <w:t xml:space="preserve">Xedapen Orokorrak Egiteko Prozeduraren ekainaren 30eko 6/2022 Legeak xedatutakoa betez egindako jarduketen ondorioa da agindu hau onartzea.</w:t>
      </w:r>
    </w:p>
    <w:p w14:paraId="179E6EA6" w14:textId="77777777" w:rsidR="0093271C" w:rsidRPr="00EE2B40" w:rsidRDefault="0093271C" w:rsidP="0093271C">
      <w:pPr>
        <w:pStyle w:val="Sinespaciado"/>
        <w:jc w:val="both"/>
        <w:rPr>
          <w:rFonts w:ascii="Arial" w:hAnsi="Arial" w:cs="Arial"/>
        </w:rPr>
      </w:pPr>
    </w:p>
    <w:p w14:paraId="340785CF" w14:textId="77777777" w:rsidR="0093271C" w:rsidRPr="00EE2B40" w:rsidRDefault="0093271C" w:rsidP="0093271C">
      <w:pPr>
        <w:pStyle w:val="Sinespaciado"/>
        <w:jc w:val="both"/>
        <w:rPr>
          <w:rFonts w:ascii="Arial" w:hAnsi="Arial" w:cs="Arial"/>
        </w:rPr>
      </w:pPr>
      <w:r>
        <w:rPr>
          <w:rFonts w:ascii="Arial" w:hAnsi="Arial"/>
        </w:rPr>
        <w:t xml:space="preserve">Horiek horrela, administrazio-xedapen orokorrak emateko Jaurlaritzaren Legeari buruzko ekainaren 30eko 7/1981 Legearen 26.4 artikuluak ematen didan eskumena baliatuta, Osasun Sailaren egitura organikoa eta funtzionala ezartzen duen urriaren 29ko 319/2024 Dekretuaren 4.1 artikuluarekin bat etorrita eta nahitaezko txostenak eginda, hau</w:t>
      </w:r>
    </w:p>
    <w:p w14:paraId="1FA5362F" w14:textId="77777777" w:rsidR="0093271C" w:rsidRPr="00EE2B40" w:rsidRDefault="0093271C" w:rsidP="0093271C">
      <w:pPr>
        <w:pStyle w:val="Sinespaciado"/>
        <w:jc w:val="both"/>
        <w:rPr>
          <w:rFonts w:ascii="Arial" w:hAnsi="Arial" w:cs="Arial"/>
        </w:rPr>
      </w:pPr>
    </w:p>
    <w:p w14:paraId="201C76B4" w14:textId="77777777" w:rsidR="0093271C" w:rsidRPr="00EE2B40" w:rsidRDefault="0093271C" w:rsidP="0093271C">
      <w:pPr>
        <w:pStyle w:val="Sinespaciado"/>
        <w:jc w:val="both"/>
        <w:rPr>
          <w:rFonts w:ascii="Arial" w:hAnsi="Arial" w:cs="Arial"/>
        </w:rPr>
      </w:pPr>
    </w:p>
    <w:p w14:paraId="7F0291C2" w14:textId="77777777" w:rsidR="0093271C" w:rsidRPr="00EE2B40" w:rsidRDefault="0093271C" w:rsidP="0093271C">
      <w:pPr>
        <w:pStyle w:val="Sinespaciado"/>
        <w:jc w:val="center"/>
        <w:rPr>
          <w:rFonts w:ascii="Arial" w:hAnsi="Arial" w:cs="Arial"/>
        </w:rPr>
      </w:pPr>
      <w:r>
        <w:rPr>
          <w:rFonts w:ascii="Arial" w:hAnsi="Arial"/>
        </w:rPr>
        <w:t xml:space="preserve">XEDATZEN DUT:</w:t>
      </w:r>
    </w:p>
    <w:p w14:paraId="209EAC6D" w14:textId="77777777" w:rsidR="0093271C" w:rsidRPr="00EE2B40" w:rsidRDefault="0093271C" w:rsidP="0093271C">
      <w:pPr>
        <w:pStyle w:val="Sinespaciado"/>
        <w:jc w:val="both"/>
        <w:rPr>
          <w:rFonts w:ascii="Arial" w:hAnsi="Arial" w:cs="Arial"/>
        </w:rPr>
      </w:pPr>
    </w:p>
    <w:p w14:paraId="02498946" w14:textId="77777777" w:rsidR="0093271C" w:rsidRPr="00EE2B40" w:rsidRDefault="0093271C" w:rsidP="0093271C">
      <w:pPr>
        <w:pStyle w:val="Sinespaciado"/>
        <w:jc w:val="both"/>
        <w:rPr>
          <w:rFonts w:ascii="Arial" w:hAnsi="Arial" w:cs="Arial"/>
        </w:rPr>
      </w:pPr>
    </w:p>
    <w:p w14:paraId="5A23F455" w14:textId="77777777" w:rsidR="0093271C" w:rsidRPr="00EE2B40" w:rsidRDefault="0093271C" w:rsidP="0093271C">
      <w:pPr>
        <w:pStyle w:val="Sinespaciado"/>
        <w:jc w:val="both"/>
        <w:rPr>
          <w:rFonts w:ascii="Arial" w:hAnsi="Arial" w:cs="Arial"/>
        </w:rPr>
      </w:pPr>
      <w:bookmarkStart w:id="0" w:name="_Toc491421922"/>
      <w:r>
        <w:rPr>
          <w:b/>
          <w:rFonts w:ascii="Arial" w:hAnsi="Arial"/>
        </w:rPr>
        <w:t xml:space="preserve">1. artikulua</w:t>
      </w:r>
      <w:r>
        <w:rPr>
          <w:rFonts w:ascii="Arial" w:hAnsi="Arial"/>
        </w:rPr>
        <w:t xml:space="preserve">.</w:t>
      </w:r>
      <w:r>
        <w:rPr>
          <w:rFonts w:ascii="Arial" w:hAnsi="Arial"/>
        </w:rPr>
        <w:t xml:space="preserve"> </w:t>
      </w:r>
      <w:r>
        <w:rPr>
          <w:i/>
          <w:rFonts w:ascii="Arial" w:hAnsi="Arial"/>
        </w:rPr>
        <w:t xml:space="preserve">Xedea</w:t>
      </w:r>
      <w:r>
        <w:rPr>
          <w:rFonts w:ascii="Arial" w:hAnsi="Arial"/>
        </w:rPr>
        <w:t xml:space="preserve">.</w:t>
      </w:r>
      <w:bookmarkEnd w:id="0"/>
    </w:p>
    <w:p w14:paraId="306139AC" w14:textId="77777777" w:rsidR="0093271C" w:rsidRPr="00EE2B40" w:rsidRDefault="0093271C" w:rsidP="0093271C">
      <w:pPr>
        <w:pStyle w:val="Sinespaciado"/>
        <w:jc w:val="both"/>
        <w:rPr>
          <w:rFonts w:ascii="Arial" w:hAnsi="Arial" w:cs="Arial"/>
        </w:rPr>
      </w:pPr>
    </w:p>
    <w:p w14:paraId="1CEE4F55" w14:textId="77777777" w:rsidR="0093271C" w:rsidRPr="00EE2B40" w:rsidRDefault="0093271C" w:rsidP="0093271C">
      <w:pPr>
        <w:pStyle w:val="Sinespaciado"/>
        <w:jc w:val="both"/>
        <w:rPr>
          <w:rFonts w:ascii="Arial" w:hAnsi="Arial" w:cs="Arial"/>
        </w:rPr>
      </w:pPr>
      <w:r>
        <w:rPr>
          <w:rFonts w:ascii="Arial" w:hAnsi="Arial"/>
        </w:rPr>
        <w:t xml:space="preserve">Agindu honen xedea da Osasun Eraldaketarako Aholku Batzordea sortzea Osasun Saileko Aholku Batzordeen Araubideari buruzko maiatzaren 24ko 121/2005 Dekretuan xedatutakoaren esparruan.</w:t>
      </w:r>
    </w:p>
    <w:p w14:paraId="7D662D2B" w14:textId="77777777" w:rsidR="0093271C" w:rsidRPr="00EE2B40" w:rsidRDefault="0093271C" w:rsidP="0093271C">
      <w:pPr>
        <w:pStyle w:val="Sinespaciado"/>
        <w:jc w:val="both"/>
        <w:rPr>
          <w:rFonts w:ascii="Arial" w:hAnsi="Arial" w:cs="Arial"/>
        </w:rPr>
      </w:pPr>
    </w:p>
    <w:p w14:paraId="53DFBACA" w14:textId="77777777" w:rsidR="0093271C" w:rsidRPr="00EE2B40" w:rsidRDefault="0093271C" w:rsidP="0093271C">
      <w:pPr>
        <w:pStyle w:val="Sinespaciado"/>
        <w:jc w:val="both"/>
        <w:rPr>
          <w:rFonts w:ascii="Arial" w:hAnsi="Arial" w:cs="Arial"/>
        </w:rPr>
      </w:pPr>
      <w:r>
        <w:rPr>
          <w:b/>
          <w:rFonts w:ascii="Arial" w:hAnsi="Arial"/>
        </w:rPr>
        <w:t xml:space="preserve">2. artikulua</w:t>
      </w:r>
      <w:r>
        <w:rPr>
          <w:rFonts w:ascii="Arial" w:hAnsi="Arial"/>
        </w:rPr>
        <w:t xml:space="preserve">.</w:t>
      </w:r>
      <w:r>
        <w:rPr>
          <w:rFonts w:ascii="Arial" w:hAnsi="Arial"/>
        </w:rPr>
        <w:t xml:space="preserve"> </w:t>
      </w:r>
      <w:r>
        <w:rPr>
          <w:i/>
          <w:rFonts w:ascii="Arial" w:hAnsi="Arial"/>
        </w:rPr>
        <w:t xml:space="preserve">Izaera eta araubide juridikoa</w:t>
      </w:r>
      <w:r>
        <w:rPr>
          <w:rFonts w:ascii="Arial" w:hAnsi="Arial"/>
        </w:rPr>
        <w:t xml:space="preserve">.</w:t>
      </w:r>
    </w:p>
    <w:p w14:paraId="490DAE13" w14:textId="77777777" w:rsidR="0093271C" w:rsidRPr="00EE2B40" w:rsidRDefault="0093271C" w:rsidP="0093271C">
      <w:pPr>
        <w:pStyle w:val="Sinespaciado"/>
        <w:jc w:val="both"/>
        <w:rPr>
          <w:rFonts w:ascii="Arial" w:hAnsi="Arial" w:cs="Arial"/>
        </w:rPr>
      </w:pPr>
    </w:p>
    <w:p w14:paraId="2CDBEED0" w14:textId="77777777" w:rsidR="0093271C" w:rsidRPr="00EE2B40" w:rsidRDefault="0093271C" w:rsidP="0093271C">
      <w:pPr>
        <w:pStyle w:val="Sinespaciado"/>
        <w:jc w:val="both"/>
        <w:rPr>
          <w:rFonts w:ascii="Arial" w:hAnsi="Arial" w:cs="Arial"/>
        </w:rPr>
      </w:pPr>
      <w:r>
        <w:rPr>
          <w:rFonts w:ascii="Arial" w:hAnsi="Arial"/>
        </w:rPr>
        <w:t xml:space="preserve">1.</w:t>
      </w:r>
      <w:r>
        <w:rPr>
          <w:rFonts w:ascii="Arial" w:hAnsi="Arial"/>
        </w:rPr>
        <w:t xml:space="preserve"> </w:t>
      </w:r>
      <w:r>
        <w:rPr>
          <w:rFonts w:ascii="Arial" w:hAnsi="Arial"/>
        </w:rPr>
        <w:t xml:space="preserve">Osasun Eraldaketarako Aholku Batzordea kide anitzeko organoa da, eta Euskal Autonomia Erkidegoko Administrazio orokorrean osasun-arloko eskumenak eta egitekoak esleituak dituen sailari atxikita dago, haren egitura hierarkikoan parte hartzen ez duen arren.</w:t>
      </w:r>
    </w:p>
    <w:p w14:paraId="0C656839" w14:textId="77777777" w:rsidR="0093271C" w:rsidRPr="00EE2B40" w:rsidRDefault="0093271C" w:rsidP="0093271C">
      <w:pPr>
        <w:pStyle w:val="Sinespaciado"/>
        <w:jc w:val="both"/>
        <w:rPr>
          <w:rFonts w:ascii="Arial" w:hAnsi="Arial" w:cs="Arial"/>
        </w:rPr>
      </w:pPr>
    </w:p>
    <w:p w14:paraId="295C1133" w14:textId="77777777" w:rsidR="0093271C" w:rsidRPr="00EE2B40" w:rsidRDefault="0093271C" w:rsidP="0093271C">
      <w:pPr>
        <w:pStyle w:val="Sinespaciado"/>
        <w:jc w:val="both"/>
        <w:rPr>
          <w:rFonts w:ascii="Arial" w:hAnsi="Arial" w:cs="Arial"/>
        </w:rPr>
      </w:pPr>
      <w:r>
        <w:rPr>
          <w:rFonts w:ascii="Arial" w:hAnsi="Arial"/>
        </w:rPr>
        <w:t xml:space="preserve">2.</w:t>
      </w:r>
      <w:r>
        <w:rPr>
          <w:rFonts w:ascii="Arial" w:hAnsi="Arial"/>
        </w:rPr>
        <w:t xml:space="preserve"> </w:t>
      </w:r>
      <w:r>
        <w:rPr>
          <w:rFonts w:ascii="Arial" w:hAnsi="Arial"/>
        </w:rPr>
        <w:t xml:space="preserve">Erabateko autonomia organikoa eta funtzionala du agindu honetan berariaz esleitzen zaizkion aholkularitza-, proposamen-, jarraipen- eta kontrol-arloko egitekoak betetzeko, baita maiatzaren 24ko 121/2005 Dekretuak osasun-arloan eskumena duen saileko aholku-batzorde guztientzat ezarritako araubidearen ondoriozkoak betetzeko ere.</w:t>
      </w:r>
    </w:p>
    <w:p w14:paraId="4C0C97BC" w14:textId="77777777" w:rsidR="0093271C" w:rsidRPr="00EE2B40" w:rsidRDefault="0093271C" w:rsidP="0093271C">
      <w:pPr>
        <w:pStyle w:val="Sinespaciado"/>
        <w:jc w:val="both"/>
        <w:rPr>
          <w:rFonts w:ascii="Arial" w:hAnsi="Arial" w:cs="Arial"/>
        </w:rPr>
      </w:pPr>
    </w:p>
    <w:p w14:paraId="1A25E8B5" w14:textId="77777777" w:rsidR="0093271C" w:rsidRPr="00EE2B40" w:rsidRDefault="0093271C" w:rsidP="0093271C">
      <w:pPr>
        <w:pStyle w:val="Sinespaciado"/>
        <w:jc w:val="both"/>
        <w:rPr>
          <w:rFonts w:ascii="Arial" w:hAnsi="Arial" w:cs="Arial"/>
        </w:rPr>
      </w:pPr>
      <w:r>
        <w:rPr>
          <w:rFonts w:ascii="Arial" w:hAnsi="Arial"/>
        </w:rPr>
        <w:t xml:space="preserve">3.</w:t>
      </w:r>
      <w:r>
        <w:rPr>
          <w:rFonts w:ascii="Arial" w:hAnsi="Arial"/>
        </w:rPr>
        <w:t xml:space="preserve"> </w:t>
      </w:r>
      <w:r>
        <w:rPr>
          <w:rFonts w:ascii="Arial" w:hAnsi="Arial"/>
        </w:rPr>
        <w:t xml:space="preserve">Osasun Eraldaketarako Aholku Batzordea 121/2005 Dekretuan (maiatzaren 24koa, Osasun Saileko Aholku Batzordeen araubideari buruzkoa) ezarritako araubide juridiko espezifikoaren mende dago, bai eta dekretu horren esparruan agindu honetan araututakoaren mende ere.</w:t>
      </w:r>
    </w:p>
    <w:p w14:paraId="3B5D2053" w14:textId="77777777" w:rsidR="0093271C" w:rsidRPr="00EE2B40" w:rsidRDefault="0093271C" w:rsidP="0093271C">
      <w:pPr>
        <w:pStyle w:val="Sinespaciado"/>
        <w:jc w:val="both"/>
        <w:rPr>
          <w:rFonts w:ascii="Arial" w:hAnsi="Arial" w:cs="Arial"/>
        </w:rPr>
      </w:pPr>
    </w:p>
    <w:p w14:paraId="7EADEF4F" w14:textId="77777777" w:rsidR="0093271C" w:rsidRPr="00EE2B40" w:rsidRDefault="0093271C" w:rsidP="0093271C">
      <w:pPr>
        <w:pStyle w:val="Sinespaciado"/>
        <w:jc w:val="both"/>
        <w:rPr>
          <w:rFonts w:ascii="Arial" w:hAnsi="Arial" w:cs="Arial"/>
        </w:rPr>
      </w:pPr>
      <w:r>
        <w:rPr>
          <w:rFonts w:ascii="Arial" w:hAnsi="Arial"/>
        </w:rPr>
        <w:t xml:space="preserve">Berariazko araudian aurreikusi gabeko guztian, Euskal Sektore Publikoaren maiatzaren 12ko 3/2022 Legearen 18. artikuluan ezarritakoa beteko beharko da, bai eta Sektore Publikoaren Araubide Juridikoaren urriaren 1eko 40/2015 Legearen atariko tituluaren II. kapituluko 3. ataleko 1. azpiatalean (15. artikulutik 18.era) ezarritakoa ere.</w:t>
      </w:r>
    </w:p>
    <w:p w14:paraId="71C29DC3" w14:textId="77777777" w:rsidR="0093271C" w:rsidRPr="00EE2B40" w:rsidRDefault="0093271C" w:rsidP="0093271C">
      <w:pPr>
        <w:pStyle w:val="Sinespaciado"/>
        <w:jc w:val="both"/>
        <w:rPr>
          <w:rFonts w:ascii="Arial" w:hAnsi="Arial" w:cs="Arial"/>
        </w:rPr>
      </w:pPr>
    </w:p>
    <w:p w14:paraId="522B299D" w14:textId="77777777" w:rsidR="0093271C" w:rsidRPr="00EE2B40" w:rsidRDefault="0093271C" w:rsidP="0093271C">
      <w:pPr>
        <w:pStyle w:val="Sinespaciado"/>
        <w:jc w:val="both"/>
        <w:rPr>
          <w:rFonts w:ascii="Arial" w:hAnsi="Arial" w:cs="Arial"/>
        </w:rPr>
      </w:pPr>
      <w:r>
        <w:rPr>
          <w:rFonts w:ascii="Arial" w:hAnsi="Arial"/>
        </w:rPr>
        <w:t xml:space="preserve">Eratu ondoren, Batzordeak bere barne-funtzionamenduko arauak ezarri ahal izango ditu; arau horiek antolamendu juridikoa errespetatu beharko dute.</w:t>
      </w:r>
    </w:p>
    <w:p w14:paraId="5CE85BE7" w14:textId="77777777" w:rsidR="0093271C" w:rsidRPr="00EE2B40" w:rsidRDefault="0093271C" w:rsidP="0093271C">
      <w:pPr>
        <w:pStyle w:val="Sinespaciado"/>
        <w:jc w:val="both"/>
        <w:rPr>
          <w:rFonts w:ascii="Arial" w:hAnsi="Arial" w:cs="Arial"/>
        </w:rPr>
      </w:pPr>
    </w:p>
    <w:p w14:paraId="591A8E06" w14:textId="77777777" w:rsidR="0093271C" w:rsidRPr="00EE2B40" w:rsidRDefault="0093271C" w:rsidP="0093271C">
      <w:pPr>
        <w:pStyle w:val="Sinespaciado"/>
        <w:jc w:val="both"/>
        <w:rPr>
          <w:rFonts w:ascii="Arial" w:hAnsi="Arial" w:cs="Arial"/>
        </w:rPr>
      </w:pPr>
      <w:r>
        <w:rPr>
          <w:b/>
          <w:rFonts w:ascii="Arial" w:hAnsi="Arial"/>
        </w:rPr>
        <w:t xml:space="preserve">3. artikulua</w:t>
      </w:r>
      <w:r>
        <w:rPr>
          <w:rFonts w:ascii="Arial" w:hAnsi="Arial"/>
        </w:rPr>
        <w:t xml:space="preserve">.</w:t>
      </w:r>
      <w:r>
        <w:rPr>
          <w:rFonts w:ascii="Arial" w:hAnsi="Arial"/>
        </w:rPr>
        <w:t xml:space="preserve"> </w:t>
      </w:r>
      <w:r>
        <w:rPr>
          <w:i/>
          <w:rFonts w:ascii="Arial" w:hAnsi="Arial"/>
        </w:rPr>
        <w:t xml:space="preserve">Eginkizunak</w:t>
      </w:r>
      <w:r>
        <w:rPr>
          <w:rFonts w:ascii="Arial" w:hAnsi="Arial"/>
        </w:rPr>
        <w:t xml:space="preserve">.</w:t>
      </w:r>
    </w:p>
    <w:p w14:paraId="6AC7659A" w14:textId="77777777" w:rsidR="0093271C" w:rsidRPr="00EE2B40" w:rsidRDefault="0093271C" w:rsidP="0093271C">
      <w:pPr>
        <w:pStyle w:val="Sinespaciado"/>
        <w:jc w:val="both"/>
        <w:rPr>
          <w:rFonts w:ascii="Arial" w:hAnsi="Arial" w:cs="Arial"/>
        </w:rPr>
      </w:pPr>
    </w:p>
    <w:p w14:paraId="7E91B496" w14:textId="77777777" w:rsidR="0093271C" w:rsidRPr="00EE2B40" w:rsidRDefault="0093271C" w:rsidP="0093271C">
      <w:pPr>
        <w:pStyle w:val="Sinespaciado"/>
        <w:jc w:val="both"/>
        <w:rPr>
          <w:rFonts w:ascii="Arial" w:hAnsi="Arial" w:cs="Arial"/>
        </w:rPr>
      </w:pPr>
      <w:r>
        <w:rPr>
          <w:rFonts w:ascii="Arial" w:hAnsi="Arial"/>
        </w:rPr>
        <w:t xml:space="preserve">1.</w:t>
      </w:r>
      <w:r>
        <w:rPr>
          <w:rFonts w:ascii="Arial" w:hAnsi="Arial"/>
        </w:rPr>
        <w:t xml:space="preserve"> </w:t>
      </w:r>
      <w:r>
        <w:rPr>
          <w:rFonts w:ascii="Arial" w:hAnsi="Arial"/>
        </w:rPr>
        <w:t xml:space="preserve">Osasun Saileko Aholku Batzordeen Araubideari buruzko maiatzaren 24ko 121/2005 Dekretuaren 2. artikuluan aipatutako egitekoez gain, honako hauek izango dira Osasun Eraldaketarako Euskadiko Aholku Batzordearen eginkizunak:</w:t>
      </w:r>
    </w:p>
    <w:p w14:paraId="36C9D135" w14:textId="77777777" w:rsidR="0093271C" w:rsidRPr="00EE2B40" w:rsidRDefault="0093271C" w:rsidP="0093271C">
      <w:pPr>
        <w:pStyle w:val="Sinespaciado"/>
        <w:jc w:val="both"/>
        <w:rPr>
          <w:rFonts w:ascii="Arial" w:hAnsi="Arial" w:cs="Arial"/>
        </w:rPr>
      </w:pPr>
    </w:p>
    <w:p w14:paraId="776BBBB0" w14:textId="77777777" w:rsidR="0093271C" w:rsidRPr="00EE2B40" w:rsidRDefault="0093271C" w:rsidP="0093271C">
      <w:pPr>
        <w:pStyle w:val="Sinespaciado"/>
        <w:jc w:val="both"/>
        <w:rPr>
          <w:rFonts w:ascii="Arial" w:hAnsi="Arial" w:cs="Arial"/>
        </w:rPr>
      </w:pPr>
      <w:r>
        <w:rPr>
          <w:rFonts w:ascii="Arial" w:hAnsi="Arial"/>
        </w:rPr>
        <w:t xml:space="preserve">a) Informazioa ematea eta aholku ematea Osasun Sailarentzat interesgarri diren eta berrikuntzaren eta antolakuntza-arloko eraldaketaren gaian Euskadiko Osasun Itunaren garapen eragingarria ahalbidetzen duten helburuekin, estrategiekin, programekin eta jarduerekin zerikusia duten gaiei buruz.</w:t>
      </w:r>
    </w:p>
    <w:p w14:paraId="7B0C3C2E" w14:textId="77777777" w:rsidR="0093271C" w:rsidRPr="00EE2B40" w:rsidRDefault="0093271C" w:rsidP="0093271C">
      <w:pPr>
        <w:pStyle w:val="Sinespaciado"/>
        <w:jc w:val="both"/>
        <w:rPr>
          <w:rFonts w:ascii="Arial" w:hAnsi="Arial" w:cs="Arial"/>
        </w:rPr>
      </w:pPr>
    </w:p>
    <w:p w14:paraId="1F6DAA9F" w14:textId="77777777" w:rsidR="0093271C" w:rsidRPr="00EE2B40" w:rsidRDefault="0093271C" w:rsidP="0093271C">
      <w:pPr>
        <w:pStyle w:val="Sinespaciado"/>
        <w:jc w:val="both"/>
        <w:rPr>
          <w:rFonts w:ascii="Arial" w:hAnsi="Arial" w:cs="Arial"/>
        </w:rPr>
      </w:pPr>
      <w:r>
        <w:rPr>
          <w:rFonts w:ascii="Arial" w:hAnsi="Arial"/>
        </w:rPr>
        <w:t xml:space="preserve">b) Euskadiko Osasun Itunean aurreikusitako helburu orokorren eta ekintza-ildoen esparruan, osasunaren arloko antolaketa-berrikuntzari, asistentzia-ereduei eta digitalizazioari lotutako programak eta jardun-ildoak proposatzea eta, hala badagokio, lankidetzan aritzea Osasun Sailarekin.</w:t>
      </w:r>
    </w:p>
    <w:p w14:paraId="4D375D9E" w14:textId="77777777" w:rsidR="0093271C" w:rsidRPr="00EE2B40" w:rsidRDefault="0093271C" w:rsidP="0093271C">
      <w:pPr>
        <w:pStyle w:val="Sinespaciado"/>
        <w:jc w:val="both"/>
        <w:rPr>
          <w:rFonts w:ascii="Arial" w:hAnsi="Arial" w:cs="Arial"/>
        </w:rPr>
      </w:pPr>
    </w:p>
    <w:p w14:paraId="600F57A7" w14:textId="77777777" w:rsidR="0093271C" w:rsidRPr="00EE2B40" w:rsidRDefault="0093271C" w:rsidP="0093271C">
      <w:pPr>
        <w:pStyle w:val="Sinespaciado"/>
        <w:jc w:val="both"/>
        <w:rPr>
          <w:rFonts w:ascii="Arial" w:hAnsi="Arial" w:cs="Arial"/>
        </w:rPr>
      </w:pPr>
      <w:r>
        <w:rPr>
          <w:rFonts w:ascii="Arial" w:hAnsi="Arial"/>
        </w:rPr>
        <w:t xml:space="preserve">c) Erabilera-kasuak eta eraldaketa-proiektu estrategikoak lehenesteari buruz informatzea eta aholkatzea, baita horien jarraipenaren eta ebaluazioaren emaitzei buruz ere.</w:t>
      </w:r>
    </w:p>
    <w:p w14:paraId="47A29907" w14:textId="77777777" w:rsidR="0093271C" w:rsidRPr="00EE2B40" w:rsidRDefault="0093271C" w:rsidP="0093271C">
      <w:pPr>
        <w:pStyle w:val="Sinespaciado"/>
        <w:jc w:val="both"/>
        <w:rPr>
          <w:rFonts w:ascii="Arial" w:hAnsi="Arial" w:cs="Arial"/>
        </w:rPr>
      </w:pPr>
    </w:p>
    <w:p w14:paraId="43D588F2" w14:textId="77777777" w:rsidR="0093271C" w:rsidRPr="00EE2B40" w:rsidRDefault="0093271C" w:rsidP="0093271C">
      <w:pPr>
        <w:pStyle w:val="Sinespaciado"/>
        <w:jc w:val="both"/>
        <w:rPr>
          <w:rFonts w:ascii="Arial" w:hAnsi="Arial" w:cs="Arial"/>
        </w:rPr>
      </w:pPr>
      <w:r>
        <w:rPr>
          <w:rFonts w:ascii="Arial" w:hAnsi="Arial"/>
        </w:rPr>
        <w:t xml:space="preserve">d) Ezagutzaren eta praktika onen koordinazioa eta trukea sustatzea osasun-sistema publikoko tokiko ekimenen eta ekimen korporatiboen artean.</w:t>
      </w:r>
    </w:p>
    <w:p w14:paraId="71F378DD" w14:textId="77777777" w:rsidR="0093271C" w:rsidRPr="00EE2B40" w:rsidRDefault="0093271C" w:rsidP="0093271C">
      <w:pPr>
        <w:pStyle w:val="Sinespaciado"/>
        <w:jc w:val="both"/>
        <w:rPr>
          <w:rFonts w:ascii="Arial" w:hAnsi="Arial" w:cs="Arial"/>
        </w:rPr>
      </w:pPr>
    </w:p>
    <w:p w14:paraId="2470A508" w14:textId="77777777" w:rsidR="0093271C" w:rsidRPr="00EE2B40" w:rsidRDefault="0093271C" w:rsidP="0093271C">
      <w:pPr>
        <w:pStyle w:val="Sinespaciado"/>
        <w:jc w:val="both"/>
        <w:rPr>
          <w:rFonts w:ascii="Arial" w:hAnsi="Arial" w:cs="Arial"/>
        </w:rPr>
      </w:pPr>
      <w:r>
        <w:rPr>
          <w:rFonts w:ascii="Arial" w:hAnsi="Arial"/>
        </w:rPr>
        <w:t xml:space="preserve">e) Abian diren edo etorkizunean aurreikusten diren ikerketa-ildoei buruz informatzea eta aholkatzea, baita osasun-eraldaketarako teknologia eta asistentzia-modalitate berriei buruz ere.</w:t>
      </w:r>
    </w:p>
    <w:p w14:paraId="1077E95E" w14:textId="77777777" w:rsidR="0093271C" w:rsidRPr="00EE2B40" w:rsidRDefault="0093271C" w:rsidP="0093271C">
      <w:pPr>
        <w:pStyle w:val="Sinespaciado"/>
        <w:jc w:val="both"/>
        <w:rPr>
          <w:rFonts w:ascii="Arial" w:hAnsi="Arial" w:cs="Arial"/>
        </w:rPr>
      </w:pPr>
    </w:p>
    <w:p w14:paraId="63407D3C" w14:textId="77777777" w:rsidR="0093271C" w:rsidRPr="00EE2B40" w:rsidRDefault="0093271C" w:rsidP="0093271C">
      <w:pPr>
        <w:pStyle w:val="Sinespaciado"/>
        <w:jc w:val="both"/>
        <w:rPr>
          <w:rFonts w:ascii="Arial" w:hAnsi="Arial" w:cs="Arial"/>
        </w:rPr>
      </w:pPr>
      <w:r>
        <w:rPr>
          <w:rFonts w:ascii="Arial" w:hAnsi="Arial"/>
        </w:rPr>
        <w:t xml:space="preserve">2.</w:t>
      </w:r>
      <w:r>
        <w:rPr>
          <w:rFonts w:ascii="Arial" w:hAnsi="Arial"/>
        </w:rPr>
        <w:t xml:space="preserve"> </w:t>
      </w:r>
      <w:r>
        <w:rPr>
          <w:rFonts w:ascii="Arial" w:hAnsi="Arial"/>
        </w:rPr>
        <w:t xml:space="preserve">Dena dela, Osasun Eraldaketarako Aholku Batzordeak esleitzen zaizkion aholkularitza-, proposamen-, jarraipen- eta kontrol-arloko egitekoak betetzearen emaitzak kontsultarako balio du, eta ez da loteslea izango.</w:t>
      </w:r>
    </w:p>
    <w:p w14:paraId="3C114894" w14:textId="77777777" w:rsidR="0093271C" w:rsidRPr="00EE2B40" w:rsidRDefault="0093271C" w:rsidP="0093271C">
      <w:pPr>
        <w:pStyle w:val="Sinespaciado"/>
        <w:jc w:val="both"/>
        <w:rPr>
          <w:rFonts w:ascii="Arial" w:hAnsi="Arial" w:cs="Arial"/>
        </w:rPr>
      </w:pPr>
    </w:p>
    <w:p w14:paraId="7E1A312D" w14:textId="77777777" w:rsidR="0093271C" w:rsidRPr="00EE2B40" w:rsidRDefault="0093271C" w:rsidP="0093271C">
      <w:pPr>
        <w:pStyle w:val="Sinespaciado"/>
        <w:jc w:val="both"/>
        <w:rPr>
          <w:rFonts w:ascii="Arial" w:hAnsi="Arial" w:cs="Arial"/>
        </w:rPr>
      </w:pPr>
      <w:r>
        <w:rPr>
          <w:b/>
          <w:rFonts w:ascii="Arial" w:hAnsi="Arial"/>
        </w:rPr>
        <w:t xml:space="preserve">4. artikulua</w:t>
      </w:r>
      <w:r>
        <w:rPr>
          <w:rFonts w:ascii="Arial" w:hAnsi="Arial"/>
        </w:rPr>
        <w:t xml:space="preserve">.</w:t>
      </w:r>
      <w:r>
        <w:rPr>
          <w:rFonts w:ascii="Arial" w:hAnsi="Arial"/>
        </w:rPr>
        <w:t xml:space="preserve"> </w:t>
      </w:r>
      <w:r>
        <w:rPr>
          <w:i/>
          <w:rFonts w:ascii="Arial" w:hAnsi="Arial"/>
        </w:rPr>
        <w:t xml:space="preserve">Batzordearen osaera eta kideak izendatzeko irizpideak</w:t>
      </w:r>
      <w:r>
        <w:rPr>
          <w:rFonts w:ascii="Arial" w:hAnsi="Arial"/>
        </w:rPr>
        <w:t xml:space="preserve">.</w:t>
      </w:r>
    </w:p>
    <w:p w14:paraId="4DDD7C44" w14:textId="77777777" w:rsidR="0093271C" w:rsidRPr="00EE2B40" w:rsidRDefault="0093271C" w:rsidP="0093271C">
      <w:pPr>
        <w:pStyle w:val="Sinespaciado"/>
        <w:jc w:val="both"/>
        <w:rPr>
          <w:rFonts w:ascii="Arial" w:hAnsi="Arial" w:cs="Arial"/>
        </w:rPr>
      </w:pPr>
    </w:p>
    <w:p w14:paraId="44F50C5A" w14:textId="77777777" w:rsidR="0093271C" w:rsidRPr="00EE2B40" w:rsidRDefault="0093271C" w:rsidP="0093271C">
      <w:pPr>
        <w:pStyle w:val="Sinespaciado"/>
        <w:jc w:val="both"/>
        <w:rPr>
          <w:rFonts w:ascii="Arial" w:hAnsi="Arial" w:cs="Arial"/>
        </w:rPr>
      </w:pPr>
      <w:r>
        <w:rPr>
          <w:rFonts w:ascii="Arial" w:hAnsi="Arial"/>
        </w:rPr>
        <w:t xml:space="preserve">1.</w:t>
      </w:r>
      <w:r>
        <w:rPr>
          <w:rFonts w:ascii="Arial" w:hAnsi="Arial"/>
        </w:rPr>
        <w:t xml:space="preserve"> </w:t>
      </w:r>
      <w:r>
        <w:rPr>
          <w:rFonts w:ascii="Arial" w:hAnsi="Arial"/>
        </w:rPr>
        <w:t xml:space="preserve">Osasun Eraldaketarako Aholku Batzordea presidente batek, idazkari batek eta hamabost kidek osatuko dute, eta Osasuneko sailburuak izendatuko ditu.</w:t>
      </w:r>
    </w:p>
    <w:p w14:paraId="07E7B5C3" w14:textId="77777777" w:rsidR="0093271C" w:rsidRPr="00EE2B40" w:rsidRDefault="0093271C" w:rsidP="0093271C">
      <w:pPr>
        <w:pStyle w:val="Sinespaciado"/>
        <w:jc w:val="both"/>
        <w:rPr>
          <w:rFonts w:ascii="Arial" w:hAnsi="Arial" w:cs="Arial"/>
        </w:rPr>
      </w:pPr>
    </w:p>
    <w:p w14:paraId="5F349DE1" w14:textId="77777777" w:rsidR="0093271C" w:rsidRPr="00EE2B40" w:rsidRDefault="0093271C" w:rsidP="0093271C">
      <w:pPr>
        <w:pStyle w:val="Sinespaciado"/>
        <w:jc w:val="both"/>
        <w:rPr>
          <w:rFonts w:ascii="Arial" w:hAnsi="Arial" w:cs="Arial"/>
        </w:rPr>
      </w:pPr>
      <w:r>
        <w:rPr>
          <w:rFonts w:ascii="Arial" w:hAnsi="Arial"/>
        </w:rPr>
        <w:t xml:space="preserve">2.</w:t>
      </w:r>
      <w:r>
        <w:rPr>
          <w:rFonts w:ascii="Arial" w:hAnsi="Arial"/>
        </w:rPr>
        <w:t xml:space="preserve"> </w:t>
      </w:r>
      <w:r>
        <w:rPr>
          <w:rFonts w:ascii="Arial" w:hAnsi="Arial"/>
        </w:rPr>
        <w:t xml:space="preserve">Osasun Saileko Osasuneko eta Eraldaketa Digitaleko sailburuordea izango da Batzordeko buru.</w:t>
      </w:r>
    </w:p>
    <w:p w14:paraId="0099A8BE" w14:textId="77777777" w:rsidR="0093271C" w:rsidRPr="00EE2B40" w:rsidRDefault="0093271C" w:rsidP="0093271C">
      <w:pPr>
        <w:pStyle w:val="Sinespaciado"/>
        <w:jc w:val="both"/>
        <w:rPr>
          <w:rFonts w:ascii="Arial" w:hAnsi="Arial" w:cs="Arial"/>
        </w:rPr>
      </w:pPr>
    </w:p>
    <w:p w14:paraId="21EB38FF" w14:textId="77777777" w:rsidR="0093271C" w:rsidRPr="00EE2B40" w:rsidRDefault="0093271C" w:rsidP="0093271C">
      <w:pPr>
        <w:pStyle w:val="Sinespaciado"/>
        <w:jc w:val="both"/>
        <w:rPr>
          <w:rFonts w:ascii="Arial" w:hAnsi="Arial" w:cs="Arial"/>
        </w:rPr>
      </w:pPr>
      <w:r>
        <w:rPr>
          <w:rFonts w:ascii="Arial" w:hAnsi="Arial"/>
        </w:rPr>
        <w:t xml:space="preserve">3.</w:t>
      </w:r>
      <w:r>
        <w:rPr>
          <w:rFonts w:ascii="Arial" w:hAnsi="Arial"/>
        </w:rPr>
        <w:t xml:space="preserve"> </w:t>
      </w:r>
      <w:r>
        <w:rPr>
          <w:rFonts w:ascii="Arial" w:hAnsi="Arial"/>
        </w:rPr>
        <w:t xml:space="preserve">Osasun Saileko Osasuneko Eraldaketa, Plangintza eta Digitalizazioaren zuzendaria izango da idazkaria.</w:t>
      </w:r>
    </w:p>
    <w:p w14:paraId="57F65C6A" w14:textId="77777777" w:rsidR="0093271C" w:rsidRPr="00EE2B40" w:rsidRDefault="0093271C" w:rsidP="0093271C">
      <w:pPr>
        <w:pStyle w:val="Sinespaciado"/>
        <w:jc w:val="both"/>
        <w:rPr>
          <w:rFonts w:ascii="Arial" w:hAnsi="Arial" w:cs="Arial"/>
        </w:rPr>
      </w:pPr>
    </w:p>
    <w:p w14:paraId="21442251" w14:textId="77777777" w:rsidR="0093271C" w:rsidRPr="00EE2B40" w:rsidRDefault="0093271C" w:rsidP="0093271C">
      <w:pPr>
        <w:pStyle w:val="Sinespaciado"/>
        <w:jc w:val="both"/>
        <w:rPr>
          <w:rFonts w:ascii="Arial" w:hAnsi="Arial" w:cs="Arial"/>
        </w:rPr>
      </w:pPr>
      <w:r>
        <w:rPr>
          <w:rFonts w:ascii="Arial" w:hAnsi="Arial"/>
        </w:rPr>
        <w:t xml:space="preserve">4.</w:t>
      </w:r>
      <w:r>
        <w:rPr>
          <w:rFonts w:ascii="Arial" w:hAnsi="Arial"/>
        </w:rPr>
        <w:t xml:space="preserve"> </w:t>
      </w:r>
      <w:r>
        <w:rPr>
          <w:rFonts w:ascii="Arial" w:hAnsi="Arial"/>
        </w:rPr>
        <w:t xml:space="preserve">Osasun Saileko titularraren aginduaren arabera izendatutako dira batzordekideak, ordezkaritza-irizpide hauek kontuan izanda:</w:t>
      </w:r>
    </w:p>
    <w:p w14:paraId="4DE54A74" w14:textId="77777777" w:rsidR="0093271C" w:rsidRPr="00EE2B40" w:rsidRDefault="0093271C" w:rsidP="0093271C">
      <w:pPr>
        <w:pStyle w:val="Sinespaciado"/>
        <w:jc w:val="both"/>
        <w:rPr>
          <w:rFonts w:ascii="Arial" w:hAnsi="Arial" w:cs="Arial"/>
        </w:rPr>
      </w:pPr>
    </w:p>
    <w:p w14:paraId="7066137D" w14:textId="77777777" w:rsidR="0093271C" w:rsidRPr="00EE2B40" w:rsidRDefault="0093271C" w:rsidP="0093271C">
      <w:pPr>
        <w:pStyle w:val="Sinespaciado"/>
        <w:jc w:val="both"/>
        <w:rPr>
          <w:rFonts w:ascii="Arial" w:hAnsi="Arial" w:cs="Arial"/>
        </w:rPr>
      </w:pPr>
      <w:r>
        <w:rPr>
          <w:rFonts w:ascii="Arial" w:hAnsi="Arial"/>
        </w:rPr>
        <w:t xml:space="preserve">a) Bi batzordekide, Osasun Sailaren ordezkari.</w:t>
      </w:r>
    </w:p>
    <w:p w14:paraId="170689F7" w14:textId="77777777" w:rsidR="0093271C" w:rsidRPr="00EE2B40" w:rsidRDefault="0093271C" w:rsidP="0093271C">
      <w:pPr>
        <w:pStyle w:val="Sinespaciado"/>
        <w:jc w:val="both"/>
        <w:rPr>
          <w:rFonts w:ascii="Arial" w:hAnsi="Arial" w:cs="Arial"/>
        </w:rPr>
      </w:pPr>
      <w:r>
        <w:rPr>
          <w:rFonts w:ascii="Arial" w:hAnsi="Arial"/>
        </w:rPr>
        <w:t xml:space="preserve">b) Zortzi batzordekide, Osakidetza Euskal Osasun Zerbitzua zuzenbide pribatuko erakunde publikoaren ordezkari, Zuzendaritza Orokorrak proposatuta.</w:t>
      </w:r>
    </w:p>
    <w:p w14:paraId="70E77D67" w14:textId="77777777" w:rsidR="0093271C" w:rsidRPr="00EE2B40" w:rsidRDefault="0093271C" w:rsidP="0093271C">
      <w:pPr>
        <w:pStyle w:val="Sinespaciado"/>
        <w:jc w:val="both"/>
        <w:rPr>
          <w:rFonts w:ascii="Arial" w:hAnsi="Arial" w:cs="Arial"/>
        </w:rPr>
      </w:pPr>
      <w:r>
        <w:rPr>
          <w:rFonts w:ascii="Arial" w:hAnsi="Arial"/>
        </w:rPr>
        <w:t xml:space="preserve">c) Batzordekide bat, Biosistemak Osasun Sistemen Ikerketa Institutuaren ordezkari, haren zuzendaritzak proposatuta.</w:t>
      </w:r>
    </w:p>
    <w:p w14:paraId="7BC2CCDA" w14:textId="77777777" w:rsidR="0093271C" w:rsidRPr="00EE2B40" w:rsidRDefault="0093271C" w:rsidP="0093271C">
      <w:pPr>
        <w:pStyle w:val="Sinespaciado"/>
        <w:jc w:val="both"/>
        <w:rPr>
          <w:rFonts w:ascii="Arial" w:hAnsi="Arial" w:cs="Arial"/>
        </w:rPr>
      </w:pPr>
      <w:r>
        <w:rPr>
          <w:rFonts w:ascii="Arial" w:hAnsi="Arial"/>
        </w:rPr>
        <w:t xml:space="preserve">d) Bi batzordekide, elkarte zientifikoen eta osasuneko profesionalen elkarteen ordezkari.</w:t>
      </w:r>
    </w:p>
    <w:p w14:paraId="7B39D1E2" w14:textId="77777777" w:rsidR="0093271C" w:rsidRPr="00EE2B40" w:rsidRDefault="0093271C" w:rsidP="0093271C">
      <w:pPr>
        <w:pStyle w:val="Sinespaciado"/>
        <w:jc w:val="both"/>
        <w:rPr>
          <w:rFonts w:ascii="Arial" w:hAnsi="Arial" w:cs="Arial"/>
        </w:rPr>
      </w:pPr>
      <w:r>
        <w:rPr>
          <w:rFonts w:ascii="Arial" w:hAnsi="Arial"/>
        </w:rPr>
        <w:t xml:space="preserve">e) Bi batzordekide, pazienteen elkarteen ordezkari.</w:t>
      </w:r>
    </w:p>
    <w:p w14:paraId="7435D3B1" w14:textId="77777777" w:rsidR="0093271C" w:rsidRPr="00EE2B40" w:rsidRDefault="0093271C" w:rsidP="0093271C">
      <w:pPr>
        <w:pStyle w:val="Sinespaciado"/>
        <w:jc w:val="both"/>
        <w:rPr>
          <w:rFonts w:ascii="Arial" w:hAnsi="Arial" w:cs="Arial"/>
        </w:rPr>
      </w:pPr>
    </w:p>
    <w:p w14:paraId="001E3B57" w14:textId="6D1F986D" w:rsidR="00EE2B40" w:rsidRPr="00EE2B40" w:rsidRDefault="00EE2B40" w:rsidP="00EE2B40">
      <w:pPr>
        <w:pStyle w:val="Sinespaciado"/>
        <w:jc w:val="both"/>
        <w:rPr>
          <w:rFonts w:ascii="Arial" w:hAnsi="Arial" w:cs="Arial"/>
        </w:rPr>
      </w:pPr>
      <w:r>
        <w:rPr>
          <w:rFonts w:ascii="Arial" w:hAnsi="Arial"/>
        </w:rPr>
        <w:t xml:space="preserve">5.</w:t>
      </w:r>
      <w:r>
        <w:rPr>
          <w:rFonts w:ascii="Arial" w:hAnsi="Arial"/>
        </w:rPr>
        <w:t xml:space="preserve"> </w:t>
      </w:r>
      <w:r>
        <w:rPr>
          <w:rFonts w:ascii="Arial" w:hAnsi="Arial"/>
        </w:rPr>
        <w:t xml:space="preserve">Organoko kide izendatzen diren pertsonak hautatzeko, irizpide hauek izango ditu kontuan: egokitasun profesionala, egiaztatutako esperientzia eta osasun-sistemaren eraldaketa-prozesuei diziplina anitzeko ikuspegia emateko gaitasuna.</w:t>
      </w:r>
      <w:r>
        <w:rPr>
          <w:rFonts w:ascii="Arial" w:hAnsi="Arial"/>
        </w:rPr>
        <w:t xml:space="preserve"> </w:t>
      </w:r>
      <w:r>
        <w:rPr>
          <w:rFonts w:ascii="Arial" w:hAnsi="Arial"/>
        </w:rPr>
        <w:t xml:space="preserve">Izendatu ahal izateko, kontrastatutako ezagutzak izan beharko dituzte funtsezko esparruetan, hala nola osasun-sistemetako antolaketa-berrikuntzan, osasun-plangintza eta -ebaluazioan, asistentzia-kudeaketan, digitalizazioan eta ikerketan, eta, era berean, sistemaren ikuspegi guztien ordezkaritza nabarra bermatu beharko da.</w:t>
      </w:r>
    </w:p>
    <w:p w14:paraId="74FBEF74" w14:textId="77777777" w:rsidR="00EE2B40" w:rsidRPr="00EE2B40" w:rsidRDefault="00EE2B40" w:rsidP="0093271C">
      <w:pPr>
        <w:pStyle w:val="Sinespaciado"/>
        <w:jc w:val="both"/>
        <w:rPr>
          <w:rFonts w:ascii="Arial" w:hAnsi="Arial" w:cs="Arial"/>
        </w:rPr>
      </w:pPr>
    </w:p>
    <w:p w14:paraId="50073299" w14:textId="34C8EDA4" w:rsidR="0093271C" w:rsidRPr="00EE2B40" w:rsidRDefault="00EE2B40" w:rsidP="0093271C">
      <w:pPr>
        <w:pStyle w:val="Sinespaciado"/>
        <w:jc w:val="both"/>
        <w:rPr>
          <w:rFonts w:ascii="Arial" w:hAnsi="Arial" w:cs="Arial"/>
        </w:rPr>
      </w:pPr>
      <w:r>
        <w:rPr>
          <w:rFonts w:ascii="Arial" w:hAnsi="Arial"/>
        </w:rPr>
        <w:t xml:space="preserve">6.</w:t>
      </w:r>
      <w:r>
        <w:rPr>
          <w:rFonts w:ascii="Arial" w:hAnsi="Arial"/>
        </w:rPr>
        <w:t xml:space="preserve"> </w:t>
      </w:r>
      <w:r>
        <w:rPr>
          <w:rFonts w:ascii="Arial" w:hAnsi="Arial"/>
        </w:rPr>
        <w:t xml:space="preserve">Presidentearen eta idazkariaren izendapenaren iraupena izendapenaren oinarri diren karguetan irauten duten denboraren araberakoa izango da.</w:t>
      </w:r>
    </w:p>
    <w:p w14:paraId="3F2CF6D1" w14:textId="77777777" w:rsidR="0093271C" w:rsidRPr="00EE2B40" w:rsidRDefault="0093271C" w:rsidP="0093271C">
      <w:pPr>
        <w:pStyle w:val="Sinespaciado"/>
        <w:jc w:val="both"/>
        <w:rPr>
          <w:rFonts w:ascii="Arial" w:hAnsi="Arial" w:cs="Arial"/>
        </w:rPr>
      </w:pPr>
    </w:p>
    <w:p w14:paraId="3B058498" w14:textId="77777777" w:rsidR="0093271C" w:rsidRPr="00EE2B40" w:rsidRDefault="0093271C" w:rsidP="0093271C">
      <w:pPr>
        <w:pStyle w:val="Sinespaciado"/>
        <w:jc w:val="both"/>
        <w:rPr>
          <w:rFonts w:ascii="Arial" w:hAnsi="Arial" w:cs="Arial"/>
        </w:rPr>
      </w:pPr>
      <w:r>
        <w:rPr>
          <w:rFonts w:ascii="Arial" w:hAnsi="Arial"/>
        </w:rPr>
        <w:t xml:space="preserve">Kideen izendapena bi urtekoa izango da, eta ez da eragozpenik izango kide horiek berriro hautatu eta izendatzeko.</w:t>
      </w:r>
    </w:p>
    <w:p w14:paraId="5DBC9ECC" w14:textId="77777777" w:rsidR="0093271C" w:rsidRPr="00EE2B40" w:rsidRDefault="0093271C" w:rsidP="0093271C">
      <w:pPr>
        <w:pStyle w:val="Sinespaciado"/>
        <w:jc w:val="both"/>
        <w:rPr>
          <w:rFonts w:ascii="Arial" w:hAnsi="Arial" w:cs="Arial"/>
        </w:rPr>
      </w:pPr>
    </w:p>
    <w:p w14:paraId="2824E14F" w14:textId="1E34AFDC" w:rsidR="0093271C" w:rsidRPr="00EE2B40" w:rsidRDefault="00EE2B40" w:rsidP="0093271C">
      <w:pPr>
        <w:pStyle w:val="Sinespaciado"/>
        <w:jc w:val="both"/>
        <w:rPr>
          <w:rFonts w:ascii="Arial" w:hAnsi="Arial" w:cs="Arial"/>
        </w:rPr>
      </w:pPr>
      <w:r>
        <w:rPr>
          <w:rFonts w:ascii="Arial" w:hAnsi="Arial"/>
        </w:rPr>
        <w:t xml:space="preserve">7.</w:t>
      </w:r>
      <w:r>
        <w:rPr>
          <w:rFonts w:ascii="Arial" w:hAnsi="Arial"/>
        </w:rPr>
        <w:t xml:space="preserve"> </w:t>
      </w:r>
      <w:r>
        <w:rPr>
          <w:rFonts w:ascii="Arial" w:hAnsi="Arial"/>
        </w:rPr>
        <w:t xml:space="preserve">Batzordean ordezkariren bat duen erakunde edo organo bakoitzak ordezko bat proposatu ahal izango du titular bakoitzeko, tokia hutsik dagoenean, titularra ez dagoenean edo gaixo dagoenean haren tokia har dezan.</w:t>
      </w:r>
    </w:p>
    <w:p w14:paraId="29E46E70" w14:textId="77777777" w:rsidR="0093271C" w:rsidRPr="00EE2B40" w:rsidRDefault="0093271C" w:rsidP="0093271C">
      <w:pPr>
        <w:pStyle w:val="Sinespaciado"/>
        <w:jc w:val="both"/>
        <w:rPr>
          <w:rFonts w:ascii="Arial" w:hAnsi="Arial" w:cs="Arial"/>
        </w:rPr>
      </w:pPr>
    </w:p>
    <w:p w14:paraId="3B6D9741" w14:textId="735A360C" w:rsidR="0093271C" w:rsidRPr="00EE2B40" w:rsidRDefault="00EE2B40" w:rsidP="0093271C">
      <w:pPr>
        <w:pStyle w:val="Sinespaciado"/>
        <w:jc w:val="both"/>
        <w:rPr>
          <w:rFonts w:ascii="Arial" w:hAnsi="Arial" w:cs="Arial"/>
        </w:rPr>
      </w:pPr>
      <w:r>
        <w:rPr>
          <w:rFonts w:ascii="Arial" w:hAnsi="Arial"/>
        </w:rPr>
        <w:t xml:space="preserve">8.</w:t>
      </w:r>
      <w:r>
        <w:rPr>
          <w:rFonts w:ascii="Arial" w:hAnsi="Arial"/>
        </w:rPr>
        <w:t xml:space="preserve"> </w:t>
      </w:r>
      <w:r>
        <w:rPr>
          <w:rFonts w:ascii="Arial" w:hAnsi="Arial"/>
        </w:rPr>
        <w:t xml:space="preserve">Batzordeko izendatutako kide guztiek hitza eta botoa edukiko dituzte.</w:t>
      </w:r>
    </w:p>
    <w:p w14:paraId="765066E9" w14:textId="77777777" w:rsidR="0093271C" w:rsidRPr="00EE2B40" w:rsidRDefault="0093271C" w:rsidP="0093271C">
      <w:pPr>
        <w:pStyle w:val="Sinespaciado"/>
        <w:jc w:val="both"/>
        <w:rPr>
          <w:rFonts w:ascii="Arial" w:hAnsi="Arial" w:cs="Arial"/>
        </w:rPr>
      </w:pPr>
    </w:p>
    <w:p w14:paraId="0588F1BC" w14:textId="14D68695" w:rsidR="0093271C" w:rsidRPr="00EE2B40" w:rsidRDefault="00EE2B40" w:rsidP="0093271C">
      <w:pPr>
        <w:pStyle w:val="Sinespaciado"/>
        <w:jc w:val="both"/>
        <w:rPr>
          <w:rFonts w:ascii="Arial" w:hAnsi="Arial" w:cs="Arial"/>
        </w:rPr>
      </w:pPr>
      <w:r>
        <w:rPr>
          <w:rFonts w:ascii="Arial" w:hAnsi="Arial"/>
        </w:rPr>
        <w:t xml:space="preserve">9.</w:t>
      </w:r>
      <w:r>
        <w:rPr>
          <w:rFonts w:ascii="Arial" w:hAnsi="Arial"/>
        </w:rPr>
        <w:t xml:space="preserve"> </w:t>
      </w:r>
      <w:r>
        <w:rPr>
          <w:rFonts w:ascii="Arial" w:hAnsi="Arial"/>
        </w:rPr>
        <w:t xml:space="preserve">Emakumeen eta gizonen berdintasunerako eta emakumeen aurkako indarkeria matxistarik gabe bizitzeko Legearen testu bategina onartzen duen martxoaren 16ko 1/2023 Legegintzako Dekretua betez, ahalegina egingo da emakumeen eta gizonen berdintasunean aditua den pertsona batek parte hartzeko eta sexu bakoitzaren ordezkaritza orekatua lortzeko (gutxienez, % 40).</w:t>
      </w:r>
    </w:p>
    <w:p w14:paraId="71AE5ACA" w14:textId="77777777" w:rsidR="0093271C" w:rsidRPr="00EE2B40" w:rsidRDefault="0093271C" w:rsidP="0093271C">
      <w:pPr>
        <w:pStyle w:val="Sinespaciado"/>
        <w:jc w:val="both"/>
        <w:rPr>
          <w:rFonts w:ascii="Arial" w:hAnsi="Arial" w:cs="Arial"/>
        </w:rPr>
      </w:pPr>
    </w:p>
    <w:p w14:paraId="48DDD8A4" w14:textId="2AE90362" w:rsidR="0093271C" w:rsidRPr="00EE2B40" w:rsidRDefault="00EE2B40" w:rsidP="0093271C">
      <w:pPr>
        <w:pStyle w:val="Sinespaciado"/>
        <w:jc w:val="both"/>
        <w:rPr>
          <w:rFonts w:ascii="Arial" w:hAnsi="Arial" w:cs="Arial"/>
        </w:rPr>
      </w:pPr>
      <w:r>
        <w:rPr>
          <w:rFonts w:ascii="Arial" w:hAnsi="Arial"/>
        </w:rPr>
        <w:t xml:space="preserve">10.</w:t>
      </w:r>
      <w:r>
        <w:rPr>
          <w:rFonts w:ascii="Arial" w:hAnsi="Arial"/>
        </w:rPr>
        <w:t xml:space="preserve"> </w:t>
      </w:r>
      <w:r>
        <w:rPr>
          <w:rFonts w:ascii="Arial" w:hAnsi="Arial"/>
        </w:rPr>
        <w:t xml:space="preserve">Osasun Saileko Aholku Batzordeen araubideari buruzko maiatzaren 24ko 121/2005 Dekretuaren 5.3 artikuluan xedatutakoaren arabera, kide anitzeko organoaren saioetara joan ahal izango dira eta jardueren garapenean lagundu ahal izango dute aztertuko diren gaietan jakintza handia aitortua duten beste pertsona batzuek, baldin eta horien ekarpenak interesekotzat jotzen badira, betiere Osasun Eraldaketarako Aholku Batzordearen irizpideen arabera eta hark zehaztutako eran.</w:t>
      </w:r>
    </w:p>
    <w:p w14:paraId="01CCDCBB" w14:textId="77777777" w:rsidR="0093271C" w:rsidRPr="00EE2B40" w:rsidRDefault="0093271C" w:rsidP="0093271C">
      <w:pPr>
        <w:pStyle w:val="Sinespaciado"/>
        <w:jc w:val="both"/>
        <w:rPr>
          <w:rFonts w:ascii="Arial" w:hAnsi="Arial" w:cs="Arial"/>
        </w:rPr>
      </w:pPr>
    </w:p>
    <w:p w14:paraId="2B3C9A8C" w14:textId="77777777" w:rsidR="0093271C" w:rsidRPr="00EE2B40" w:rsidRDefault="0093271C" w:rsidP="0093271C">
      <w:pPr>
        <w:pStyle w:val="Sinespaciado"/>
        <w:jc w:val="both"/>
        <w:rPr>
          <w:rFonts w:ascii="Arial" w:hAnsi="Arial" w:cs="Arial"/>
        </w:rPr>
      </w:pPr>
      <w:r>
        <w:rPr>
          <w:rFonts w:ascii="Arial" w:hAnsi="Arial"/>
        </w:rPr>
        <w:t xml:space="preserve">Pertsona horiek ez dira izango batzordekide.</w:t>
      </w:r>
      <w:r>
        <w:rPr>
          <w:rFonts w:ascii="Arial" w:hAnsi="Arial"/>
        </w:rPr>
        <w:t xml:space="preserve"> </w:t>
      </w:r>
      <w:r>
        <w:rPr>
          <w:rFonts w:ascii="Arial" w:hAnsi="Arial"/>
        </w:rPr>
        <w:t xml:space="preserve">Gonbidatu gisa hartuko dute parte, horien bertaratzea ez da kontuan izango organoa balio osoz eratzeko, eta ez dute bozkatzeko eskubiderik izango.</w:t>
      </w:r>
    </w:p>
    <w:p w14:paraId="4F01B192" w14:textId="77777777" w:rsidR="0093271C" w:rsidRPr="00EE2B40" w:rsidRDefault="0093271C" w:rsidP="0093271C">
      <w:pPr>
        <w:pStyle w:val="Sinespaciado"/>
        <w:jc w:val="both"/>
        <w:rPr>
          <w:rFonts w:ascii="Arial" w:hAnsi="Arial" w:cs="Arial"/>
        </w:rPr>
      </w:pPr>
    </w:p>
    <w:p w14:paraId="0F060E2D" w14:textId="77777777" w:rsidR="0093271C" w:rsidRPr="00EE2B40" w:rsidRDefault="0093271C" w:rsidP="0093271C">
      <w:pPr>
        <w:pStyle w:val="Sinespaciado"/>
        <w:jc w:val="both"/>
        <w:rPr>
          <w:rFonts w:ascii="Arial" w:hAnsi="Arial" w:cs="Arial"/>
        </w:rPr>
      </w:pPr>
      <w:r>
        <w:rPr>
          <w:b/>
          <w:rFonts w:ascii="Arial" w:hAnsi="Arial"/>
        </w:rPr>
        <w:t xml:space="preserve">5. artikulua</w:t>
      </w:r>
      <w:r>
        <w:rPr>
          <w:rFonts w:ascii="Arial" w:hAnsi="Arial"/>
        </w:rPr>
        <w:t xml:space="preserve">.</w:t>
      </w:r>
      <w:r>
        <w:rPr>
          <w:rFonts w:ascii="Arial" w:hAnsi="Arial"/>
        </w:rPr>
        <w:t xml:space="preserve"> </w:t>
      </w:r>
      <w:r>
        <w:rPr>
          <w:i/>
          <w:rFonts w:ascii="Arial" w:hAnsi="Arial"/>
        </w:rPr>
        <w:t xml:space="preserve">Bileren maiztasuna</w:t>
      </w:r>
      <w:r>
        <w:rPr>
          <w:rFonts w:ascii="Arial" w:hAnsi="Arial"/>
        </w:rPr>
        <w:t xml:space="preserve">.</w:t>
      </w:r>
    </w:p>
    <w:p w14:paraId="765A898B" w14:textId="77777777" w:rsidR="0093271C" w:rsidRPr="00EE2B40" w:rsidRDefault="0093271C" w:rsidP="0093271C">
      <w:pPr>
        <w:pStyle w:val="Sinespaciado"/>
        <w:jc w:val="both"/>
        <w:rPr>
          <w:rFonts w:ascii="Arial" w:hAnsi="Arial" w:cs="Arial"/>
        </w:rPr>
      </w:pPr>
    </w:p>
    <w:p w14:paraId="0A5B985A" w14:textId="77777777" w:rsidR="0093271C" w:rsidRPr="00EE2B40" w:rsidRDefault="0093271C" w:rsidP="0093271C">
      <w:pPr>
        <w:pStyle w:val="Sinespaciado"/>
        <w:jc w:val="both"/>
        <w:rPr>
          <w:rFonts w:ascii="Arial" w:hAnsi="Arial" w:cs="Arial"/>
        </w:rPr>
      </w:pPr>
      <w:r>
        <w:rPr>
          <w:rFonts w:ascii="Arial" w:hAnsi="Arial"/>
        </w:rPr>
        <w:t xml:space="preserve">Osasun Eraldaketarako Aholku Batzordearen ohiko bilerak sei hilean behin egingo dira, baina, kide anitzeko organoak bere egitekoak behar bezala betetzeko beharrezkotzat jotzen badu, sarriago egin ahal izango dira.</w:t>
      </w:r>
    </w:p>
    <w:p w14:paraId="76F07C19" w14:textId="77777777" w:rsidR="0093271C" w:rsidRPr="00EE2B40" w:rsidRDefault="0093271C" w:rsidP="0093271C">
      <w:pPr>
        <w:pStyle w:val="Sinespaciado"/>
        <w:jc w:val="both"/>
        <w:rPr>
          <w:rFonts w:ascii="Arial" w:hAnsi="Arial" w:cs="Arial"/>
        </w:rPr>
      </w:pPr>
    </w:p>
    <w:p w14:paraId="02D5CF42" w14:textId="77777777" w:rsidR="0093271C" w:rsidRPr="00EE2B40" w:rsidRDefault="0093271C" w:rsidP="0093271C">
      <w:pPr>
        <w:pStyle w:val="Sinespaciado"/>
        <w:jc w:val="both"/>
        <w:rPr>
          <w:rFonts w:ascii="Arial" w:hAnsi="Arial" w:cs="Arial"/>
        </w:rPr>
      </w:pPr>
      <w:r>
        <w:rPr>
          <w:b/>
          <w:rFonts w:ascii="Arial" w:hAnsi="Arial"/>
        </w:rPr>
        <w:t xml:space="preserve">6. artikulua</w:t>
      </w:r>
      <w:r>
        <w:rPr>
          <w:rFonts w:ascii="Arial" w:hAnsi="Arial"/>
        </w:rPr>
        <w:t xml:space="preserve">.</w:t>
      </w:r>
      <w:r>
        <w:rPr>
          <w:rFonts w:ascii="Arial" w:hAnsi="Arial"/>
        </w:rPr>
        <w:t xml:space="preserve"> </w:t>
      </w:r>
      <w:r>
        <w:rPr>
          <w:i/>
          <w:rFonts w:ascii="Arial" w:hAnsi="Arial"/>
        </w:rPr>
        <w:t xml:space="preserve">Urteko memoria, publizitatea eta gardentasuna</w:t>
      </w:r>
      <w:r>
        <w:rPr>
          <w:rFonts w:ascii="Arial" w:hAnsi="Arial"/>
        </w:rPr>
        <w:t xml:space="preserve">.</w:t>
      </w:r>
    </w:p>
    <w:p w14:paraId="5F7CDA56" w14:textId="77777777" w:rsidR="0093271C" w:rsidRPr="00EE2B40" w:rsidRDefault="0093271C" w:rsidP="0093271C">
      <w:pPr>
        <w:pStyle w:val="Sinespaciado"/>
        <w:jc w:val="both"/>
        <w:rPr>
          <w:rFonts w:ascii="Arial" w:hAnsi="Arial" w:cs="Arial"/>
        </w:rPr>
      </w:pPr>
    </w:p>
    <w:p w14:paraId="53D0FA66" w14:textId="77777777" w:rsidR="0093271C" w:rsidRPr="00EE2B40" w:rsidRDefault="0093271C" w:rsidP="0093271C">
      <w:pPr>
        <w:pStyle w:val="Sinespaciado"/>
        <w:jc w:val="both"/>
        <w:rPr>
          <w:rFonts w:ascii="Arial" w:hAnsi="Arial" w:cs="Arial"/>
        </w:rPr>
      </w:pPr>
      <w:r>
        <w:rPr>
          <w:rFonts w:ascii="Arial" w:hAnsi="Arial"/>
        </w:rPr>
        <w:t xml:space="preserve">Euskal Sektore Publikoaren maiatzaren 12ko 3/2022 Legearen 18.5 artikuluarekin bat etorriz, urtero kudeaketa-memoria bat idatzi behar du Osasun Eraldaketarako Aholku Batzordeak, eta haren berri eman behar du jendaurrean, Gardena Eusko Jaurlaritzaren gardentasun-atariaren bidez.</w:t>
      </w:r>
    </w:p>
    <w:p w14:paraId="1322EDC7" w14:textId="77777777" w:rsidR="0093271C" w:rsidRPr="00EE2B40" w:rsidRDefault="0093271C" w:rsidP="0093271C">
      <w:pPr>
        <w:pStyle w:val="Sinespaciado"/>
        <w:jc w:val="both"/>
        <w:rPr>
          <w:rFonts w:ascii="Arial" w:hAnsi="Arial" w:cs="Arial"/>
        </w:rPr>
      </w:pPr>
    </w:p>
    <w:p w14:paraId="3E08B326" w14:textId="77777777" w:rsidR="0093271C" w:rsidRPr="00EE2B40" w:rsidRDefault="0093271C" w:rsidP="0093271C">
      <w:pPr>
        <w:pStyle w:val="Sinespaciado"/>
        <w:jc w:val="both"/>
        <w:rPr>
          <w:rFonts w:ascii="Arial" w:hAnsi="Arial" w:cs="Arial"/>
        </w:rPr>
      </w:pPr>
      <w:r>
        <w:rPr>
          <w:b/>
          <w:rFonts w:ascii="Arial" w:hAnsi="Arial"/>
        </w:rPr>
        <w:t xml:space="preserve">7. artikulua</w:t>
      </w:r>
      <w:r>
        <w:rPr>
          <w:rFonts w:ascii="Arial" w:hAnsi="Arial"/>
        </w:rPr>
        <w:t xml:space="preserve">.</w:t>
      </w:r>
      <w:r>
        <w:rPr>
          <w:rFonts w:ascii="Arial" w:hAnsi="Arial"/>
        </w:rPr>
        <w:t xml:space="preserve"> </w:t>
      </w:r>
      <w:r>
        <w:rPr>
          <w:i/>
          <w:rFonts w:ascii="Arial" w:hAnsi="Arial"/>
        </w:rPr>
        <w:t xml:space="preserve">Administrazio-laguntza</w:t>
      </w:r>
      <w:r>
        <w:rPr>
          <w:rFonts w:ascii="Arial" w:hAnsi="Arial"/>
        </w:rPr>
        <w:t xml:space="preserve">.</w:t>
      </w:r>
    </w:p>
    <w:p w14:paraId="6ECD9A0F" w14:textId="77777777" w:rsidR="0093271C" w:rsidRPr="00EE2B40" w:rsidRDefault="0093271C" w:rsidP="0093271C">
      <w:pPr>
        <w:pStyle w:val="Sinespaciado"/>
        <w:jc w:val="both"/>
        <w:rPr>
          <w:rFonts w:ascii="Arial" w:hAnsi="Arial" w:cs="Arial"/>
        </w:rPr>
      </w:pPr>
    </w:p>
    <w:p w14:paraId="609C28CF" w14:textId="77777777" w:rsidR="0093271C" w:rsidRPr="00EE2B40" w:rsidRDefault="0093271C" w:rsidP="0093271C">
      <w:pPr>
        <w:pStyle w:val="Sinespaciado"/>
        <w:jc w:val="both"/>
        <w:rPr>
          <w:rFonts w:ascii="Arial" w:hAnsi="Arial" w:cs="Arial"/>
        </w:rPr>
      </w:pPr>
      <w:r>
        <w:rPr>
          <w:rFonts w:ascii="Arial" w:hAnsi="Arial"/>
        </w:rPr>
        <w:t xml:space="preserve">Osasun Eraldaketarako Aholku Batzordeak funtzionatzeko behar duen laguntza teknikoa eta administratiboa izango du, eta Osasun Saileko Plangintza Zerbitzuak eta Osakidetza Euskal osasun zerbitzuak emango diote laguntza hori, maiatzaren 24ko 121/2005 Dekretuaren 8. artikuluan xedatutakoaren arabera.</w:t>
      </w:r>
    </w:p>
    <w:p w14:paraId="61D674AC" w14:textId="77777777" w:rsidR="0093271C" w:rsidRPr="00EE2B40" w:rsidRDefault="0093271C" w:rsidP="0093271C">
      <w:pPr>
        <w:pStyle w:val="Sinespaciado"/>
        <w:jc w:val="both"/>
        <w:rPr>
          <w:rFonts w:ascii="Arial" w:hAnsi="Arial" w:cs="Arial"/>
        </w:rPr>
      </w:pPr>
    </w:p>
    <w:p w14:paraId="7B46E4C4" w14:textId="77777777" w:rsidR="0093271C" w:rsidRPr="00EE2B40" w:rsidRDefault="0093271C" w:rsidP="0093271C">
      <w:pPr>
        <w:pStyle w:val="Sinespaciado"/>
        <w:jc w:val="both"/>
        <w:rPr>
          <w:rFonts w:ascii="Arial" w:hAnsi="Arial" w:cs="Arial"/>
        </w:rPr>
      </w:pPr>
      <w:r>
        <w:rPr>
          <w:b/>
          <w:rFonts w:ascii="Arial" w:hAnsi="Arial"/>
        </w:rPr>
        <w:t xml:space="preserve">8. artikulua</w:t>
      </w:r>
      <w:r>
        <w:rPr>
          <w:rFonts w:ascii="Arial" w:hAnsi="Arial"/>
        </w:rPr>
        <w:t xml:space="preserve">.</w:t>
      </w:r>
      <w:r>
        <w:rPr>
          <w:rFonts w:ascii="Arial" w:hAnsi="Arial"/>
        </w:rPr>
        <w:t xml:space="preserve"> </w:t>
      </w:r>
      <w:r>
        <w:rPr>
          <w:i/>
          <w:rFonts w:ascii="Arial" w:hAnsi="Arial"/>
        </w:rPr>
        <w:t xml:space="preserve">Euskararen erabilera</w:t>
      </w:r>
      <w:r>
        <w:rPr>
          <w:rFonts w:ascii="Arial" w:hAnsi="Arial"/>
        </w:rPr>
        <w:t xml:space="preserve">.</w:t>
      </w:r>
    </w:p>
    <w:p w14:paraId="69C31DD3" w14:textId="77777777" w:rsidR="0093271C" w:rsidRPr="00EE2B40" w:rsidRDefault="0093271C" w:rsidP="0093271C">
      <w:pPr>
        <w:pStyle w:val="Sinespaciado"/>
        <w:jc w:val="both"/>
        <w:rPr>
          <w:rFonts w:ascii="Arial" w:hAnsi="Arial" w:cs="Arial"/>
        </w:rPr>
      </w:pPr>
    </w:p>
    <w:p w14:paraId="7D5C13C5" w14:textId="77777777" w:rsidR="0093271C" w:rsidRPr="00EE2B40" w:rsidRDefault="0093271C" w:rsidP="0093271C">
      <w:pPr>
        <w:pStyle w:val="Sinespaciado"/>
        <w:jc w:val="both"/>
        <w:rPr>
          <w:rFonts w:ascii="Arial" w:hAnsi="Arial" w:cs="Arial"/>
        </w:rPr>
      </w:pPr>
      <w:r>
        <w:rPr>
          <w:rFonts w:ascii="Arial" w:hAnsi="Arial"/>
        </w:rPr>
        <w:t xml:space="preserve">1.</w:t>
      </w:r>
      <w:r>
        <w:rPr>
          <w:rFonts w:ascii="Arial" w:hAnsi="Arial"/>
        </w:rPr>
        <w:t xml:space="preserve"> </w:t>
      </w:r>
      <w:r>
        <w:rPr>
          <w:rFonts w:ascii="Arial" w:hAnsi="Arial"/>
        </w:rPr>
        <w:t xml:space="preserve">Osasun Eraldaketarako Aholku Batzordeak hizkuntza-eskubideak errespetatzen direla zainduko du, eta euskara erabiltzeko aukera bermatuko du euskararen erabilera normalizatzeko legediarekin bat etorriz.</w:t>
      </w:r>
    </w:p>
    <w:p w14:paraId="506F70E4" w14:textId="77777777" w:rsidR="0093271C" w:rsidRPr="00EE2B40" w:rsidRDefault="0093271C" w:rsidP="0093271C">
      <w:pPr>
        <w:pStyle w:val="Sinespaciado"/>
        <w:jc w:val="both"/>
        <w:rPr>
          <w:rFonts w:ascii="Arial" w:hAnsi="Arial" w:cs="Arial"/>
        </w:rPr>
      </w:pPr>
    </w:p>
    <w:p w14:paraId="5E4AAC46" w14:textId="77777777" w:rsidR="0093271C" w:rsidRPr="00EE2B40" w:rsidRDefault="0093271C" w:rsidP="0093271C">
      <w:pPr>
        <w:pStyle w:val="Sinespaciado"/>
        <w:jc w:val="both"/>
        <w:rPr>
          <w:rFonts w:ascii="Arial" w:hAnsi="Arial" w:cs="Arial"/>
        </w:rPr>
      </w:pPr>
      <w:r>
        <w:rPr>
          <w:rFonts w:ascii="Arial" w:hAnsi="Arial"/>
        </w:rPr>
        <w:t xml:space="preserve">2.</w:t>
      </w:r>
      <w:r>
        <w:rPr>
          <w:rFonts w:ascii="Arial" w:hAnsi="Arial"/>
        </w:rPr>
        <w:t xml:space="preserve"> </w:t>
      </w:r>
      <w:r>
        <w:rPr>
          <w:rFonts w:ascii="Arial" w:hAnsi="Arial"/>
        </w:rPr>
        <w:t xml:space="preserve">Deialdiak, aktak eta ziurtagiriak bi hizkuntzetan idatzi beharko dira.</w:t>
      </w:r>
    </w:p>
    <w:p w14:paraId="71BFE446" w14:textId="77777777" w:rsidR="0093271C" w:rsidRPr="00EE2B40" w:rsidRDefault="0093271C" w:rsidP="0093271C">
      <w:pPr>
        <w:pStyle w:val="Sinespaciado"/>
        <w:jc w:val="both"/>
        <w:rPr>
          <w:rFonts w:ascii="Arial" w:hAnsi="Arial" w:cs="Arial"/>
        </w:rPr>
      </w:pPr>
    </w:p>
    <w:p w14:paraId="69A55261" w14:textId="77777777" w:rsidR="0093271C" w:rsidRPr="00EE2B40" w:rsidRDefault="0093271C" w:rsidP="0093271C">
      <w:pPr>
        <w:pStyle w:val="Sinespaciado"/>
        <w:jc w:val="both"/>
        <w:rPr>
          <w:rFonts w:ascii="Arial" w:hAnsi="Arial" w:cs="Arial"/>
        </w:rPr>
      </w:pPr>
      <w:r>
        <w:rPr>
          <w:b/>
          <w:rFonts w:ascii="Arial" w:hAnsi="Arial"/>
        </w:rPr>
        <w:t xml:space="preserve">9. artikulua</w:t>
      </w:r>
      <w:r>
        <w:rPr>
          <w:rFonts w:ascii="Arial" w:hAnsi="Arial"/>
        </w:rPr>
        <w:t xml:space="preserve">.</w:t>
      </w:r>
      <w:r>
        <w:rPr>
          <w:rFonts w:ascii="Arial" w:hAnsi="Arial"/>
        </w:rPr>
        <w:t xml:space="preserve"> </w:t>
      </w:r>
      <w:r>
        <w:rPr>
          <w:i/>
          <w:rFonts w:ascii="Arial" w:hAnsi="Arial"/>
        </w:rPr>
        <w:t xml:space="preserve">Kalte-ordainen araubidea</w:t>
      </w:r>
      <w:r>
        <w:rPr>
          <w:rFonts w:ascii="Arial" w:hAnsi="Arial"/>
        </w:rPr>
        <w:t xml:space="preserve">.</w:t>
      </w:r>
    </w:p>
    <w:p w14:paraId="0656444F" w14:textId="77777777" w:rsidR="0093271C" w:rsidRPr="00EE2B40" w:rsidRDefault="0093271C" w:rsidP="0093271C">
      <w:pPr>
        <w:pStyle w:val="Sinespaciado"/>
        <w:jc w:val="both"/>
        <w:rPr>
          <w:rFonts w:ascii="Arial" w:hAnsi="Arial" w:cs="Arial"/>
        </w:rPr>
      </w:pPr>
    </w:p>
    <w:p w14:paraId="368741D9" w14:textId="77777777" w:rsidR="0093271C" w:rsidRPr="00EE2B40" w:rsidRDefault="0093271C" w:rsidP="0093271C">
      <w:pPr>
        <w:pStyle w:val="Sinespaciado"/>
        <w:jc w:val="both"/>
        <w:rPr>
          <w:rFonts w:ascii="Arial" w:hAnsi="Arial" w:cs="Arial"/>
        </w:rPr>
      </w:pPr>
      <w:r>
        <w:rPr>
          <w:rFonts w:ascii="Arial" w:hAnsi="Arial"/>
        </w:rPr>
        <w:t xml:space="preserve">Osasun Saileko Aholku Batzordeen araubideari buruzko maiatzaren 24ko 121/2005 Dekretuaren 7. artikuluan xedatutakoaren arabera, Osasun Eraldaketarako Aholku Batzordeko kide izateagatik ez da ordainsaririk jasoko, hargatik eragotzi gabe dietak edo kalte-ordainak jasotzea Zerbitzuen Ondoriozko Kalte-ordainei buruzko otsailaren 2ko 16/1993 Dekretuan eta gainerako arau osagarrietan eta garapenekoetan aurreikusitako kontzeptuengatik eta aurreikusitako gainerako baldintzetan eta neurrian.</w:t>
      </w:r>
    </w:p>
    <w:p w14:paraId="7DF5EFAE" w14:textId="77777777" w:rsidR="0093271C" w:rsidRPr="00EE2B40" w:rsidRDefault="0093271C" w:rsidP="0093271C">
      <w:pPr>
        <w:pStyle w:val="Sinespaciado"/>
        <w:jc w:val="both"/>
        <w:rPr>
          <w:rFonts w:ascii="Arial" w:hAnsi="Arial" w:cs="Arial"/>
        </w:rPr>
      </w:pPr>
    </w:p>
    <w:p w14:paraId="5EF8DBD9" w14:textId="77777777" w:rsidR="0093271C" w:rsidRPr="00EE2B40" w:rsidRDefault="0093271C" w:rsidP="0093271C">
      <w:pPr>
        <w:pStyle w:val="Sinespaciado"/>
        <w:jc w:val="both"/>
        <w:rPr>
          <w:rFonts w:ascii="Arial" w:hAnsi="Arial" w:cs="Arial"/>
        </w:rPr>
      </w:pPr>
      <w:r>
        <w:rPr>
          <w:rFonts w:ascii="Arial" w:hAnsi="Arial"/>
        </w:rPr>
        <w:t xml:space="preserve">Goi-karguak dituzten kideei dagokienez, dieten eta kalte-ordainen tratamendua Goren Kargudunen Lansariei buruzko urriaren 28ko 14/1988 Legearen 3. artikuluan arautuaren araberakoa izango da.</w:t>
      </w:r>
    </w:p>
    <w:p w14:paraId="0C16F491" w14:textId="77777777" w:rsidR="0093271C" w:rsidRPr="00EE2B40" w:rsidRDefault="0093271C" w:rsidP="0093271C">
      <w:pPr>
        <w:pStyle w:val="Sinespaciado"/>
        <w:jc w:val="both"/>
        <w:rPr>
          <w:rFonts w:ascii="Arial" w:hAnsi="Arial" w:cs="Arial"/>
        </w:rPr>
      </w:pPr>
    </w:p>
    <w:p w14:paraId="67B12542" w14:textId="77777777" w:rsidR="0093271C" w:rsidRPr="00EE2B40" w:rsidRDefault="0093271C" w:rsidP="0093271C">
      <w:pPr>
        <w:pStyle w:val="Sinespaciado"/>
        <w:jc w:val="both"/>
        <w:rPr>
          <w:rFonts w:ascii="Arial" w:hAnsi="Arial" w:cs="Arial"/>
        </w:rPr>
      </w:pPr>
      <w:r>
        <w:rPr>
          <w:b/>
          <w:rFonts w:ascii="Arial" w:hAnsi="Arial"/>
        </w:rPr>
        <w:t xml:space="preserve">Azken xedapenetako lehenengoa</w:t>
      </w:r>
      <w:r>
        <w:rPr>
          <w:rFonts w:ascii="Arial" w:hAnsi="Arial"/>
        </w:rPr>
        <w:t xml:space="preserve">.</w:t>
      </w:r>
      <w:r>
        <w:rPr>
          <w:rFonts w:ascii="Arial" w:hAnsi="Arial"/>
        </w:rPr>
        <w:t xml:space="preserve"> </w:t>
      </w:r>
      <w:r>
        <w:rPr>
          <w:i/>
          <w:rFonts w:ascii="Arial" w:hAnsi="Arial"/>
        </w:rPr>
        <w:t xml:space="preserve">Erregelamenduzko garapena.</w:t>
      </w:r>
    </w:p>
    <w:p w14:paraId="11EF32DD" w14:textId="77777777" w:rsidR="0093271C" w:rsidRPr="00EE2B40" w:rsidRDefault="0093271C" w:rsidP="0093271C">
      <w:pPr>
        <w:pStyle w:val="Sinespaciado"/>
        <w:jc w:val="both"/>
        <w:rPr>
          <w:rFonts w:ascii="Arial" w:hAnsi="Arial" w:cs="Arial"/>
        </w:rPr>
      </w:pPr>
    </w:p>
    <w:p w14:paraId="207F129E" w14:textId="77777777" w:rsidR="0093271C" w:rsidRPr="00EE2B40" w:rsidRDefault="0093271C" w:rsidP="0093271C">
      <w:pPr>
        <w:pStyle w:val="Sinespaciado"/>
        <w:jc w:val="both"/>
        <w:rPr>
          <w:rFonts w:ascii="Arial" w:hAnsi="Arial" w:cs="Arial"/>
        </w:rPr>
      </w:pPr>
      <w:r>
        <w:rPr>
          <w:rFonts w:ascii="Arial" w:hAnsi="Arial"/>
        </w:rPr>
        <w:t xml:space="preserve">Eusko Jaurlaritzan osasun-arloan eskumena duen sailburuak emango ditu agindu hau aplikatu eta garatzeko beharrezkoak diren xedapenak.</w:t>
      </w:r>
    </w:p>
    <w:p w14:paraId="45F9F211" w14:textId="77777777" w:rsidR="0093271C" w:rsidRPr="00EE2B40" w:rsidRDefault="0093271C" w:rsidP="0093271C">
      <w:pPr>
        <w:pStyle w:val="Sinespaciado"/>
        <w:jc w:val="both"/>
        <w:rPr>
          <w:rFonts w:ascii="Arial" w:hAnsi="Arial" w:cs="Arial"/>
        </w:rPr>
      </w:pPr>
    </w:p>
    <w:p w14:paraId="20C858A2" w14:textId="77777777" w:rsidR="0093271C" w:rsidRPr="00EE2B40" w:rsidRDefault="0093271C" w:rsidP="0093271C">
      <w:pPr>
        <w:pStyle w:val="Sinespaciado"/>
        <w:jc w:val="both"/>
        <w:rPr>
          <w:rFonts w:ascii="Arial" w:hAnsi="Arial" w:cs="Arial"/>
        </w:rPr>
      </w:pPr>
      <w:r>
        <w:rPr>
          <w:b/>
          <w:rFonts w:ascii="Arial" w:hAnsi="Arial"/>
        </w:rPr>
        <w:t xml:space="preserve">Azken xedapenetako bigarrena</w:t>
      </w:r>
      <w:r>
        <w:rPr>
          <w:rFonts w:ascii="Arial" w:hAnsi="Arial"/>
        </w:rPr>
        <w:t xml:space="preserve">.</w:t>
      </w:r>
      <w:r>
        <w:rPr>
          <w:rFonts w:ascii="Arial" w:hAnsi="Arial"/>
        </w:rPr>
        <w:t xml:space="preserve"> </w:t>
      </w:r>
      <w:r>
        <w:rPr>
          <w:i/>
          <w:rFonts w:ascii="Arial" w:hAnsi="Arial"/>
        </w:rPr>
        <w:t xml:space="preserve">Indarrean jartzea.</w:t>
      </w:r>
    </w:p>
    <w:p w14:paraId="40FD0C41" w14:textId="77777777" w:rsidR="0093271C" w:rsidRPr="00EE2B40" w:rsidRDefault="0093271C" w:rsidP="0093271C">
      <w:pPr>
        <w:pStyle w:val="Sinespaciado"/>
        <w:jc w:val="both"/>
        <w:rPr>
          <w:rFonts w:ascii="Arial" w:hAnsi="Arial" w:cs="Arial"/>
        </w:rPr>
      </w:pPr>
    </w:p>
    <w:p w14:paraId="46CBE571" w14:textId="77777777" w:rsidR="0093271C" w:rsidRPr="00EE2B40" w:rsidRDefault="0093271C" w:rsidP="0093271C">
      <w:pPr>
        <w:pStyle w:val="Sinespaciado"/>
        <w:jc w:val="both"/>
        <w:rPr>
          <w:rFonts w:ascii="Arial" w:hAnsi="Arial" w:cs="Arial"/>
        </w:rPr>
      </w:pPr>
      <w:r>
        <w:rPr>
          <w:rFonts w:ascii="Arial" w:hAnsi="Arial"/>
        </w:rPr>
        <w:t xml:space="preserve">Agindu hau Euskal Herriko Agintaritzaren Aldizkarian argitaratu eta hurrengo egunean jarriko da indarrean.</w:t>
      </w:r>
    </w:p>
    <w:p w14:paraId="172DF300" w14:textId="77777777" w:rsidR="0093271C" w:rsidRPr="00EE2B40" w:rsidRDefault="0093271C" w:rsidP="0093271C">
      <w:pPr>
        <w:pStyle w:val="Sinespaciado"/>
        <w:jc w:val="both"/>
        <w:rPr>
          <w:rFonts w:ascii="Arial" w:hAnsi="Arial" w:cs="Arial"/>
        </w:rPr>
      </w:pPr>
    </w:p>
    <w:p w14:paraId="58CFFD66" w14:textId="77777777" w:rsidR="0093271C" w:rsidRPr="00EE2B40" w:rsidRDefault="0093271C" w:rsidP="0093271C">
      <w:pPr>
        <w:pStyle w:val="Sinespaciado"/>
        <w:jc w:val="both"/>
        <w:rPr>
          <w:rFonts w:ascii="Arial" w:hAnsi="Arial" w:cs="Arial"/>
        </w:rPr>
      </w:pPr>
      <w:r>
        <w:rPr>
          <w:rFonts w:ascii="Arial" w:hAnsi="Arial"/>
        </w:rPr>
        <w:tab/>
      </w:r>
      <w:r>
        <w:rPr>
          <w:rFonts w:ascii="Arial" w:hAnsi="Arial"/>
        </w:rPr>
        <w:t xml:space="preserve">Vitoria-Gasteiz, 2026ko ________aren ___(a).</w:t>
      </w:r>
    </w:p>
    <w:p w14:paraId="3E3906F3" w14:textId="77777777" w:rsidR="0093271C" w:rsidRPr="00EE2B40" w:rsidRDefault="0093271C" w:rsidP="0093271C">
      <w:pPr>
        <w:pStyle w:val="Sinespaciado"/>
        <w:jc w:val="both"/>
        <w:rPr>
          <w:rFonts w:ascii="Arial" w:hAnsi="Arial" w:cs="Arial"/>
        </w:rPr>
      </w:pPr>
    </w:p>
    <w:p w14:paraId="2CCC6A66" w14:textId="77777777" w:rsidR="0093271C" w:rsidRPr="00EE2B40" w:rsidRDefault="0093271C" w:rsidP="0093271C">
      <w:pPr>
        <w:pStyle w:val="Sinespaciado"/>
        <w:jc w:val="both"/>
        <w:rPr>
          <w:rFonts w:ascii="Arial" w:hAnsi="Arial" w:cs="Arial"/>
        </w:rPr>
      </w:pPr>
      <w:r>
        <w:rPr>
          <w:rFonts w:ascii="Arial" w:hAnsi="Arial"/>
        </w:rPr>
        <w:t xml:space="preserve">Osasuneko sailburua.</w:t>
      </w:r>
    </w:p>
    <w:p w14:paraId="391AA7E4" w14:textId="77777777" w:rsidR="0093271C" w:rsidRPr="00EE2B40" w:rsidRDefault="0093271C" w:rsidP="0093271C">
      <w:pPr>
        <w:pStyle w:val="Sinespaciado"/>
        <w:jc w:val="both"/>
        <w:rPr>
          <w:rFonts w:ascii="Arial" w:hAnsi="Arial" w:cs="Arial"/>
        </w:rPr>
      </w:pPr>
      <w:r>
        <w:rPr>
          <w:rFonts w:ascii="Arial" w:hAnsi="Arial"/>
        </w:rPr>
        <w:t xml:space="preserve">ALBERTO MARTÍNEZ RUIZ</w:t>
      </w:r>
    </w:p>
    <w:p w14:paraId="12CA8729" w14:textId="27EA87E1" w:rsidR="002D58C9" w:rsidRPr="00EE2B40" w:rsidRDefault="002D58C9" w:rsidP="0093271C">
      <w:pPr>
        <w:rPr>
          <w:rFonts w:cs="Arial"/>
          <w:sz w:val="22"/>
          <w:szCs w:val="22"/>
        </w:rPr>
      </w:pPr>
    </w:p>
    <w:sectPr w:rsidR="002D58C9" w:rsidRPr="00EE2B40">
      <w:headerReference w:type="default" r:id="rId7"/>
      <w:footerReference w:type="default" r:id="rId8"/>
      <w:headerReference w:type="first" r:id="rId9"/>
      <w:footerReference w:type="first" r:id="rId10"/>
      <w:pgSz w:w="11907" w:h="16840"/>
      <w:pgMar w:top="1418" w:right="1701" w:bottom="1418" w:left="1701" w:header="720" w:footer="8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CBC67" w14:textId="77777777" w:rsidR="00452906" w:rsidRDefault="00452906">
      <w:r>
        <w:separator/>
      </w:r>
    </w:p>
  </w:endnote>
  <w:endnote w:type="continuationSeparator" w:id="0">
    <w:p w14:paraId="508367B8" w14:textId="77777777" w:rsidR="00452906" w:rsidRDefault="00452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A777" w14:textId="508D9A65" w:rsidR="00750F14" w:rsidRPr="00750F14" w:rsidRDefault="00750F14">
    <w:pPr>
      <w:pStyle w:val="Piedepgina"/>
      <w:jc w:val="right"/>
      <w:rPr>
        <w:sz w:val="16"/>
        <w:szCs w:val="16"/>
        <w:rFonts w:ascii="Verdana" w:hAnsi="Verdana"/>
      </w:rPr>
    </w:pPr>
    <w:r>
      <w:rPr>
        <w:sz w:val="16"/>
        <w:rFonts w:ascii="Verdana" w:hAnsi="Verdana"/>
      </w:rPr>
      <w:t xml:space="preserve">Orrialdea: </w:t>
    </w:r>
    <w:r w:rsidRPr="00750F14">
      <w:rPr>
        <w:b/>
        <w:sz w:val="16"/>
        <w:rFonts w:ascii="Verdana" w:hAnsi="Verdana"/>
      </w:rPr>
      <w:fldChar w:fldCharType="begin"/>
    </w:r>
    <w:r w:rsidRPr="00750F14">
      <w:rPr>
        <w:b/>
        <w:sz w:val="16"/>
        <w:rFonts w:ascii="Verdana" w:hAnsi="Verdana"/>
      </w:rPr>
      <w:instrText>PAGE</w:instrText>
    </w:r>
    <w:r w:rsidRPr="00750F14">
      <w:rPr>
        <w:b/>
        <w:sz w:val="16"/>
        <w:rFonts w:ascii="Verdana" w:hAnsi="Verdana"/>
      </w:rPr>
      <w:fldChar w:fldCharType="separate"/>
    </w:r>
    <w:r w:rsidRPr="00750F14">
      <w:rPr>
        <w:b/>
        <w:sz w:val="16"/>
        <w:rFonts w:ascii="Verdana" w:hAnsi="Verdana"/>
      </w:rPr>
      <w:t>2</w:t>
    </w:r>
    <w:r w:rsidRPr="00750F14">
      <w:rPr>
        <w:b/>
        <w:sz w:val="16"/>
        <w:rFonts w:ascii="Verdana" w:hAnsi="Verdana"/>
      </w:rPr>
      <w:fldChar w:fldCharType="end"/>
    </w:r>
    <w:r>
      <w:rPr>
        <w:sz w:val="16"/>
        <w:rFonts w:ascii="Verdana" w:hAnsi="Verdana"/>
      </w:rPr>
      <w:t xml:space="preserve">/</w:t>
    </w:r>
    <w:r w:rsidRPr="00750F14">
      <w:rPr>
        <w:b/>
        <w:sz w:val="16"/>
        <w:rFonts w:ascii="Verdana" w:hAnsi="Verdana"/>
      </w:rPr>
      <w:fldChar w:fldCharType="begin" w:dirty="true"/>
    </w:r>
    <w:r w:rsidRPr="00750F14">
      <w:rPr>
        <w:b/>
        <w:sz w:val="16"/>
        <w:rFonts w:ascii="Verdana" w:hAnsi="Verdana"/>
      </w:rPr>
      <w:instrText>NUMPAGES</w:instrText>
    </w:r>
    <w:r w:rsidRPr="00750F14">
      <w:rPr>
        <w:b/>
        <w:sz w:val="16"/>
        <w:rFonts w:ascii="Verdana" w:hAnsi="Verdana"/>
      </w:rPr>
      <w:fldChar w:fldCharType="separate"/>
    </w:r>
    <w:r w:rsidRPr="00750F14">
      <w:rPr>
        <w:b/>
        <w:sz w:val="16"/>
        <w:rFonts w:ascii="Verdana" w:hAnsi="Verdana"/>
      </w:rPr>
      <w:t>2</w:t>
    </w:r>
    <w:r w:rsidRPr="00750F14">
      <w:rPr>
        <w:b/>
        <w:sz w:val="16"/>
        <w:rFonts w:ascii="Verdana" w:hAnsi="Verdana"/>
      </w:rPr>
      <w:fldChar w:fldCharType="end"/>
    </w:r>
  </w:p>
  <w:p w14:paraId="6F4F3534" w14:textId="77777777" w:rsidR="00750F14" w:rsidRDefault="00750F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822D0" w14:textId="6B23404E" w:rsidR="00725234" w:rsidRDefault="00725234">
    <w:pPr>
      <w:pStyle w:val="Piedepgina"/>
      <w:tabs>
        <w:tab w:val="clear" w:pos="9071"/>
      </w:tabs>
      <w:jc w:val="center"/>
      <w:rPr>
        <w:sz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9CB5C" w14:textId="77777777" w:rsidR="00452906" w:rsidRDefault="00452906">
      <w:r>
        <w:separator/>
      </w:r>
    </w:p>
  </w:footnote>
  <w:footnote w:type="continuationSeparator" w:id="0">
    <w:p w14:paraId="4C06A06E" w14:textId="77777777" w:rsidR="00452906" w:rsidRDefault="00452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7966C" w14:textId="77777777" w:rsidR="00725234" w:rsidRDefault="00725234">
    <w:pPr>
      <w:pStyle w:val="Encabezado"/>
      <w:jc w:val="center"/>
    </w:pPr>
    <w:r>
      <w:object w:dxaOrig="11549" w:dyaOrig="1410" w14:anchorId="2E794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fillcolor="window">
          <v:imagedata r:id="rId1" o:title=""/>
        </v:shape>
        <o:OLEObject Type="Embed" ProgID="MSPhotoEd.3" ShapeID="_x0000_i1025" DrawAspect="Content" ObjectID="_1835340799" r:id="rId2"/>
      </w:object>
    </w:r>
  </w:p>
  <w:p w14:paraId="54329FCD" w14:textId="77777777" w:rsidR="00725234" w:rsidRDefault="0072523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9F0E" w14:textId="77777777" w:rsidR="00725234" w:rsidRDefault="00000000">
    <w:pPr>
      <w:pStyle w:val="Encabezado"/>
      <w:tabs>
        <w:tab w:val="right" w:pos="9923"/>
      </w:tabs>
      <w:ind w:right="-142"/>
      <w:jc w:val="center"/>
      <w:rPr>
        <w:sz w:val="16"/>
      </w:rPr>
    </w:pPr>
    <w:r>
      <w:rPr>
        <w:sz w:val="16"/>
      </w:rPr>
      <w:pict w14:anchorId="10C41E42">
        <v:shapetype id="_x0000_t202" coordsize="21600,21600" o:spt="202" path="m,l,21600r21600,l21600,xe">
          <v:stroke joinstyle="miter"/>
          <v:path gradientshapeok="t" o:connecttype="rect"/>
        </v:shapetype>
        <v:shape id="_x0000_s1033" type="#_x0000_t202" style="position:absolute;left:0;text-align:left;margin-left:151.2pt;margin-top:64.8pt;width:139.25pt;height:58.7pt;z-index:1;mso-position-horizontal-relative:page;mso-position-vertical-relative:page" o:allowincell="f" filled="f" stroked="f">
          <v:textbox style="mso-next-textbox:#_x0000_s1033">
            <w:txbxContent>
              <w:p w14:paraId="2268C21E" w14:textId="77777777" w:rsidR="00725234" w:rsidRDefault="00725234">
                <w:pPr>
                  <w:pStyle w:val="Ttulo2"/>
                  <w:spacing w:after="35"/>
                </w:pPr>
                <w:r>
                  <w:t xml:space="preserve">OSASUN SAILA</w:t>
                </w:r>
              </w:p>
              <w:p w14:paraId="3D0AE846" w14:textId="19F722E3" w:rsidR="00725234" w:rsidRDefault="00EF4A9A">
                <w:pPr>
                  <w:pStyle w:val="Ttulo4"/>
                </w:pPr>
                <w:r>
                  <w:t xml:space="preserve">Osasuneko sailburua</w:t>
                </w:r>
              </w:p>
            </w:txbxContent>
          </v:textbox>
          <w10:wrap type="square" anchorx="page" anchory="page"/>
        </v:shape>
      </w:pict>
    </w:r>
    <w:r>
      <w:pict w14:anchorId="4EC97A61">
        <v:shape id="_x0000_s1034" type="#_x0000_t202" style="position:absolute;left:0;text-align:left;margin-left:324pt;margin-top:64.8pt;width:146.25pt;height:57.6pt;z-index:2;mso-position-horizontal-relative:page;mso-position-vertical-relative:page" o:allowincell="f" filled="f" stroked="f">
          <v:textbox style="mso-next-textbox:#_x0000_s1034">
            <w:txbxContent>
              <w:p w14:paraId="7A5FC23D" w14:textId="77777777" w:rsidR="00413D5A" w:rsidRDefault="00725234">
                <w:pPr>
                  <w:pStyle w:val="Ttulo2"/>
                  <w:spacing w:after="35"/>
                </w:pPr>
                <w:r>
                  <w:t xml:space="preserve">DEPARTAMENTO DE SALUD</w:t>
                </w:r>
                <w:r>
                  <w:t xml:space="preserve"> </w:t>
                </w:r>
              </w:p>
              <w:p w14:paraId="59C896B2" w14:textId="4EDE6F1E" w:rsidR="00725234" w:rsidRDefault="00725234">
                <w:pPr>
                  <w:pStyle w:val="Ttulo4"/>
                </w:pPr>
                <w:r>
                  <w:t xml:space="preserve">Consejero de Salud</w:t>
                </w:r>
              </w:p>
            </w:txbxContent>
          </v:textbox>
          <w10:wrap type="square" anchorx="page" anchory="page"/>
        </v:shape>
      </w:pict>
    </w:r>
    <w:r>
      <w:rPr>
        <w:sz w:val="16"/>
      </w:rPr>
      <w:object w:dxaOrig="18028" w:dyaOrig="2235" w14:anchorId="146CD6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fillcolor="window">
          <v:imagedata r:id="rId1" o:title=""/>
        </v:shape>
        <o:OLEObject Type="Embed" ProgID="MSPhotoEd.3" ShapeID="_x0000_i1026" DrawAspect="Content" ObjectID="_1835340800" r:id="rId2"/>
      </w:object>
    </w:r>
  </w:p>
  <w:p w14:paraId="2B90A79D" w14:textId="77777777" w:rsidR="00725234" w:rsidRDefault="00725234">
    <w:pPr>
      <w:pStyle w:val="Encabezado"/>
      <w:tabs>
        <w:tab w:val="right" w:pos="9923"/>
      </w:tabs>
      <w:ind w:right="-142"/>
      <w:jc w:val="center"/>
      <w:rPr>
        <w:sz w:val="16"/>
      </w:rPr>
    </w:pPr>
  </w:p>
  <w:p w14:paraId="677B0F78" w14:textId="77777777" w:rsidR="00725234" w:rsidRDefault="00725234">
    <w:pPr>
      <w:pStyle w:val="Encabezado"/>
      <w:tabs>
        <w:tab w:val="right" w:pos="9923"/>
      </w:tabs>
      <w:ind w:right="-142"/>
      <w:jc w:val="center"/>
      <w:rPr>
        <w:sz w:val="16"/>
      </w:rPr>
    </w:pPr>
  </w:p>
  <w:p w14:paraId="770D5BD6" w14:textId="77777777" w:rsidR="00725234" w:rsidRDefault="00725234">
    <w:pPr>
      <w:pStyle w:val="Encabezado"/>
      <w:tabs>
        <w:tab w:val="right" w:pos="9923"/>
      </w:tabs>
      <w:ind w:right="-142"/>
      <w:jc w:val="center"/>
      <w:rPr>
        <w:sz w:val="16"/>
      </w:rPr>
    </w:pPr>
  </w:p>
  <w:p w14:paraId="56891A80" w14:textId="77777777" w:rsidR="00725234" w:rsidRDefault="00725234">
    <w:pPr>
      <w:pStyle w:val="Encabezado"/>
      <w:tabs>
        <w:tab w:val="right" w:pos="9923"/>
      </w:tabs>
      <w:ind w:right="-142"/>
      <w:jc w:val="center"/>
      <w:rPr>
        <w:sz w:val="16"/>
      </w:rPr>
    </w:pPr>
  </w:p>
  <w:p w14:paraId="64CA80C8" w14:textId="77777777" w:rsidR="00725234" w:rsidRDefault="00725234">
    <w:pPr>
      <w:pStyle w:val="Encabezado"/>
      <w:tabs>
        <w:tab w:val="right" w:pos="9923"/>
      </w:tabs>
      <w:ind w:right="-142"/>
      <w:jc w:val="center"/>
      <w:rPr>
        <w:sz w:val="16"/>
      </w:rPr>
    </w:pPr>
  </w:p>
  <w:p w14:paraId="47BB6228" w14:textId="77777777" w:rsidR="00725234" w:rsidRDefault="00725234">
    <w:pPr>
      <w:pStyle w:val="Encabezado"/>
      <w:tabs>
        <w:tab w:val="right" w:pos="9923"/>
      </w:tabs>
      <w:ind w:right="-142"/>
      <w:rPr>
        <w:sz w:val="16"/>
      </w:rPr>
    </w:pPr>
  </w:p>
  <w:p w14:paraId="7AB168C7" w14:textId="77777777" w:rsidR="00725234" w:rsidRDefault="00725234">
    <w:pPr>
      <w:pStyle w:val="Encabezado"/>
      <w:tabs>
        <w:tab w:val="right" w:pos="9923"/>
      </w:tabs>
      <w:ind w:right="-142"/>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1F3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F087C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81975"/>
    <w:multiLevelType w:val="hybridMultilevel"/>
    <w:tmpl w:val="AC640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9E0C9E"/>
    <w:multiLevelType w:val="hybridMultilevel"/>
    <w:tmpl w:val="E278B2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8F40656"/>
    <w:multiLevelType w:val="hybridMultilevel"/>
    <w:tmpl w:val="8D5687F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0A735ED"/>
    <w:multiLevelType w:val="hybridMultilevel"/>
    <w:tmpl w:val="3E84ABB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29A3E28"/>
    <w:multiLevelType w:val="hybridMultilevel"/>
    <w:tmpl w:val="A5984BAE"/>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51E4AB3"/>
    <w:multiLevelType w:val="hybridMultilevel"/>
    <w:tmpl w:val="2CB6A454"/>
    <w:lvl w:ilvl="0" w:tplc="E4983CB4">
      <w:start w:val="15"/>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1916351"/>
    <w:multiLevelType w:val="hybridMultilevel"/>
    <w:tmpl w:val="1A128776"/>
    <w:lvl w:ilvl="0" w:tplc="172C435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83115474">
    <w:abstractNumId w:val="4"/>
  </w:num>
  <w:num w:numId="2" w16cid:durableId="70276989">
    <w:abstractNumId w:val="5"/>
  </w:num>
  <w:num w:numId="3" w16cid:durableId="64298965">
    <w:abstractNumId w:val="3"/>
  </w:num>
  <w:num w:numId="4" w16cid:durableId="262035931">
    <w:abstractNumId w:val="7"/>
  </w:num>
  <w:num w:numId="5" w16cid:durableId="1814256210">
    <w:abstractNumId w:val="6"/>
  </w:num>
  <w:num w:numId="6" w16cid:durableId="2042050036">
    <w:abstractNumId w:val="8"/>
  </w:num>
  <w:num w:numId="7" w16cid:durableId="520122926">
    <w:abstractNumId w:val="0"/>
  </w:num>
  <w:num w:numId="8" w16cid:durableId="499588305">
    <w:abstractNumId w:val="1"/>
  </w:num>
  <w:num w:numId="9" w16cid:durableId="1073355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hideSpellingErrors/>
  <w:hideGrammaticalErrors/>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22AF"/>
    <w:rsid w:val="00004A26"/>
    <w:rsid w:val="00011DAE"/>
    <w:rsid w:val="0001548E"/>
    <w:rsid w:val="00017C94"/>
    <w:rsid w:val="00023D85"/>
    <w:rsid w:val="000247EC"/>
    <w:rsid w:val="0003397E"/>
    <w:rsid w:val="0005125E"/>
    <w:rsid w:val="00073CBB"/>
    <w:rsid w:val="00074A9D"/>
    <w:rsid w:val="000A0BC4"/>
    <w:rsid w:val="000B2F14"/>
    <w:rsid w:val="000C2AF6"/>
    <w:rsid w:val="000C3C21"/>
    <w:rsid w:val="000E4C7F"/>
    <w:rsid w:val="0010602F"/>
    <w:rsid w:val="00110D14"/>
    <w:rsid w:val="0012102E"/>
    <w:rsid w:val="00142448"/>
    <w:rsid w:val="00142D3F"/>
    <w:rsid w:val="001466C8"/>
    <w:rsid w:val="001470CE"/>
    <w:rsid w:val="00172D45"/>
    <w:rsid w:val="00184415"/>
    <w:rsid w:val="001849FA"/>
    <w:rsid w:val="0019223B"/>
    <w:rsid w:val="001A410F"/>
    <w:rsid w:val="001C12FD"/>
    <w:rsid w:val="001D0519"/>
    <w:rsid w:val="001D292B"/>
    <w:rsid w:val="001D7947"/>
    <w:rsid w:val="001E5073"/>
    <w:rsid w:val="001E6D7D"/>
    <w:rsid w:val="002207FD"/>
    <w:rsid w:val="00220DAB"/>
    <w:rsid w:val="00222B29"/>
    <w:rsid w:val="0022753C"/>
    <w:rsid w:val="00243B41"/>
    <w:rsid w:val="0026024D"/>
    <w:rsid w:val="00262A59"/>
    <w:rsid w:val="00264F53"/>
    <w:rsid w:val="002801FC"/>
    <w:rsid w:val="002951B0"/>
    <w:rsid w:val="00295858"/>
    <w:rsid w:val="002960CF"/>
    <w:rsid w:val="002A0BBF"/>
    <w:rsid w:val="002A5FE3"/>
    <w:rsid w:val="002D58C9"/>
    <w:rsid w:val="002D6949"/>
    <w:rsid w:val="002F474C"/>
    <w:rsid w:val="003049D9"/>
    <w:rsid w:val="00314662"/>
    <w:rsid w:val="00315133"/>
    <w:rsid w:val="00321B0A"/>
    <w:rsid w:val="00335B4A"/>
    <w:rsid w:val="00360104"/>
    <w:rsid w:val="003627DB"/>
    <w:rsid w:val="003664E7"/>
    <w:rsid w:val="00371B11"/>
    <w:rsid w:val="00382580"/>
    <w:rsid w:val="00383E57"/>
    <w:rsid w:val="00391544"/>
    <w:rsid w:val="003A14AA"/>
    <w:rsid w:val="003A4D3E"/>
    <w:rsid w:val="003C3B09"/>
    <w:rsid w:val="003D112C"/>
    <w:rsid w:val="003D20D1"/>
    <w:rsid w:val="003D2140"/>
    <w:rsid w:val="003E37D8"/>
    <w:rsid w:val="004012A9"/>
    <w:rsid w:val="00410395"/>
    <w:rsid w:val="00413D5A"/>
    <w:rsid w:val="00423908"/>
    <w:rsid w:val="0044689E"/>
    <w:rsid w:val="00452906"/>
    <w:rsid w:val="0045446C"/>
    <w:rsid w:val="00461C1E"/>
    <w:rsid w:val="004640A1"/>
    <w:rsid w:val="004653BC"/>
    <w:rsid w:val="004667D4"/>
    <w:rsid w:val="00470CEC"/>
    <w:rsid w:val="00474793"/>
    <w:rsid w:val="00495982"/>
    <w:rsid w:val="004A3AC4"/>
    <w:rsid w:val="004B5A04"/>
    <w:rsid w:val="004D121E"/>
    <w:rsid w:val="004D12D2"/>
    <w:rsid w:val="004E31B2"/>
    <w:rsid w:val="004F5E17"/>
    <w:rsid w:val="004F760F"/>
    <w:rsid w:val="00522481"/>
    <w:rsid w:val="00530C19"/>
    <w:rsid w:val="00540903"/>
    <w:rsid w:val="00555E09"/>
    <w:rsid w:val="005662E4"/>
    <w:rsid w:val="00594547"/>
    <w:rsid w:val="005971A2"/>
    <w:rsid w:val="005A23BF"/>
    <w:rsid w:val="005A5A82"/>
    <w:rsid w:val="005C15BC"/>
    <w:rsid w:val="005D21B5"/>
    <w:rsid w:val="005D32E2"/>
    <w:rsid w:val="005E2D06"/>
    <w:rsid w:val="005F3628"/>
    <w:rsid w:val="00603071"/>
    <w:rsid w:val="00612C63"/>
    <w:rsid w:val="00613D1C"/>
    <w:rsid w:val="0062033A"/>
    <w:rsid w:val="00624653"/>
    <w:rsid w:val="00626CE2"/>
    <w:rsid w:val="00655D88"/>
    <w:rsid w:val="00674A39"/>
    <w:rsid w:val="00677070"/>
    <w:rsid w:val="006865A8"/>
    <w:rsid w:val="00687E43"/>
    <w:rsid w:val="00696B44"/>
    <w:rsid w:val="006A781D"/>
    <w:rsid w:val="006C7228"/>
    <w:rsid w:val="006D7404"/>
    <w:rsid w:val="006E1680"/>
    <w:rsid w:val="006E3B8F"/>
    <w:rsid w:val="006E3D9E"/>
    <w:rsid w:val="006E458F"/>
    <w:rsid w:val="006F5CF4"/>
    <w:rsid w:val="007209E6"/>
    <w:rsid w:val="00725234"/>
    <w:rsid w:val="0073059E"/>
    <w:rsid w:val="00730651"/>
    <w:rsid w:val="00731EF3"/>
    <w:rsid w:val="0074104B"/>
    <w:rsid w:val="00745A29"/>
    <w:rsid w:val="00750F14"/>
    <w:rsid w:val="00754608"/>
    <w:rsid w:val="007555C4"/>
    <w:rsid w:val="0077188C"/>
    <w:rsid w:val="00790514"/>
    <w:rsid w:val="0079295E"/>
    <w:rsid w:val="00794DCA"/>
    <w:rsid w:val="007A66FC"/>
    <w:rsid w:val="007A67E3"/>
    <w:rsid w:val="007B4610"/>
    <w:rsid w:val="007B7749"/>
    <w:rsid w:val="007D3613"/>
    <w:rsid w:val="007D5D6F"/>
    <w:rsid w:val="007E204A"/>
    <w:rsid w:val="007E40F8"/>
    <w:rsid w:val="0081025E"/>
    <w:rsid w:val="00822621"/>
    <w:rsid w:val="00826B28"/>
    <w:rsid w:val="00826FC5"/>
    <w:rsid w:val="008322AF"/>
    <w:rsid w:val="008330C7"/>
    <w:rsid w:val="0083360D"/>
    <w:rsid w:val="00835862"/>
    <w:rsid w:val="00840449"/>
    <w:rsid w:val="00854235"/>
    <w:rsid w:val="00857A17"/>
    <w:rsid w:val="008634A9"/>
    <w:rsid w:val="0087440E"/>
    <w:rsid w:val="008924E6"/>
    <w:rsid w:val="008A1196"/>
    <w:rsid w:val="008A628C"/>
    <w:rsid w:val="008C45AF"/>
    <w:rsid w:val="008C773A"/>
    <w:rsid w:val="008D01BC"/>
    <w:rsid w:val="008D4BCE"/>
    <w:rsid w:val="008E2DE8"/>
    <w:rsid w:val="008F116B"/>
    <w:rsid w:val="008F2B6A"/>
    <w:rsid w:val="00924522"/>
    <w:rsid w:val="00927FEF"/>
    <w:rsid w:val="0093271C"/>
    <w:rsid w:val="00932CB8"/>
    <w:rsid w:val="00955172"/>
    <w:rsid w:val="00970FE1"/>
    <w:rsid w:val="009866BD"/>
    <w:rsid w:val="00993BC6"/>
    <w:rsid w:val="009A3FFD"/>
    <w:rsid w:val="009A4249"/>
    <w:rsid w:val="009A5436"/>
    <w:rsid w:val="009B443D"/>
    <w:rsid w:val="009C384E"/>
    <w:rsid w:val="009C7A3D"/>
    <w:rsid w:val="009D6CC0"/>
    <w:rsid w:val="009E0435"/>
    <w:rsid w:val="009E1E1F"/>
    <w:rsid w:val="009E4F60"/>
    <w:rsid w:val="00A20578"/>
    <w:rsid w:val="00A27C7B"/>
    <w:rsid w:val="00A36396"/>
    <w:rsid w:val="00A378B1"/>
    <w:rsid w:val="00A379C7"/>
    <w:rsid w:val="00A41E26"/>
    <w:rsid w:val="00A43194"/>
    <w:rsid w:val="00A5159D"/>
    <w:rsid w:val="00A52AAA"/>
    <w:rsid w:val="00A53C55"/>
    <w:rsid w:val="00A55D08"/>
    <w:rsid w:val="00A55F0C"/>
    <w:rsid w:val="00A65DCB"/>
    <w:rsid w:val="00A70AC8"/>
    <w:rsid w:val="00A73837"/>
    <w:rsid w:val="00A73D8A"/>
    <w:rsid w:val="00AA0030"/>
    <w:rsid w:val="00AA65F6"/>
    <w:rsid w:val="00AB090E"/>
    <w:rsid w:val="00AB7AE8"/>
    <w:rsid w:val="00AC1AD2"/>
    <w:rsid w:val="00AC4D66"/>
    <w:rsid w:val="00AC5D11"/>
    <w:rsid w:val="00AC751A"/>
    <w:rsid w:val="00B12992"/>
    <w:rsid w:val="00B141D4"/>
    <w:rsid w:val="00B20542"/>
    <w:rsid w:val="00B41232"/>
    <w:rsid w:val="00B440E5"/>
    <w:rsid w:val="00B46B2E"/>
    <w:rsid w:val="00B51848"/>
    <w:rsid w:val="00B521A8"/>
    <w:rsid w:val="00B634B0"/>
    <w:rsid w:val="00B800F8"/>
    <w:rsid w:val="00B80468"/>
    <w:rsid w:val="00B8396A"/>
    <w:rsid w:val="00BA1CDA"/>
    <w:rsid w:val="00BB2D05"/>
    <w:rsid w:val="00BD7738"/>
    <w:rsid w:val="00BE76EC"/>
    <w:rsid w:val="00C00236"/>
    <w:rsid w:val="00C05707"/>
    <w:rsid w:val="00C12F40"/>
    <w:rsid w:val="00C149AF"/>
    <w:rsid w:val="00C16CEC"/>
    <w:rsid w:val="00C2040F"/>
    <w:rsid w:val="00C244BA"/>
    <w:rsid w:val="00C31E6D"/>
    <w:rsid w:val="00C348CA"/>
    <w:rsid w:val="00C437C2"/>
    <w:rsid w:val="00C4432D"/>
    <w:rsid w:val="00C44B98"/>
    <w:rsid w:val="00C47CD1"/>
    <w:rsid w:val="00C5367B"/>
    <w:rsid w:val="00C73180"/>
    <w:rsid w:val="00C74314"/>
    <w:rsid w:val="00CA2A6A"/>
    <w:rsid w:val="00CA4862"/>
    <w:rsid w:val="00CB5988"/>
    <w:rsid w:val="00CC01A4"/>
    <w:rsid w:val="00CC62DA"/>
    <w:rsid w:val="00CC6965"/>
    <w:rsid w:val="00CD294F"/>
    <w:rsid w:val="00CD72AC"/>
    <w:rsid w:val="00CE7230"/>
    <w:rsid w:val="00D055C3"/>
    <w:rsid w:val="00D16E04"/>
    <w:rsid w:val="00D3421A"/>
    <w:rsid w:val="00D34A16"/>
    <w:rsid w:val="00D403AB"/>
    <w:rsid w:val="00D45C1E"/>
    <w:rsid w:val="00D517F1"/>
    <w:rsid w:val="00D67832"/>
    <w:rsid w:val="00D67BC8"/>
    <w:rsid w:val="00D726BA"/>
    <w:rsid w:val="00D810D0"/>
    <w:rsid w:val="00DA4406"/>
    <w:rsid w:val="00DC6861"/>
    <w:rsid w:val="00DD057D"/>
    <w:rsid w:val="00DD6B90"/>
    <w:rsid w:val="00DF2171"/>
    <w:rsid w:val="00DF73D5"/>
    <w:rsid w:val="00E02226"/>
    <w:rsid w:val="00E06644"/>
    <w:rsid w:val="00E20D4F"/>
    <w:rsid w:val="00E2228D"/>
    <w:rsid w:val="00E31929"/>
    <w:rsid w:val="00E44C91"/>
    <w:rsid w:val="00E63C71"/>
    <w:rsid w:val="00E65D7A"/>
    <w:rsid w:val="00E67959"/>
    <w:rsid w:val="00E77168"/>
    <w:rsid w:val="00E81947"/>
    <w:rsid w:val="00E82E3B"/>
    <w:rsid w:val="00E86CA0"/>
    <w:rsid w:val="00E95C4E"/>
    <w:rsid w:val="00EA4BCB"/>
    <w:rsid w:val="00EB23BF"/>
    <w:rsid w:val="00EC342E"/>
    <w:rsid w:val="00EC4741"/>
    <w:rsid w:val="00ED63D1"/>
    <w:rsid w:val="00EE2B40"/>
    <w:rsid w:val="00EF39A6"/>
    <w:rsid w:val="00EF4A9A"/>
    <w:rsid w:val="00F05198"/>
    <w:rsid w:val="00F06B28"/>
    <w:rsid w:val="00F32F1D"/>
    <w:rsid w:val="00F4046F"/>
    <w:rsid w:val="00F511E8"/>
    <w:rsid w:val="00F62BC0"/>
    <w:rsid w:val="00F62DB6"/>
    <w:rsid w:val="00F74354"/>
    <w:rsid w:val="00F754B2"/>
    <w:rsid w:val="00F83EA6"/>
    <w:rsid w:val="00F948C2"/>
    <w:rsid w:val="00F969D3"/>
    <w:rsid w:val="00FA5AAA"/>
    <w:rsid w:val="00FB51E1"/>
    <w:rsid w:val="00FC16F1"/>
    <w:rsid w:val="00FD4DBE"/>
    <w:rsid w:val="00FF62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D38E7"/>
  <w15:chartTrackingRefBased/>
  <w15:docId w15:val="{235B27B2-E4FD-4597-A047-6D93B5A7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u-ES" w:eastAsia="es-ES_tradnl"/>
    </w:rPr>
  </w:style>
  <w:style w:type="paragraph" w:styleId="Ttulo1">
    <w:name w:val="heading 1"/>
    <w:basedOn w:val="Normal"/>
    <w:next w:val="Normal"/>
    <w:qFormat/>
    <w:pPr>
      <w:spacing w:before="240"/>
      <w:outlineLvl w:val="0"/>
    </w:pPr>
    <w:rPr>
      <w:b/>
      <w:u w:val="single"/>
    </w:rPr>
  </w:style>
  <w:style w:type="paragraph" w:styleId="Ttulo2">
    <w:name w:val="heading 2"/>
    <w:basedOn w:val="Normal"/>
    <w:next w:val="Normal"/>
    <w:qFormat/>
    <w:pPr>
      <w:keepNext/>
      <w:outlineLvl w:val="1"/>
    </w:pPr>
    <w:rPr>
      <w:b/>
      <w:sz w:val="14"/>
    </w:rPr>
  </w:style>
  <w:style w:type="paragraph" w:styleId="Ttulo3">
    <w:name w:val="heading 3"/>
    <w:basedOn w:val="Normal"/>
    <w:next w:val="Normal"/>
    <w:qFormat/>
    <w:pPr>
      <w:keepNext/>
      <w:spacing w:before="20"/>
      <w:outlineLvl w:val="2"/>
    </w:pPr>
    <w:rPr>
      <w:i/>
      <w:sz w:val="13"/>
    </w:rPr>
  </w:style>
  <w:style w:type="paragraph" w:styleId="Ttulo4">
    <w:name w:val="heading 4"/>
    <w:basedOn w:val="Normal"/>
    <w:next w:val="Normal"/>
    <w:qFormat/>
    <w:pPr>
      <w:keepNext/>
      <w:spacing w:before="35"/>
      <w:outlineLvl w:val="3"/>
    </w:pPr>
    <w:rPr>
      <w:i/>
      <w:sz w:val="14"/>
    </w:rPr>
  </w:style>
  <w:style w:type="paragraph" w:styleId="Ttulo5">
    <w:name w:val="heading 5"/>
    <w:basedOn w:val="Normal"/>
    <w:next w:val="Normal"/>
    <w:link w:val="Ttulo5Car"/>
    <w:semiHidden/>
    <w:unhideWhenUsed/>
    <w:qFormat/>
    <w:rsid w:val="00371B11"/>
    <w:pPr>
      <w:spacing w:before="240" w:after="60"/>
      <w:outlineLvl w:val="4"/>
    </w:pPr>
    <w:rPr>
      <w:rFonts w:ascii="Calibri" w:hAnsi="Calibri"/>
      <w:b/>
      <w:bCs/>
      <w:i/>
      <w:iCs/>
      <w:sz w:val="26"/>
      <w:szCs w:val="26"/>
    </w:rPr>
  </w:style>
  <w:style w:type="paragraph" w:styleId="Ttulo6">
    <w:name w:val="heading 6"/>
    <w:basedOn w:val="Normal"/>
    <w:next w:val="Normal"/>
    <w:qFormat/>
    <w:pPr>
      <w:keepNext/>
      <w:ind w:left="3969"/>
      <w:jc w:val="both"/>
      <w:outlineLvl w:val="5"/>
    </w:pPr>
    <w:rPr>
      <w:b/>
      <w:sz w:val="22"/>
    </w:rPr>
  </w:style>
  <w:style w:type="paragraph" w:styleId="Ttulo8">
    <w:name w:val="heading 8"/>
    <w:basedOn w:val="Normal"/>
    <w:next w:val="Normal"/>
    <w:qFormat/>
    <w:pPr>
      <w:keepNext/>
      <w:pBdr>
        <w:bottom w:val="single" w:sz="4" w:space="1" w:color="auto"/>
      </w:pBdr>
      <w:spacing w:after="120"/>
      <w:ind w:left="3969"/>
      <w:jc w:val="both"/>
      <w:outlineLvl w:val="7"/>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character" w:styleId="nfasis">
    <w:name w:val="Emphasis"/>
    <w:qFormat/>
    <w:rsid w:val="008C773A"/>
    <w:rPr>
      <w:i/>
      <w:iCs/>
    </w:rPr>
  </w:style>
  <w:style w:type="paragraph" w:customStyle="1" w:styleId="Default">
    <w:name w:val="Default"/>
    <w:rsid w:val="00E95C4E"/>
    <w:pPr>
      <w:autoSpaceDE w:val="0"/>
      <w:autoSpaceDN w:val="0"/>
      <w:adjustRightInd w:val="0"/>
    </w:pPr>
    <w:rPr>
      <w:rFonts w:ascii="Arial" w:hAnsi="Arial" w:cs="Arial"/>
      <w:color w:val="000000"/>
      <w:sz w:val="24"/>
      <w:szCs w:val="24"/>
    </w:rPr>
  </w:style>
  <w:style w:type="paragraph" w:customStyle="1" w:styleId="Pa5">
    <w:name w:val="Pa5"/>
    <w:basedOn w:val="Default"/>
    <w:next w:val="Default"/>
    <w:uiPriority w:val="99"/>
    <w:rsid w:val="00E82E3B"/>
    <w:pPr>
      <w:spacing w:line="221" w:lineRule="atLeast"/>
    </w:pPr>
    <w:rPr>
      <w:color w:val="auto"/>
    </w:rPr>
  </w:style>
  <w:style w:type="table" w:styleId="Tablaconcuadrcula">
    <w:name w:val="Table Grid"/>
    <w:basedOn w:val="Tablanormal"/>
    <w:rsid w:val="00794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750F14"/>
    <w:rPr>
      <w:rFonts w:ascii="Arial" w:hAnsi="Arial"/>
      <w:sz w:val="24"/>
      <w:lang w:val="eu-ES" w:eastAsia="es-ES_tradnl"/>
    </w:rPr>
  </w:style>
  <w:style w:type="character" w:customStyle="1" w:styleId="Ttulo5Car">
    <w:name w:val="Título 5 Car"/>
    <w:link w:val="Ttulo5"/>
    <w:semiHidden/>
    <w:rsid w:val="00371B11"/>
    <w:rPr>
      <w:rFonts w:ascii="Calibri" w:eastAsia="Times New Roman" w:hAnsi="Calibri" w:cs="Times New Roman"/>
      <w:b/>
      <w:bCs/>
      <w:i/>
      <w:iCs/>
      <w:sz w:val="26"/>
      <w:szCs w:val="26"/>
      <w:lang w:val="eu-ES" w:eastAsia="es-ES_tradnl"/>
    </w:rPr>
  </w:style>
  <w:style w:type="paragraph" w:customStyle="1" w:styleId="parrafo">
    <w:name w:val="parrafo"/>
    <w:basedOn w:val="Normal"/>
    <w:rsid w:val="00371B11"/>
    <w:pPr>
      <w:spacing w:before="100" w:beforeAutospacing="1" w:after="100" w:afterAutospacing="1"/>
    </w:pPr>
    <w:rPr>
      <w:rFonts w:ascii="Times New Roman" w:hAnsi="Times New Roman"/>
      <w:szCs w:val="24"/>
      <w:lang w:val="eu-ES" w:eastAsia="es-ES"/>
    </w:rPr>
  </w:style>
  <w:style w:type="paragraph" w:customStyle="1" w:styleId="Pa7">
    <w:name w:val="Pa7"/>
    <w:basedOn w:val="Default"/>
    <w:next w:val="Default"/>
    <w:uiPriority w:val="99"/>
    <w:rsid w:val="00626CE2"/>
    <w:pPr>
      <w:spacing w:line="221" w:lineRule="atLeast"/>
    </w:pPr>
    <w:rPr>
      <w:color w:val="auto"/>
    </w:rPr>
  </w:style>
  <w:style w:type="paragraph" w:customStyle="1" w:styleId="parrafo2">
    <w:name w:val="parrafo_2"/>
    <w:basedOn w:val="Normal"/>
    <w:rsid w:val="007A66FC"/>
    <w:pPr>
      <w:spacing w:before="100" w:beforeAutospacing="1" w:after="100" w:afterAutospacing="1"/>
    </w:pPr>
    <w:rPr>
      <w:rFonts w:ascii="Times New Roman" w:hAnsi="Times New Roman"/>
      <w:szCs w:val="24"/>
      <w:lang w:val="eu-ES" w:eastAsia="es-ES"/>
    </w:rPr>
  </w:style>
  <w:style w:type="character" w:styleId="Hipervnculo">
    <w:name w:val="Hyperlink"/>
    <w:rsid w:val="00E02226"/>
    <w:rPr>
      <w:color w:val="0563C1"/>
      <w:u w:val="single"/>
    </w:rPr>
  </w:style>
  <w:style w:type="character" w:styleId="Mencinsinresolver">
    <w:name w:val="Unresolved Mention"/>
    <w:uiPriority w:val="99"/>
    <w:semiHidden/>
    <w:unhideWhenUsed/>
    <w:rsid w:val="00E02226"/>
    <w:rPr>
      <w:color w:val="605E5C"/>
      <w:shd w:val="clear" w:color="auto" w:fill="E1DFDD"/>
    </w:rPr>
  </w:style>
  <w:style w:type="paragraph" w:styleId="Sinespaciado">
    <w:name w:val="No Spacing"/>
    <w:uiPriority w:val="1"/>
    <w:qFormat/>
    <w:rsid w:val="00C149A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681">
      <w:bodyDiv w:val="1"/>
      <w:marLeft w:val="0"/>
      <w:marRight w:val="0"/>
      <w:marTop w:val="0"/>
      <w:marBottom w:val="0"/>
      <w:divBdr>
        <w:top w:val="none" w:sz="0" w:space="0" w:color="auto"/>
        <w:left w:val="none" w:sz="0" w:space="0" w:color="auto"/>
        <w:bottom w:val="none" w:sz="0" w:space="0" w:color="auto"/>
        <w:right w:val="none" w:sz="0" w:space="0" w:color="auto"/>
      </w:divBdr>
    </w:div>
    <w:div w:id="180166829">
      <w:bodyDiv w:val="1"/>
      <w:marLeft w:val="0"/>
      <w:marRight w:val="0"/>
      <w:marTop w:val="0"/>
      <w:marBottom w:val="0"/>
      <w:divBdr>
        <w:top w:val="none" w:sz="0" w:space="0" w:color="auto"/>
        <w:left w:val="none" w:sz="0" w:space="0" w:color="auto"/>
        <w:bottom w:val="none" w:sz="0" w:space="0" w:color="auto"/>
        <w:right w:val="none" w:sz="0" w:space="0" w:color="auto"/>
      </w:divBdr>
      <w:divsChild>
        <w:div w:id="821234298">
          <w:marLeft w:val="0"/>
          <w:marRight w:val="0"/>
          <w:marTop w:val="0"/>
          <w:marBottom w:val="0"/>
          <w:divBdr>
            <w:top w:val="none" w:sz="0" w:space="0" w:color="auto"/>
            <w:left w:val="none" w:sz="0" w:space="0" w:color="auto"/>
            <w:bottom w:val="none" w:sz="0" w:space="0" w:color="auto"/>
            <w:right w:val="none" w:sz="0" w:space="0" w:color="auto"/>
          </w:divBdr>
        </w:div>
        <w:div w:id="25563501">
          <w:marLeft w:val="0"/>
          <w:marRight w:val="0"/>
          <w:marTop w:val="0"/>
          <w:marBottom w:val="0"/>
          <w:divBdr>
            <w:top w:val="none" w:sz="0" w:space="0" w:color="auto"/>
            <w:left w:val="none" w:sz="0" w:space="0" w:color="auto"/>
            <w:bottom w:val="none" w:sz="0" w:space="0" w:color="auto"/>
            <w:right w:val="none" w:sz="0" w:space="0" w:color="auto"/>
          </w:divBdr>
        </w:div>
      </w:divsChild>
    </w:div>
    <w:div w:id="303581119">
      <w:bodyDiv w:val="1"/>
      <w:marLeft w:val="0"/>
      <w:marRight w:val="0"/>
      <w:marTop w:val="0"/>
      <w:marBottom w:val="0"/>
      <w:divBdr>
        <w:top w:val="none" w:sz="0" w:space="0" w:color="auto"/>
        <w:left w:val="none" w:sz="0" w:space="0" w:color="auto"/>
        <w:bottom w:val="none" w:sz="0" w:space="0" w:color="auto"/>
        <w:right w:val="none" w:sz="0" w:space="0" w:color="auto"/>
      </w:divBdr>
    </w:div>
    <w:div w:id="351609687">
      <w:bodyDiv w:val="1"/>
      <w:marLeft w:val="0"/>
      <w:marRight w:val="0"/>
      <w:marTop w:val="0"/>
      <w:marBottom w:val="0"/>
      <w:divBdr>
        <w:top w:val="none" w:sz="0" w:space="0" w:color="auto"/>
        <w:left w:val="none" w:sz="0" w:space="0" w:color="auto"/>
        <w:bottom w:val="none" w:sz="0" w:space="0" w:color="auto"/>
        <w:right w:val="none" w:sz="0" w:space="0" w:color="auto"/>
      </w:divBdr>
    </w:div>
    <w:div w:id="356927198">
      <w:bodyDiv w:val="1"/>
      <w:marLeft w:val="0"/>
      <w:marRight w:val="0"/>
      <w:marTop w:val="0"/>
      <w:marBottom w:val="0"/>
      <w:divBdr>
        <w:top w:val="none" w:sz="0" w:space="0" w:color="auto"/>
        <w:left w:val="none" w:sz="0" w:space="0" w:color="auto"/>
        <w:bottom w:val="none" w:sz="0" w:space="0" w:color="auto"/>
        <w:right w:val="none" w:sz="0" w:space="0" w:color="auto"/>
      </w:divBdr>
    </w:div>
    <w:div w:id="396587175">
      <w:bodyDiv w:val="1"/>
      <w:marLeft w:val="0"/>
      <w:marRight w:val="0"/>
      <w:marTop w:val="0"/>
      <w:marBottom w:val="0"/>
      <w:divBdr>
        <w:top w:val="none" w:sz="0" w:space="0" w:color="auto"/>
        <w:left w:val="none" w:sz="0" w:space="0" w:color="auto"/>
        <w:bottom w:val="none" w:sz="0" w:space="0" w:color="auto"/>
        <w:right w:val="none" w:sz="0" w:space="0" w:color="auto"/>
      </w:divBdr>
    </w:div>
    <w:div w:id="578757910">
      <w:bodyDiv w:val="1"/>
      <w:marLeft w:val="0"/>
      <w:marRight w:val="0"/>
      <w:marTop w:val="0"/>
      <w:marBottom w:val="0"/>
      <w:divBdr>
        <w:top w:val="none" w:sz="0" w:space="0" w:color="auto"/>
        <w:left w:val="none" w:sz="0" w:space="0" w:color="auto"/>
        <w:bottom w:val="none" w:sz="0" w:space="0" w:color="auto"/>
        <w:right w:val="none" w:sz="0" w:space="0" w:color="auto"/>
      </w:divBdr>
      <w:divsChild>
        <w:div w:id="1816950363">
          <w:marLeft w:val="0"/>
          <w:marRight w:val="0"/>
          <w:marTop w:val="0"/>
          <w:marBottom w:val="0"/>
          <w:divBdr>
            <w:top w:val="none" w:sz="0" w:space="0" w:color="auto"/>
            <w:left w:val="none" w:sz="0" w:space="0" w:color="auto"/>
            <w:bottom w:val="none" w:sz="0" w:space="0" w:color="auto"/>
            <w:right w:val="none" w:sz="0" w:space="0" w:color="auto"/>
          </w:divBdr>
        </w:div>
      </w:divsChild>
    </w:div>
    <w:div w:id="931009552">
      <w:bodyDiv w:val="1"/>
      <w:marLeft w:val="0"/>
      <w:marRight w:val="0"/>
      <w:marTop w:val="0"/>
      <w:marBottom w:val="0"/>
      <w:divBdr>
        <w:top w:val="none" w:sz="0" w:space="0" w:color="auto"/>
        <w:left w:val="none" w:sz="0" w:space="0" w:color="auto"/>
        <w:bottom w:val="none" w:sz="0" w:space="0" w:color="auto"/>
        <w:right w:val="none" w:sz="0" w:space="0" w:color="auto"/>
      </w:divBdr>
    </w:div>
    <w:div w:id="978412811">
      <w:bodyDiv w:val="1"/>
      <w:marLeft w:val="0"/>
      <w:marRight w:val="0"/>
      <w:marTop w:val="0"/>
      <w:marBottom w:val="0"/>
      <w:divBdr>
        <w:top w:val="none" w:sz="0" w:space="0" w:color="auto"/>
        <w:left w:val="none" w:sz="0" w:space="0" w:color="auto"/>
        <w:bottom w:val="none" w:sz="0" w:space="0" w:color="auto"/>
        <w:right w:val="none" w:sz="0" w:space="0" w:color="auto"/>
      </w:divBdr>
    </w:div>
    <w:div w:id="1008210584">
      <w:bodyDiv w:val="1"/>
      <w:marLeft w:val="0"/>
      <w:marRight w:val="0"/>
      <w:marTop w:val="0"/>
      <w:marBottom w:val="0"/>
      <w:divBdr>
        <w:top w:val="none" w:sz="0" w:space="0" w:color="auto"/>
        <w:left w:val="none" w:sz="0" w:space="0" w:color="auto"/>
        <w:bottom w:val="none" w:sz="0" w:space="0" w:color="auto"/>
        <w:right w:val="none" w:sz="0" w:space="0" w:color="auto"/>
      </w:divBdr>
    </w:div>
    <w:div w:id="1031496308">
      <w:bodyDiv w:val="1"/>
      <w:marLeft w:val="0"/>
      <w:marRight w:val="0"/>
      <w:marTop w:val="0"/>
      <w:marBottom w:val="0"/>
      <w:divBdr>
        <w:top w:val="none" w:sz="0" w:space="0" w:color="auto"/>
        <w:left w:val="none" w:sz="0" w:space="0" w:color="auto"/>
        <w:bottom w:val="none" w:sz="0" w:space="0" w:color="auto"/>
        <w:right w:val="none" w:sz="0" w:space="0" w:color="auto"/>
      </w:divBdr>
      <w:divsChild>
        <w:div w:id="1929264373">
          <w:marLeft w:val="0"/>
          <w:marRight w:val="0"/>
          <w:marTop w:val="0"/>
          <w:marBottom w:val="0"/>
          <w:divBdr>
            <w:top w:val="none" w:sz="0" w:space="0" w:color="auto"/>
            <w:left w:val="none" w:sz="0" w:space="0" w:color="auto"/>
            <w:bottom w:val="none" w:sz="0" w:space="0" w:color="auto"/>
            <w:right w:val="none" w:sz="0" w:space="0" w:color="auto"/>
          </w:divBdr>
        </w:div>
        <w:div w:id="676690654">
          <w:marLeft w:val="0"/>
          <w:marRight w:val="0"/>
          <w:marTop w:val="0"/>
          <w:marBottom w:val="0"/>
          <w:divBdr>
            <w:top w:val="none" w:sz="0" w:space="0" w:color="auto"/>
            <w:left w:val="none" w:sz="0" w:space="0" w:color="auto"/>
            <w:bottom w:val="none" w:sz="0" w:space="0" w:color="auto"/>
            <w:right w:val="none" w:sz="0" w:space="0" w:color="auto"/>
          </w:divBdr>
        </w:div>
      </w:divsChild>
    </w:div>
    <w:div w:id="1190294704">
      <w:bodyDiv w:val="1"/>
      <w:marLeft w:val="0"/>
      <w:marRight w:val="0"/>
      <w:marTop w:val="0"/>
      <w:marBottom w:val="0"/>
      <w:divBdr>
        <w:top w:val="none" w:sz="0" w:space="0" w:color="auto"/>
        <w:left w:val="none" w:sz="0" w:space="0" w:color="auto"/>
        <w:bottom w:val="none" w:sz="0" w:space="0" w:color="auto"/>
        <w:right w:val="none" w:sz="0" w:space="0" w:color="auto"/>
      </w:divBdr>
    </w:div>
    <w:div w:id="1286351457">
      <w:bodyDiv w:val="1"/>
      <w:marLeft w:val="0"/>
      <w:marRight w:val="0"/>
      <w:marTop w:val="0"/>
      <w:marBottom w:val="0"/>
      <w:divBdr>
        <w:top w:val="none" w:sz="0" w:space="0" w:color="auto"/>
        <w:left w:val="none" w:sz="0" w:space="0" w:color="auto"/>
        <w:bottom w:val="none" w:sz="0" w:space="0" w:color="auto"/>
        <w:right w:val="none" w:sz="0" w:space="0" w:color="auto"/>
      </w:divBdr>
    </w:div>
    <w:div w:id="1450902676">
      <w:bodyDiv w:val="1"/>
      <w:marLeft w:val="0"/>
      <w:marRight w:val="0"/>
      <w:marTop w:val="0"/>
      <w:marBottom w:val="0"/>
      <w:divBdr>
        <w:top w:val="none" w:sz="0" w:space="0" w:color="auto"/>
        <w:left w:val="none" w:sz="0" w:space="0" w:color="auto"/>
        <w:bottom w:val="none" w:sz="0" w:space="0" w:color="auto"/>
        <w:right w:val="none" w:sz="0" w:space="0" w:color="auto"/>
      </w:divBdr>
    </w:div>
    <w:div w:id="1644656001">
      <w:bodyDiv w:val="1"/>
      <w:marLeft w:val="0"/>
      <w:marRight w:val="0"/>
      <w:marTop w:val="0"/>
      <w:marBottom w:val="0"/>
      <w:divBdr>
        <w:top w:val="none" w:sz="0" w:space="0" w:color="auto"/>
        <w:left w:val="none" w:sz="0" w:space="0" w:color="auto"/>
        <w:bottom w:val="none" w:sz="0" w:space="0" w:color="auto"/>
        <w:right w:val="none" w:sz="0" w:space="0" w:color="auto"/>
      </w:divBdr>
    </w:div>
    <w:div w:id="1772238820">
      <w:bodyDiv w:val="1"/>
      <w:marLeft w:val="0"/>
      <w:marRight w:val="0"/>
      <w:marTop w:val="0"/>
      <w:marBottom w:val="0"/>
      <w:divBdr>
        <w:top w:val="none" w:sz="0" w:space="0" w:color="auto"/>
        <w:left w:val="none" w:sz="0" w:space="0" w:color="auto"/>
        <w:bottom w:val="none" w:sz="0" w:space="0" w:color="auto"/>
        <w:right w:val="none" w:sz="0" w:space="0" w:color="auto"/>
      </w:divBdr>
    </w:div>
    <w:div w:id="1778676305">
      <w:bodyDiv w:val="1"/>
      <w:marLeft w:val="0"/>
      <w:marRight w:val="0"/>
      <w:marTop w:val="0"/>
      <w:marBottom w:val="0"/>
      <w:divBdr>
        <w:top w:val="none" w:sz="0" w:space="0" w:color="auto"/>
        <w:left w:val="none" w:sz="0" w:space="0" w:color="auto"/>
        <w:bottom w:val="none" w:sz="0" w:space="0" w:color="auto"/>
        <w:right w:val="none" w:sz="0" w:space="0" w:color="auto"/>
      </w:divBdr>
    </w:div>
    <w:div w:id="1862009419">
      <w:bodyDiv w:val="1"/>
      <w:marLeft w:val="0"/>
      <w:marRight w:val="0"/>
      <w:marTop w:val="0"/>
      <w:marBottom w:val="0"/>
      <w:divBdr>
        <w:top w:val="none" w:sz="0" w:space="0" w:color="auto"/>
        <w:left w:val="none" w:sz="0" w:space="0" w:color="auto"/>
        <w:bottom w:val="none" w:sz="0" w:space="0" w:color="auto"/>
        <w:right w:val="none" w:sz="0" w:space="0" w:color="auto"/>
      </w:divBdr>
    </w:div>
    <w:div w:id="207515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592B5B7F71BBA44B632B5A73B56616E" ma:contentTypeVersion="18" ma:contentTypeDescription="Crear nuevo documento." ma:contentTypeScope="" ma:versionID="b1f52c391c85f852c787e48396b4c2c3">
  <xsd:schema xmlns:xsd="http://www.w3.org/2001/XMLSchema" xmlns:xs="http://www.w3.org/2001/XMLSchema" xmlns:p="http://schemas.microsoft.com/office/2006/metadata/properties" xmlns:ns2="0bedec0e-ce89-4f71-aad7-765f6d56eeaa" xmlns:ns3="2181b18d-d5bb-4661-9cbe-9a09a103df1c" targetNamespace="http://schemas.microsoft.com/office/2006/metadata/properties" ma:root="true" ma:fieldsID="e90c3216f0000a308afc787bfff0e9ab" ns2:_="" ns3:_="">
    <xsd:import namespace="0bedec0e-ce89-4f71-aad7-765f6d56eeaa"/>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dec0e-ce89-4f71-aad7-765f6d56e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75e1a7f6-4b3e-45b1-a979-64214f839bcd}" ma:internalName="TaxCatchAll" ma:showField="CatchAllData" ma:web="2181b18d-d5bb-4661-9cbe-9a09a103d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81b18d-d5bb-4661-9cbe-9a09a103df1c" xsi:nil="true"/>
    <lcf76f155ced4ddcb4097134ff3c332f xmlns="0bedec0e-ce89-4f71-aad7-765f6d56ee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E81E86-AD67-4537-AED1-72D591FC0D30}"/>
</file>

<file path=customXml/itemProps2.xml><?xml version="1.0" encoding="utf-8"?>
<ds:datastoreItem xmlns:ds="http://schemas.openxmlformats.org/officeDocument/2006/customXml" ds:itemID="{FC343AFE-576D-4931-B955-BE8E92823B63}"/>
</file>

<file path=customXml/itemProps3.xml><?xml version="1.0" encoding="utf-8"?>
<ds:datastoreItem xmlns:ds="http://schemas.openxmlformats.org/officeDocument/2006/customXml" ds:itemID="{E6ACFC49-17D7-467E-8C43-5FAAB3E22D8D}"/>
</file>

<file path=docProps/app.xml><?xml version="1.0" encoding="utf-8"?>
<Properties xmlns="http://schemas.openxmlformats.org/officeDocument/2006/extended-properties" xmlns:vt="http://schemas.openxmlformats.org/officeDocument/2006/docPropsVTypes">
  <Template>Normal.dotm</Template>
  <TotalTime>2141</TotalTime>
  <Pages>5</Pages>
  <Words>2105</Words>
  <Characters>11580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 </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subject/>
  <dc:creator>Dominguez Alvarez, Begoña</dc:creator>
  <cp:keywords/>
  <cp:lastModifiedBy>Dominguez Alvarez, Begoña</cp:lastModifiedBy>
  <cp:revision>95</cp:revision>
  <cp:lastPrinted>2026-01-13T14:14:00Z</cp:lastPrinted>
  <dcterms:created xsi:type="dcterms:W3CDTF">2025-03-28T09:31:00Z</dcterms:created>
  <dcterms:modified xsi:type="dcterms:W3CDTF">2026-03-18T11:07:00Z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0x010100D592B5B7F71BBA44B632B5A73B56616E</vt:lpwstr>
  </property>
  <property fmtid="{D5CDD505-2E9C-101B-9397-08002B2CF9AE}" pid="3" name="MediaServiceImageTags">
    <vt:lpwstr/>
  </property>
</Properties>
</file>