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F2133" w14:textId="77777777" w:rsidR="00E454D7" w:rsidRDefault="00496D5E">
      <w:pPr>
        <w:pStyle w:val="BOPVTitulo"/>
        <w:ind w:left="0" w:firstLine="0"/>
        <w:jc w:val="both"/>
        <w:rPr>
          <w:b/>
        </w:rPr>
      </w:pPr>
      <w:bookmarkStart w:id="0" w:name="BOPVDETALLE"/>
      <w:r>
        <w:rPr>
          <w:b/>
        </w:rPr>
        <w:t xml:space="preserve">XX/2022 DEKRETUA, </w:t>
      </w:r>
      <w:proofErr w:type="spellStart"/>
      <w:r>
        <w:rPr>
          <w:b/>
        </w:rPr>
        <w:t>XXXaren</w:t>
      </w:r>
      <w:proofErr w:type="spellEnd"/>
      <w:r>
        <w:rPr>
          <w:b/>
        </w:rPr>
        <w:t xml:space="preserve"> XX (e) </w:t>
      </w:r>
      <w:proofErr w:type="spellStart"/>
      <w:r>
        <w:rPr>
          <w:b/>
        </w:rPr>
        <w:t>koa</w:t>
      </w:r>
      <w:proofErr w:type="spellEnd"/>
      <w:r>
        <w:rPr>
          <w:b/>
        </w:rPr>
        <w:t>, Oinarrizko Babesa duten Kultura Ondasunen Euskal Autonomia Erkidegoko Erregistroarena.</w:t>
      </w:r>
    </w:p>
    <w:p w14:paraId="1849881B" w14:textId="266CA20D" w:rsidR="00E454D7" w:rsidRDefault="00496D5E">
      <w:pPr>
        <w:pStyle w:val="BOPVDetalle"/>
        <w:jc w:val="both"/>
      </w:pPr>
      <w:r>
        <w:t>Euskal Kultura Ondareari buruzko maiatzaren 9ko 6/2019 Legearen helburu nagusia da euskal kultura-ondarearen kudeaketa integrala bermatzea, ondare hori babesteko eta sustatzeko eredu efizienteago baten bidez. Horrek berekin dakar ondarea identifikatzea, dokumentatzea, ikertzea, kontserbatzea eta babestea, bai eta hura transmititzeko, sustatzeko eta balioa emateko konpromiso esplizitua hartzea ere.</w:t>
      </w:r>
    </w:p>
    <w:p w14:paraId="57F740E9" w14:textId="1A6D713A" w:rsidR="00E454D7" w:rsidRDefault="00496D5E">
      <w:pPr>
        <w:pStyle w:val="BOPVDetalle"/>
        <w:jc w:val="both"/>
      </w:pPr>
      <w:r>
        <w:t>Horrela, Eusko Jaurlaritzari dagokio, besteak beste, 6/2019 Legearen oinarrizko arau-garapena onartzea, Euskal Kultura Ondarearen Euskal Autonomia Erkidegoko (EAE) Erregistroa eta Oinarrizko Babesa duten Kultura Ondasunen Erregistroa kudeatzea, euskal kultura-ondarearen inbentarioak egitea eta eguneratuta mantentzea eta horiek egiteko irizpide tekniko eta metodologikoak ezartzea.</w:t>
      </w:r>
    </w:p>
    <w:p w14:paraId="438200F6" w14:textId="77777777" w:rsidR="00E454D7" w:rsidRDefault="00496D5E">
      <w:pPr>
        <w:pStyle w:val="BOPVDetalle"/>
        <w:jc w:val="both"/>
      </w:pPr>
      <w:r>
        <w:t>Oinarrizko Babesa duten Kultura Ondasunen EAEko Erregistroaren antolamendu- eta funtzionamendu-baldintzak erregelamendu bidez garatzeko aurreikuspena dekretu honen bidez egiten da, aipatutako 6/2019 Legearen 24. artikuluan xedatutakoaren arabera.</w:t>
      </w:r>
    </w:p>
    <w:p w14:paraId="6D6BC0CB" w14:textId="739D8327" w:rsidR="00E454D7" w:rsidRDefault="00496D5E">
      <w:pPr>
        <w:pStyle w:val="BOPVDetalle"/>
        <w:jc w:val="both"/>
      </w:pPr>
      <w:r>
        <w:t xml:space="preserve">Adierazi behar da, halaber, udalek udal-ondare historikoa babesteko, kudeatzeko eta kontserbatzeko eskumena dutela, Euskadiko Toki Erakundeei buruzko apirilaren 7ko 2/2016 Legearen 17.1.21 artikuluan aurreikusitakoaren arabera. Hartara, ondare historiko-artistikoa kontserbatzeko agindua udalei ere badagokie ─ Toki Araubidearen Oinarriak arautzen dituen apirilaren 2ko 7/1985 Legearen 25.2 a) artikulua ─, eta eskumen hori hirigintza-katalogoen eta -plangintzaren bitartez gauzatzen dute ─ 1976ko Lurzoruaren Legearen testu </w:t>
      </w:r>
      <w:proofErr w:type="spellStart"/>
      <w:r>
        <w:t>bategina</w:t>
      </w:r>
      <w:proofErr w:type="spellEnd"/>
      <w:r>
        <w:t xml:space="preserve"> onartzen duen apirilaren 9ko 1346/1976 Errege Dekretuaren 12.1 d) artikulua, eta Lurzoruaren Araubideari eta Hiri Antolamenduari buruzko Legea garatu eta aplikatzeko Plangintzaren Erregelamendua onartzen duen ekainaren 23ko 2159/1978 Errege Dekretuaren 86. artikulua ─.</w:t>
      </w:r>
    </w:p>
    <w:p w14:paraId="7CBD5B23" w14:textId="650DE0A9" w:rsidR="00E454D7" w:rsidRDefault="00496D5E">
      <w:pPr>
        <w:pStyle w:val="BOPVDetalle"/>
        <w:jc w:val="both"/>
      </w:pPr>
      <w:r>
        <w:t>Aipamen berezia egin behar zaio Euskal Kultura Ondarearen maiatzaren 9ko 6/2019 Legea aldatzen duen azaroaren 30eko 14/2023 Legeari. Aipatutako 14/2023 Legearen arabera, oinarrizko babes-mailari araubide juridiko berri bat ematen zaio, eta nabarmentzen da udalek eginkizun nagusia dutela babes-maila hori esleitu behar zaien kultura-ondasunak zehaztean.</w:t>
      </w:r>
    </w:p>
    <w:p w14:paraId="59D02D5F" w14:textId="7D86FBB4" w:rsidR="00E454D7" w:rsidRDefault="00496D5E">
      <w:pPr>
        <w:pStyle w:val="BOPVDetalle"/>
        <w:jc w:val="both"/>
      </w:pPr>
      <w:r>
        <w:t>Era berean, 14/20213 Legeak udal-babesaren maila sortzearen berritasuna aurkezten du. Udal-babesaren maila berri horrek osatu egiten ditu 6/2019 Legean hasieratik aurreikusitako babes bereziko, ertaineko eta oinarrizko mailak.</w:t>
      </w:r>
    </w:p>
    <w:p w14:paraId="226978A5" w14:textId="241B0867" w:rsidR="00E454D7" w:rsidRDefault="00496D5E">
      <w:pPr>
        <w:pStyle w:val="BOPVDetalle"/>
        <w:jc w:val="both"/>
      </w:pPr>
      <w:r>
        <w:t>14/2023 Legeak idazketa berria ematen dio 6/2019 Legearen 8.1 c) artikuluari, eta honela definitzen ditu oinarrizko babeseko ondasunak: 6/2019 Legearen 2.1 artikuluan aipatutako balioetakoren bat duten interes kulturaleko higiezinak, udalek unean-unean udaleko hirigintza-plangintzan indarrean dauden katalogoetan hala zehazten dutenak zaharberritze zientifikoko edo zaharberritze kontserbatzaileko jarduketak merezi dituztelako.</w:t>
      </w:r>
    </w:p>
    <w:p w14:paraId="43461155" w14:textId="3224F4A4" w:rsidR="00E454D7" w:rsidRDefault="00496D5E">
      <w:pPr>
        <w:pStyle w:val="BOPVDetalle"/>
        <w:jc w:val="both"/>
      </w:pPr>
      <w:r>
        <w:t>Ildo horretan, 6/2019 Legearen 21. artikuluak ezartzen duenez, ondasun higiezin bat oinarrizko babesa duen kultura-ondasun deklaratuko da une bakoitzean udaleko hirigintza-plangintzan indarrean dauden katalogoetan babes-maila hori esleitzen bazaio, Euskal Kultura Ondarearen EAEko Erregistroan sartuta dauden ondasunen kasuan izan ezik.</w:t>
      </w:r>
    </w:p>
    <w:p w14:paraId="4EC9F385" w14:textId="56556B00" w:rsidR="00E454D7" w:rsidRDefault="00496D5E">
      <w:pPr>
        <w:pStyle w:val="BOPVDetalle"/>
        <w:jc w:val="both"/>
      </w:pPr>
      <w:r>
        <w:lastRenderedPageBreak/>
        <w:t>Horretarako, udaleko hirigintza-plangintzaren katalogoetan babes-maila espezifiko bat jaso beharko da, «6/2019 Legearen ondorioetarako oinarrizko babesa duten kultura-ondasunak» izenekoa.</w:t>
      </w:r>
    </w:p>
    <w:p w14:paraId="4F2DE023" w14:textId="1918EF15" w:rsidR="00E454D7" w:rsidRDefault="00496D5E">
      <w:pPr>
        <w:pStyle w:val="BOPVDetalle"/>
        <w:jc w:val="both"/>
      </w:pPr>
      <w:r>
        <w:t>Horregatik, ondasun higiezin jakin bat udaleko hirigintza-katalogoetan sartzeak ez du esan nahi automatikoki oinarrizko babesa duen kultura-ondasun gisa aitortzen denik; horretarako, udal-agintaritzak berariaz eta formalki adierazi behar du.</w:t>
      </w:r>
    </w:p>
    <w:p w14:paraId="7213B6FA" w14:textId="55C2682B" w:rsidR="00E454D7" w:rsidRDefault="00496D5E">
      <w:pPr>
        <w:pStyle w:val="BOPVDetalle"/>
        <w:jc w:val="both"/>
      </w:pPr>
      <w:r>
        <w:t>Eremu horretako eskumena, beraz, udalek baino ez dute, eta Oinarrizko Babesa duten Kultura Ondasunen EAEko Erregistroan inskribatzea Administrazio Autonomikoari dagokion jarduera bat da, Oinarrizko Babesa duten Kultura Ondasunen Erregistroa eramateaz arduratzen den aldetik.</w:t>
      </w:r>
    </w:p>
    <w:p w14:paraId="3A08BE1C" w14:textId="77777777" w:rsidR="0077639E" w:rsidRDefault="0077639E">
      <w:pPr>
        <w:pStyle w:val="BOPVDetalle"/>
        <w:jc w:val="both"/>
      </w:pPr>
      <w:r w:rsidRPr="0077639E">
        <w:t>6/2019 Legearen aginduari jarraikiz, dekretu honek prozedura bat arautzen du, Oinarrizko Babesa duten Kultura Ondasunen EAEko Erregistroan inskribatzeko udaleko hirigintza-plangintzan indarrean dauden eta oinarrizko babes-maila duten dokumentuen katalogoetan sartutako ondasun higiezinak.</w:t>
      </w:r>
    </w:p>
    <w:p w14:paraId="41728BCC" w14:textId="7A982678" w:rsidR="00E454D7" w:rsidRDefault="00496D5E">
      <w:pPr>
        <w:pStyle w:val="BOPVDetalle"/>
        <w:jc w:val="both"/>
      </w:pPr>
      <w:r>
        <w:t>Bestalde, administrazio-jarduketaren oinarrizko printzipioak erabiltzeak, hala nola efizientzia, gardentasuna, dokumentuen fideltasuna eta irisgarritasuna, eskatzen du idazpenak modu erraz eta efizientean kudeatzea, inskripzio-sistema arin baten bidez, baina, aldi berean, erregistro publiko baten berezko bermeekin, erregistratutako datuen zorroztasunari, formalismoari eta egiazkotasun fede-emaileari dagokienez.</w:t>
      </w:r>
    </w:p>
    <w:p w14:paraId="6269FB0E" w14:textId="77777777" w:rsidR="00E454D7" w:rsidRDefault="00496D5E">
      <w:pPr>
        <w:pStyle w:val="BOPVDetalle"/>
        <w:jc w:val="both"/>
      </w:pPr>
      <w:r>
        <w:t>Azkenik, dekretuak eranskin bat du, erregistro-idazpenak identifikatzeko sistema zehazten duena, idazpenaren egoera erraz ulertzeko moduan identifikatzeko aukera ematen duen nomenklaturaren arabera.</w:t>
      </w:r>
    </w:p>
    <w:p w14:paraId="16D14226" w14:textId="6A58446E" w:rsidR="00E454D7" w:rsidRDefault="00496D5E">
      <w:pPr>
        <w:pStyle w:val="BOPVDetalle"/>
        <w:jc w:val="both"/>
      </w:pPr>
      <w:r>
        <w:t xml:space="preserve">Horrenbestez, dagozkion txostenak eman ondoren, Euskadiko Aholku Batzorde Juridikoarekin bat etorriz, Kultura eta Hizkuntza Politikako sailburuak proposatuta eta Gobernu Kontseiluak 2024ko </w:t>
      </w:r>
      <w:proofErr w:type="spellStart"/>
      <w:r>
        <w:t>XXaren</w:t>
      </w:r>
      <w:proofErr w:type="spellEnd"/>
      <w:r>
        <w:t xml:space="preserve"> XX (e) (a) n egindako bilkuran eztabaidatu eta onartu ondoren, honako hau</w:t>
      </w:r>
    </w:p>
    <w:p w14:paraId="74E35B28" w14:textId="77777777" w:rsidR="00E454D7" w:rsidRDefault="00496D5E">
      <w:pPr>
        <w:pStyle w:val="BOPVClave"/>
        <w:rPr>
          <w:b/>
        </w:rPr>
      </w:pPr>
      <w:r>
        <w:rPr>
          <w:b/>
        </w:rPr>
        <w:t>XEDATU DUT:</w:t>
      </w:r>
    </w:p>
    <w:p w14:paraId="512D05F1" w14:textId="77777777" w:rsidR="00E454D7" w:rsidRDefault="00496D5E">
      <w:pPr>
        <w:pStyle w:val="BOPVDetalle"/>
        <w:jc w:val="both"/>
        <w:rPr>
          <w:b/>
        </w:rPr>
      </w:pPr>
      <w:r>
        <w:rPr>
          <w:b/>
        </w:rPr>
        <w:t>1. artikulua.- Xedea eta helburuak.</w:t>
      </w:r>
    </w:p>
    <w:p w14:paraId="4749C47E" w14:textId="77777777" w:rsidR="00E454D7" w:rsidRDefault="00496D5E">
      <w:pPr>
        <w:pStyle w:val="BOPVDetalle"/>
        <w:jc w:val="both"/>
      </w:pPr>
      <w:r>
        <w:t>1.- Dekretu honen xedea da Oinarrizko Babesa duten Kultura Ondasunen EAEko Erregistroaren antolamendua eta funtzionamendua arautzea, eta haren antolaketa, egitura, funtzionamendua eta kontsulta egiteko irizpide teknikoak ezartzea, kultura-ondasun horien kontserbazio egokia eta ezagutza orokorra ahalbidetzeko.</w:t>
      </w:r>
    </w:p>
    <w:p w14:paraId="7403FCB9" w14:textId="77777777" w:rsidR="00E454D7" w:rsidRDefault="00496D5E">
      <w:pPr>
        <w:pStyle w:val="BOPVDetalle"/>
        <w:jc w:val="both"/>
      </w:pPr>
      <w:r>
        <w:t>2.- Era berean, dekretu honen helburuak honako hauek dira:</w:t>
      </w:r>
    </w:p>
    <w:p w14:paraId="58033513" w14:textId="77777777" w:rsidR="00E454D7" w:rsidRDefault="00496D5E">
      <w:pPr>
        <w:pStyle w:val="BOPVDetalle"/>
        <w:jc w:val="both"/>
      </w:pPr>
      <w:r>
        <w:t>a) Oinarrizko Babesa duten Kultura Ondasunen EAEko Erregistroaren funtzionamendu orokorra ezartzea.</w:t>
      </w:r>
    </w:p>
    <w:p w14:paraId="0E17FB16" w14:textId="77777777" w:rsidR="00E454D7" w:rsidRDefault="00496D5E">
      <w:pPr>
        <w:pStyle w:val="BOPVDetalle"/>
        <w:jc w:val="both"/>
      </w:pPr>
      <w:r>
        <w:t>b) Erregistroko inskripzioak eta oharrak arautzea, bai eta edukia eta funtzionamendua ere.</w:t>
      </w:r>
    </w:p>
    <w:p w14:paraId="49084505" w14:textId="77777777" w:rsidR="00E454D7" w:rsidRDefault="00496D5E">
      <w:pPr>
        <w:pStyle w:val="BOPVDetalle"/>
        <w:jc w:val="both"/>
      </w:pPr>
      <w:r>
        <w:t>c) Erregistroko informazioa eskuratzeko eskubidea eta erregistroko fede publikoa arautzea.</w:t>
      </w:r>
    </w:p>
    <w:p w14:paraId="5D4CBC56" w14:textId="77777777" w:rsidR="00E454D7" w:rsidRDefault="00496D5E">
      <w:pPr>
        <w:pStyle w:val="BOPVDetalle"/>
        <w:jc w:val="both"/>
        <w:rPr>
          <w:b/>
        </w:rPr>
      </w:pPr>
      <w:r>
        <w:rPr>
          <w:b/>
        </w:rPr>
        <w:t>2. artikulua.- Aplikazio-eremua.</w:t>
      </w:r>
    </w:p>
    <w:p w14:paraId="63E2222E" w14:textId="24CBAA72" w:rsidR="00E454D7" w:rsidRDefault="00496D5E">
      <w:pPr>
        <w:pStyle w:val="BOPVDetalle"/>
        <w:jc w:val="both"/>
        <w:rPr>
          <w:color w:val="FF0000"/>
        </w:rPr>
      </w:pPr>
      <w:r>
        <w:lastRenderedPageBreak/>
        <w:t>1.- Dekretu honen aurreikuspenak oinarrizko babesa duten kultura-ondasun higiezinei aplikatuko zaizkie, indarrean dauden Euskal Kultura Ondareari buruzko maiatzaren 9ko 6/2019 Legearen 8.1 c) eta 21. artikuluetan ondasun horiei emandako definizioaren arabera.</w:t>
      </w:r>
    </w:p>
    <w:p w14:paraId="20D1C0BD" w14:textId="281A4364" w:rsidR="00E454D7" w:rsidRDefault="00496D5E">
      <w:pPr>
        <w:pStyle w:val="BOPVDetalle"/>
        <w:jc w:val="both"/>
      </w:pPr>
      <w:r>
        <w:t>2.- Dekretu honen aplikazio-eremutik kanpo geratzen dira unean-unean udaleko hirigintza-plangintzan indarrean dauden katalogoetan sartutako kultura-ondasun higiezinak, baldin eta babes bereziko edo ertaineko kultura-ondasun deklaratu badira edo deklaratzen badira eta, beraz, Euskal Kultura Ondarearen EAEko Erregistroan inskribatzen badira.</w:t>
      </w:r>
    </w:p>
    <w:p w14:paraId="29DBC4F0" w14:textId="77777777" w:rsidR="00E454D7" w:rsidRDefault="00496D5E">
      <w:pPr>
        <w:pStyle w:val="BOPVDetalle"/>
        <w:jc w:val="both"/>
        <w:rPr>
          <w:b/>
        </w:rPr>
      </w:pPr>
      <w:r>
        <w:rPr>
          <w:b/>
        </w:rPr>
        <w:t>3. artikulua.- Oinarrizko Babesa duten Kultura Ondasunen EAEko Erregistroan inskribatzea.</w:t>
      </w:r>
    </w:p>
    <w:p w14:paraId="4714ABD8" w14:textId="681B1091" w:rsidR="00E454D7" w:rsidRDefault="00496D5E">
      <w:pPr>
        <w:pStyle w:val="BOPVDetalle"/>
        <w:jc w:val="both"/>
      </w:pPr>
      <w:r>
        <w:t xml:space="preserve">1. </w:t>
      </w:r>
      <w:r>
        <w:rPr>
          <w:strike/>
        </w:rPr>
        <w:t>–</w:t>
      </w:r>
      <w:r>
        <w:t xml:space="preserve"> Udalek Kultura Ondarearen EAEko Zentroari jakinarazi beharko diote oinarrizko babesa duten kultura-ondasun higiezin katalogatuen deklarazioa.</w:t>
      </w:r>
    </w:p>
    <w:p w14:paraId="6F1F0074" w14:textId="509127A2" w:rsidR="00E454D7" w:rsidRDefault="00496D5E">
      <w:pPr>
        <w:pStyle w:val="BOPVDetalle"/>
        <w:jc w:val="both"/>
      </w:pPr>
      <w:r>
        <w:t>2.- Era berean, dagokion udaleko hirigintza-plangintzan indarrean dauden katalogoak aztertu ondoren, Euskal Kultura Ondarearen EAEko Zentroak ofizioz inskribatu ahal izango ditu Oinarrizko Babesa duten Kultura Ondasunen EAEko Erregistroan udalek oinarrizko babes-maila esleitu dizkieten kultura-ondasun higiezinak, Euskal Kultura Ondarearen EAEko Erregistroan sartuta dauden ondasunen kasuan izan ezik.</w:t>
      </w:r>
    </w:p>
    <w:p w14:paraId="466989B5" w14:textId="1BFAF1F8" w:rsidR="00E454D7" w:rsidRDefault="00496D5E">
      <w:pPr>
        <w:pStyle w:val="BOPVDetalle"/>
        <w:jc w:val="both"/>
      </w:pPr>
      <w:r>
        <w:t>Ondorio horietarako, Oinarrizko Babesa duten Ondasunen EAEko Erregistroan inskriba daitezkeen kultura-ondasun higiezinak honela identifikatu beharko dira udalaren hirigintza-plangintzan indarrean dauden katalogoetan: «6/2019 Legearen ondorioetarako oinarrizko babesa duten kultura-ondasunak».</w:t>
      </w:r>
    </w:p>
    <w:p w14:paraId="582451DF" w14:textId="18101E6E" w:rsidR="00E454D7" w:rsidRDefault="00496D5E">
      <w:pPr>
        <w:pStyle w:val="BOPVDetalle"/>
        <w:jc w:val="both"/>
      </w:pPr>
      <w:r>
        <w:t>Beraz, ez dira Oinarrizko Babesa duten Kultura Ondasunen Erregistro honen xede izango, udal-katalogoetan oinarrizko babesaren araubide edo izenarekin agertu arren, «6/2019 Legearen ondorioetarako oinarrizko babesa duten kultura-ondasunak» izenpean berariaz sartuta ez dauden higiezinak.</w:t>
      </w:r>
    </w:p>
    <w:p w14:paraId="1361571B" w14:textId="77777777" w:rsidR="00E454D7" w:rsidRDefault="00496D5E">
      <w:pPr>
        <w:pStyle w:val="BOPVDetalle"/>
        <w:jc w:val="both"/>
        <w:rPr>
          <w:b/>
        </w:rPr>
      </w:pPr>
      <w:r>
        <w:rPr>
          <w:b/>
        </w:rPr>
        <w:t>4. artikulua.- Oinarrizko babes-mailaren aitorpenaren ondorio-data.</w:t>
      </w:r>
    </w:p>
    <w:p w14:paraId="18576F1E" w14:textId="77777777" w:rsidR="00E454D7" w:rsidRDefault="00496D5E">
      <w:pPr>
        <w:pStyle w:val="BOPVDetalle"/>
        <w:jc w:val="both"/>
      </w:pPr>
      <w:r>
        <w:t>Babestutako kultura-ondasun higiezinen oinarrizko babes-maila aitortzeko ondorio-data bat etorriko da ondasun horiek sartuta dauden udaleko hirigintza-plangintzan indarrean dauden dokumentuen katalogoak behin betiko onartzen diren datarekin.</w:t>
      </w:r>
    </w:p>
    <w:p w14:paraId="6D4E903D" w14:textId="77777777" w:rsidR="00E454D7" w:rsidRDefault="00496D5E">
      <w:pPr>
        <w:pStyle w:val="BOPVDetalle"/>
        <w:jc w:val="both"/>
        <w:rPr>
          <w:b/>
        </w:rPr>
      </w:pPr>
      <w:r>
        <w:rPr>
          <w:b/>
        </w:rPr>
        <w:t>5. artikulua.- Oinarrizko Babesa duten Kultura Ondasunen EAEko Erregistroaren funtzionamendua.</w:t>
      </w:r>
    </w:p>
    <w:p w14:paraId="7A0052CB" w14:textId="77777777" w:rsidR="00E454D7" w:rsidRDefault="00496D5E">
      <w:pPr>
        <w:pStyle w:val="BOPVDetalle"/>
        <w:jc w:val="both"/>
      </w:pPr>
      <w:r>
        <w:t>1.- Oinarrizko Babesa duten Kultura Ondasunen EAEko Erregistroaren zuzeneko kudeaketa Euskal Kultura Ondarearen EAEko Zentroari dagokio, zeina kultura-arloaren ardura duen saileko kultura-ondarearen arloko zuzendaritza eskudunaren mendekoa baita.</w:t>
      </w:r>
    </w:p>
    <w:p w14:paraId="79751F77" w14:textId="77777777" w:rsidR="00E454D7" w:rsidRDefault="00496D5E">
      <w:pPr>
        <w:pStyle w:val="BOPVDetalle"/>
        <w:jc w:val="both"/>
      </w:pPr>
      <w:r>
        <w:t>2.- Inskribatutako kultura-ondasun bakoitzari kode indibidual bat esleituko zaio identifikatzeko, «Erregistro-idazpenen kodifikazioa» eranskinean adierazitako sailkapen- eta nomenklatura-irizpideen arabera. Kode hori bakarra eta aldaezina izango da.</w:t>
      </w:r>
    </w:p>
    <w:p w14:paraId="1D4523D3" w14:textId="77777777" w:rsidR="00E454D7" w:rsidRDefault="00496D5E">
      <w:pPr>
        <w:pStyle w:val="BOPVDetalle"/>
        <w:jc w:val="both"/>
      </w:pPr>
      <w:r>
        <w:t xml:space="preserve">3.- Oinarrizko Babesa duten Kultura Ondasunen EAEko Erregistroak jarduketa </w:t>
      </w:r>
      <w:r>
        <w:lastRenderedPageBreak/>
        <w:t>hauek egingo ditu:</w:t>
      </w:r>
    </w:p>
    <w:p w14:paraId="007C186B" w14:textId="77777777" w:rsidR="00E454D7" w:rsidRDefault="00496D5E">
      <w:pPr>
        <w:pStyle w:val="BOPVDetalle"/>
        <w:jc w:val="both"/>
      </w:pPr>
      <w:r>
        <w:t>a) Oinarrizko babesa duten kultura-ondasun higiezinak inskribatzea.</w:t>
      </w:r>
    </w:p>
    <w:p w14:paraId="33C16E47" w14:textId="77777777" w:rsidR="00E454D7" w:rsidRDefault="00496D5E">
      <w:pPr>
        <w:pStyle w:val="BOPVDetalle"/>
        <w:jc w:val="both"/>
      </w:pPr>
      <w:r>
        <w:t>b) Ondasun horien identifikazioari eta kokapenari eragiten dioten egintzak jasotzea eta inskribatzea.</w:t>
      </w:r>
    </w:p>
    <w:p w14:paraId="1EB0767C" w14:textId="5B28CF29" w:rsidR="00E454D7" w:rsidRDefault="00496D5E">
      <w:pPr>
        <w:pStyle w:val="BOPVDetalle"/>
        <w:jc w:val="both"/>
      </w:pPr>
      <w:r>
        <w:t>c) Oinarrizko Babesa duten Kultura Ondasunen EAEko Erregistroan inskribatutako ondasunen gainean kultura-ondarearen eskumena duen zuzendaritzak ezagutzen dituen egintza eta negozio juridiko guztiak islatzea, baldin eta adierazpenaren edukiari edo ondasunaren babes-araubidean eragina izan dezaketen beste inguruabar batzuei eragiten badiete.</w:t>
      </w:r>
    </w:p>
    <w:p w14:paraId="72BE261C" w14:textId="77777777" w:rsidR="00E454D7" w:rsidRDefault="00496D5E">
      <w:pPr>
        <w:pStyle w:val="BOPVDetalle"/>
        <w:jc w:val="both"/>
      </w:pPr>
      <w:r>
        <w:t>d) Bertan jasotako datuen fede ematea.</w:t>
      </w:r>
    </w:p>
    <w:p w14:paraId="03C8E511" w14:textId="77765EE8" w:rsidR="00E454D7" w:rsidRDefault="00496D5E">
      <w:pPr>
        <w:pStyle w:val="BOPVDetalle"/>
        <w:jc w:val="both"/>
      </w:pPr>
      <w:r>
        <w:t>4.- Oinarrizko Babesa duten Kultura Ondasunen EAEko Erregistroan, gutxienez, inskribatutako ondasunari buruzko informazio hau jaso behar da:</w:t>
      </w:r>
    </w:p>
    <w:p w14:paraId="4D0873CC" w14:textId="77777777" w:rsidR="00E454D7" w:rsidRDefault="00496D5E">
      <w:pPr>
        <w:pStyle w:val="BOPVDetalle"/>
        <w:jc w:val="both"/>
      </w:pPr>
      <w:r>
        <w:t>a)</w:t>
      </w:r>
      <w:r>
        <w:tab/>
        <w:t xml:space="preserve"> Izena.</w:t>
      </w:r>
    </w:p>
    <w:p w14:paraId="584F42E8" w14:textId="77777777" w:rsidR="00E454D7" w:rsidRDefault="00496D5E">
      <w:pPr>
        <w:pStyle w:val="BOPVDetalle"/>
        <w:jc w:val="both"/>
      </w:pPr>
      <w:r>
        <w:t>b)</w:t>
      </w:r>
      <w:r>
        <w:tab/>
        <w:t xml:space="preserve"> Deskribapena, non jasoko baita, hala badagokio, kutsadura bisuala eta akustikoa sor dezaketen eta ondasunari eragin diezaioketen elementuen xehetasuna.</w:t>
      </w:r>
    </w:p>
    <w:p w14:paraId="73C6AA66" w14:textId="77777777" w:rsidR="00E454D7" w:rsidRDefault="00496D5E">
      <w:pPr>
        <w:pStyle w:val="BOPVDetalle"/>
        <w:jc w:val="both"/>
      </w:pPr>
      <w:r>
        <w:t>c)</w:t>
      </w:r>
      <w:r>
        <w:tab/>
        <w:t xml:space="preserve"> Kokapena.</w:t>
      </w:r>
    </w:p>
    <w:p w14:paraId="27840F61" w14:textId="77777777" w:rsidR="00E454D7" w:rsidRDefault="00496D5E">
      <w:pPr>
        <w:pStyle w:val="BOPVDetalle"/>
        <w:jc w:val="both"/>
      </w:pPr>
      <w:r>
        <w:t>d)</w:t>
      </w:r>
      <w:r>
        <w:tab/>
        <w:t xml:space="preserve"> Babesa jasotzen duen udaleko hirigintza-plangintzako tresnaren erreferentzia.</w:t>
      </w:r>
    </w:p>
    <w:p w14:paraId="104ECDB0" w14:textId="77777777" w:rsidR="00E454D7" w:rsidRDefault="00496D5E">
      <w:pPr>
        <w:pStyle w:val="BOPVDetalle"/>
        <w:jc w:val="both"/>
        <w:rPr>
          <w:b/>
          <w:color w:val="5B9BD5" w:themeColor="accent1"/>
        </w:rPr>
      </w:pPr>
      <w:r>
        <w:t>e)</w:t>
      </w:r>
      <w:r>
        <w:tab/>
        <w:t xml:space="preserve"> Kultura-ondasun higiezinaren oinarrizko babesaren deklarazioaren ondorio-data.</w:t>
      </w:r>
    </w:p>
    <w:p w14:paraId="3A359D6C" w14:textId="77777777" w:rsidR="00E454D7" w:rsidRDefault="00496D5E">
      <w:pPr>
        <w:pStyle w:val="BOPVDetalle"/>
        <w:jc w:val="both"/>
      </w:pPr>
      <w:r>
        <w:t>f)</w:t>
      </w:r>
      <w:r>
        <w:tab/>
        <w:t xml:space="preserve"> Erregistro-idazpenaren kodea.</w:t>
      </w:r>
    </w:p>
    <w:p w14:paraId="35E512D3" w14:textId="77777777" w:rsidR="00E454D7" w:rsidRDefault="00496D5E">
      <w:pPr>
        <w:pStyle w:val="BOPVDetalle"/>
        <w:jc w:val="both"/>
      </w:pPr>
      <w:r>
        <w:t>5.- Honako hauek nahitaez bete beharko dira:</w:t>
      </w:r>
    </w:p>
    <w:p w14:paraId="300FF348" w14:textId="26950E9B" w:rsidR="00E454D7" w:rsidRDefault="00496D5E">
      <w:pPr>
        <w:pStyle w:val="BOPVDetalle"/>
        <w:jc w:val="both"/>
      </w:pPr>
      <w:r>
        <w:t>a) Oinarrizko Babesa duten Kultura Ondasunen EAEko Erregistroan inskribatutako ondasunen pertsona eta erakunde titularrek Eusko Jaurlaritzan kultura-ondarearen eskumena duen sailari jakinarazi beharko dizkiote ondasun horiei eragin diezaieketen egintza juridiko guztiak eta inguruabarrak, idatzoharra egin dezan.</w:t>
      </w:r>
    </w:p>
    <w:p w14:paraId="6EF4E7B2" w14:textId="1323EA30" w:rsidR="00E454D7" w:rsidRDefault="00496D5E">
      <w:pPr>
        <w:pStyle w:val="BOPVDetalle"/>
        <w:jc w:val="both"/>
      </w:pPr>
      <w:r>
        <w:t>b) Ondorio berberetarako, foru-aldundiek eta udalek inskribatutako ondasunei eragiten dieten administrazio-egintzen eta jarduketen berri eman beharko diote Eusko Jaurlaritzan kultura-ondarearen eskumena duen sailari.</w:t>
      </w:r>
    </w:p>
    <w:p w14:paraId="44699000" w14:textId="77777777" w:rsidR="00E454D7" w:rsidRDefault="00496D5E">
      <w:pPr>
        <w:pStyle w:val="BOPVDetalle"/>
        <w:jc w:val="both"/>
        <w:rPr>
          <w:b/>
        </w:rPr>
      </w:pPr>
      <w:r>
        <w:rPr>
          <w:b/>
        </w:rPr>
        <w:t>6. artikulua.- Inskripzioaren jakinarazpena.</w:t>
      </w:r>
    </w:p>
    <w:p w14:paraId="4262B6D6" w14:textId="77777777" w:rsidR="00B65E24" w:rsidRDefault="00B65E24">
      <w:pPr>
        <w:pStyle w:val="BOPVDetalle"/>
        <w:jc w:val="both"/>
      </w:pPr>
      <w:r w:rsidRPr="00B65E24">
        <w:t>Kultura-ondarearen eskumena duen zuzendaritzak eragindako udalari eta dagokion foru-aldundiari jakinaraziko die kultura-ondasuna inskribatuta dagoela Oinarrizko Babesa duten Kultura Ondasunen EAEko Erregistroan, 60 eguneko epean, ondasuna 4. artikuluan aipatutako udal-katalogoan sartu dela jakin eta hurrengo egunetik aurrera, dela udalaren zuzeneko komunikazioaren bidez, dela udal-katalogoen kontsultaren bidez.</w:t>
      </w:r>
    </w:p>
    <w:p w14:paraId="20C61F0D" w14:textId="0AE9B21D" w:rsidR="00E454D7" w:rsidRDefault="00496D5E">
      <w:pPr>
        <w:pStyle w:val="BOPVDetalle"/>
        <w:jc w:val="both"/>
        <w:rPr>
          <w:b/>
        </w:rPr>
      </w:pPr>
      <w:r>
        <w:t xml:space="preserve">Inskripzio hori Eusko Jaurlaritzan kultura-ondarearen arloko eskumena duen sailaren webgunean argitaratuko da, eta urtero eguneratuko da inskripzio horien </w:t>
      </w:r>
      <w:r>
        <w:lastRenderedPageBreak/>
        <w:t>zerrenda.</w:t>
      </w:r>
    </w:p>
    <w:p w14:paraId="6BA20166" w14:textId="77777777" w:rsidR="00E454D7" w:rsidRDefault="00496D5E">
      <w:pPr>
        <w:pStyle w:val="BOPVDetalle"/>
        <w:jc w:val="both"/>
        <w:rPr>
          <w:b/>
        </w:rPr>
      </w:pPr>
      <w:r>
        <w:rPr>
          <w:b/>
        </w:rPr>
        <w:t>7. artikulua.- Publizitatea eta Oinarrizko Babesa duten Kultura Ondasunen EAEko Erregistrorako sarbidea.</w:t>
      </w:r>
    </w:p>
    <w:p w14:paraId="411C916D" w14:textId="77777777" w:rsidR="00E454D7" w:rsidRDefault="00496D5E">
      <w:pPr>
        <w:pStyle w:val="BOPVDetalle"/>
        <w:jc w:val="both"/>
      </w:pPr>
      <w:r>
        <w:t>1.- Oinarrizko Babesa duten Kultura Ondasunen EAEko Erregistrorako sarbidea publikoa izango da bertan jasotako oharrei dagokienez, salbu eta segurtasunaren eta ordena publikoaren, pertsonen bizitza pribatuaren eta intimitatearen, eta Legeak babestutako sekretu komertzial eta zientifikoen arabera babestu beharreko informazioei dagokienez, datuak babesteko araudiarekin bat etorriz.</w:t>
      </w:r>
    </w:p>
    <w:p w14:paraId="0003E7AE" w14:textId="77777777" w:rsidR="00E454D7" w:rsidRDefault="00496D5E">
      <w:pPr>
        <w:pStyle w:val="BOPVDetalle"/>
        <w:jc w:val="both"/>
      </w:pPr>
      <w:r>
        <w:t>2.- Pertsonen intimitateari buruzko datuak dituzten dokumentuetarako irispidea pertsona horientzat erreserbatuta egongo da, eta, datu horiek osatugabeak edo zehaztugabeak direla ikusiz gero, datuak eskuratzeko, zuzentzeko, ezabatzeko, mugatzeko, transferitzeko eta haien aurka egiteko eskubideak baliatu ahal izango dituzte, baldin eta uste badute ez datozela bat haien idatzoharraren edo inskripzioaren ondoriozko babes-helburuekin.</w:t>
      </w:r>
    </w:p>
    <w:p w14:paraId="30DBB2F6" w14:textId="77777777" w:rsidR="00E454D7" w:rsidRDefault="00496D5E">
      <w:pPr>
        <w:pStyle w:val="BOPVDetalle"/>
        <w:jc w:val="both"/>
      </w:pPr>
      <w:r>
        <w:t>3.- Kultura-ondarearen arloan eskumena duen zuzendaritzak aurreko paragrafoan aipatutako eskaerak eskuratzea ukatzeko edo baldintzatzeko edo ezesteko ematen duen ebazpena arrazoitu eta jakinarazi egin beharko da, eta berariaz adierazi beharko da zer administrazio-errekurtso jar daitezkeen haren aurka.</w:t>
      </w:r>
    </w:p>
    <w:p w14:paraId="776D5C69" w14:textId="0C0E8214" w:rsidR="00E454D7" w:rsidRDefault="00496D5E">
      <w:pPr>
        <w:pStyle w:val="BOPVDetalle"/>
        <w:jc w:val="both"/>
      </w:pPr>
      <w:r>
        <w:t>4.- Era berean, kultura-ondarea kudeatzeko eskumena duten udaletako eta foru-aldundietako organoek bide telematikoz kontsultatu ahal izango dituzte Oinarrizko Babesa duten Kultura Ondasunen EAEko Erregistroan dauden datuak, eta, horrela, inskribatutako ondasunei eragiten dieten esku-hartzeen berri zehatza izango dute organo horiek.</w:t>
      </w:r>
    </w:p>
    <w:p w14:paraId="397F1607" w14:textId="77777777" w:rsidR="00E454D7" w:rsidRDefault="00496D5E">
      <w:pPr>
        <w:pStyle w:val="BOPVDetalle"/>
        <w:jc w:val="both"/>
        <w:rPr>
          <w:b/>
        </w:rPr>
      </w:pPr>
      <w:r>
        <w:rPr>
          <w:b/>
        </w:rPr>
        <w:t>8. artikulua.- Prebentziozko idatzoharra.</w:t>
      </w:r>
    </w:p>
    <w:p w14:paraId="34D42E10" w14:textId="7DBD0725" w:rsidR="00E454D7" w:rsidRDefault="00496D5E">
      <w:pPr>
        <w:pStyle w:val="BOPVDetalle"/>
        <w:jc w:val="both"/>
        <w:rPr>
          <w:bCs/>
        </w:rPr>
      </w:pPr>
      <w:r>
        <w:rPr>
          <w:bCs/>
        </w:rPr>
        <w:t>1.-</w:t>
      </w:r>
      <w:bookmarkStart w:id="1" w:name="_Hlk167126009"/>
      <w:r>
        <w:rPr>
          <w:bCs/>
        </w:rPr>
        <w:t xml:space="preserve"> Oinarrizko</w:t>
      </w:r>
      <w:r>
        <w:t xml:space="preserve"> Babesa duten Kultura Ondasunen EAEko Erregistroan inskribatutako ondasunei dagokienez, babes berezia edo babes ertaina duten kultura-ondasun deklaratzeko behar besteko balio badute, prebentziozko idatzohar bat egingo da deklarazio hori egiteko espedientea hasten den unean.</w:t>
      </w:r>
      <w:bookmarkEnd w:id="1"/>
    </w:p>
    <w:p w14:paraId="19139291" w14:textId="1C91CD6D" w:rsidR="00E454D7" w:rsidRDefault="00496D5E">
      <w:pPr>
        <w:pStyle w:val="BOPVDetalle"/>
        <w:jc w:val="both"/>
        <w:rPr>
          <w:bCs/>
        </w:rPr>
      </w:pPr>
      <w:r>
        <w:rPr>
          <w:bCs/>
        </w:rPr>
        <w:t>Aurreneurrizko idatzoharrak iraungo du hasitako espedientea behin betiko ebatzi arte.</w:t>
      </w:r>
    </w:p>
    <w:p w14:paraId="1C782F31" w14:textId="743E6015" w:rsidR="00E454D7" w:rsidRDefault="00496D5E">
      <w:pPr>
        <w:pStyle w:val="BOPVDetalle"/>
        <w:jc w:val="both"/>
        <w:rPr>
          <w:bCs/>
        </w:rPr>
      </w:pPr>
      <w:r>
        <w:rPr>
          <w:bCs/>
        </w:rPr>
        <w:t>2.- Kultura Ondarearen Zuzendaritzak berehala jakinaraziko die udalei prebentziozko idatzoharren inskripzioa.</w:t>
      </w:r>
    </w:p>
    <w:p w14:paraId="79909298" w14:textId="77777777" w:rsidR="00E454D7" w:rsidRDefault="00496D5E">
      <w:pPr>
        <w:pStyle w:val="BOPVDetalle"/>
        <w:jc w:val="both"/>
        <w:rPr>
          <w:b/>
        </w:rPr>
      </w:pPr>
      <w:r>
        <w:rPr>
          <w:b/>
        </w:rPr>
        <w:t>9. artikulua.- Geroko oharpenak.</w:t>
      </w:r>
    </w:p>
    <w:p w14:paraId="3A54D4F2" w14:textId="57185B91" w:rsidR="00E454D7" w:rsidRDefault="00496D5E">
      <w:pPr>
        <w:pStyle w:val="BOPVDetalle"/>
        <w:jc w:val="both"/>
      </w:pPr>
      <w:r>
        <w:t>1.- Kultura-ondarearen arloan eskumena duen zuzendaritzak, zuzenean edo zeharka, horren berri badu, ofizioz egingo da erregistroko idatzohar bat, inskribatutako ondasunei eragiten dieten egintza eta negozio juridikoei buruzkoa, eta horretarako beharrezkotzat jotzen diren dokumentazioa eta lekukotzak eskatuko dira.</w:t>
      </w:r>
    </w:p>
    <w:p w14:paraId="61054005" w14:textId="77777777" w:rsidR="00E454D7" w:rsidRDefault="00496D5E">
      <w:pPr>
        <w:pStyle w:val="BOPVDetalle"/>
        <w:jc w:val="both"/>
      </w:pPr>
      <w:r>
        <w:t xml:space="preserve">2.- </w:t>
      </w:r>
      <w:proofErr w:type="spellStart"/>
      <w:r>
        <w:t>Inmatrikulazioa</w:t>
      </w:r>
      <w:proofErr w:type="spellEnd"/>
      <w:r>
        <w:t xml:space="preserve"> zuzentzea ez dakarren ondorengo ohar oro orri-bazterreko ohar gisa jasoko da. Era berean, immatrikulazioa zuzentzen ez duen egintza edo negozio juridikoa iraungitze-epe bati edo baldintza bat betetzeari lotuta badago, bazterreko oharra ezereztu ahal izango da epea igaro edo baldintza bete ondoren.</w:t>
      </w:r>
    </w:p>
    <w:p w14:paraId="2175E69F" w14:textId="77777777" w:rsidR="00E454D7" w:rsidRDefault="00496D5E">
      <w:pPr>
        <w:pStyle w:val="BOPVDetalle"/>
        <w:jc w:val="both"/>
        <w:rPr>
          <w:b/>
        </w:rPr>
      </w:pPr>
      <w:r>
        <w:rPr>
          <w:b/>
        </w:rPr>
        <w:lastRenderedPageBreak/>
        <w:t>10. artikulua.- Ezereztea.</w:t>
      </w:r>
    </w:p>
    <w:p w14:paraId="431D1D54" w14:textId="1E72B93D" w:rsidR="00E454D7" w:rsidRDefault="00496D5E">
      <w:pPr>
        <w:pStyle w:val="BOPVDetalle"/>
        <w:jc w:val="both"/>
      </w:pPr>
      <w:r>
        <w:t>1.- Immatrikulazioa, prebentziozko idatzoharrak eta ondorengoak ofizioz ezereztuko dira, osorik edo partzialki, dagokion udalak kultura-ondasun babestuaren deklarazioa ondoriorik gabe uzten duenean, Euskal Kultura Ondareari buruzko maiatzaren 9ko 6/2019 Legean eta dekretu honetan aurreikusitako baldintzetan.</w:t>
      </w:r>
    </w:p>
    <w:p w14:paraId="4EFB08DD" w14:textId="77777777" w:rsidR="00E454D7" w:rsidRDefault="00496D5E">
      <w:pPr>
        <w:pStyle w:val="BOPVDetalle"/>
        <w:jc w:val="both"/>
      </w:pPr>
      <w:r>
        <w:t>2.- Nolanahi ere, ondasun bat Euskal Kultura Ondarearen EAEko Erregistroan inskribatzearen ondorio zuzena izango da ondasun hori Oinarrizko Babesa duten Kultura Ondasunen EAEko Erregistrotik kanpo uztea.</w:t>
      </w:r>
    </w:p>
    <w:p w14:paraId="0F8FEEF7" w14:textId="77777777" w:rsidR="00E454D7" w:rsidRDefault="00496D5E">
      <w:pPr>
        <w:pStyle w:val="BOPVDetalle"/>
        <w:jc w:val="both"/>
        <w:rPr>
          <w:b/>
        </w:rPr>
      </w:pPr>
      <w:r>
        <w:rPr>
          <w:b/>
        </w:rPr>
        <w:t>11. artikulua.- Erregistroko</w:t>
      </w:r>
      <w:r>
        <w:t xml:space="preserve"> </w:t>
      </w:r>
      <w:r w:rsidRPr="00496D5E">
        <w:rPr>
          <w:b/>
          <w:bCs/>
        </w:rPr>
        <w:t>fede publikoa eta erregistro-idazpenen ziurtagiria.</w:t>
      </w:r>
    </w:p>
    <w:p w14:paraId="1FCF23B1" w14:textId="77777777" w:rsidR="00E454D7" w:rsidRDefault="00496D5E">
      <w:pPr>
        <w:pStyle w:val="BOPVDetalle"/>
        <w:jc w:val="both"/>
      </w:pPr>
      <w:r>
        <w:t>1.- Oinarrizko Babesa duten Kultura Ondasunen EAEko Erregistroak bertan jasotako datuen fede emango du, eta, zehazkiago, oinarrizko babesa duen kultura-ondasunaren deklarazioarena, identifikazioarena eta kokapenarena, bai eta inskribatutako ondasunen gainean egiten diren beste egintza batzuena ere, betiere deklarazioaren edukiari edo ondasunaren babes-araubidearekin zerikusia duten beste inguruabar batzuei eragiten badiete.</w:t>
      </w:r>
    </w:p>
    <w:p w14:paraId="68990C59" w14:textId="77777777" w:rsidR="00E454D7" w:rsidRDefault="00496D5E">
      <w:pPr>
        <w:pStyle w:val="BOPVDetalle"/>
        <w:jc w:val="both"/>
      </w:pPr>
      <w:r>
        <w:t>2.- Pertsona edo erakunde interesdunak idatziz eskatu ondoren, Euskal Kultura Ondarearen EAEko Zentroak ziurtagiri ofizial bat emango du, eta bertan jasoko dira aipatutako erregistroan ondasun horri buruz jasotako egintza juridiko eta esku-hartze guztiak.</w:t>
      </w:r>
    </w:p>
    <w:p w14:paraId="527BA45F" w14:textId="5C7D9FB1" w:rsidR="00E454D7" w:rsidRDefault="00496D5E">
      <w:pPr>
        <w:pStyle w:val="BOPVDetalle"/>
        <w:jc w:val="both"/>
      </w:pPr>
      <w:r>
        <w:t>Ziurtagiri horrek dekretu honen 7. artikuluan eta aplikatzekoa den indarreko legerian aurreikusitako mugak bete beharko ditu.</w:t>
      </w:r>
    </w:p>
    <w:p w14:paraId="5A643738" w14:textId="77777777" w:rsidR="00E454D7" w:rsidRDefault="00E454D7">
      <w:pPr>
        <w:pStyle w:val="BOPVDetalle"/>
        <w:jc w:val="both"/>
      </w:pPr>
    </w:p>
    <w:p w14:paraId="6C5DBBE2" w14:textId="77777777" w:rsidR="00E454D7" w:rsidRDefault="00496D5E">
      <w:pPr>
        <w:pStyle w:val="BOPVDetalle"/>
        <w:ind w:firstLine="0"/>
        <w:jc w:val="both"/>
        <w:rPr>
          <w:b/>
        </w:rPr>
      </w:pPr>
      <w:r>
        <w:rPr>
          <w:b/>
        </w:rPr>
        <w:t>LEHENENGO XEDAPEN GEHIGARRIA.- Oinarrizko babesa duten ondasun higiezinen kultura-balioari buruzko txostena.</w:t>
      </w:r>
    </w:p>
    <w:p w14:paraId="62FDB21A" w14:textId="77777777" w:rsidR="00E454D7" w:rsidRDefault="00496D5E">
      <w:pPr>
        <w:pStyle w:val="BOPVDetalle"/>
        <w:jc w:val="both"/>
      </w:pPr>
      <w:r>
        <w:t>6/2019 Legearen 47.3 artikuluan aurreikusitakoaren arabera, kultura-ondarearen arloan eskumena duen zuzendaritzak txostena egingo du udalerriek beren hirigintza-, lurralde- eta ingurumen-antolamenduko tresnetan oinarrizko babesa duten kultura-ondasun higiezinen babesa eta kontserbazioa bermatzeko proposatutako zehaztapenei buruz.</w:t>
      </w:r>
    </w:p>
    <w:p w14:paraId="39A689F4" w14:textId="646D0553" w:rsidR="00E454D7" w:rsidRDefault="00496D5E">
      <w:pPr>
        <w:pStyle w:val="BOPVDetalle"/>
        <w:jc w:val="both"/>
      </w:pPr>
      <w:r>
        <w:t>Txosten horrek nahitaez jaso beharko du ondasun higiezin horien interes artistikoaren, historikoaren, arkeologikoaren, paleontologikoaren, etnologikoaren, antropologikoaren, linguistikoaren, zientifikoaren, industrialaren, paisajistikoaren, arkitektonikoaren edo beste edozein izaera kulturalen berariazko balorazioa, bai eta ondare urbanizatu eta eraikia birgaitzeko jarduketa babestuei buruzko abenduaren 30eko 317/2002 Dekretuan aurreikusitako zaharberritze zientifikoko edo zaharberritze kontserbatzaileko irizpideetara egokitzea ere.</w:t>
      </w:r>
    </w:p>
    <w:p w14:paraId="45072ECE" w14:textId="77777777" w:rsidR="00E454D7" w:rsidRDefault="00496D5E">
      <w:pPr>
        <w:pStyle w:val="BOPVDetalle"/>
        <w:ind w:firstLine="0"/>
        <w:jc w:val="both"/>
        <w:rPr>
          <w:b/>
        </w:rPr>
      </w:pPr>
      <w:r>
        <w:rPr>
          <w:b/>
        </w:rPr>
        <w:t>BIGARREN</w:t>
      </w:r>
      <w:r>
        <w:t xml:space="preserve"> </w:t>
      </w:r>
      <w:r w:rsidRPr="00B65E24">
        <w:rPr>
          <w:b/>
          <w:bCs/>
        </w:rPr>
        <w:t>XEDAPEN GEHIGARRIA</w:t>
      </w:r>
      <w:r>
        <w:t>.- Erregistro-idazpenen kodifikazioa eguneratzea eta aldatzea.</w:t>
      </w:r>
    </w:p>
    <w:p w14:paraId="3F9B7485" w14:textId="77777777" w:rsidR="00E454D7" w:rsidRDefault="00496D5E">
      <w:pPr>
        <w:pStyle w:val="BOPVDetalle"/>
        <w:jc w:val="both"/>
      </w:pPr>
      <w:r>
        <w:t>Kultura-ondarearen arloan eskumena duen sailburuaren agindu baten bidez, «C eranskina. Erregistro-idazpenak aldatzea» eranskinaren edukiak eguneratu eta aldatu ahal izango dira.</w:t>
      </w:r>
    </w:p>
    <w:p w14:paraId="49D1EA6F" w14:textId="77777777" w:rsidR="00E454D7" w:rsidRDefault="00496D5E">
      <w:pPr>
        <w:pStyle w:val="BOPVDetalle"/>
        <w:ind w:firstLine="0"/>
        <w:jc w:val="both"/>
        <w:rPr>
          <w:b/>
        </w:rPr>
      </w:pPr>
      <w:r>
        <w:rPr>
          <w:b/>
        </w:rPr>
        <w:lastRenderedPageBreak/>
        <w:t>HIRUGARREN XEDAPEN GEHIGARRIA.- Euskadiko Ondarea osatzen duten Ondasun eta Eskubideen Inbentario Orokorra egiten laguntzea.</w:t>
      </w:r>
    </w:p>
    <w:p w14:paraId="151B6F2E" w14:textId="77777777" w:rsidR="00E454D7" w:rsidRDefault="00496D5E">
      <w:pPr>
        <w:pStyle w:val="BOPVDetalle"/>
        <w:jc w:val="both"/>
      </w:pPr>
      <w:r>
        <w:t>Euskal Autonomia Erkidegoko Administrazio Orokorrean ondarearen eta kontratazioaren arloko eskumena duen zuzendaritzari urtero jakinaraziko zaio Oinarrizko Babesa duten Kultura Ondasunen EAEko Erregistroan inskribatutako kultura-ondasunen zerrenda, Euskal Autonomia Erkidegoaren titulartasuneko ondasunak Euskadiko Ondarea osatzen duten Ondasunen eta Eskubideen Inbentario Orokorrean inskribatzen direla bermatzeko.</w:t>
      </w:r>
    </w:p>
    <w:p w14:paraId="5884FCCB" w14:textId="77777777" w:rsidR="00E454D7" w:rsidRDefault="00496D5E">
      <w:pPr>
        <w:pStyle w:val="BOPVDetalle"/>
        <w:ind w:firstLine="0"/>
        <w:jc w:val="both"/>
        <w:rPr>
          <w:b/>
        </w:rPr>
      </w:pPr>
      <w:r>
        <w:rPr>
          <w:b/>
        </w:rPr>
        <w:t>LAUGARREN XEDAPEN GEHIGARRIA.- Hirigintzako udal-plangintzaren katalogoak.</w:t>
      </w:r>
    </w:p>
    <w:p w14:paraId="00E2E3B9" w14:textId="77777777" w:rsidR="00E454D7" w:rsidRDefault="00496D5E">
      <w:pPr>
        <w:pStyle w:val="BOPVDetalle"/>
        <w:jc w:val="both"/>
      </w:pPr>
      <w:r>
        <w:t>Oinarrizko Babesa duten Kultura Ondasunen EAEko Erregistroa eratzeko, Eusko Jaurlaritzan hirigintzaren arloko eskumena duen sailak Eusko Jaurlaritzan kultura-ondarearen arloko eskumena duen sailari helaraziko dizkio, dekretu hau indarrean jarri eta hiru hilabeteko epean, udaleko hirigintza-plangintzan indarrean dauden dokumentuen katalogoak.</w:t>
      </w:r>
    </w:p>
    <w:p w14:paraId="731E6019" w14:textId="77777777" w:rsidR="00E454D7" w:rsidRDefault="00496D5E">
      <w:pPr>
        <w:pStyle w:val="BOPVDetalle"/>
        <w:ind w:firstLine="0"/>
        <w:jc w:val="both"/>
        <w:rPr>
          <w:b/>
        </w:rPr>
      </w:pPr>
      <w:r>
        <w:rPr>
          <w:b/>
        </w:rPr>
        <w:t>AZKEN XEDAPENETAKO LEHENENGOA.- Garapen-xedapenak.</w:t>
      </w:r>
    </w:p>
    <w:p w14:paraId="6F59979A" w14:textId="77777777" w:rsidR="00E454D7" w:rsidRDefault="00496D5E">
      <w:pPr>
        <w:pStyle w:val="BOPVDetalle"/>
        <w:jc w:val="both"/>
      </w:pPr>
      <w:r>
        <w:t>Kultura-arloko eskumena duen sailburuari ahalmena ematen zaio dekretu hau garatzeko behar diren xedapenak emateko.</w:t>
      </w:r>
    </w:p>
    <w:p w14:paraId="5B19E28F" w14:textId="77777777" w:rsidR="00E454D7" w:rsidRDefault="00496D5E">
      <w:pPr>
        <w:pStyle w:val="BOPVDetalle"/>
        <w:ind w:firstLine="0"/>
        <w:jc w:val="both"/>
        <w:rPr>
          <w:b/>
        </w:rPr>
      </w:pPr>
      <w:r>
        <w:rPr>
          <w:b/>
        </w:rPr>
        <w:t>AZKEN XEDAPENETAKO BIGARRENA.- Indarrean jartzea.</w:t>
      </w:r>
    </w:p>
    <w:p w14:paraId="0B156C48" w14:textId="77777777" w:rsidR="00E454D7" w:rsidRDefault="00496D5E">
      <w:pPr>
        <w:pStyle w:val="BOPVDetalle"/>
        <w:jc w:val="both"/>
      </w:pPr>
      <w:r>
        <w:t>Dekretu hau Euskal Herriko Agintaritzaren Aldizkarian argitaratu eta hurrengo egunean jarriko da indarrean.</w:t>
      </w:r>
    </w:p>
    <w:p w14:paraId="4FE7C1F3" w14:textId="3CAA6237" w:rsidR="00E454D7" w:rsidRDefault="00496D5E">
      <w:pPr>
        <w:pStyle w:val="BOPVFirmaLugFec"/>
        <w:jc w:val="both"/>
      </w:pPr>
      <w:r>
        <w:t>Vitoria-Gasteizen, 202</w:t>
      </w:r>
      <w:r w:rsidR="00B65E24">
        <w:t>X</w:t>
      </w:r>
      <w:r>
        <w:t xml:space="preserve">ko </w:t>
      </w:r>
      <w:proofErr w:type="spellStart"/>
      <w:r>
        <w:t>XXaren</w:t>
      </w:r>
      <w:proofErr w:type="spellEnd"/>
      <w:r>
        <w:t xml:space="preserve"> XX (e) (a) n.</w:t>
      </w:r>
    </w:p>
    <w:p w14:paraId="53685DB1" w14:textId="77777777" w:rsidR="00B65E24" w:rsidRDefault="00B65E24">
      <w:pPr>
        <w:pStyle w:val="BOPVPuestoLehen2"/>
        <w:jc w:val="both"/>
      </w:pPr>
    </w:p>
    <w:p w14:paraId="09085F2C" w14:textId="7882F7C6" w:rsidR="00E454D7" w:rsidRDefault="00496D5E">
      <w:pPr>
        <w:pStyle w:val="BOPVPuestoLehen2"/>
        <w:jc w:val="both"/>
      </w:pPr>
      <w:r>
        <w:t>Lehendakaria,</w:t>
      </w:r>
    </w:p>
    <w:p w14:paraId="5CEF5D48" w14:textId="5652B805" w:rsidR="00B65E24" w:rsidRDefault="00B65E24" w:rsidP="00B65E24">
      <w:pPr>
        <w:pStyle w:val="BOPVNombreLehen2"/>
        <w:jc w:val="both"/>
      </w:pPr>
      <w:r>
        <w:t>IMANOL PRADALES GIL.</w:t>
      </w:r>
    </w:p>
    <w:p w14:paraId="3E6A7720" w14:textId="77777777" w:rsidR="00B65E24" w:rsidRDefault="00B65E24" w:rsidP="00B65E24">
      <w:pPr>
        <w:pStyle w:val="BOPVNombreLehen2"/>
        <w:jc w:val="both"/>
      </w:pPr>
    </w:p>
    <w:p w14:paraId="4C51E7A2" w14:textId="77777777" w:rsidR="00B65E24" w:rsidRPr="00B65E24" w:rsidRDefault="00B65E24" w:rsidP="00B65E24">
      <w:pPr>
        <w:pStyle w:val="BOPVPuestoLehen2"/>
        <w:jc w:val="both"/>
      </w:pPr>
      <w:r w:rsidRPr="00B65E24">
        <w:t>Jaurlaritzako lehenengo lehendakariorde eta Kultura eta Hizkuntza Politikako sailburua,</w:t>
      </w:r>
    </w:p>
    <w:p w14:paraId="35A8CABF" w14:textId="43C7353B" w:rsidR="00E454D7" w:rsidRDefault="00B65E24" w:rsidP="00B65E24">
      <w:pPr>
        <w:pStyle w:val="BOPVPuestoLehen2"/>
        <w:jc w:val="both"/>
        <w:rPr>
          <w:b/>
        </w:rPr>
      </w:pPr>
      <w:r w:rsidRPr="00B65E24">
        <w:t>IBONE BENGOETXEA OTAOLEA</w:t>
      </w:r>
      <w:r w:rsidR="00496D5E">
        <w:br w:type="page"/>
      </w:r>
      <w:r w:rsidR="00496D5E">
        <w:rPr>
          <w:b/>
        </w:rPr>
        <w:lastRenderedPageBreak/>
        <w:t>Eranskina</w:t>
      </w:r>
    </w:p>
    <w:p w14:paraId="2776D9F4" w14:textId="77777777" w:rsidR="00E454D7" w:rsidRDefault="00496D5E">
      <w:pPr>
        <w:pStyle w:val="BOPVClave"/>
        <w:rPr>
          <w:b/>
        </w:rPr>
      </w:pPr>
      <w:r>
        <w:rPr>
          <w:b/>
        </w:rPr>
        <w:t>ERREGISTRO-IDAZPENAK KODETZEA</w:t>
      </w:r>
    </w:p>
    <w:p w14:paraId="159433F2" w14:textId="77777777" w:rsidR="00E454D7" w:rsidRDefault="00496D5E">
      <w:pPr>
        <w:pStyle w:val="BOPVDetalle"/>
        <w:jc w:val="both"/>
      </w:pPr>
      <w:r>
        <w:t>Oinarrizko Babesa duten Kultura Ondasunen EAEko Erregistroko idazpenen kodifikazioa informazio-eremu hauekin osatuko da:</w:t>
      </w:r>
    </w:p>
    <w:p w14:paraId="71997745" w14:textId="77777777" w:rsidR="00E454D7" w:rsidRDefault="00496D5E">
      <w:pPr>
        <w:pStyle w:val="BOPVDetalle"/>
        <w:jc w:val="both"/>
      </w:pPr>
      <w:r>
        <w:t>a) Erregistro-motaren identifikazioa: OBKOE.</w:t>
      </w:r>
    </w:p>
    <w:p w14:paraId="2781804A" w14:textId="77777777" w:rsidR="00E454D7" w:rsidRDefault="00496D5E">
      <w:pPr>
        <w:pStyle w:val="BOPVDetalle"/>
        <w:jc w:val="both"/>
      </w:pPr>
      <w:r>
        <w:t>b) Behar beste digituko zenbaki korrelatiboa. Zenbaki hori erregistratutako kultura-ondasunari lotuta egongo da beti.</w:t>
      </w:r>
    </w:p>
    <w:p w14:paraId="2E2351DA" w14:textId="77777777" w:rsidR="00E454D7" w:rsidRDefault="00496D5E">
      <w:pPr>
        <w:pStyle w:val="BOPVDetalle"/>
        <w:jc w:val="both"/>
      </w:pPr>
      <w:r>
        <w:t>c) Idatzohar motaren identifikazioa, honen arabera:</w:t>
      </w:r>
    </w:p>
    <w:p w14:paraId="1C07F02A" w14:textId="77777777" w:rsidR="00E454D7" w:rsidRDefault="00496D5E">
      <w:pPr>
        <w:pStyle w:val="BOPVDetalle"/>
        <w:jc w:val="both"/>
      </w:pPr>
      <w:r>
        <w:t xml:space="preserve">- </w:t>
      </w:r>
      <w:proofErr w:type="spellStart"/>
      <w:r>
        <w:t>Inscripción</w:t>
      </w:r>
      <w:proofErr w:type="spellEnd"/>
      <w:r>
        <w:t>/Inskripzioa.</w:t>
      </w:r>
    </w:p>
    <w:p w14:paraId="137B116C" w14:textId="77777777" w:rsidR="00E454D7" w:rsidRDefault="00496D5E">
      <w:pPr>
        <w:pStyle w:val="BOPVDetalle"/>
        <w:jc w:val="both"/>
      </w:pPr>
      <w:r>
        <w:t>- Prebentziozko idatzoharra.</w:t>
      </w:r>
    </w:p>
    <w:p w14:paraId="7795382C" w14:textId="73581BFF" w:rsidR="00E454D7" w:rsidRDefault="00496D5E">
      <w:pPr>
        <w:pStyle w:val="BOPVDetalle"/>
        <w:jc w:val="both"/>
      </w:pPr>
      <w:r>
        <w:t xml:space="preserve">- Nota </w:t>
      </w:r>
      <w:proofErr w:type="spellStart"/>
      <w:r>
        <w:t>marginal</w:t>
      </w:r>
      <w:proofErr w:type="spellEnd"/>
      <w:r>
        <w:t>/Albo-oharra.</w:t>
      </w:r>
    </w:p>
    <w:p w14:paraId="3298E3AD" w14:textId="77777777" w:rsidR="00E454D7" w:rsidRDefault="00496D5E">
      <w:pPr>
        <w:pStyle w:val="BOPVDetalle"/>
        <w:jc w:val="both"/>
      </w:pPr>
      <w:r>
        <w:t>- Ezereztea.</w:t>
      </w:r>
    </w:p>
    <w:p w14:paraId="2D1D7ED2" w14:textId="77777777" w:rsidR="00E454D7" w:rsidRDefault="00496D5E">
      <w:pPr>
        <w:pStyle w:val="BOPVDetalle"/>
        <w:jc w:val="both"/>
      </w:pPr>
      <w:r>
        <w:t>d) Babestutako kultura-ondasun higiezinari oinarrizko babes-maila aplikatzearen ondorio-data.</w:t>
      </w:r>
    </w:p>
    <w:p w14:paraId="5F971AAD" w14:textId="77777777" w:rsidR="00E454D7" w:rsidRDefault="00496D5E">
      <w:pPr>
        <w:pStyle w:val="BOPVDetalle"/>
        <w:jc w:val="both"/>
      </w:pPr>
      <w:r>
        <w:t>g) Erregistro-idazpena egin den data.</w:t>
      </w:r>
      <w:bookmarkEnd w:id="0"/>
    </w:p>
    <w:sectPr w:rsidR="00E454D7" w:rsidSect="00207B9C">
      <w:headerReference w:type="default" r:id="rId11"/>
      <w:footerReference w:type="default" r:id="rId12"/>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04A4C" w14:textId="77777777" w:rsidR="00E454D7" w:rsidRDefault="00496D5E">
      <w:r>
        <w:separator/>
      </w:r>
    </w:p>
  </w:endnote>
  <w:endnote w:type="continuationSeparator" w:id="0">
    <w:p w14:paraId="106B5380" w14:textId="77777777" w:rsidR="00E454D7" w:rsidRDefault="0049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8FD9" w14:textId="33C7EE63" w:rsidR="00E454D7" w:rsidRDefault="00496D5E">
    <w:pPr>
      <w:pStyle w:val="Piedepgina"/>
      <w:jc w:val="right"/>
      <w:rPr>
        <w:sz w:val="14"/>
      </w:rPr>
    </w:pPr>
    <w:r>
      <w:rPr>
        <w:sz w:val="14"/>
      </w:rPr>
      <w:fldChar w:fldCharType="begin"/>
    </w:r>
    <w:r>
      <w:rPr>
        <w:sz w:val="14"/>
      </w:rPr>
      <w:instrText>PAGE   \* MERGEFORMAT</w:instrText>
    </w:r>
    <w:r>
      <w:rPr>
        <w:sz w:val="14"/>
      </w:rPr>
      <w:fldChar w:fldCharType="separate"/>
    </w:r>
    <w:r>
      <w:rPr>
        <w:sz w:val="14"/>
      </w:rPr>
      <w:t>9</w:t>
    </w:r>
    <w:r>
      <w:rPr>
        <w:sz w:val="14"/>
      </w:rPr>
      <w:fldChar w:fldCharType="end"/>
    </w:r>
  </w:p>
  <w:p w14:paraId="32EC3400" w14:textId="77777777" w:rsidR="00E454D7" w:rsidRDefault="00E454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7E1C4" w14:textId="77777777" w:rsidR="00E454D7" w:rsidRDefault="00496D5E">
      <w:r>
        <w:separator/>
      </w:r>
    </w:p>
  </w:footnote>
  <w:footnote w:type="continuationSeparator" w:id="0">
    <w:p w14:paraId="7A9E0D89" w14:textId="77777777" w:rsidR="00E454D7" w:rsidRDefault="0049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9CB2" w14:textId="77777777" w:rsidR="00E454D7" w:rsidRDefault="00496D5E">
    <w:pPr>
      <w:pStyle w:val="Encabezado"/>
      <w:tabs>
        <w:tab w:val="right" w:pos="9923"/>
      </w:tabs>
      <w:ind w:right="-142"/>
      <w:jc w:val="center"/>
      <w:rPr>
        <w:rFonts w:ascii="Arial" w:hAnsi="Arial"/>
        <w:sz w:val="16"/>
      </w:rPr>
    </w:pPr>
    <w:r>
      <w:rPr>
        <w:rFonts w:ascii="Arial" w:eastAsia="Calibri" w:hAnsi="Arial"/>
        <w:sz w:val="16"/>
        <w:szCs w:val="22"/>
      </w:rPr>
      <w:object w:dxaOrig="18028" w:dyaOrig="2235" w14:anchorId="3B512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297.75pt;height:36.75pt" fillcolor="window">
          <v:imagedata r:id="rId1" o:title=""/>
        </v:shape>
        <o:OLEObject Type="Embed" ProgID="MSPhotoEd.3" ShapeID="_x0000_i1163" DrawAspect="Content" ObjectID="_1813127057" r:id="rId2"/>
      </w:object>
    </w:r>
  </w:p>
  <w:p w14:paraId="797A295C" w14:textId="77777777" w:rsidR="00E454D7" w:rsidRDefault="00496D5E">
    <w:pPr>
      <w:pStyle w:val="Encabezado"/>
      <w:tabs>
        <w:tab w:val="right" w:pos="9923"/>
      </w:tabs>
      <w:ind w:right="-142"/>
      <w:jc w:val="center"/>
      <w:rPr>
        <w:rFonts w:ascii="Arial" w:hAnsi="Arial"/>
        <w:sz w:val="16"/>
      </w:rPr>
    </w:pPr>
    <w:r>
      <w:rPr>
        <w:rFonts w:ascii="Calibri" w:hAnsi="Calibri"/>
        <w:noProof/>
        <w:sz w:val="22"/>
      </w:rPr>
      <mc:AlternateContent>
        <mc:Choice Requires="wps">
          <w:drawing>
            <wp:anchor distT="0" distB="0" distL="114300" distR="114300" simplePos="0" relativeHeight="251658240" behindDoc="0" locked="0" layoutInCell="0" allowOverlap="1" wp14:anchorId="32D20A00" wp14:editId="3ED66FED">
              <wp:simplePos x="0" y="0"/>
              <wp:positionH relativeFrom="page">
                <wp:posOffset>3848100</wp:posOffset>
              </wp:positionH>
              <wp:positionV relativeFrom="page">
                <wp:posOffset>922020</wp:posOffset>
              </wp:positionV>
              <wp:extent cx="1872615" cy="320040"/>
              <wp:effectExtent l="0" t="0" r="0" b="0"/>
              <wp:wrapSquare wrapText="bothSides"/>
              <wp:docPr id="2" name="Testu-koadro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61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CCE8F" w14:textId="77777777" w:rsidR="00E454D7" w:rsidRDefault="00496D5E">
                          <w:pPr>
                            <w:pStyle w:val="Ttulo2"/>
                            <w:keepLines w:val="0"/>
                            <w:spacing w:before="0" w:after="35"/>
                            <w:rPr>
                              <w:rFonts w:ascii="Arial" w:hAnsi="Arial"/>
                              <w:b/>
                              <w:color w:val="auto"/>
                              <w:sz w:val="14"/>
                              <w:szCs w:val="20"/>
                            </w:rPr>
                          </w:pPr>
                          <w:r>
                            <w:rPr>
                              <w:rFonts w:ascii="Arial" w:hAnsi="Arial"/>
                              <w:b/>
                              <w:color w:val="auto"/>
                              <w:sz w:val="14"/>
                              <w:szCs w:val="20"/>
                            </w:rPr>
                            <w:t>KULTURA ETA HIZKUNTZA POLITIKA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20A00" id="_x0000_t202" coordsize="21600,21600" o:spt="202" path="m,l,21600r21600,l21600,xe">
              <v:stroke joinstyle="miter"/>
              <v:path gradientshapeok="t" o:connecttype="rect"/>
            </v:shapetype>
            <v:shape id="Testu-koadroa 2" o:spid="_x0000_s1026" type="#_x0000_t202" style="position:absolute;left:0;text-align:left;margin-left:303pt;margin-top:72.6pt;width:147.45pt;height: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" o:allowincell="f" filled="f" stroked="f">
              <v:textbox>
                <w:txbxContent>
                  <w:p w14:paraId="3AECCE8F" w14:textId="77777777" w:rsidR="00E454D7" w:rsidRDefault="00496D5E">
                    <w:pPr>
                      <w:pStyle w:val="Ttulo2"/>
                      <w:keepLines w:val="0"/>
                      <w:spacing w:before="0" w:after="35"/>
                      <w:rPr>
                        <w:rFonts w:ascii="Arial" w:hAnsi="Arial"/>
                        <w:b/>
                        <w:color w:val="auto"/>
                        <w:sz w:val="14"/>
                        <w:szCs w:val="20"/>
                      </w:rPr>
                    </w:pPr>
                    <w:r>
                      <w:rPr>
                        <w:rFonts w:ascii="Arial" w:hAnsi="Arial"/>
                        <w:b/>
                        <w:color w:val="auto"/>
                        <w:sz w:val="14"/>
                        <w:szCs w:val="20"/>
                      </w:rPr>
                      <w:t>KULTURA ETA HIZKUNTZA POLITIKA SAILA</w:t>
                    </w:r>
                  </w:p>
                </w:txbxContent>
              </v:textbox>
              <w10:wrap type="square" anchorx="page" anchory="page"/>
            </v:shape>
          </w:pict>
        </mc:Fallback>
      </mc:AlternateContent>
    </w:r>
    <w:r>
      <w:rPr>
        <w:rFonts w:ascii="Calibri" w:hAnsi="Calibri"/>
        <w:noProof/>
        <w:sz w:val="22"/>
      </w:rPr>
      <mc:AlternateContent>
        <mc:Choice Requires="wps">
          <w:drawing>
            <wp:anchor distT="0" distB="0" distL="114300" distR="114300" simplePos="0" relativeHeight="251657216" behindDoc="0" locked="0" layoutInCell="0" allowOverlap="1" wp14:anchorId="4390AD57" wp14:editId="2056BF12">
              <wp:simplePos x="0" y="0"/>
              <wp:positionH relativeFrom="page">
                <wp:posOffset>2049780</wp:posOffset>
              </wp:positionH>
              <wp:positionV relativeFrom="page">
                <wp:posOffset>922020</wp:posOffset>
              </wp:positionV>
              <wp:extent cx="1710690" cy="320040"/>
              <wp:effectExtent l="0" t="0" r="0" b="0"/>
              <wp:wrapSquare wrapText="bothSides"/>
              <wp:docPr id="1" name="Testu-koadro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CF0EC" w14:textId="77777777" w:rsidR="00E454D7" w:rsidRDefault="00496D5E">
                          <w:pPr>
                            <w:pStyle w:val="Ttulo2"/>
                            <w:keepLines w:val="0"/>
                            <w:spacing w:before="0" w:after="35"/>
                            <w:rPr>
                              <w:rFonts w:ascii="Arial" w:hAnsi="Arial"/>
                              <w:b/>
                              <w:color w:val="auto"/>
                              <w:sz w:val="14"/>
                              <w:szCs w:val="20"/>
                            </w:rPr>
                          </w:pPr>
                          <w:r>
                            <w:rPr>
                              <w:rFonts w:ascii="Arial" w:hAnsi="Arial"/>
                              <w:b/>
                              <w:color w:val="auto"/>
                              <w:sz w:val="14"/>
                              <w:szCs w:val="20"/>
                            </w:rPr>
                            <w:t>KULTURA ETA HIZKUNTZA POLITIKA SAILA</w:t>
                          </w:r>
                        </w:p>
                        <w:p w14:paraId="4C3377AF" w14:textId="77777777" w:rsidR="00E454D7" w:rsidRDefault="00E454D7">
                          <w:pPr>
                            <w:pStyle w:val="Ttulo4"/>
                            <w:rPr>
                              <w:sz w:val="22"/>
                              <w:szCs w:val="22"/>
                            </w:rPr>
                          </w:pPr>
                        </w:p>
                        <w:p w14:paraId="6D834844" w14:textId="77777777" w:rsidR="00E454D7" w:rsidRDefault="00E454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0AD57" id="Testu-koadroa 1" o:spid="_x0000_s1027" type="#_x0000_t202" style="position:absolute;left:0;text-align:left;margin-left:161.4pt;margin-top:72.6pt;width:134.7pt;height:2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" o:allowincell="f" filled="f" stroked="f">
              <v:textbox>
                <w:txbxContent>
                  <w:p w14:paraId="587CF0EC" w14:textId="77777777" w:rsidR="00E454D7" w:rsidRDefault="00496D5E">
                    <w:pPr>
                      <w:pStyle w:val="Ttulo2"/>
                      <w:keepLines w:val="0"/>
                      <w:spacing w:before="0" w:after="35"/>
                      <w:rPr>
                        <w:rFonts w:ascii="Arial" w:hAnsi="Arial"/>
                        <w:b/>
                        <w:color w:val="auto"/>
                        <w:sz w:val="14"/>
                        <w:szCs w:val="20"/>
                      </w:rPr>
                    </w:pPr>
                    <w:r>
                      <w:rPr>
                        <w:rFonts w:ascii="Arial" w:hAnsi="Arial"/>
                        <w:b/>
                        <w:color w:val="auto"/>
                        <w:sz w:val="14"/>
                        <w:szCs w:val="20"/>
                      </w:rPr>
                      <w:t>KULTURA ETA HIZKUNTZA POLITIKA SAILA</w:t>
                    </w:r>
                  </w:p>
                  <w:p w14:paraId="4C3377AF" w14:textId="77777777" w:rsidR="00E454D7" w:rsidRDefault="00E454D7">
                    <w:pPr>
                      <w:pStyle w:val="Ttulo4"/>
                      <w:rPr>
                        <w:sz w:val="22"/>
                        <w:szCs w:val="22"/>
                      </w:rPr>
                    </w:pPr>
                  </w:p>
                  <w:p w14:paraId="6D834844" w14:textId="77777777" w:rsidR="00E454D7" w:rsidRDefault="00E454D7"/>
                </w:txbxContent>
              </v:textbox>
              <w10:wrap type="square" anchorx="page" anchory="page"/>
            </v:shape>
          </w:pict>
        </mc:Fallback>
      </mc:AlternateContent>
    </w:r>
  </w:p>
  <w:p w14:paraId="5E91A050" w14:textId="77777777" w:rsidR="00E454D7" w:rsidRDefault="00E454D7">
    <w:pPr>
      <w:pStyle w:val="Encabezado"/>
      <w:jc w:val="center"/>
      <w:rPr>
        <w:rFonts w:ascii="Calibri" w:hAnsi="Calibri"/>
        <w:noProof/>
        <w:sz w:val="14"/>
        <w:szCs w:val="14"/>
      </w:rPr>
    </w:pPr>
  </w:p>
  <w:p w14:paraId="0D702EB3" w14:textId="77777777" w:rsidR="00E454D7" w:rsidRDefault="00E454D7">
    <w:pPr>
      <w:pStyle w:val="BOPVDetalle"/>
      <w:jc w:val="right"/>
      <w:rPr>
        <w:i/>
        <w:sz w:val="10"/>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6DC5BC6"/>
    <w:multiLevelType w:val="hybridMultilevel"/>
    <w:tmpl w:val="6506F882"/>
    <w:lvl w:ilvl="0" w:tplc="0016B08C">
      <w:start w:val="1"/>
      <w:numFmt w:val="decimal"/>
      <w:lvlText w:val="%1."/>
      <w:lvlJc w:val="left"/>
      <w:pPr>
        <w:ind w:left="785" w:hanging="360"/>
      </w:pPr>
      <w:rPr>
        <w:rFonts w:hint="default"/>
        <w:color w:val="auto"/>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3"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5" w15:restartNumberingAfterBreak="0">
    <w:nsid w:val="442F1337"/>
    <w:multiLevelType w:val="hybridMultilevel"/>
    <w:tmpl w:val="C67E5ACA"/>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90317590">
    <w:abstractNumId w:val="2"/>
  </w:num>
  <w:num w:numId="2" w16cid:durableId="455417401">
    <w:abstractNumId w:val="7"/>
  </w:num>
  <w:num w:numId="3" w16cid:durableId="1347950881">
    <w:abstractNumId w:val="8"/>
  </w:num>
  <w:num w:numId="4" w16cid:durableId="1810437902">
    <w:abstractNumId w:val="6"/>
  </w:num>
  <w:num w:numId="5" w16cid:durableId="1253513573">
    <w:abstractNumId w:val="6"/>
  </w:num>
  <w:num w:numId="6" w16cid:durableId="2122647521">
    <w:abstractNumId w:val="3"/>
  </w:num>
  <w:num w:numId="7" w16cid:durableId="1445809477">
    <w:abstractNumId w:val="4"/>
  </w:num>
  <w:num w:numId="8" w16cid:durableId="495651132">
    <w:abstractNumId w:val="9"/>
  </w:num>
  <w:num w:numId="9" w16cid:durableId="928536446">
    <w:abstractNumId w:val="0"/>
  </w:num>
  <w:num w:numId="10" w16cid:durableId="645478914">
    <w:abstractNumId w:val="5"/>
  </w:num>
  <w:num w:numId="11" w16cid:durableId="114369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1D"/>
    <w:rsid w:val="00002151"/>
    <w:rsid w:val="00007545"/>
    <w:rsid w:val="00012646"/>
    <w:rsid w:val="00013AE7"/>
    <w:rsid w:val="0001626E"/>
    <w:rsid w:val="000225C5"/>
    <w:rsid w:val="00023AFA"/>
    <w:rsid w:val="00027E45"/>
    <w:rsid w:val="00030730"/>
    <w:rsid w:val="000338F0"/>
    <w:rsid w:val="000352C8"/>
    <w:rsid w:val="00037F8F"/>
    <w:rsid w:val="00050619"/>
    <w:rsid w:val="00052111"/>
    <w:rsid w:val="000559E0"/>
    <w:rsid w:val="00057186"/>
    <w:rsid w:val="000602CE"/>
    <w:rsid w:val="00062227"/>
    <w:rsid w:val="00064560"/>
    <w:rsid w:val="00073680"/>
    <w:rsid w:val="00077264"/>
    <w:rsid w:val="00077360"/>
    <w:rsid w:val="000821BB"/>
    <w:rsid w:val="00085FA0"/>
    <w:rsid w:val="00087A0D"/>
    <w:rsid w:val="000A1649"/>
    <w:rsid w:val="000A209F"/>
    <w:rsid w:val="000A780E"/>
    <w:rsid w:val="000B5991"/>
    <w:rsid w:val="000B79DF"/>
    <w:rsid w:val="000C08CE"/>
    <w:rsid w:val="000C59D4"/>
    <w:rsid w:val="000D359C"/>
    <w:rsid w:val="000E3AEC"/>
    <w:rsid w:val="000F5BB5"/>
    <w:rsid w:val="000F72AE"/>
    <w:rsid w:val="0010276F"/>
    <w:rsid w:val="0010371A"/>
    <w:rsid w:val="001047B6"/>
    <w:rsid w:val="00105FC3"/>
    <w:rsid w:val="00111251"/>
    <w:rsid w:val="00113182"/>
    <w:rsid w:val="001230CE"/>
    <w:rsid w:val="00126C67"/>
    <w:rsid w:val="001275E3"/>
    <w:rsid w:val="001329B5"/>
    <w:rsid w:val="0013723A"/>
    <w:rsid w:val="00142AAD"/>
    <w:rsid w:val="0017119C"/>
    <w:rsid w:val="0018327B"/>
    <w:rsid w:val="001869A5"/>
    <w:rsid w:val="00190F88"/>
    <w:rsid w:val="00193FBE"/>
    <w:rsid w:val="00194AD6"/>
    <w:rsid w:val="00195CDF"/>
    <w:rsid w:val="001B07E2"/>
    <w:rsid w:val="001C00AF"/>
    <w:rsid w:val="001C05A3"/>
    <w:rsid w:val="001C19D3"/>
    <w:rsid w:val="001C60A2"/>
    <w:rsid w:val="001C7C21"/>
    <w:rsid w:val="001C7FD0"/>
    <w:rsid w:val="001D2F60"/>
    <w:rsid w:val="001D3E07"/>
    <w:rsid w:val="001E4F7E"/>
    <w:rsid w:val="001E5F7C"/>
    <w:rsid w:val="001E663F"/>
    <w:rsid w:val="001F03B8"/>
    <w:rsid w:val="00201E0B"/>
    <w:rsid w:val="00204C89"/>
    <w:rsid w:val="00207B9C"/>
    <w:rsid w:val="00210245"/>
    <w:rsid w:val="0021636C"/>
    <w:rsid w:val="00227564"/>
    <w:rsid w:val="002302B3"/>
    <w:rsid w:val="002601BA"/>
    <w:rsid w:val="00272152"/>
    <w:rsid w:val="00272B08"/>
    <w:rsid w:val="00274AF4"/>
    <w:rsid w:val="00280231"/>
    <w:rsid w:val="002870A7"/>
    <w:rsid w:val="00290F00"/>
    <w:rsid w:val="00295513"/>
    <w:rsid w:val="002A0E6F"/>
    <w:rsid w:val="002A225A"/>
    <w:rsid w:val="002A5775"/>
    <w:rsid w:val="002B36CE"/>
    <w:rsid w:val="002C21E3"/>
    <w:rsid w:val="002C3E20"/>
    <w:rsid w:val="002C5699"/>
    <w:rsid w:val="002D0FA2"/>
    <w:rsid w:val="002E48BC"/>
    <w:rsid w:val="002E6B4C"/>
    <w:rsid w:val="002F741B"/>
    <w:rsid w:val="00313277"/>
    <w:rsid w:val="0032594F"/>
    <w:rsid w:val="003319DC"/>
    <w:rsid w:val="00334F0E"/>
    <w:rsid w:val="0034378E"/>
    <w:rsid w:val="0034697A"/>
    <w:rsid w:val="00347761"/>
    <w:rsid w:val="003637A8"/>
    <w:rsid w:val="00370237"/>
    <w:rsid w:val="00374161"/>
    <w:rsid w:val="00375A5E"/>
    <w:rsid w:val="0037764C"/>
    <w:rsid w:val="00377D30"/>
    <w:rsid w:val="0038271C"/>
    <w:rsid w:val="00382C79"/>
    <w:rsid w:val="00383268"/>
    <w:rsid w:val="003B0019"/>
    <w:rsid w:val="003B402C"/>
    <w:rsid w:val="003C2927"/>
    <w:rsid w:val="003C2F90"/>
    <w:rsid w:val="003C7782"/>
    <w:rsid w:val="003D1EB7"/>
    <w:rsid w:val="003D4A87"/>
    <w:rsid w:val="003D5AED"/>
    <w:rsid w:val="003E01F4"/>
    <w:rsid w:val="003E4FAA"/>
    <w:rsid w:val="003E6891"/>
    <w:rsid w:val="003E7EBE"/>
    <w:rsid w:val="003F7380"/>
    <w:rsid w:val="004010E1"/>
    <w:rsid w:val="004064CD"/>
    <w:rsid w:val="00410166"/>
    <w:rsid w:val="00414081"/>
    <w:rsid w:val="004152B4"/>
    <w:rsid w:val="0041603D"/>
    <w:rsid w:val="00420329"/>
    <w:rsid w:val="00425AFB"/>
    <w:rsid w:val="0042783F"/>
    <w:rsid w:val="004313F1"/>
    <w:rsid w:val="00436E2F"/>
    <w:rsid w:val="00440617"/>
    <w:rsid w:val="00442C0E"/>
    <w:rsid w:val="00453EA6"/>
    <w:rsid w:val="0045578E"/>
    <w:rsid w:val="00462297"/>
    <w:rsid w:val="0046458E"/>
    <w:rsid w:val="00466B78"/>
    <w:rsid w:val="0046737F"/>
    <w:rsid w:val="004709AD"/>
    <w:rsid w:val="0047630C"/>
    <w:rsid w:val="00477748"/>
    <w:rsid w:val="00481C80"/>
    <w:rsid w:val="00496732"/>
    <w:rsid w:val="00496D5E"/>
    <w:rsid w:val="004A0238"/>
    <w:rsid w:val="004A05CE"/>
    <w:rsid w:val="004A1FC1"/>
    <w:rsid w:val="004A2156"/>
    <w:rsid w:val="004A283A"/>
    <w:rsid w:val="004A552F"/>
    <w:rsid w:val="004B474D"/>
    <w:rsid w:val="004B74BE"/>
    <w:rsid w:val="004C1F51"/>
    <w:rsid w:val="004C4C43"/>
    <w:rsid w:val="004D4D86"/>
    <w:rsid w:val="004D66F6"/>
    <w:rsid w:val="004D7777"/>
    <w:rsid w:val="004E2F8C"/>
    <w:rsid w:val="004E52E0"/>
    <w:rsid w:val="004F1D06"/>
    <w:rsid w:val="004F2C1A"/>
    <w:rsid w:val="004F39B9"/>
    <w:rsid w:val="004F4611"/>
    <w:rsid w:val="00500B9C"/>
    <w:rsid w:val="00500FF1"/>
    <w:rsid w:val="00503F47"/>
    <w:rsid w:val="00505695"/>
    <w:rsid w:val="00535085"/>
    <w:rsid w:val="00552CF6"/>
    <w:rsid w:val="00553243"/>
    <w:rsid w:val="00562390"/>
    <w:rsid w:val="00566841"/>
    <w:rsid w:val="00573900"/>
    <w:rsid w:val="00586A4F"/>
    <w:rsid w:val="0058759F"/>
    <w:rsid w:val="005A310B"/>
    <w:rsid w:val="005A344D"/>
    <w:rsid w:val="005A47C4"/>
    <w:rsid w:val="005C2F7A"/>
    <w:rsid w:val="005C4645"/>
    <w:rsid w:val="005C5F4C"/>
    <w:rsid w:val="005F47F4"/>
    <w:rsid w:val="005F6FC4"/>
    <w:rsid w:val="00606090"/>
    <w:rsid w:val="00611B33"/>
    <w:rsid w:val="00613E30"/>
    <w:rsid w:val="006157CB"/>
    <w:rsid w:val="00616E53"/>
    <w:rsid w:val="00617065"/>
    <w:rsid w:val="00635872"/>
    <w:rsid w:val="00636310"/>
    <w:rsid w:val="00636660"/>
    <w:rsid w:val="006422D8"/>
    <w:rsid w:val="00643E64"/>
    <w:rsid w:val="00644288"/>
    <w:rsid w:val="006506E6"/>
    <w:rsid w:val="0065202D"/>
    <w:rsid w:val="0065599B"/>
    <w:rsid w:val="00664107"/>
    <w:rsid w:val="00680534"/>
    <w:rsid w:val="0068236E"/>
    <w:rsid w:val="00683330"/>
    <w:rsid w:val="00684F05"/>
    <w:rsid w:val="006952C6"/>
    <w:rsid w:val="006B0433"/>
    <w:rsid w:val="006B048A"/>
    <w:rsid w:val="006B2099"/>
    <w:rsid w:val="006B396E"/>
    <w:rsid w:val="006B7084"/>
    <w:rsid w:val="006D3A08"/>
    <w:rsid w:val="006D425F"/>
    <w:rsid w:val="006E0349"/>
    <w:rsid w:val="006E0714"/>
    <w:rsid w:val="006E0BD5"/>
    <w:rsid w:val="006E2702"/>
    <w:rsid w:val="006F5A68"/>
    <w:rsid w:val="006F6252"/>
    <w:rsid w:val="00700A8D"/>
    <w:rsid w:val="00701EF6"/>
    <w:rsid w:val="00711D34"/>
    <w:rsid w:val="00713CF1"/>
    <w:rsid w:val="00716627"/>
    <w:rsid w:val="00727DB7"/>
    <w:rsid w:val="00737345"/>
    <w:rsid w:val="00747298"/>
    <w:rsid w:val="00751F5A"/>
    <w:rsid w:val="007566B0"/>
    <w:rsid w:val="00763637"/>
    <w:rsid w:val="00764A49"/>
    <w:rsid w:val="00764A5B"/>
    <w:rsid w:val="00765CC2"/>
    <w:rsid w:val="00765F00"/>
    <w:rsid w:val="00767E39"/>
    <w:rsid w:val="00770B68"/>
    <w:rsid w:val="00771D9F"/>
    <w:rsid w:val="0077639E"/>
    <w:rsid w:val="007812E5"/>
    <w:rsid w:val="00782E8F"/>
    <w:rsid w:val="0078540F"/>
    <w:rsid w:val="007904B0"/>
    <w:rsid w:val="007A5ADE"/>
    <w:rsid w:val="007C0E90"/>
    <w:rsid w:val="007C5AEE"/>
    <w:rsid w:val="007C6871"/>
    <w:rsid w:val="007D77E6"/>
    <w:rsid w:val="007F2FFF"/>
    <w:rsid w:val="007F3EC2"/>
    <w:rsid w:val="00806C0D"/>
    <w:rsid w:val="00811D68"/>
    <w:rsid w:val="00812FDA"/>
    <w:rsid w:val="00822651"/>
    <w:rsid w:val="008273D1"/>
    <w:rsid w:val="0083038D"/>
    <w:rsid w:val="00832DD7"/>
    <w:rsid w:val="008336CC"/>
    <w:rsid w:val="008351F5"/>
    <w:rsid w:val="00842753"/>
    <w:rsid w:val="00842C76"/>
    <w:rsid w:val="00843299"/>
    <w:rsid w:val="008679E4"/>
    <w:rsid w:val="0088161B"/>
    <w:rsid w:val="008863F5"/>
    <w:rsid w:val="008907FC"/>
    <w:rsid w:val="00890A4B"/>
    <w:rsid w:val="0089491E"/>
    <w:rsid w:val="008952B5"/>
    <w:rsid w:val="00895750"/>
    <w:rsid w:val="008973C0"/>
    <w:rsid w:val="008A2AF6"/>
    <w:rsid w:val="008A6891"/>
    <w:rsid w:val="008B612A"/>
    <w:rsid w:val="008B6990"/>
    <w:rsid w:val="008C2569"/>
    <w:rsid w:val="008D4546"/>
    <w:rsid w:val="008D596F"/>
    <w:rsid w:val="008D61A7"/>
    <w:rsid w:val="008D7933"/>
    <w:rsid w:val="008E4324"/>
    <w:rsid w:val="008E5F29"/>
    <w:rsid w:val="008F4557"/>
    <w:rsid w:val="008F4DCA"/>
    <w:rsid w:val="008F5584"/>
    <w:rsid w:val="009102C3"/>
    <w:rsid w:val="009125E3"/>
    <w:rsid w:val="0091306E"/>
    <w:rsid w:val="009168A2"/>
    <w:rsid w:val="0092207B"/>
    <w:rsid w:val="00924BB9"/>
    <w:rsid w:val="00925335"/>
    <w:rsid w:val="00932613"/>
    <w:rsid w:val="009404F3"/>
    <w:rsid w:val="00952FD3"/>
    <w:rsid w:val="00956758"/>
    <w:rsid w:val="0096248B"/>
    <w:rsid w:val="00966E28"/>
    <w:rsid w:val="00966FC6"/>
    <w:rsid w:val="009802C3"/>
    <w:rsid w:val="0098179C"/>
    <w:rsid w:val="0098465A"/>
    <w:rsid w:val="00990F66"/>
    <w:rsid w:val="0099161F"/>
    <w:rsid w:val="009938B7"/>
    <w:rsid w:val="00993DAF"/>
    <w:rsid w:val="009A194D"/>
    <w:rsid w:val="009A4916"/>
    <w:rsid w:val="009A5012"/>
    <w:rsid w:val="009B01D2"/>
    <w:rsid w:val="009B6D18"/>
    <w:rsid w:val="009B7B8B"/>
    <w:rsid w:val="009D4F4B"/>
    <w:rsid w:val="009D65DE"/>
    <w:rsid w:val="009D6FF9"/>
    <w:rsid w:val="009E038B"/>
    <w:rsid w:val="009F2BFF"/>
    <w:rsid w:val="009F4D93"/>
    <w:rsid w:val="009F6740"/>
    <w:rsid w:val="00A051BA"/>
    <w:rsid w:val="00A12901"/>
    <w:rsid w:val="00A234B1"/>
    <w:rsid w:val="00A25CB7"/>
    <w:rsid w:val="00A26FC4"/>
    <w:rsid w:val="00A27179"/>
    <w:rsid w:val="00A27F6C"/>
    <w:rsid w:val="00A37E92"/>
    <w:rsid w:val="00A43918"/>
    <w:rsid w:val="00A57625"/>
    <w:rsid w:val="00A63873"/>
    <w:rsid w:val="00A6513E"/>
    <w:rsid w:val="00A71F4E"/>
    <w:rsid w:val="00A755FA"/>
    <w:rsid w:val="00A76548"/>
    <w:rsid w:val="00A772AF"/>
    <w:rsid w:val="00A7772D"/>
    <w:rsid w:val="00A833EE"/>
    <w:rsid w:val="00A8634D"/>
    <w:rsid w:val="00A90197"/>
    <w:rsid w:val="00A9086A"/>
    <w:rsid w:val="00A91C03"/>
    <w:rsid w:val="00AC03EB"/>
    <w:rsid w:val="00AE2B7D"/>
    <w:rsid w:val="00AE6B61"/>
    <w:rsid w:val="00B02538"/>
    <w:rsid w:val="00B05773"/>
    <w:rsid w:val="00B11A55"/>
    <w:rsid w:val="00B13792"/>
    <w:rsid w:val="00B14AF3"/>
    <w:rsid w:val="00B1534C"/>
    <w:rsid w:val="00B17B5D"/>
    <w:rsid w:val="00B21A90"/>
    <w:rsid w:val="00B2207E"/>
    <w:rsid w:val="00B24BB2"/>
    <w:rsid w:val="00B5792A"/>
    <w:rsid w:val="00B612E4"/>
    <w:rsid w:val="00B65E24"/>
    <w:rsid w:val="00B6765D"/>
    <w:rsid w:val="00B72570"/>
    <w:rsid w:val="00B72ABD"/>
    <w:rsid w:val="00B81E78"/>
    <w:rsid w:val="00B95D79"/>
    <w:rsid w:val="00BA0E4E"/>
    <w:rsid w:val="00BA225A"/>
    <w:rsid w:val="00BA2913"/>
    <w:rsid w:val="00BA2DDB"/>
    <w:rsid w:val="00BA46E8"/>
    <w:rsid w:val="00BA4CA7"/>
    <w:rsid w:val="00BC0DC5"/>
    <w:rsid w:val="00BE3AA2"/>
    <w:rsid w:val="00BE407A"/>
    <w:rsid w:val="00BF1BED"/>
    <w:rsid w:val="00C04878"/>
    <w:rsid w:val="00C06B17"/>
    <w:rsid w:val="00C119AB"/>
    <w:rsid w:val="00C23BFC"/>
    <w:rsid w:val="00C23F06"/>
    <w:rsid w:val="00C242AE"/>
    <w:rsid w:val="00C243FB"/>
    <w:rsid w:val="00C33A2C"/>
    <w:rsid w:val="00C3451D"/>
    <w:rsid w:val="00C445DD"/>
    <w:rsid w:val="00C46FE6"/>
    <w:rsid w:val="00C47DA7"/>
    <w:rsid w:val="00C55B4F"/>
    <w:rsid w:val="00C63ABE"/>
    <w:rsid w:val="00C6485E"/>
    <w:rsid w:val="00C675DC"/>
    <w:rsid w:val="00C70F93"/>
    <w:rsid w:val="00C74848"/>
    <w:rsid w:val="00C75C77"/>
    <w:rsid w:val="00C767CA"/>
    <w:rsid w:val="00C81B11"/>
    <w:rsid w:val="00C84722"/>
    <w:rsid w:val="00C86642"/>
    <w:rsid w:val="00C93BC9"/>
    <w:rsid w:val="00CB0B66"/>
    <w:rsid w:val="00CB2B2F"/>
    <w:rsid w:val="00CB6B90"/>
    <w:rsid w:val="00CC2F56"/>
    <w:rsid w:val="00CC411D"/>
    <w:rsid w:val="00CC4BE0"/>
    <w:rsid w:val="00CC5A92"/>
    <w:rsid w:val="00CC79F1"/>
    <w:rsid w:val="00CD1366"/>
    <w:rsid w:val="00CE17AC"/>
    <w:rsid w:val="00CE53A0"/>
    <w:rsid w:val="00CF2A6D"/>
    <w:rsid w:val="00D11D9C"/>
    <w:rsid w:val="00D17EBD"/>
    <w:rsid w:val="00D32691"/>
    <w:rsid w:val="00D35A12"/>
    <w:rsid w:val="00D36A14"/>
    <w:rsid w:val="00D41C9C"/>
    <w:rsid w:val="00D4407C"/>
    <w:rsid w:val="00D51569"/>
    <w:rsid w:val="00D5555B"/>
    <w:rsid w:val="00D60A98"/>
    <w:rsid w:val="00D725DC"/>
    <w:rsid w:val="00D74CCF"/>
    <w:rsid w:val="00D7513A"/>
    <w:rsid w:val="00D757BA"/>
    <w:rsid w:val="00D806DE"/>
    <w:rsid w:val="00D840D5"/>
    <w:rsid w:val="00D85004"/>
    <w:rsid w:val="00D85ADC"/>
    <w:rsid w:val="00D925A8"/>
    <w:rsid w:val="00D9320D"/>
    <w:rsid w:val="00D93374"/>
    <w:rsid w:val="00D93D64"/>
    <w:rsid w:val="00DA74A2"/>
    <w:rsid w:val="00DB5333"/>
    <w:rsid w:val="00DB6932"/>
    <w:rsid w:val="00DC5EA5"/>
    <w:rsid w:val="00DD30B9"/>
    <w:rsid w:val="00DE1A03"/>
    <w:rsid w:val="00DE6A76"/>
    <w:rsid w:val="00DF0009"/>
    <w:rsid w:val="00DF0251"/>
    <w:rsid w:val="00DF353A"/>
    <w:rsid w:val="00E058E6"/>
    <w:rsid w:val="00E107E2"/>
    <w:rsid w:val="00E120A5"/>
    <w:rsid w:val="00E12790"/>
    <w:rsid w:val="00E25574"/>
    <w:rsid w:val="00E3248B"/>
    <w:rsid w:val="00E32FA6"/>
    <w:rsid w:val="00E3366D"/>
    <w:rsid w:val="00E34993"/>
    <w:rsid w:val="00E41948"/>
    <w:rsid w:val="00E43322"/>
    <w:rsid w:val="00E43FA3"/>
    <w:rsid w:val="00E44EEB"/>
    <w:rsid w:val="00E454D7"/>
    <w:rsid w:val="00E4551D"/>
    <w:rsid w:val="00E55035"/>
    <w:rsid w:val="00E7416D"/>
    <w:rsid w:val="00E74AD5"/>
    <w:rsid w:val="00E74EE7"/>
    <w:rsid w:val="00E8704E"/>
    <w:rsid w:val="00E90F0E"/>
    <w:rsid w:val="00EA099C"/>
    <w:rsid w:val="00EA31C5"/>
    <w:rsid w:val="00EA625E"/>
    <w:rsid w:val="00EB09D6"/>
    <w:rsid w:val="00EB413E"/>
    <w:rsid w:val="00EB432A"/>
    <w:rsid w:val="00EB4777"/>
    <w:rsid w:val="00EB6D09"/>
    <w:rsid w:val="00EC0314"/>
    <w:rsid w:val="00EC05EB"/>
    <w:rsid w:val="00EC327C"/>
    <w:rsid w:val="00EC6DC6"/>
    <w:rsid w:val="00EC7BDD"/>
    <w:rsid w:val="00ED50D9"/>
    <w:rsid w:val="00ED5CB6"/>
    <w:rsid w:val="00ED7AE5"/>
    <w:rsid w:val="00EE2D58"/>
    <w:rsid w:val="00EF1087"/>
    <w:rsid w:val="00EF614A"/>
    <w:rsid w:val="00F04A05"/>
    <w:rsid w:val="00F05A93"/>
    <w:rsid w:val="00F15DFD"/>
    <w:rsid w:val="00F16A78"/>
    <w:rsid w:val="00F20A49"/>
    <w:rsid w:val="00F26091"/>
    <w:rsid w:val="00F31C24"/>
    <w:rsid w:val="00F42F0A"/>
    <w:rsid w:val="00F462AF"/>
    <w:rsid w:val="00F539F5"/>
    <w:rsid w:val="00F63611"/>
    <w:rsid w:val="00F705CC"/>
    <w:rsid w:val="00F72995"/>
    <w:rsid w:val="00F730C4"/>
    <w:rsid w:val="00F73E39"/>
    <w:rsid w:val="00F76435"/>
    <w:rsid w:val="00F77CB4"/>
    <w:rsid w:val="00F81E49"/>
    <w:rsid w:val="00F82DB5"/>
    <w:rsid w:val="00F8333E"/>
    <w:rsid w:val="00F83802"/>
    <w:rsid w:val="00F84E50"/>
    <w:rsid w:val="00FA393C"/>
    <w:rsid w:val="00FA3FFA"/>
    <w:rsid w:val="00FB51CC"/>
    <w:rsid w:val="00FB5349"/>
    <w:rsid w:val="00FC3E89"/>
    <w:rsid w:val="00FD19A4"/>
    <w:rsid w:val="00FE5BCD"/>
    <w:rsid w:val="00FE5F43"/>
    <w:rsid w:val="00FE61A1"/>
    <w:rsid w:val="00FF011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EFCFB"/>
  <w15:chartTrackingRefBased/>
  <w15:docId w15:val="{65B33BE7-F9AB-40FF-9F46-3189C5FA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D86"/>
    <w:rPr>
      <w:lang w:val="eu" w:eastAsia="es-ES_tradnl"/>
    </w:rPr>
  </w:style>
  <w:style w:type="paragraph" w:styleId="Ttulo2">
    <w:name w:val="heading 2"/>
    <w:basedOn w:val="Normal"/>
    <w:next w:val="Normal"/>
    <w:link w:val="Ttulo2Car"/>
    <w:unhideWhenUsed/>
    <w:qFormat/>
    <w:rsid w:val="00CC411D"/>
    <w:pPr>
      <w:keepNext/>
      <w:keepLines/>
      <w:spacing w:before="40"/>
      <w:outlineLvl w:val="1"/>
    </w:pPr>
    <w:rPr>
      <w:rFonts w:ascii="Calibri Light" w:hAnsi="Calibri Light"/>
      <w:color w:val="2E74B5"/>
      <w:sz w:val="26"/>
      <w:szCs w:val="26"/>
    </w:rPr>
  </w:style>
  <w:style w:type="paragraph" w:styleId="Ttulo3">
    <w:name w:val="heading 3"/>
    <w:basedOn w:val="Normal"/>
    <w:next w:val="Normal"/>
    <w:autoRedefine/>
    <w:qFormat/>
    <w:rsid w:val="004D4D86"/>
    <w:pPr>
      <w:keepNext/>
      <w:spacing w:after="60"/>
      <w:outlineLvl w:val="2"/>
    </w:pPr>
    <w:rPr>
      <w:rFonts w:ascii="Arial" w:hAnsi="Arial" w:cs="Arial"/>
      <w:b/>
      <w:bCs/>
      <w:sz w:val="26"/>
      <w:szCs w:val="26"/>
    </w:rPr>
  </w:style>
  <w:style w:type="paragraph" w:styleId="Ttulo4">
    <w:name w:val="heading 4"/>
    <w:basedOn w:val="Normal"/>
    <w:next w:val="Normal"/>
    <w:link w:val="Ttulo4Car"/>
    <w:unhideWhenUsed/>
    <w:qFormat/>
    <w:rsid w:val="00CC411D"/>
    <w:pPr>
      <w:keepNext/>
      <w:keepLines/>
      <w:spacing w:before="40"/>
      <w:outlineLvl w:val="3"/>
    </w:pPr>
    <w:rPr>
      <w:rFonts w:ascii="Calibri Light" w:hAnsi="Calibri Light"/>
      <w:i/>
      <w:iCs/>
      <w:color w:val="2E74B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
    <w:name w:val="BOPV"/>
    <w:basedOn w:val="Normal"/>
    <w:rsid w:val="004D4D86"/>
    <w:rPr>
      <w:rFonts w:ascii="Arial" w:hAnsi="Arial"/>
      <w:sz w:val="22"/>
      <w:szCs w:val="22"/>
    </w:rPr>
  </w:style>
  <w:style w:type="paragraph" w:customStyle="1" w:styleId="BOPVAnexo">
    <w:name w:val="BOPVAnexo"/>
    <w:basedOn w:val="BOPVDetalle"/>
    <w:rsid w:val="004D4D86"/>
  </w:style>
  <w:style w:type="paragraph" w:customStyle="1" w:styleId="BOPVDetalle">
    <w:name w:val="BOPVDetalle"/>
    <w:rsid w:val="004D4D86"/>
    <w:pPr>
      <w:widowControl w:val="0"/>
      <w:spacing w:after="220"/>
      <w:ind w:firstLine="425"/>
    </w:pPr>
    <w:rPr>
      <w:rFonts w:ascii="Arial" w:hAnsi="Arial"/>
      <w:sz w:val="22"/>
      <w:szCs w:val="22"/>
      <w:lang w:val="eu" w:eastAsia="es-ES_tradnl"/>
    </w:rPr>
  </w:style>
  <w:style w:type="paragraph" w:customStyle="1" w:styleId="BOPVAnexoDentroTexto">
    <w:name w:val="BOPVAnexoDentroTexto"/>
    <w:basedOn w:val="BOPVDetalle"/>
    <w:rsid w:val="004D4D86"/>
  </w:style>
  <w:style w:type="paragraph" w:customStyle="1" w:styleId="BOPVAnexoFinal">
    <w:name w:val="BOPVAnexoFinal"/>
    <w:basedOn w:val="BOPVDetalle"/>
    <w:rsid w:val="004D4D86"/>
  </w:style>
  <w:style w:type="paragraph" w:customStyle="1" w:styleId="BOPVCapitulo">
    <w:name w:val="BOPVCapitulo"/>
    <w:basedOn w:val="BOPVDetalle"/>
    <w:autoRedefine/>
    <w:rsid w:val="004D4D86"/>
  </w:style>
  <w:style w:type="paragraph" w:customStyle="1" w:styleId="BOPVClave">
    <w:name w:val="BOPVClave"/>
    <w:basedOn w:val="BOPVDetalle"/>
    <w:rsid w:val="004D4D86"/>
    <w:pPr>
      <w:ind w:firstLine="0"/>
      <w:jc w:val="center"/>
    </w:pPr>
    <w:rPr>
      <w:caps/>
    </w:rPr>
  </w:style>
  <w:style w:type="paragraph" w:customStyle="1" w:styleId="BOPVDisposicion">
    <w:name w:val="BOPVDisposicion"/>
    <w:basedOn w:val="BOPVClave"/>
    <w:rsid w:val="004D4D86"/>
    <w:pPr>
      <w:jc w:val="left"/>
    </w:pPr>
  </w:style>
  <w:style w:type="paragraph" w:customStyle="1" w:styleId="BOPVFirmaLugFec">
    <w:name w:val="BOPVFirmaLugFec"/>
    <w:basedOn w:val="BOPVDetalle"/>
    <w:rsid w:val="004D4D86"/>
  </w:style>
  <w:style w:type="paragraph" w:customStyle="1" w:styleId="BOPVFirmaNombre">
    <w:name w:val="BOPVFirmaNombre"/>
    <w:basedOn w:val="BOPVDetalle"/>
    <w:rsid w:val="004D4D86"/>
    <w:pPr>
      <w:ind w:firstLine="0"/>
    </w:pPr>
    <w:rPr>
      <w:caps/>
    </w:rPr>
  </w:style>
  <w:style w:type="paragraph" w:customStyle="1" w:styleId="BOPVFirmaPuesto">
    <w:name w:val="BOPVFirmaPuesto"/>
    <w:basedOn w:val="BOPVDetalle"/>
    <w:rsid w:val="004D4D86"/>
    <w:pPr>
      <w:spacing w:after="0"/>
      <w:ind w:firstLine="0"/>
    </w:pPr>
  </w:style>
  <w:style w:type="paragraph" w:customStyle="1" w:styleId="BOPVNombreLehen1">
    <w:name w:val="BOPVNombreLehen1"/>
    <w:basedOn w:val="BOPVFirmaNombre"/>
    <w:rsid w:val="004D4D86"/>
    <w:pPr>
      <w:jc w:val="center"/>
    </w:pPr>
  </w:style>
  <w:style w:type="paragraph" w:customStyle="1" w:styleId="BOPVNombreLehen2">
    <w:name w:val="BOPVNombreLehen2"/>
    <w:basedOn w:val="BOPVFirmaNombre"/>
    <w:rsid w:val="004D4D86"/>
    <w:pPr>
      <w:jc w:val="right"/>
    </w:pPr>
  </w:style>
  <w:style w:type="paragraph" w:customStyle="1" w:styleId="BOPVNumeroBoletin">
    <w:name w:val="BOPVNumeroBoletin"/>
    <w:basedOn w:val="BOPVDetalle"/>
    <w:rsid w:val="004D4D86"/>
  </w:style>
  <w:style w:type="paragraph" w:customStyle="1" w:styleId="BOPVOrden">
    <w:name w:val="BOPVOrden"/>
    <w:basedOn w:val="BOPVDetalle"/>
    <w:rsid w:val="004D4D86"/>
  </w:style>
  <w:style w:type="paragraph" w:customStyle="1" w:styleId="BOPVOrganismo">
    <w:name w:val="BOPVOrganismo"/>
    <w:basedOn w:val="BOPVDetalle"/>
    <w:rsid w:val="004D4D86"/>
    <w:rPr>
      <w:caps/>
    </w:rPr>
  </w:style>
  <w:style w:type="paragraph" w:customStyle="1" w:styleId="BOPVPuestoLehen1">
    <w:name w:val="BOPVPuestoLehen1"/>
    <w:basedOn w:val="BOPVFirmaPuesto"/>
    <w:rsid w:val="004D4D86"/>
    <w:pPr>
      <w:jc w:val="center"/>
    </w:pPr>
  </w:style>
  <w:style w:type="paragraph" w:customStyle="1" w:styleId="BOPVPuestoLehen2">
    <w:name w:val="BOPVPuestoLehen2"/>
    <w:basedOn w:val="BOPVFirmaPuesto"/>
    <w:rsid w:val="004D4D86"/>
    <w:pPr>
      <w:jc w:val="right"/>
    </w:pPr>
  </w:style>
  <w:style w:type="paragraph" w:customStyle="1" w:styleId="BOPVSeccion">
    <w:name w:val="BOPVSeccion"/>
    <w:basedOn w:val="BOPVDetalle"/>
    <w:rsid w:val="004D4D86"/>
    <w:rPr>
      <w:caps/>
    </w:rPr>
  </w:style>
  <w:style w:type="paragraph" w:customStyle="1" w:styleId="BOPVSubseccion">
    <w:name w:val="BOPVSubseccion"/>
    <w:basedOn w:val="BOPVDetalle"/>
    <w:rsid w:val="004D4D86"/>
  </w:style>
  <w:style w:type="paragraph" w:customStyle="1" w:styleId="BOPVSumarioEuskera">
    <w:name w:val="BOPVSumarioEuskera"/>
    <w:basedOn w:val="BOPV"/>
    <w:rsid w:val="004D4D86"/>
  </w:style>
  <w:style w:type="paragraph" w:customStyle="1" w:styleId="BOPVSumarioOrden">
    <w:name w:val="BOPVSumarioOrden"/>
    <w:basedOn w:val="BOPV"/>
    <w:rsid w:val="004D4D86"/>
  </w:style>
  <w:style w:type="paragraph" w:customStyle="1" w:styleId="BOPVSumarioOrganismo">
    <w:name w:val="BOPVSumarioOrganismo"/>
    <w:basedOn w:val="BOPV"/>
    <w:rsid w:val="004D4D86"/>
  </w:style>
  <w:style w:type="paragraph" w:customStyle="1" w:styleId="BOPVSumarioSeccion">
    <w:name w:val="BOPVSumarioSeccion"/>
    <w:basedOn w:val="BOPV"/>
    <w:rsid w:val="004D4D86"/>
  </w:style>
  <w:style w:type="paragraph" w:customStyle="1" w:styleId="BOPVSumarioSubseccion">
    <w:name w:val="BOPVSumarioSubseccion"/>
    <w:basedOn w:val="BOPV"/>
    <w:rsid w:val="004D4D86"/>
  </w:style>
  <w:style w:type="paragraph" w:customStyle="1" w:styleId="BOPVSumarioTitulo">
    <w:name w:val="BOPVSumarioTitulo"/>
    <w:basedOn w:val="BOPV"/>
    <w:rsid w:val="004D4D86"/>
  </w:style>
  <w:style w:type="paragraph" w:customStyle="1" w:styleId="BOPVTitulo">
    <w:name w:val="BOPVTitulo"/>
    <w:basedOn w:val="BOPVDetalle"/>
    <w:rsid w:val="004D4D86"/>
    <w:pPr>
      <w:ind w:left="425" w:hanging="425"/>
    </w:pPr>
  </w:style>
  <w:style w:type="paragraph" w:customStyle="1" w:styleId="BOPVClaveSin">
    <w:name w:val="BOPVClaveSin"/>
    <w:basedOn w:val="BOPVDetalle"/>
    <w:qFormat/>
    <w:rsid w:val="004D4D86"/>
    <w:pPr>
      <w:jc w:val="center"/>
    </w:pPr>
    <w:rPr>
      <w:caps/>
    </w:rPr>
  </w:style>
  <w:style w:type="paragraph" w:customStyle="1" w:styleId="BOPVDisposicionTitulo">
    <w:name w:val="BOPVDisposicionTitulo"/>
    <w:basedOn w:val="BOPVDisposicion"/>
    <w:rsid w:val="004D4D86"/>
    <w:rPr>
      <w:caps w:val="0"/>
    </w:rPr>
  </w:style>
  <w:style w:type="paragraph" w:customStyle="1" w:styleId="TituloBOPV">
    <w:name w:val="TituloBOPV"/>
    <w:basedOn w:val="BOPVDetalle"/>
    <w:rsid w:val="004D4D86"/>
  </w:style>
  <w:style w:type="paragraph" w:customStyle="1" w:styleId="BOPVLista">
    <w:name w:val="BOPVLista"/>
    <w:basedOn w:val="BOPVDetalle"/>
    <w:rsid w:val="004D4D86"/>
    <w:pPr>
      <w:contextualSpacing/>
    </w:pPr>
  </w:style>
  <w:style w:type="paragraph" w:customStyle="1" w:styleId="BOPVClaveMinusculas">
    <w:name w:val="BOPVClaveMinusculas"/>
    <w:basedOn w:val="BOPVClave"/>
    <w:rsid w:val="004D4D86"/>
    <w:rPr>
      <w:caps w:val="0"/>
    </w:rPr>
  </w:style>
  <w:style w:type="paragraph" w:customStyle="1" w:styleId="BOPVDetalle1">
    <w:name w:val="BOPVDetalle1"/>
    <w:basedOn w:val="BOPVDetalle"/>
    <w:rsid w:val="004D4D86"/>
    <w:pPr>
      <w:ind w:left="425"/>
    </w:pPr>
  </w:style>
  <w:style w:type="paragraph" w:customStyle="1" w:styleId="BOPVDetalle2">
    <w:name w:val="BOPVDetalle2"/>
    <w:basedOn w:val="BOPVDetalle1"/>
    <w:rsid w:val="004D4D86"/>
    <w:pPr>
      <w:ind w:left="709"/>
    </w:pPr>
  </w:style>
  <w:style w:type="paragraph" w:customStyle="1" w:styleId="BOPVDetalle3">
    <w:name w:val="BOPVDetalle3"/>
    <w:basedOn w:val="BOPVDetalle2"/>
    <w:rsid w:val="004D4D86"/>
    <w:pPr>
      <w:ind w:left="992"/>
    </w:pPr>
  </w:style>
  <w:style w:type="paragraph" w:customStyle="1" w:styleId="BOPVDetalle4">
    <w:name w:val="BOPVDetalle4"/>
    <w:basedOn w:val="BOPVDetalle3"/>
    <w:rsid w:val="004D4D86"/>
    <w:pPr>
      <w:ind w:left="1276"/>
    </w:pPr>
  </w:style>
  <w:style w:type="character" w:customStyle="1" w:styleId="Ttulo2Car">
    <w:name w:val="Título 2 Car"/>
    <w:link w:val="Ttulo2"/>
    <w:rsid w:val="00CC411D"/>
    <w:rPr>
      <w:rFonts w:ascii="Calibri Light" w:hAnsi="Calibri Light"/>
      <w:color w:val="2E74B5"/>
      <w:sz w:val="26"/>
      <w:szCs w:val="26"/>
      <w:lang w:eastAsia="en-US"/>
    </w:rPr>
  </w:style>
  <w:style w:type="character" w:customStyle="1" w:styleId="Ttulo4Car">
    <w:name w:val="Título 4 Car"/>
    <w:link w:val="Ttulo4"/>
    <w:rsid w:val="00CC411D"/>
    <w:rPr>
      <w:rFonts w:ascii="Calibri Light" w:hAnsi="Calibri Light"/>
      <w:i/>
      <w:iCs/>
      <w:color w:val="2E74B5"/>
      <w:sz w:val="22"/>
      <w:szCs w:val="22"/>
      <w:lang w:eastAsia="en-US"/>
    </w:rPr>
  </w:style>
  <w:style w:type="paragraph" w:styleId="Piedepgina">
    <w:name w:val="footer"/>
    <w:basedOn w:val="Normal"/>
    <w:link w:val="PiedepginaCar"/>
    <w:uiPriority w:val="99"/>
    <w:rsid w:val="00CC411D"/>
    <w:pPr>
      <w:tabs>
        <w:tab w:val="center" w:pos="4252"/>
        <w:tab w:val="right" w:pos="8504"/>
      </w:tabs>
    </w:pPr>
  </w:style>
  <w:style w:type="character" w:customStyle="1" w:styleId="PiedepginaCar">
    <w:name w:val="Pie de página Car"/>
    <w:link w:val="Piedepgina"/>
    <w:uiPriority w:val="99"/>
    <w:rsid w:val="00CC411D"/>
    <w:rPr>
      <w:lang w:eastAsia="es-ES_tradnl"/>
    </w:rPr>
  </w:style>
  <w:style w:type="paragraph" w:styleId="Encabezado">
    <w:name w:val="header"/>
    <w:basedOn w:val="Normal"/>
    <w:link w:val="EncabezadoCar"/>
    <w:rsid w:val="00CC411D"/>
    <w:pPr>
      <w:tabs>
        <w:tab w:val="center" w:pos="4252"/>
        <w:tab w:val="right" w:pos="8504"/>
      </w:tabs>
    </w:pPr>
  </w:style>
  <w:style w:type="character" w:customStyle="1" w:styleId="EncabezadoCar">
    <w:name w:val="Encabezado Car"/>
    <w:link w:val="Encabezado"/>
    <w:rsid w:val="00CC411D"/>
    <w:rPr>
      <w:lang w:eastAsia="es-ES_tradnl"/>
    </w:rPr>
  </w:style>
  <w:style w:type="character" w:styleId="Refdecomentario">
    <w:name w:val="annotation reference"/>
    <w:basedOn w:val="Fuentedeprrafopredeter"/>
    <w:rsid w:val="0013723A"/>
    <w:rPr>
      <w:sz w:val="16"/>
      <w:szCs w:val="16"/>
    </w:rPr>
  </w:style>
  <w:style w:type="paragraph" w:styleId="Textocomentario">
    <w:name w:val="annotation text"/>
    <w:basedOn w:val="Normal"/>
    <w:link w:val="TextocomentarioCar"/>
    <w:rsid w:val="0013723A"/>
  </w:style>
  <w:style w:type="character" w:customStyle="1" w:styleId="TextocomentarioCar">
    <w:name w:val="Texto comentario Car"/>
    <w:basedOn w:val="Fuentedeprrafopredeter"/>
    <w:link w:val="Textocomentario"/>
    <w:rsid w:val="0013723A"/>
    <w:rPr>
      <w:lang w:val="eu" w:eastAsia="es-ES_tradnl"/>
    </w:rPr>
  </w:style>
  <w:style w:type="paragraph" w:styleId="Asuntodelcomentario">
    <w:name w:val="annotation subject"/>
    <w:basedOn w:val="Textocomentario"/>
    <w:next w:val="Textocomentario"/>
    <w:link w:val="AsuntodelcomentarioCar"/>
    <w:rsid w:val="0013723A"/>
    <w:rPr>
      <w:b/>
      <w:bCs/>
    </w:rPr>
  </w:style>
  <w:style w:type="character" w:customStyle="1" w:styleId="AsuntodelcomentarioCar">
    <w:name w:val="Asunto del comentario Car"/>
    <w:basedOn w:val="TextocomentarioCar"/>
    <w:link w:val="Asuntodelcomentario"/>
    <w:rsid w:val="0013723A"/>
    <w:rPr>
      <w:b/>
      <w:bCs/>
      <w:lang w:val="eu" w:eastAsia="es-ES_tradnl"/>
    </w:rPr>
  </w:style>
  <w:style w:type="paragraph" w:styleId="Textodeglobo">
    <w:name w:val="Balloon Text"/>
    <w:basedOn w:val="Normal"/>
    <w:link w:val="TextodegloboCar"/>
    <w:rsid w:val="0013723A"/>
    <w:rPr>
      <w:rFonts w:ascii="Segoe UI" w:hAnsi="Segoe UI" w:cs="Segoe UI"/>
      <w:sz w:val="18"/>
      <w:szCs w:val="18"/>
    </w:rPr>
  </w:style>
  <w:style w:type="character" w:customStyle="1" w:styleId="TextodegloboCar">
    <w:name w:val="Texto de globo Car"/>
    <w:basedOn w:val="Fuentedeprrafopredeter"/>
    <w:link w:val="Textodeglobo"/>
    <w:rsid w:val="0013723A"/>
    <w:rPr>
      <w:rFonts w:ascii="Segoe UI" w:hAnsi="Segoe UI" w:cs="Segoe UI"/>
      <w:sz w:val="18"/>
      <w:szCs w:val="18"/>
      <w:lang w:val="e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15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ostMigracion\ONDAREA\DATOS\irubinai\ONDAREA\2021\BOPV\Plantilla%20BOP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0FB781A6AFC342916CD1DEA0B987C0" ma:contentTypeVersion="18" ma:contentTypeDescription="Crear nuevo documento." ma:contentTypeScope="" ma:versionID="4f9a7c4b8b83279525b1fde160e24843">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cfc0409e8ddf26dfcea1ed125b9fe3d7"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4f3b94-bbc5-4573-aeef-0eaada64f22b" xsi:nil="true"/>
    <lcf76f155ced4ddcb4097134ff3c332f xmlns="8c35392d-4ec5-4c96-a9bc-d6c97c77fa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1AB0-C58C-49DC-A1F0-5782F7A1F26D}"/>
</file>

<file path=customXml/itemProps2.xml><?xml version="1.0" encoding="utf-8"?>
<ds:datastoreItem xmlns:ds="http://schemas.openxmlformats.org/officeDocument/2006/customXml" ds:itemID="{6271DAE5-DC07-4F70-8541-7E41A4DD726B}">
  <ds:schemaRefs>
    <ds:schemaRef ds:uri="http://schemas.microsoft.com/sharepoint/v3/contenttype/forms"/>
  </ds:schemaRefs>
</ds:datastoreItem>
</file>

<file path=customXml/itemProps3.xml><?xml version="1.0" encoding="utf-8"?>
<ds:datastoreItem xmlns:ds="http://schemas.openxmlformats.org/officeDocument/2006/customXml" ds:itemID="{F0AC7F39-1B5D-4C8A-BFA5-51592CA96D56}">
  <ds:schemaRefs>
    <ds:schemaRef ds:uri="http://schemas.microsoft.com/office/2006/metadata/properties"/>
    <ds:schemaRef ds:uri="http://schemas.microsoft.com/office/infopath/2007/PartnerControls"/>
    <ds:schemaRef ds:uri="07d8c376-4bf4-48a3-b5b0-99931aebcd86"/>
    <ds:schemaRef ds:uri="ed6a11a2-7300-45d0-ac0e-5f84e684404b"/>
  </ds:schemaRefs>
</ds:datastoreItem>
</file>

<file path=customXml/itemProps4.xml><?xml version="1.0" encoding="utf-8"?>
<ds:datastoreItem xmlns:ds="http://schemas.openxmlformats.org/officeDocument/2006/customXml" ds:itemID="{C1B3B308-5475-4A36-B4E3-D061DB01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BOPV.dot</Template>
  <TotalTime>101</TotalTime>
  <Pages>8</Pages>
  <Words>2073</Words>
  <Characters>16458</Characters>
  <Application>Microsoft Office Word</Application>
  <DocSecurity>0</DocSecurity>
  <Lines>137</Lines>
  <Paragraphs>36</Paragraphs>
  <ScaleCrop>false</ScaleCrop>
  <HeadingPairs>
    <vt:vector size="2" baseType="variant">
      <vt:variant>
        <vt:lpstr>Título</vt:lpstr>
      </vt:variant>
      <vt:variant>
        <vt:i4>1</vt:i4>
      </vt:variant>
    </vt:vector>
  </HeadingPairs>
  <TitlesOfParts>
    <vt:vector size="1" baseType="lpstr">
      <vt:lpstr>XEDATU DUT:</vt:lpstr>
    </vt:vector>
  </TitlesOfParts>
  <Company>ejie</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XEDATU DUT:</dc:title>
  <dc:subject/>
  <dc:creator>Rubina Ibañez De Garayo, Itziar</dc:creator>
  <cp:keywords/>
  <dc:description/>
  <cp:lastModifiedBy>Ruiz De Arkaute Zenarruzabeitia, Julen</cp:lastModifiedBy>
  <cp:revision>8</cp:revision>
  <cp:lastPrinted>2022-12-22T12:19:00Z</cp:lastPrinted>
  <dcterms:created xsi:type="dcterms:W3CDTF">2024-05-23T10:57:00Z</dcterms:created>
  <dcterms:modified xsi:type="dcterms:W3CDTF">2025-07-04T07:38:00Z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