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370" w:rsidRDefault="00C86370" w:rsidP="00AC6963">
      <w:pPr>
        <w:spacing w:line="320" w:lineRule="exact"/>
        <w:ind w:left="567" w:right="794"/>
        <w:jc w:val="both"/>
        <w:rPr>
          <w:rFonts w:ascii="Arial" w:hAnsi="Arial" w:cs="Arial"/>
          <w:sz w:val="20"/>
        </w:rPr>
      </w:pPr>
    </w:p>
    <w:p w:rsidR="00E32C03" w:rsidRDefault="00EB3A28" w:rsidP="00EB3A28">
      <w:pPr>
        <w:spacing w:line="320" w:lineRule="exact"/>
        <w:ind w:left="567" w:right="794"/>
        <w:jc w:val="center"/>
        <w:rPr>
          <w:rFonts w:ascii="Arial" w:hAnsi="Arial" w:cs="Arial"/>
          <w:b/>
          <w:sz w:val="20"/>
          <w:u w:val="single"/>
        </w:rPr>
      </w:pPr>
      <w:r>
        <w:rPr>
          <w:rFonts w:ascii="Arial" w:hAnsi="Arial"/>
          <w:b/>
          <w:sz w:val="20"/>
          <w:u w:val="single"/>
        </w:rPr>
        <w:t xml:space="preserve">ERABILERA TURISTIKOKO ETXEBIZITZA ETA LOGELEI BURUZKO DEKRETUA EGITEKO PROZEDURA HASI BAINO LEHENAGOKO KONTSULTA PUBLIKOA </w:t>
      </w:r>
    </w:p>
    <w:p w:rsidR="00E32C03" w:rsidRDefault="00E32C03" w:rsidP="00EB3A28">
      <w:pPr>
        <w:spacing w:line="320" w:lineRule="exact"/>
        <w:ind w:left="567" w:right="794"/>
        <w:jc w:val="center"/>
        <w:rPr>
          <w:rFonts w:ascii="Arial" w:hAnsi="Arial" w:cs="Arial"/>
          <w:b/>
          <w:sz w:val="20"/>
          <w:u w:val="single"/>
        </w:rPr>
      </w:pPr>
    </w:p>
    <w:p w:rsidR="006B0E5F" w:rsidRPr="00E97455" w:rsidRDefault="006B0E5F" w:rsidP="00EB3A28">
      <w:pPr>
        <w:spacing w:line="320" w:lineRule="exact"/>
        <w:ind w:left="567" w:right="794"/>
        <w:jc w:val="center"/>
        <w:rPr>
          <w:rFonts w:ascii="Arial" w:hAnsi="Arial" w:cs="Arial"/>
          <w:b/>
          <w:sz w:val="20"/>
          <w:u w:val="single"/>
        </w:rPr>
      </w:pPr>
    </w:p>
    <w:p w:rsidR="00EB3A28" w:rsidRPr="00E97455" w:rsidRDefault="00EB3A28" w:rsidP="00AC6963">
      <w:pPr>
        <w:spacing w:line="320" w:lineRule="exact"/>
        <w:ind w:left="567" w:right="794"/>
        <w:jc w:val="both"/>
        <w:rPr>
          <w:rFonts w:ascii="Arial" w:hAnsi="Arial" w:cs="Arial"/>
          <w:sz w:val="20"/>
        </w:rPr>
      </w:pPr>
    </w:p>
    <w:p w:rsidR="00EB3A28" w:rsidRPr="00E97455" w:rsidRDefault="00EB3A28" w:rsidP="00AC6963">
      <w:pPr>
        <w:spacing w:line="320" w:lineRule="exact"/>
        <w:ind w:left="567" w:right="794"/>
        <w:jc w:val="both"/>
        <w:rPr>
          <w:rFonts w:ascii="Arial" w:hAnsi="Arial" w:cs="Arial"/>
          <w:sz w:val="20"/>
        </w:rPr>
      </w:pPr>
    </w:p>
    <w:p w:rsidR="0082435C" w:rsidRDefault="00EB3A28" w:rsidP="00AC6963">
      <w:pPr>
        <w:spacing w:line="320" w:lineRule="exact"/>
        <w:ind w:left="567" w:right="794"/>
        <w:jc w:val="both"/>
        <w:rPr>
          <w:rFonts w:ascii="Arial" w:hAnsi="Arial" w:cs="Arial"/>
          <w:sz w:val="20"/>
        </w:rPr>
      </w:pPr>
      <w:bookmarkStart w:id="0" w:name="_Hlk489541291"/>
      <w:r>
        <w:rPr>
          <w:rFonts w:ascii="Arial" w:hAnsi="Arial"/>
          <w:b/>
          <w:sz w:val="20"/>
        </w:rPr>
        <w:t>39/2015 Legearen 133.1</w:t>
      </w:r>
      <w:bookmarkEnd w:id="0"/>
      <w:r>
        <w:rPr>
          <w:rFonts w:ascii="Arial" w:hAnsi="Arial"/>
          <w:sz w:val="20"/>
        </w:rPr>
        <w:t xml:space="preserve"> </w:t>
      </w:r>
      <w:r>
        <w:rPr>
          <w:rFonts w:ascii="Arial" w:hAnsi="Arial"/>
          <w:b/>
          <w:sz w:val="20"/>
        </w:rPr>
        <w:t>artikuluak</w:t>
      </w:r>
      <w:r>
        <w:rPr>
          <w:rFonts w:ascii="Arial" w:hAnsi="Arial"/>
          <w:sz w:val="20"/>
        </w:rPr>
        <w:t xml:space="preserve"> ezartzen du izaera orokorreko xedapen arautzaileak prestatu baino lehen </w:t>
      </w:r>
      <w:r>
        <w:rPr>
          <w:rFonts w:ascii="Arial" w:hAnsi="Arial"/>
          <w:b/>
          <w:sz w:val="20"/>
        </w:rPr>
        <w:t>kontsulta publiko</w:t>
      </w:r>
      <w:r>
        <w:rPr>
          <w:rFonts w:ascii="Arial" w:hAnsi="Arial"/>
          <w:sz w:val="20"/>
        </w:rPr>
        <w:t xml:space="preserve"> bat bideratuko dela administrazio eskudunaren webgunearen bitartez, eta jasoko dela zer iritzi duten etorkizuneko arauak uki ditzakeen subjektuek eta antolakunderik ordezkagarrienek arau horretan bertan adierazten diren alderdiei buruz.</w:t>
      </w:r>
    </w:p>
    <w:p w:rsidR="0082435C" w:rsidRPr="00E97455" w:rsidRDefault="0082435C" w:rsidP="00AC6963">
      <w:pPr>
        <w:spacing w:line="320" w:lineRule="exact"/>
        <w:ind w:left="567" w:right="794"/>
        <w:jc w:val="both"/>
        <w:rPr>
          <w:rFonts w:ascii="Arial" w:hAnsi="Arial" w:cs="Arial"/>
          <w:sz w:val="20"/>
        </w:rPr>
      </w:pPr>
    </w:p>
    <w:p w:rsidR="00A56054" w:rsidRDefault="00BB30D6" w:rsidP="00AC6963">
      <w:pPr>
        <w:spacing w:line="320" w:lineRule="exact"/>
        <w:ind w:left="567" w:right="794"/>
        <w:jc w:val="both"/>
        <w:rPr>
          <w:rFonts w:ascii="Arial" w:hAnsi="Arial" w:cs="Arial"/>
          <w:sz w:val="20"/>
        </w:rPr>
      </w:pPr>
      <w:r>
        <w:rPr>
          <w:rFonts w:ascii="Arial" w:hAnsi="Arial"/>
          <w:sz w:val="20"/>
        </w:rPr>
        <w:t xml:space="preserve">Hori dela eta, argitalpen honen bidez, eta dagokionean praktikatuko den entzunaldiaren izapidea aparte utzi gabe, interesdun guztiei jakinarazten zaie Eusko Jaurlaritzaren Turismo, Merkataritza eta Kontsumo Sailak </w:t>
      </w:r>
      <w:r>
        <w:rPr>
          <w:rFonts w:ascii="Arial" w:hAnsi="Arial"/>
          <w:b/>
          <w:sz w:val="20"/>
        </w:rPr>
        <w:t>erabilera turistikoko etxebizitza eta logelak erregulatzeko Dekretua</w:t>
      </w:r>
      <w:r>
        <w:rPr>
          <w:rFonts w:ascii="Arial" w:hAnsi="Arial"/>
          <w:sz w:val="20"/>
        </w:rPr>
        <w:t xml:space="preserve"> egiteko prozedura hasiko duela, Turismoari buruzko 13/2016 Legean aurreikusitakoa garatuz.</w:t>
      </w:r>
    </w:p>
    <w:p w:rsidR="00A56054" w:rsidRPr="00E97455" w:rsidRDefault="00A56054" w:rsidP="00AC6963">
      <w:pPr>
        <w:spacing w:line="320" w:lineRule="exact"/>
        <w:ind w:left="567" w:right="794"/>
        <w:jc w:val="both"/>
        <w:rPr>
          <w:rFonts w:ascii="Arial" w:hAnsi="Arial" w:cs="Arial"/>
          <w:sz w:val="20"/>
        </w:rPr>
      </w:pPr>
    </w:p>
    <w:p w:rsidR="00C2214F" w:rsidRPr="00A56054" w:rsidRDefault="00A56054" w:rsidP="00AC6963">
      <w:pPr>
        <w:spacing w:line="320" w:lineRule="exact"/>
        <w:ind w:left="567" w:right="794"/>
        <w:jc w:val="both"/>
        <w:rPr>
          <w:rFonts w:ascii="Arial" w:hAnsi="Arial" w:cs="Arial"/>
          <w:sz w:val="20"/>
        </w:rPr>
      </w:pPr>
      <w:r>
        <w:rPr>
          <w:rFonts w:ascii="Arial" w:hAnsi="Arial"/>
          <w:sz w:val="20"/>
        </w:rPr>
        <w:t>39/2015 Legearen 133.1 artikuluan ezartzen da alderdi hauei buruzko informazioa jakinarazi behar dela:</w:t>
      </w:r>
    </w:p>
    <w:p w:rsidR="00A350F8" w:rsidRPr="00A350F8" w:rsidRDefault="00A350F8" w:rsidP="00A350F8">
      <w:pPr>
        <w:pStyle w:val="Prrafodelista"/>
        <w:spacing w:line="320" w:lineRule="exact"/>
        <w:ind w:left="927" w:right="794"/>
        <w:jc w:val="both"/>
        <w:rPr>
          <w:rFonts w:ascii="Arial" w:hAnsi="Arial" w:cs="Arial"/>
          <w:sz w:val="20"/>
          <w:lang w:val="es-ES"/>
        </w:rPr>
      </w:pPr>
    </w:p>
    <w:p w:rsidR="00C2214F" w:rsidRPr="00A56054" w:rsidRDefault="00C2214F" w:rsidP="00A350F8">
      <w:pPr>
        <w:pStyle w:val="Prrafodelista"/>
        <w:numPr>
          <w:ilvl w:val="0"/>
          <w:numId w:val="16"/>
        </w:numPr>
        <w:spacing w:line="320" w:lineRule="exact"/>
        <w:ind w:right="794"/>
        <w:jc w:val="both"/>
        <w:rPr>
          <w:rFonts w:ascii="Arial" w:hAnsi="Arial" w:cs="Arial"/>
          <w:sz w:val="20"/>
          <w:u w:val="single"/>
        </w:rPr>
      </w:pPr>
      <w:r>
        <w:rPr>
          <w:rFonts w:ascii="Arial" w:hAnsi="Arial"/>
          <w:sz w:val="20"/>
          <w:u w:val="single"/>
        </w:rPr>
        <w:t>Ekimenaren bitartez konpondu nahi diren arazoak</w:t>
      </w:r>
      <w:r>
        <w:rPr>
          <w:rFonts w:ascii="Arial" w:hAnsi="Arial"/>
          <w:sz w:val="20"/>
        </w:rPr>
        <w:t>.</w:t>
      </w:r>
    </w:p>
    <w:p w:rsidR="00A226E1" w:rsidRDefault="00A226E1" w:rsidP="00A226E1">
      <w:pPr>
        <w:pStyle w:val="Prrafodelista"/>
        <w:spacing w:line="320" w:lineRule="exact"/>
        <w:ind w:left="927" w:right="794"/>
        <w:jc w:val="both"/>
        <w:rPr>
          <w:rFonts w:ascii="Arial" w:hAnsi="Arial" w:cs="Arial"/>
          <w:sz w:val="20"/>
          <w:lang w:val="es-ES"/>
        </w:rPr>
      </w:pPr>
    </w:p>
    <w:p w:rsidR="00A226E1" w:rsidRPr="00730DAB" w:rsidRDefault="000B4F4E" w:rsidP="00730DAB">
      <w:pPr>
        <w:pStyle w:val="Prrafodelista"/>
        <w:spacing w:line="320" w:lineRule="exact"/>
        <w:ind w:left="927" w:right="794"/>
        <w:jc w:val="both"/>
        <w:rPr>
          <w:rFonts w:ascii="Arial" w:hAnsi="Arial" w:cs="Arial"/>
          <w:sz w:val="20"/>
        </w:rPr>
      </w:pPr>
      <w:r>
        <w:rPr>
          <w:rFonts w:ascii="Arial" w:hAnsi="Arial"/>
          <w:sz w:val="20"/>
        </w:rPr>
        <w:t xml:space="preserve">Azken urteetan, gero eta gehiago, ostatu turistikoen forma berriak agertzen joan dira, jatorrian lankidetza-ekonomian oinarritzen zirenak. Lankidetza-ekonomia hori hornitzailearen eta erabiltzailearen harreman zuzenean datza, inolako mugapen geografikorik gabe, Interneten ibiltzea ahalbidetzen duen teknologiaren bidez. Ostatu-modalitate horien artean, </w:t>
      </w:r>
      <w:r>
        <w:rPr>
          <w:rFonts w:ascii="Arial" w:hAnsi="Arial"/>
          <w:b/>
          <w:sz w:val="20"/>
        </w:rPr>
        <w:t>jatorrian bizitoki-funtzioa betetzeko aurreikusita dauden etxebizitzei erabilera turistikoa ematea</w:t>
      </w:r>
      <w:r>
        <w:rPr>
          <w:rFonts w:ascii="Arial" w:hAnsi="Arial"/>
          <w:sz w:val="20"/>
        </w:rPr>
        <w:t xml:space="preserve"> nabarmentzen da. </w:t>
      </w:r>
    </w:p>
    <w:p w:rsidR="000B4F4E" w:rsidRDefault="000B4F4E" w:rsidP="00A226E1">
      <w:pPr>
        <w:pStyle w:val="Prrafodelista"/>
        <w:spacing w:line="320" w:lineRule="exact"/>
        <w:ind w:left="927" w:right="794"/>
        <w:jc w:val="both"/>
        <w:rPr>
          <w:rFonts w:ascii="Arial" w:hAnsi="Arial" w:cs="Arial"/>
          <w:sz w:val="20"/>
          <w:lang w:val="es-ES"/>
        </w:rPr>
      </w:pPr>
    </w:p>
    <w:p w:rsidR="00D0065A" w:rsidRDefault="000B4F4E" w:rsidP="00A226E1">
      <w:pPr>
        <w:pStyle w:val="Prrafodelista"/>
        <w:spacing w:line="320" w:lineRule="exact"/>
        <w:ind w:left="927" w:right="794"/>
        <w:jc w:val="both"/>
        <w:rPr>
          <w:rFonts w:ascii="Arial" w:hAnsi="Arial" w:cs="Arial"/>
          <w:sz w:val="20"/>
        </w:rPr>
      </w:pPr>
      <w:r>
        <w:rPr>
          <w:rFonts w:ascii="Arial" w:hAnsi="Arial"/>
          <w:sz w:val="20"/>
        </w:rPr>
        <w:t>Fenomenoa hainbat ikuspuntutatik azter daiteke, baina turismoaren ordenazioaren ikuspuntutik aztertzen bada, zenbait arazo eragiten ditu, eta, hori dela eta, egoera erregulatzea beharrezkoa da eta justifikatuta dago. Horien artean, honako hauek nabarmendu ditzakegu:</w:t>
      </w:r>
    </w:p>
    <w:p w:rsidR="00A56054" w:rsidRDefault="00A56054" w:rsidP="00A226E1">
      <w:pPr>
        <w:pStyle w:val="Prrafodelista"/>
        <w:spacing w:line="320" w:lineRule="exact"/>
        <w:ind w:left="927" w:right="794"/>
        <w:jc w:val="both"/>
        <w:rPr>
          <w:rFonts w:ascii="Arial" w:hAnsi="Arial" w:cs="Arial"/>
          <w:sz w:val="20"/>
          <w:lang w:val="es-ES"/>
        </w:rPr>
      </w:pPr>
    </w:p>
    <w:p w:rsidR="00D0065A" w:rsidRDefault="00613805" w:rsidP="00E93A1C">
      <w:pPr>
        <w:pStyle w:val="Prrafodelista"/>
        <w:numPr>
          <w:ilvl w:val="0"/>
          <w:numId w:val="16"/>
        </w:numPr>
        <w:spacing w:line="320" w:lineRule="exact"/>
        <w:ind w:left="1418" w:right="794"/>
        <w:jc w:val="both"/>
        <w:rPr>
          <w:rFonts w:ascii="Arial" w:hAnsi="Arial" w:cs="Arial"/>
          <w:sz w:val="20"/>
        </w:rPr>
      </w:pPr>
      <w:r>
        <w:rPr>
          <w:rFonts w:ascii="Arial" w:hAnsi="Arial"/>
          <w:sz w:val="20"/>
        </w:rPr>
        <w:t xml:space="preserve">Merkatuan bada baldintza egokietan dauden etxebizitzen eskaintza, baina, era berean, batzuetan, badira merkatuan, eta zuzenean erabiltzaileen eskura, erabiltzaileari </w:t>
      </w:r>
      <w:r>
        <w:rPr>
          <w:rFonts w:ascii="Arial" w:hAnsi="Arial"/>
          <w:b/>
          <w:sz w:val="20"/>
        </w:rPr>
        <w:t>gutxieneko kalitatea edo konforta bermatzen ez dioten etxebizitzak</w:t>
      </w:r>
      <w:r>
        <w:rPr>
          <w:rFonts w:ascii="Arial" w:hAnsi="Arial"/>
          <w:sz w:val="20"/>
        </w:rPr>
        <w:t xml:space="preserve">, kontrolik gabekoak; izan ere, ez dago haiek erregulatzen dituen berariazko araudirik. </w:t>
      </w:r>
    </w:p>
    <w:p w:rsidR="00EA46BD" w:rsidRDefault="00EA46BD" w:rsidP="00E93A1C">
      <w:pPr>
        <w:pStyle w:val="Prrafodelista"/>
        <w:spacing w:line="320" w:lineRule="exact"/>
        <w:ind w:left="1418" w:right="794"/>
        <w:jc w:val="both"/>
        <w:rPr>
          <w:rFonts w:ascii="Arial" w:hAnsi="Arial" w:cs="Arial"/>
          <w:sz w:val="20"/>
          <w:lang w:val="es-ES"/>
        </w:rPr>
      </w:pPr>
    </w:p>
    <w:p w:rsidR="00BD6EAF" w:rsidRDefault="00EA46BD" w:rsidP="00E93A1C">
      <w:pPr>
        <w:pStyle w:val="Prrafodelista"/>
        <w:numPr>
          <w:ilvl w:val="0"/>
          <w:numId w:val="16"/>
        </w:numPr>
        <w:spacing w:line="320" w:lineRule="exact"/>
        <w:ind w:left="1418" w:right="794"/>
        <w:jc w:val="both"/>
        <w:rPr>
          <w:rFonts w:ascii="Arial" w:hAnsi="Arial" w:cs="Arial"/>
          <w:sz w:val="20"/>
        </w:rPr>
      </w:pPr>
      <w:r>
        <w:rPr>
          <w:rFonts w:ascii="Arial" w:hAnsi="Arial"/>
          <w:sz w:val="20"/>
        </w:rPr>
        <w:t xml:space="preserve">Era berean, ez dago </w:t>
      </w:r>
      <w:r>
        <w:rPr>
          <w:rFonts w:ascii="Arial" w:hAnsi="Arial"/>
          <w:b/>
          <w:sz w:val="20"/>
        </w:rPr>
        <w:t>etxebizitza horien erabiltzaileen eskubideak babesteko mekanismorik</w:t>
      </w:r>
      <w:r>
        <w:rPr>
          <w:rFonts w:ascii="Arial" w:hAnsi="Arial"/>
          <w:sz w:val="20"/>
        </w:rPr>
        <w:t>; batetik, ezin da transakzio komertzialen segurtasun minimoa bermatu, eta, bestetik, ezin da eskaintzaileak egiten duen publizitatearen egiazkotasuna kontrolatu, ez baitago kexak edo erreklamazioak aurkezteko finkatutako sistemarik, hau da, publizitatean adierazitakoa eta errealitatean eskaintzen dena bat ez datozela adierazteko biderik.</w:t>
      </w:r>
    </w:p>
    <w:p w:rsidR="00CA5CF1" w:rsidRPr="00CA5CF1" w:rsidRDefault="00CA5CF1" w:rsidP="00E93A1C">
      <w:pPr>
        <w:pStyle w:val="Prrafodelista"/>
        <w:ind w:left="1418"/>
        <w:rPr>
          <w:rFonts w:ascii="Arial" w:hAnsi="Arial" w:cs="Arial"/>
          <w:sz w:val="20"/>
          <w:lang w:val="es-ES"/>
        </w:rPr>
      </w:pPr>
    </w:p>
    <w:p w:rsidR="00D174B8" w:rsidRDefault="00155302" w:rsidP="00E93A1C">
      <w:pPr>
        <w:pStyle w:val="Prrafodelista"/>
        <w:numPr>
          <w:ilvl w:val="0"/>
          <w:numId w:val="16"/>
        </w:numPr>
        <w:spacing w:line="320" w:lineRule="exact"/>
        <w:ind w:left="1418" w:right="794"/>
        <w:jc w:val="both"/>
        <w:rPr>
          <w:rFonts w:ascii="Arial" w:hAnsi="Arial" w:cs="Arial"/>
          <w:sz w:val="20"/>
        </w:rPr>
      </w:pPr>
      <w:r>
        <w:rPr>
          <w:rFonts w:ascii="Arial" w:hAnsi="Arial"/>
          <w:sz w:val="20"/>
        </w:rPr>
        <w:t xml:space="preserve">Beste ikuspuntu batetik begiratuta, interes turistiko bereziko zenbait lekutan –bereziki, zenbait hiritako erdiguneetan– mota horretako ostatuen kontzentrazio handiak eta turismora bideratutako hainbat establezimenduren presentziak, neurri handiagoan ala txikiagoan, </w:t>
      </w:r>
      <w:r>
        <w:rPr>
          <w:rFonts w:ascii="Arial" w:hAnsi="Arial"/>
          <w:b/>
          <w:sz w:val="20"/>
        </w:rPr>
        <w:t>fenomeno bat eragin dezake: gentrifikazioa</w:t>
      </w:r>
      <w:r>
        <w:rPr>
          <w:rFonts w:ascii="Arial" w:hAnsi="Arial"/>
          <w:sz w:val="20"/>
        </w:rPr>
        <w:t xml:space="preserve"> edo erdiguneko auzoetako betiko biztanleen lekualdatze progresiboa. Gentrifikazioaren ondorioz, desiragarriak ez diren hainbat arazo sortzen dira lurzoruaren erabilera jasangarriari dagokionez. </w:t>
      </w:r>
    </w:p>
    <w:p w:rsidR="00D174B8" w:rsidRPr="00D174B8" w:rsidRDefault="00D174B8" w:rsidP="00E93A1C">
      <w:pPr>
        <w:pStyle w:val="Prrafodelista"/>
        <w:ind w:left="1418"/>
        <w:rPr>
          <w:rFonts w:ascii="Arial" w:hAnsi="Arial" w:cs="Arial"/>
          <w:sz w:val="20"/>
          <w:lang w:val="es-ES"/>
        </w:rPr>
      </w:pPr>
    </w:p>
    <w:p w:rsidR="0003697B" w:rsidRPr="003B41C6" w:rsidRDefault="00D174B8" w:rsidP="00E93A1C">
      <w:pPr>
        <w:pStyle w:val="Prrafodelista"/>
        <w:numPr>
          <w:ilvl w:val="0"/>
          <w:numId w:val="16"/>
        </w:numPr>
        <w:spacing w:line="320" w:lineRule="exact"/>
        <w:ind w:left="1418" w:right="794"/>
        <w:jc w:val="both"/>
        <w:rPr>
          <w:rFonts w:ascii="Arial" w:hAnsi="Arial" w:cs="Arial"/>
          <w:sz w:val="20"/>
        </w:rPr>
      </w:pPr>
      <w:r>
        <w:rPr>
          <w:rFonts w:ascii="Arial" w:hAnsi="Arial"/>
          <w:sz w:val="20"/>
        </w:rPr>
        <w:t xml:space="preserve">Aldi berean, erabilera turistikoko etxebizitzen kopurua handia izateak </w:t>
      </w:r>
      <w:r>
        <w:rPr>
          <w:rFonts w:ascii="Arial" w:hAnsi="Arial"/>
          <w:b/>
          <w:sz w:val="20"/>
        </w:rPr>
        <w:t>bizilagunen elkarbizitzan ere eragin dezake</w:t>
      </w:r>
      <w:r>
        <w:rPr>
          <w:rFonts w:ascii="Arial" w:hAnsi="Arial"/>
          <w:sz w:val="20"/>
        </w:rPr>
        <w:t>; hori dela eta, agerian geratzen da interesak orekatzeko mekanismoak eratzeko beharra, horrelako egoeretan inplikatutako guztien babesa bermatu ahal izateko.</w:t>
      </w:r>
    </w:p>
    <w:p w:rsidR="00EA46BD" w:rsidRPr="00D0065A" w:rsidRDefault="00EA46BD" w:rsidP="00E93A1C">
      <w:pPr>
        <w:spacing w:line="320" w:lineRule="exact"/>
        <w:ind w:left="1418" w:right="794"/>
        <w:jc w:val="both"/>
        <w:rPr>
          <w:rFonts w:ascii="Arial" w:hAnsi="Arial" w:cs="Arial"/>
          <w:sz w:val="20"/>
          <w:lang w:val="es-ES"/>
        </w:rPr>
      </w:pPr>
    </w:p>
    <w:p w:rsidR="00070E71" w:rsidRDefault="003B41C6" w:rsidP="00E93A1C">
      <w:pPr>
        <w:pStyle w:val="Prrafodelista"/>
        <w:numPr>
          <w:ilvl w:val="0"/>
          <w:numId w:val="16"/>
        </w:numPr>
        <w:spacing w:line="320" w:lineRule="exact"/>
        <w:ind w:left="1418" w:right="794"/>
        <w:jc w:val="both"/>
        <w:rPr>
          <w:rFonts w:ascii="Arial" w:hAnsi="Arial" w:cs="Arial"/>
          <w:sz w:val="20"/>
        </w:rPr>
      </w:pPr>
      <w:r>
        <w:rPr>
          <w:rFonts w:ascii="Arial" w:hAnsi="Arial"/>
          <w:sz w:val="20"/>
        </w:rPr>
        <w:t xml:space="preserve">Azkenik, arautu gabeko egoera horren ondorioz, ostatu-modalitate berri horien titularrek sarritan beren legezko betebeharrak ez dituzte zorrotz betetzen, bereziki zergen arloari dagokionez, eta, hori dela eta, ezkutuko ekonomiaren kasuak sor daitezke, eta, ondorioz, ostatu mota horiek abantailazko egoeran geratzen dira, lehiakortasunari dagokionez, ostatu tradizionalekin alderatuta. </w:t>
      </w:r>
    </w:p>
    <w:p w:rsidR="00070E71" w:rsidRPr="008B64BE" w:rsidRDefault="00070E71" w:rsidP="008B64BE">
      <w:pPr>
        <w:spacing w:line="320" w:lineRule="exact"/>
        <w:ind w:right="794"/>
        <w:jc w:val="both"/>
        <w:rPr>
          <w:rFonts w:ascii="Arial" w:hAnsi="Arial" w:cs="Arial"/>
          <w:sz w:val="20"/>
          <w:lang w:val="es-ES"/>
        </w:rPr>
      </w:pPr>
    </w:p>
    <w:p w:rsidR="008B64BE" w:rsidRDefault="000676AC" w:rsidP="00A226E1">
      <w:pPr>
        <w:pStyle w:val="Prrafodelista"/>
        <w:spacing w:line="320" w:lineRule="exact"/>
        <w:ind w:left="927" w:right="794"/>
        <w:jc w:val="both"/>
        <w:rPr>
          <w:rFonts w:ascii="Arial" w:hAnsi="Arial" w:cs="Arial"/>
          <w:sz w:val="20"/>
        </w:rPr>
      </w:pPr>
      <w:r>
        <w:rPr>
          <w:rFonts w:ascii="Arial" w:hAnsi="Arial"/>
          <w:sz w:val="20"/>
        </w:rPr>
        <w:t>Egoera horren aurrean, Turismo Administrazioak araudia finkatu behar du, jokoan dauden interesak orekatuz, erabilera turistikoko etxebizitzen jarduera jarraian aipatzen diren helburu zehatzekin ordenatzeko.</w:t>
      </w:r>
    </w:p>
    <w:p w:rsidR="00C2214F" w:rsidRPr="00C2214F" w:rsidRDefault="00C2214F" w:rsidP="00A350F8">
      <w:pPr>
        <w:pStyle w:val="Prrafodelista"/>
        <w:spacing w:line="320" w:lineRule="exact"/>
        <w:ind w:left="927" w:right="794"/>
        <w:jc w:val="both"/>
        <w:rPr>
          <w:rFonts w:ascii="Arial" w:hAnsi="Arial" w:cs="Arial"/>
          <w:sz w:val="20"/>
          <w:lang w:val="es-ES"/>
        </w:rPr>
      </w:pPr>
    </w:p>
    <w:p w:rsidR="00C2214F" w:rsidRDefault="00C2214F" w:rsidP="00A350F8">
      <w:pPr>
        <w:pStyle w:val="Prrafodelista"/>
        <w:numPr>
          <w:ilvl w:val="0"/>
          <w:numId w:val="16"/>
        </w:numPr>
        <w:spacing w:line="320" w:lineRule="exact"/>
        <w:ind w:right="794"/>
        <w:jc w:val="both"/>
        <w:rPr>
          <w:rFonts w:ascii="Arial" w:hAnsi="Arial" w:cs="Arial"/>
          <w:sz w:val="20"/>
        </w:rPr>
      </w:pPr>
      <w:r>
        <w:rPr>
          <w:rFonts w:ascii="Arial" w:hAnsi="Arial"/>
          <w:sz w:val="20"/>
          <w:u w:val="single"/>
        </w:rPr>
        <w:t>Hura onartzeko beharra eta egokitasuna</w:t>
      </w:r>
      <w:r>
        <w:rPr>
          <w:rFonts w:ascii="Arial" w:hAnsi="Arial"/>
          <w:sz w:val="20"/>
        </w:rPr>
        <w:t>.</w:t>
      </w:r>
    </w:p>
    <w:p w:rsidR="00C2214F" w:rsidRDefault="00C2214F" w:rsidP="00A350F8">
      <w:pPr>
        <w:pStyle w:val="Prrafodelista"/>
        <w:spacing w:line="320" w:lineRule="exact"/>
        <w:ind w:left="927" w:right="794"/>
        <w:jc w:val="both"/>
        <w:rPr>
          <w:rFonts w:ascii="Arial" w:hAnsi="Arial" w:cs="Arial"/>
          <w:sz w:val="20"/>
          <w:lang w:val="es-ES"/>
        </w:rPr>
      </w:pPr>
    </w:p>
    <w:p w:rsidR="00A226E1" w:rsidRDefault="00A226E1" w:rsidP="00A226E1">
      <w:pPr>
        <w:pStyle w:val="Prrafodelista"/>
        <w:spacing w:line="320" w:lineRule="exact"/>
        <w:ind w:left="927" w:right="794"/>
        <w:jc w:val="both"/>
        <w:rPr>
          <w:rFonts w:ascii="Arial" w:hAnsi="Arial" w:cs="Arial"/>
          <w:sz w:val="20"/>
        </w:rPr>
      </w:pPr>
      <w:r>
        <w:rPr>
          <w:rFonts w:ascii="Arial" w:hAnsi="Arial"/>
          <w:b/>
          <w:sz w:val="20"/>
        </w:rPr>
        <w:t>Uztailaren 28ko 13/2016 Legean (Turismoaren Legea)</w:t>
      </w:r>
      <w:r>
        <w:rPr>
          <w:rFonts w:ascii="Arial" w:hAnsi="Arial"/>
          <w:sz w:val="20"/>
        </w:rPr>
        <w:t xml:space="preserve"> zehazten da, erabilera turistikoko etxebizitzei eta erabilera turistikoko etxebizitza partikularretako logelei nahiz gainerako jarduera turistikoei dagokienez, turismo-jardueran aritzea librea dela (Turismoaren Legearen 18. artikulua), baina aplikatzekoa den indarreko legeria bete behar dela aurrez, hala nola turismo-jarduera hasteko </w:t>
      </w:r>
      <w:r>
        <w:rPr>
          <w:rFonts w:ascii="Arial" w:hAnsi="Arial"/>
          <w:b/>
          <w:sz w:val="20"/>
        </w:rPr>
        <w:t>erantzukizunpeko adierazpena aurrez aurkeztea</w:t>
      </w:r>
      <w:r>
        <w:rPr>
          <w:rFonts w:ascii="Arial" w:hAnsi="Arial"/>
          <w:sz w:val="20"/>
        </w:rPr>
        <w:t xml:space="preserve"> eta Euskadiko Turismo Enpresen eta Jardueren Erregistroan izena ematea </w:t>
      </w:r>
      <w:bookmarkStart w:id="1" w:name="_Hlk489542543"/>
      <w:r>
        <w:rPr>
          <w:rFonts w:ascii="Arial" w:hAnsi="Arial"/>
          <w:sz w:val="20"/>
        </w:rPr>
        <w:t>(Turismoaren Legearen 20. artikulua)</w:t>
      </w:r>
      <w:bookmarkEnd w:id="1"/>
      <w:r>
        <w:rPr>
          <w:rFonts w:ascii="Arial" w:hAnsi="Arial"/>
          <w:sz w:val="20"/>
        </w:rPr>
        <w:t>.</w:t>
      </w:r>
      <w:bookmarkStart w:id="2" w:name="_GoBack"/>
      <w:bookmarkEnd w:id="2"/>
    </w:p>
    <w:p w:rsidR="00DB5A3C" w:rsidRDefault="00DB5A3C" w:rsidP="00A226E1">
      <w:pPr>
        <w:pStyle w:val="Prrafodelista"/>
        <w:spacing w:line="320" w:lineRule="exact"/>
        <w:ind w:left="927" w:right="794"/>
        <w:jc w:val="both"/>
        <w:rPr>
          <w:rFonts w:ascii="Arial" w:hAnsi="Arial" w:cs="Arial"/>
          <w:sz w:val="20"/>
          <w:lang w:val="es-ES"/>
        </w:rPr>
      </w:pPr>
    </w:p>
    <w:p w:rsidR="00DB5A3C" w:rsidRDefault="00DB5A3C" w:rsidP="00A226E1">
      <w:pPr>
        <w:pStyle w:val="Prrafodelista"/>
        <w:spacing w:line="320" w:lineRule="exact"/>
        <w:ind w:left="927" w:right="794"/>
        <w:jc w:val="both"/>
        <w:rPr>
          <w:rFonts w:ascii="Arial" w:hAnsi="Arial" w:cs="Arial"/>
          <w:sz w:val="20"/>
        </w:rPr>
      </w:pPr>
      <w:r>
        <w:rPr>
          <w:rFonts w:ascii="Arial" w:hAnsi="Arial"/>
          <w:sz w:val="20"/>
        </w:rPr>
        <w:t>Turismoaren Legearen 53. eta 54. artikuluetan ezartzen dira, hurrenez hurren, "erabilera turistikoko etxebizitza" eta "erabilera turistikoko etxebizitza partikularretako logeletako ostatua" legezko kontzeptuak, eta agintzen dute araudiz zehaztea honako hauek:</w:t>
      </w:r>
    </w:p>
    <w:p w:rsidR="00DB5A3C" w:rsidRDefault="00DB5A3C" w:rsidP="00A226E1">
      <w:pPr>
        <w:pStyle w:val="Prrafodelista"/>
        <w:spacing w:line="320" w:lineRule="exact"/>
        <w:ind w:left="927" w:right="794"/>
        <w:jc w:val="both"/>
        <w:rPr>
          <w:rFonts w:ascii="Arial" w:hAnsi="Arial" w:cs="Arial"/>
          <w:sz w:val="20"/>
          <w:lang w:val="es-ES"/>
        </w:rPr>
      </w:pPr>
    </w:p>
    <w:p w:rsidR="00DB5A3C" w:rsidRDefault="00DB5A3C" w:rsidP="00DB5A3C">
      <w:pPr>
        <w:pStyle w:val="Prrafodelista"/>
        <w:numPr>
          <w:ilvl w:val="1"/>
          <w:numId w:val="16"/>
        </w:numPr>
        <w:spacing w:line="320" w:lineRule="exact"/>
        <w:ind w:right="794"/>
        <w:jc w:val="both"/>
        <w:rPr>
          <w:rFonts w:ascii="Arial" w:hAnsi="Arial" w:cs="Arial"/>
          <w:sz w:val="20"/>
        </w:rPr>
      </w:pPr>
      <w:r>
        <w:rPr>
          <w:rFonts w:ascii="Arial" w:hAnsi="Arial"/>
          <w:sz w:val="20"/>
        </w:rPr>
        <w:t>Etxebizitzen eta logelen funtzionamendu-araubidea, bai eta bete behar dituzten betekizunak eta baldintzak ere.</w:t>
      </w:r>
    </w:p>
    <w:p w:rsidR="00B040DE" w:rsidRDefault="00B040DE" w:rsidP="00B040DE">
      <w:pPr>
        <w:pStyle w:val="Prrafodelista"/>
        <w:spacing w:line="320" w:lineRule="exact"/>
        <w:ind w:left="1647" w:right="794"/>
        <w:jc w:val="both"/>
        <w:rPr>
          <w:rFonts w:ascii="Arial" w:hAnsi="Arial" w:cs="Arial"/>
          <w:sz w:val="20"/>
          <w:lang w:val="es-ES"/>
        </w:rPr>
      </w:pPr>
    </w:p>
    <w:p w:rsidR="00B305DD" w:rsidRDefault="00DB5A3C" w:rsidP="000B23BA">
      <w:pPr>
        <w:pStyle w:val="Prrafodelista"/>
        <w:numPr>
          <w:ilvl w:val="1"/>
          <w:numId w:val="16"/>
        </w:numPr>
        <w:spacing w:line="320" w:lineRule="exact"/>
        <w:ind w:right="794"/>
        <w:jc w:val="both"/>
        <w:rPr>
          <w:rFonts w:ascii="Arial" w:hAnsi="Arial" w:cs="Arial"/>
          <w:sz w:val="20"/>
        </w:rPr>
      </w:pPr>
      <w:r>
        <w:rPr>
          <w:rFonts w:ascii="Arial" w:hAnsi="Arial"/>
          <w:sz w:val="20"/>
        </w:rPr>
        <w:t>Bereizgarriak.</w:t>
      </w:r>
    </w:p>
    <w:p w:rsidR="00B040DE" w:rsidRPr="00B040DE" w:rsidRDefault="00B040DE" w:rsidP="00B040DE">
      <w:pPr>
        <w:pStyle w:val="Prrafodelista"/>
        <w:rPr>
          <w:rFonts w:ascii="Arial" w:hAnsi="Arial" w:cs="Arial"/>
          <w:sz w:val="20"/>
          <w:lang w:val="es-ES"/>
        </w:rPr>
      </w:pPr>
    </w:p>
    <w:p w:rsidR="009B57E9" w:rsidRPr="00B75BA6" w:rsidRDefault="00B305DD" w:rsidP="00FD5D48">
      <w:pPr>
        <w:pStyle w:val="Prrafodelista"/>
        <w:numPr>
          <w:ilvl w:val="1"/>
          <w:numId w:val="16"/>
        </w:numPr>
        <w:spacing w:line="320" w:lineRule="exact"/>
        <w:ind w:right="794"/>
        <w:jc w:val="both"/>
        <w:rPr>
          <w:rFonts w:ascii="Arial" w:hAnsi="Arial" w:cs="Arial"/>
          <w:sz w:val="20"/>
        </w:rPr>
      </w:pPr>
      <w:r>
        <w:rPr>
          <w:rFonts w:ascii="Arial" w:hAnsi="Arial"/>
          <w:sz w:val="20"/>
        </w:rPr>
        <w:t>Etxebizitzen gehienezko ahalmena, bai eta etxebizitza partikularretako logeletako ostatuan zenbat plaza eskain daitezkeen gehienez ere.</w:t>
      </w:r>
    </w:p>
    <w:p w:rsidR="007817FB" w:rsidRDefault="007817FB" w:rsidP="00A226E1">
      <w:pPr>
        <w:pStyle w:val="Prrafodelista"/>
        <w:spacing w:line="320" w:lineRule="exact"/>
        <w:ind w:left="927" w:right="794"/>
        <w:jc w:val="both"/>
        <w:rPr>
          <w:rFonts w:ascii="Arial" w:hAnsi="Arial" w:cs="Arial"/>
          <w:sz w:val="20"/>
          <w:lang w:val="es-ES"/>
        </w:rPr>
      </w:pPr>
    </w:p>
    <w:p w:rsidR="007817FB" w:rsidRDefault="00AA051B" w:rsidP="00A226E1">
      <w:pPr>
        <w:pStyle w:val="Prrafodelista"/>
        <w:spacing w:line="320" w:lineRule="exact"/>
        <w:ind w:left="927" w:right="794"/>
        <w:jc w:val="both"/>
        <w:rPr>
          <w:rFonts w:ascii="Arial" w:hAnsi="Arial" w:cs="Arial"/>
          <w:sz w:val="20"/>
        </w:rPr>
      </w:pPr>
      <w:r>
        <w:rPr>
          <w:rFonts w:ascii="Arial" w:hAnsi="Arial"/>
          <w:sz w:val="20"/>
        </w:rPr>
        <w:t xml:space="preserve">Hori dela eta, </w:t>
      </w:r>
      <w:r>
        <w:rPr>
          <w:rFonts w:ascii="Arial" w:hAnsi="Arial"/>
          <w:b/>
          <w:sz w:val="20"/>
        </w:rPr>
        <w:t>legeak berak erregelamendu bidezko garapena eskatzen du, mota horretako ostatuen araubide juridikoa osatuko duena</w:t>
      </w:r>
      <w:r>
        <w:rPr>
          <w:rFonts w:ascii="Arial" w:hAnsi="Arial"/>
          <w:sz w:val="20"/>
        </w:rPr>
        <w:t>, funtzionamendu-baldintzak eta eska daitezkeen betekizunak zehatzago zehaztuz,</w:t>
      </w:r>
      <w:r>
        <w:rPr>
          <w:rFonts w:ascii="Arial" w:hAnsi="Arial"/>
          <w:b/>
          <w:sz w:val="20"/>
        </w:rPr>
        <w:t xml:space="preserve"> Legearen xedea gauzatu ahal izateko</w:t>
      </w:r>
      <w:r>
        <w:rPr>
          <w:rFonts w:ascii="Arial" w:hAnsi="Arial"/>
          <w:sz w:val="20"/>
        </w:rPr>
        <w:t>. Hain zuzen ere, Legearen xedea da –hala adierazten da azalpen-zatian– erabiltzaileen eskubideen babes egokia bermatzea eta erabiltzailearen eskura haren segurtasun publikoa eta finantza-segurtasuna bermatuko duen eskaintza jartzea, bai eta EAE bisitatzen duten pertsonek jasotzen dituzten zerbitzu turistikoen kalitatea mantentzea ere.</w:t>
      </w:r>
    </w:p>
    <w:p w:rsidR="00F2231A" w:rsidRPr="00E97455" w:rsidRDefault="00F2231A" w:rsidP="00A226E1">
      <w:pPr>
        <w:pStyle w:val="Prrafodelista"/>
        <w:spacing w:line="320" w:lineRule="exact"/>
        <w:ind w:left="927" w:right="794"/>
        <w:jc w:val="both"/>
        <w:rPr>
          <w:rFonts w:ascii="Arial" w:hAnsi="Arial" w:cs="Arial"/>
          <w:sz w:val="20"/>
        </w:rPr>
      </w:pPr>
    </w:p>
    <w:p w:rsidR="00F2231A" w:rsidRDefault="00F2231A" w:rsidP="00F2231A">
      <w:pPr>
        <w:pStyle w:val="Prrafodelista"/>
        <w:spacing w:line="320" w:lineRule="exact"/>
        <w:ind w:left="927" w:right="794"/>
        <w:jc w:val="both"/>
        <w:rPr>
          <w:rFonts w:ascii="Arial" w:hAnsi="Arial" w:cs="Arial"/>
          <w:sz w:val="20"/>
        </w:rPr>
      </w:pPr>
      <w:r>
        <w:rPr>
          <w:rFonts w:ascii="Arial" w:hAnsi="Arial"/>
          <w:sz w:val="20"/>
        </w:rPr>
        <w:t xml:space="preserve">Ildo horretan, etxebizitzentzako eskatzen diren betekizunei dagokienez, hasiera batean, honako hauek izango dira helburuak: </w:t>
      </w:r>
      <w:r>
        <w:rPr>
          <w:rFonts w:ascii="Arial" w:hAnsi="Arial"/>
          <w:b/>
          <w:sz w:val="20"/>
        </w:rPr>
        <w:t>ostatu-eskaintzan gutxieneko kalitatea</w:t>
      </w:r>
      <w:r>
        <w:rPr>
          <w:rFonts w:ascii="Arial" w:hAnsi="Arial"/>
          <w:sz w:val="20"/>
        </w:rPr>
        <w:t xml:space="preserve"> bermatzea (hala nola etxebizitzaren azalera minimoa, bizigarritasuna, erosotasuna: beharrezko hornigaiak eta ekipamendua etxebizitzaren plaza kopururako, garbiketa-zerbitzuak edo laguntza teknikoa eta abar), </w:t>
      </w:r>
      <w:r>
        <w:rPr>
          <w:rFonts w:ascii="Arial" w:hAnsi="Arial"/>
          <w:b/>
          <w:sz w:val="20"/>
        </w:rPr>
        <w:t>ostatu ematean segurtasuna</w:t>
      </w:r>
      <w:r>
        <w:rPr>
          <w:rFonts w:ascii="Arial" w:hAnsi="Arial"/>
          <w:sz w:val="20"/>
        </w:rPr>
        <w:t xml:space="preserve"> bermatzea (adibidez, su-itzalgailuak eskura izatea, ebakuazio-planoa, laguntza-telefonoa, erantzukizun zibileko asegurua eta abar) eta </w:t>
      </w:r>
      <w:r>
        <w:rPr>
          <w:rFonts w:ascii="Arial" w:hAnsi="Arial"/>
          <w:b/>
          <w:sz w:val="20"/>
        </w:rPr>
        <w:t>transakzio komertzialen segurtasuna</w:t>
      </w:r>
      <w:r>
        <w:rPr>
          <w:rFonts w:ascii="Arial" w:hAnsi="Arial"/>
          <w:sz w:val="20"/>
        </w:rPr>
        <w:t xml:space="preserve"> bermatzea (zerbitzu ematearen baldintzak idatziz ematea, prezioa, erreklamazioak eta abar). </w:t>
      </w:r>
    </w:p>
    <w:p w:rsidR="000271AF" w:rsidRPr="00E97455" w:rsidRDefault="000271AF" w:rsidP="00A226E1">
      <w:pPr>
        <w:pStyle w:val="Prrafodelista"/>
        <w:spacing w:line="320" w:lineRule="exact"/>
        <w:ind w:left="927" w:right="794"/>
        <w:jc w:val="both"/>
        <w:rPr>
          <w:rFonts w:ascii="Arial" w:hAnsi="Arial" w:cs="Arial"/>
          <w:sz w:val="20"/>
        </w:rPr>
      </w:pPr>
    </w:p>
    <w:p w:rsidR="00244A7A" w:rsidRDefault="00244A7A" w:rsidP="00A226E1">
      <w:pPr>
        <w:pStyle w:val="Prrafodelista"/>
        <w:spacing w:line="320" w:lineRule="exact"/>
        <w:ind w:left="927" w:right="794"/>
        <w:jc w:val="both"/>
        <w:rPr>
          <w:rFonts w:ascii="Arial" w:hAnsi="Arial" w:cs="Arial"/>
          <w:sz w:val="20"/>
        </w:rPr>
      </w:pPr>
      <w:r>
        <w:rPr>
          <w:rFonts w:ascii="Arial" w:hAnsi="Arial"/>
          <w:sz w:val="20"/>
        </w:rPr>
        <w:t>Azaldutakoaren indarrez, eta Espainiako autonomia-erkidego gehienetan egin dutenean oinarrituta, zalantzarik gabe une honetan egokia eta beharrezkoa da ostatu-modalitate berri horiek arautzeko dekretu bat egitea.</w:t>
      </w:r>
    </w:p>
    <w:p w:rsidR="00244A7A" w:rsidRPr="00E97455" w:rsidRDefault="00244A7A" w:rsidP="00A226E1">
      <w:pPr>
        <w:pStyle w:val="Prrafodelista"/>
        <w:spacing w:line="320" w:lineRule="exact"/>
        <w:ind w:left="927" w:right="794"/>
        <w:jc w:val="both"/>
        <w:rPr>
          <w:rFonts w:ascii="Arial" w:hAnsi="Arial" w:cs="Arial"/>
          <w:sz w:val="20"/>
        </w:rPr>
      </w:pPr>
    </w:p>
    <w:p w:rsidR="00C2214F" w:rsidRDefault="00C2214F" w:rsidP="00A350F8">
      <w:pPr>
        <w:pStyle w:val="Prrafodelista"/>
        <w:numPr>
          <w:ilvl w:val="0"/>
          <w:numId w:val="16"/>
        </w:numPr>
        <w:spacing w:line="320" w:lineRule="exact"/>
        <w:ind w:right="794"/>
        <w:jc w:val="both"/>
        <w:rPr>
          <w:rFonts w:ascii="Arial" w:hAnsi="Arial" w:cs="Arial"/>
          <w:sz w:val="20"/>
        </w:rPr>
      </w:pPr>
      <w:r>
        <w:rPr>
          <w:rFonts w:ascii="Arial" w:hAnsi="Arial"/>
          <w:sz w:val="20"/>
          <w:u w:val="single"/>
        </w:rPr>
        <w:t>Dekretuaren xedea</w:t>
      </w:r>
      <w:r>
        <w:rPr>
          <w:rFonts w:ascii="Arial" w:hAnsi="Arial"/>
          <w:sz w:val="20"/>
        </w:rPr>
        <w:t>.</w:t>
      </w:r>
    </w:p>
    <w:p w:rsidR="00C2214F" w:rsidRDefault="00C2214F" w:rsidP="00A350F8">
      <w:pPr>
        <w:pStyle w:val="Prrafodelista"/>
        <w:spacing w:line="320" w:lineRule="exact"/>
        <w:ind w:left="927" w:right="794"/>
        <w:jc w:val="both"/>
        <w:rPr>
          <w:rFonts w:ascii="Arial" w:hAnsi="Arial" w:cs="Arial"/>
          <w:sz w:val="20"/>
          <w:lang w:val="es-ES"/>
        </w:rPr>
      </w:pPr>
    </w:p>
    <w:p w:rsidR="005B7396" w:rsidRDefault="005B7396" w:rsidP="00761DBC">
      <w:pPr>
        <w:pStyle w:val="Prrafodelista"/>
        <w:spacing w:line="320" w:lineRule="exact"/>
        <w:ind w:left="927" w:right="794"/>
        <w:jc w:val="both"/>
        <w:rPr>
          <w:rFonts w:ascii="Arial" w:hAnsi="Arial" w:cs="Arial"/>
          <w:sz w:val="20"/>
        </w:rPr>
      </w:pPr>
      <w:r>
        <w:rPr>
          <w:rFonts w:ascii="Arial" w:hAnsi="Arial"/>
          <w:sz w:val="20"/>
        </w:rPr>
        <w:t xml:space="preserve">Arestian azaldutakoarekin bat etorriz, Dekretuaren xedea erabilera turistikoko etxebizitzak eta etxebizitza partikularreko logeletako ostatuari </w:t>
      </w:r>
      <w:r>
        <w:rPr>
          <w:rFonts w:ascii="Arial" w:hAnsi="Arial"/>
          <w:b/>
          <w:sz w:val="20"/>
        </w:rPr>
        <w:t>erregulazio-esparru espezifiko</w:t>
      </w:r>
      <w:r>
        <w:rPr>
          <w:rFonts w:ascii="Arial" w:hAnsi="Arial"/>
          <w:sz w:val="20"/>
        </w:rPr>
        <w:t xml:space="preserve"> bat ematea da, zeinaren bidez honako helburu hauek lortu nahi baitira:</w:t>
      </w:r>
    </w:p>
    <w:p w:rsidR="00761DBC" w:rsidRDefault="00761DBC" w:rsidP="00761DBC">
      <w:pPr>
        <w:pStyle w:val="Prrafodelista"/>
        <w:spacing w:line="320" w:lineRule="exact"/>
        <w:ind w:left="927" w:right="794"/>
        <w:jc w:val="both"/>
        <w:rPr>
          <w:rFonts w:ascii="Arial" w:hAnsi="Arial" w:cs="Arial"/>
          <w:sz w:val="20"/>
          <w:lang w:val="es-ES"/>
        </w:rPr>
      </w:pPr>
    </w:p>
    <w:p w:rsidR="00761DBC" w:rsidRDefault="00761DBC" w:rsidP="00761DBC">
      <w:pPr>
        <w:pStyle w:val="Prrafodelista"/>
        <w:numPr>
          <w:ilvl w:val="1"/>
          <w:numId w:val="16"/>
        </w:numPr>
        <w:spacing w:line="320" w:lineRule="exact"/>
        <w:ind w:right="794"/>
        <w:jc w:val="both"/>
        <w:rPr>
          <w:rFonts w:ascii="Arial" w:hAnsi="Arial" w:cs="Arial"/>
          <w:sz w:val="20"/>
        </w:rPr>
      </w:pPr>
      <w:r>
        <w:rPr>
          <w:rFonts w:ascii="Arial" w:hAnsi="Arial"/>
          <w:sz w:val="20"/>
        </w:rPr>
        <w:t xml:space="preserve">Jarduera turistikoaren eremu horri </w:t>
      </w:r>
      <w:r>
        <w:rPr>
          <w:rFonts w:ascii="Arial" w:hAnsi="Arial"/>
          <w:b/>
          <w:sz w:val="20"/>
        </w:rPr>
        <w:t>ziurtasun juridikoko</w:t>
      </w:r>
      <w:r>
        <w:rPr>
          <w:rFonts w:ascii="Arial" w:hAnsi="Arial"/>
          <w:sz w:val="20"/>
        </w:rPr>
        <w:t xml:space="preserve"> maila handiagoa ematea; izan ere, oraingoz ez du erregulazio espezifikorik. Horretarako, arau-esparru bat egingo da, egonkorra, argia eta gainerako legediarekin koherentea izango dena, arau-esparruaren beraren ezagutza ahalbidetuko duena, ukitutako agenteek erabakiak har ditzaten.</w:t>
      </w:r>
    </w:p>
    <w:p w:rsidR="00761DBC" w:rsidRPr="00E97455" w:rsidRDefault="00761DBC" w:rsidP="00761DBC">
      <w:pPr>
        <w:pStyle w:val="Prrafodelista"/>
        <w:spacing w:line="320" w:lineRule="exact"/>
        <w:ind w:left="1647" w:right="794"/>
        <w:jc w:val="both"/>
        <w:rPr>
          <w:rFonts w:ascii="Arial" w:hAnsi="Arial" w:cs="Arial"/>
          <w:sz w:val="20"/>
        </w:rPr>
      </w:pPr>
    </w:p>
    <w:p w:rsidR="00761DBC" w:rsidRDefault="00761DBC" w:rsidP="00761DBC">
      <w:pPr>
        <w:pStyle w:val="Prrafodelista"/>
        <w:numPr>
          <w:ilvl w:val="1"/>
          <w:numId w:val="16"/>
        </w:numPr>
        <w:spacing w:line="320" w:lineRule="exact"/>
        <w:ind w:right="794"/>
        <w:jc w:val="both"/>
        <w:rPr>
          <w:rFonts w:ascii="Arial" w:hAnsi="Arial" w:cs="Arial"/>
          <w:sz w:val="20"/>
        </w:rPr>
      </w:pPr>
      <w:r>
        <w:rPr>
          <w:rFonts w:ascii="Arial" w:hAnsi="Arial"/>
          <w:sz w:val="20"/>
        </w:rPr>
        <w:lastRenderedPageBreak/>
        <w:t xml:space="preserve">Ostatu mota horretarako gutxieneko ezaugarri batzuk ezartzea, erabiltzaileei </w:t>
      </w:r>
      <w:r>
        <w:rPr>
          <w:rFonts w:ascii="Arial" w:hAnsi="Arial"/>
          <w:b/>
          <w:sz w:val="20"/>
        </w:rPr>
        <w:t>kalitate- eta segurtasun-maila egokia</w:t>
      </w:r>
      <w:r>
        <w:rPr>
          <w:rFonts w:ascii="Arial" w:hAnsi="Arial"/>
          <w:sz w:val="20"/>
        </w:rPr>
        <w:t xml:space="preserve"> bermatzeko.</w:t>
      </w:r>
    </w:p>
    <w:p w:rsidR="00761DBC" w:rsidRPr="00E97455" w:rsidRDefault="00761DBC" w:rsidP="00761DBC">
      <w:pPr>
        <w:pStyle w:val="Prrafodelista"/>
        <w:rPr>
          <w:rFonts w:ascii="Arial" w:hAnsi="Arial" w:cs="Arial"/>
          <w:sz w:val="20"/>
        </w:rPr>
      </w:pPr>
    </w:p>
    <w:p w:rsidR="00761DBC" w:rsidRDefault="00761DBC" w:rsidP="00761DBC">
      <w:pPr>
        <w:pStyle w:val="Prrafodelista"/>
        <w:numPr>
          <w:ilvl w:val="1"/>
          <w:numId w:val="16"/>
        </w:numPr>
        <w:spacing w:line="320" w:lineRule="exact"/>
        <w:ind w:right="794"/>
        <w:jc w:val="both"/>
        <w:rPr>
          <w:rFonts w:ascii="Arial" w:hAnsi="Arial" w:cs="Arial"/>
          <w:sz w:val="20"/>
        </w:rPr>
      </w:pPr>
      <w:r>
        <w:rPr>
          <w:rFonts w:ascii="Arial" w:hAnsi="Arial"/>
          <w:b/>
          <w:sz w:val="20"/>
        </w:rPr>
        <w:t>Erabiltzaile turistikoen babesa</w:t>
      </w:r>
      <w:r>
        <w:rPr>
          <w:rFonts w:ascii="Arial" w:hAnsi="Arial"/>
          <w:sz w:val="20"/>
        </w:rPr>
        <w:t xml:space="preserve"> ahalbidetzea, etxebizitzen funtzionamendu-araubide baten bidez. Funtzionamendu-araubide horrek erabiltzailearen eskubideak erabiltzea erraztuko du, jasotako zerbitzua eskasa denean edo ez datorrenean bat eskainitakoarekin.</w:t>
      </w:r>
    </w:p>
    <w:p w:rsidR="00761DBC" w:rsidRPr="00E97455" w:rsidRDefault="00761DBC" w:rsidP="00761DBC">
      <w:pPr>
        <w:pStyle w:val="Prrafodelista"/>
        <w:rPr>
          <w:rFonts w:ascii="Arial" w:hAnsi="Arial" w:cs="Arial"/>
          <w:sz w:val="20"/>
        </w:rPr>
      </w:pPr>
    </w:p>
    <w:p w:rsidR="00761DBC" w:rsidRDefault="0028073A" w:rsidP="00761DBC">
      <w:pPr>
        <w:pStyle w:val="Prrafodelista"/>
        <w:numPr>
          <w:ilvl w:val="1"/>
          <w:numId w:val="16"/>
        </w:numPr>
        <w:spacing w:line="320" w:lineRule="exact"/>
        <w:ind w:right="794"/>
        <w:jc w:val="both"/>
        <w:rPr>
          <w:rFonts w:ascii="Arial" w:hAnsi="Arial" w:cs="Arial"/>
          <w:sz w:val="20"/>
        </w:rPr>
      </w:pPr>
      <w:r>
        <w:rPr>
          <w:rFonts w:ascii="Arial" w:hAnsi="Arial"/>
          <w:sz w:val="20"/>
        </w:rPr>
        <w:t xml:space="preserve">Ostatu mota horiek </w:t>
      </w:r>
      <w:r>
        <w:rPr>
          <w:rFonts w:ascii="Arial" w:hAnsi="Arial"/>
          <w:b/>
          <w:sz w:val="20"/>
        </w:rPr>
        <w:t>araudi aplikagarria osotasunean betetzea</w:t>
      </w:r>
      <w:r>
        <w:rPr>
          <w:rFonts w:ascii="Arial" w:hAnsi="Arial"/>
          <w:sz w:val="20"/>
        </w:rPr>
        <w:t xml:space="preserve"> sustatzea, bereziki lurzoruaren erabileraren hirigintza-tresna erregulatzaileei dagokienez eta ingurumen-preskripzioei dagokienez –ingurumen-preskripzioen eta zerga-betebeharren kontrola udalei dagokie–.</w:t>
      </w:r>
    </w:p>
    <w:p w:rsidR="00012E60" w:rsidRPr="00E97455" w:rsidRDefault="00012E60" w:rsidP="00012E60">
      <w:pPr>
        <w:pStyle w:val="Prrafodelista"/>
        <w:rPr>
          <w:rFonts w:ascii="Arial" w:hAnsi="Arial" w:cs="Arial"/>
          <w:sz w:val="20"/>
        </w:rPr>
      </w:pPr>
    </w:p>
    <w:p w:rsidR="00BB0C45" w:rsidRDefault="00012E60" w:rsidP="00761DBC">
      <w:pPr>
        <w:pStyle w:val="Prrafodelista"/>
        <w:numPr>
          <w:ilvl w:val="1"/>
          <w:numId w:val="16"/>
        </w:numPr>
        <w:spacing w:line="320" w:lineRule="exact"/>
        <w:ind w:right="794"/>
        <w:jc w:val="both"/>
        <w:rPr>
          <w:rFonts w:ascii="Arial" w:hAnsi="Arial" w:cs="Arial"/>
          <w:sz w:val="20"/>
        </w:rPr>
      </w:pPr>
      <w:r>
        <w:rPr>
          <w:rFonts w:ascii="Arial" w:hAnsi="Arial"/>
          <w:sz w:val="20"/>
        </w:rPr>
        <w:t xml:space="preserve">Interesen arteko oreka erraztea, jabetza horizontaleko araubideko eraikinetan sor daitezkeen </w:t>
      </w:r>
      <w:r>
        <w:rPr>
          <w:rFonts w:ascii="Arial" w:hAnsi="Arial"/>
          <w:b/>
          <w:sz w:val="20"/>
        </w:rPr>
        <w:t>bizilagunen arteko bizikidetza-arazoei</w:t>
      </w:r>
      <w:r>
        <w:rPr>
          <w:rFonts w:ascii="Arial" w:hAnsi="Arial"/>
          <w:sz w:val="20"/>
        </w:rPr>
        <w:t xml:space="preserve"> dagokienez.</w:t>
      </w:r>
    </w:p>
    <w:p w:rsidR="00504EC4" w:rsidRPr="00E97455" w:rsidRDefault="00504EC4" w:rsidP="00A350F8">
      <w:pPr>
        <w:pStyle w:val="Prrafodelista"/>
        <w:spacing w:line="320" w:lineRule="exact"/>
        <w:ind w:left="927" w:right="794"/>
        <w:jc w:val="both"/>
        <w:rPr>
          <w:rFonts w:ascii="Arial" w:hAnsi="Arial" w:cs="Arial"/>
          <w:sz w:val="20"/>
        </w:rPr>
      </w:pPr>
    </w:p>
    <w:p w:rsidR="006B188E" w:rsidRDefault="00504EC4" w:rsidP="00A350F8">
      <w:pPr>
        <w:pStyle w:val="Prrafodelista"/>
        <w:spacing w:line="320" w:lineRule="exact"/>
        <w:ind w:left="927" w:right="794"/>
        <w:jc w:val="both"/>
        <w:rPr>
          <w:rFonts w:ascii="Arial" w:hAnsi="Arial" w:cs="Arial"/>
          <w:sz w:val="20"/>
        </w:rPr>
      </w:pPr>
      <w:r>
        <w:rPr>
          <w:rFonts w:ascii="Arial" w:hAnsi="Arial"/>
          <w:sz w:val="20"/>
        </w:rPr>
        <w:t xml:space="preserve">Helburu horiek lortze aldera, eta </w:t>
      </w:r>
      <w:r>
        <w:rPr>
          <w:rFonts w:ascii="Arial" w:hAnsi="Arial"/>
          <w:b/>
          <w:sz w:val="20"/>
        </w:rPr>
        <w:t>proportzionaltasun- eta eraginkortasun-printzipioei</w:t>
      </w:r>
      <w:r>
        <w:rPr>
          <w:rFonts w:ascii="Arial" w:hAnsi="Arial"/>
          <w:sz w:val="20"/>
        </w:rPr>
        <w:t xml:space="preserve"> jarraikiz, soilik beharrezkoak diren neurriak ezarriko dira, eta, horretarako, ahalik murrizketa txikiena ekarriko duten aukerak baloratuko dira, beharrezkoak ez diren administrazio-zamak saihestuko dira eta baliabide publikoen aplikazioa arrazionalizatuko da. </w:t>
      </w:r>
    </w:p>
    <w:p w:rsidR="003C1445" w:rsidRPr="00E97455" w:rsidRDefault="003C1445" w:rsidP="003C1445">
      <w:pPr>
        <w:pStyle w:val="Prrafodelista"/>
        <w:spacing w:line="320" w:lineRule="exact"/>
        <w:ind w:left="927" w:right="794"/>
        <w:jc w:val="both"/>
        <w:rPr>
          <w:rFonts w:ascii="Arial" w:hAnsi="Arial" w:cs="Arial"/>
          <w:sz w:val="20"/>
        </w:rPr>
      </w:pPr>
    </w:p>
    <w:p w:rsidR="006B0E5F" w:rsidRDefault="00C2214F" w:rsidP="00A350F8">
      <w:pPr>
        <w:pStyle w:val="Prrafodelista"/>
        <w:numPr>
          <w:ilvl w:val="0"/>
          <w:numId w:val="16"/>
        </w:numPr>
        <w:spacing w:line="320" w:lineRule="exact"/>
        <w:ind w:right="794"/>
        <w:jc w:val="both"/>
        <w:rPr>
          <w:rFonts w:ascii="Arial" w:hAnsi="Arial" w:cs="Arial"/>
          <w:sz w:val="20"/>
        </w:rPr>
      </w:pPr>
      <w:r>
        <w:rPr>
          <w:rFonts w:ascii="Arial" w:hAnsi="Arial"/>
          <w:sz w:val="20"/>
          <w:u w:val="single"/>
        </w:rPr>
        <w:t>Izan litezkeen bestelako aukera erregulatzaile eta ez-erregulatzaileak</w:t>
      </w:r>
      <w:r>
        <w:rPr>
          <w:rFonts w:ascii="Arial" w:hAnsi="Arial"/>
          <w:sz w:val="20"/>
        </w:rPr>
        <w:t>.</w:t>
      </w:r>
    </w:p>
    <w:p w:rsidR="00C2214F" w:rsidRDefault="00C2214F" w:rsidP="00A350F8">
      <w:pPr>
        <w:pStyle w:val="Prrafodelista"/>
        <w:spacing w:line="320" w:lineRule="exact"/>
        <w:ind w:left="927" w:right="794"/>
        <w:jc w:val="both"/>
        <w:rPr>
          <w:rFonts w:ascii="Arial" w:hAnsi="Arial" w:cs="Arial"/>
          <w:sz w:val="20"/>
          <w:lang w:val="es-ES"/>
        </w:rPr>
      </w:pPr>
    </w:p>
    <w:p w:rsidR="006B188E" w:rsidRDefault="006B188E" w:rsidP="00A350F8">
      <w:pPr>
        <w:pStyle w:val="Prrafodelista"/>
        <w:spacing w:line="320" w:lineRule="exact"/>
        <w:ind w:left="927" w:right="794"/>
        <w:jc w:val="both"/>
        <w:rPr>
          <w:rFonts w:ascii="Arial" w:hAnsi="Arial" w:cs="Arial"/>
          <w:sz w:val="20"/>
        </w:rPr>
      </w:pPr>
      <w:r>
        <w:rPr>
          <w:rFonts w:ascii="Arial" w:hAnsi="Arial"/>
          <w:sz w:val="20"/>
        </w:rPr>
        <w:t xml:space="preserve">Arestiko ataletan azaldutako nondik-norakoak direla eta, neurri arauemaile espezifiko bat egitea saihestezina da, eta ez dago gaiari heltzeko beste motako konponbiderik. </w:t>
      </w:r>
    </w:p>
    <w:p w:rsidR="00C2214F" w:rsidRDefault="00C2214F" w:rsidP="006B0E5F">
      <w:pPr>
        <w:spacing w:line="320" w:lineRule="exact"/>
        <w:ind w:left="567" w:right="794"/>
        <w:jc w:val="both"/>
        <w:rPr>
          <w:rFonts w:ascii="Arial" w:hAnsi="Arial" w:cs="Arial"/>
          <w:sz w:val="20"/>
          <w:lang w:val="es-ES"/>
        </w:rPr>
      </w:pPr>
    </w:p>
    <w:p w:rsidR="00C2214F" w:rsidRDefault="00C2214F" w:rsidP="006B0E5F">
      <w:pPr>
        <w:spacing w:line="320" w:lineRule="exact"/>
        <w:ind w:left="567" w:right="794"/>
        <w:jc w:val="both"/>
        <w:rPr>
          <w:rFonts w:ascii="Arial" w:hAnsi="Arial" w:cs="Arial"/>
          <w:sz w:val="20"/>
          <w:lang w:val="es-ES"/>
        </w:rPr>
      </w:pPr>
    </w:p>
    <w:p w:rsidR="00C2214F" w:rsidRDefault="00C2214F" w:rsidP="006B0E5F">
      <w:pPr>
        <w:spacing w:line="320" w:lineRule="exact"/>
        <w:ind w:left="567" w:right="794"/>
        <w:jc w:val="both"/>
        <w:rPr>
          <w:rFonts w:ascii="Arial" w:hAnsi="Arial" w:cs="Arial"/>
          <w:sz w:val="20"/>
          <w:lang w:val="es-ES"/>
        </w:rPr>
      </w:pPr>
    </w:p>
    <w:p w:rsidR="006B0E5F" w:rsidRDefault="00E67A24" w:rsidP="006B0E5F">
      <w:pPr>
        <w:spacing w:line="320" w:lineRule="exact"/>
        <w:ind w:left="567" w:right="794"/>
        <w:jc w:val="both"/>
        <w:rPr>
          <w:rFonts w:ascii="Arial" w:hAnsi="Arial" w:cs="Arial"/>
          <w:sz w:val="20"/>
        </w:rPr>
      </w:pPr>
      <w:r>
        <w:rPr>
          <w:rFonts w:ascii="Arial" w:hAnsi="Arial"/>
          <w:sz w:val="20"/>
        </w:rPr>
        <w:t>Vitoria-Gasteiz, 2017ko abuztuaren 3a.</w:t>
      </w:r>
    </w:p>
    <w:sectPr w:rsidR="006B0E5F" w:rsidSect="00AC6963">
      <w:headerReference w:type="default" r:id="rId12"/>
      <w:footerReference w:type="default" r:id="rId13"/>
      <w:headerReference w:type="first" r:id="rId14"/>
      <w:footerReference w:type="first" r:id="rId15"/>
      <w:pgSz w:w="11907" w:h="16840"/>
      <w:pgMar w:top="1440" w:right="964" w:bottom="1702" w:left="1077" w:header="720" w:footer="79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65F" w:rsidRDefault="00AB665F">
      <w:r>
        <w:separator/>
      </w:r>
    </w:p>
  </w:endnote>
  <w:endnote w:type="continuationSeparator" w:id="0">
    <w:p w:rsidR="00AB665F" w:rsidRDefault="00AB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7DF" w:rsidRDefault="002467DF">
    <w:pPr>
      <w:pStyle w:val="Piedepgina"/>
      <w:jc w:val="right"/>
      <w:rPr>
        <w:rFonts w:ascii="Arial" w:hAnsi="Arial"/>
        <w:sz w:val="18"/>
        <w:szCs w:val="18"/>
      </w:rPr>
    </w:pPr>
    <w:r w:rsidRPr="00AC6963">
      <w:rPr>
        <w:rFonts w:ascii="Arial" w:hAnsi="Arial"/>
        <w:sz w:val="18"/>
        <w:szCs w:val="18"/>
      </w:rPr>
      <w:fldChar w:fldCharType="begin"/>
    </w:r>
    <w:r w:rsidRPr="00AC6963">
      <w:rPr>
        <w:rFonts w:ascii="Arial" w:hAnsi="Arial"/>
        <w:sz w:val="18"/>
        <w:szCs w:val="18"/>
      </w:rPr>
      <w:instrText>PAGE   \* MERGEFORMAT</w:instrText>
    </w:r>
    <w:r w:rsidRPr="00AC6963">
      <w:rPr>
        <w:rFonts w:ascii="Arial" w:hAnsi="Arial"/>
        <w:sz w:val="18"/>
        <w:szCs w:val="18"/>
      </w:rPr>
      <w:fldChar w:fldCharType="separate"/>
    </w:r>
    <w:r w:rsidR="00E97455">
      <w:rPr>
        <w:rFonts w:ascii="Arial" w:hAnsi="Arial"/>
        <w:noProof/>
        <w:sz w:val="18"/>
        <w:szCs w:val="18"/>
      </w:rPr>
      <w:t>4</w:t>
    </w:r>
    <w:r w:rsidRPr="00AC6963">
      <w:rPr>
        <w:rFonts w:ascii="Arial" w:hAnsi="Arial"/>
        <w:sz w:val="18"/>
        <w:szCs w:val="18"/>
      </w:rPr>
      <w:fldChar w:fldCharType="end"/>
    </w:r>
  </w:p>
  <w:p w:rsidR="00AC6963" w:rsidRPr="00AC6963" w:rsidRDefault="00AC6963">
    <w:pPr>
      <w:pStyle w:val="Piedepgina"/>
      <w:jc w:val="right"/>
      <w:rPr>
        <w:rFonts w:ascii="Arial" w:hAnsi="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7DF" w:rsidRPr="00E95D12" w:rsidRDefault="002467DF" w:rsidP="00E95D12">
    <w:pPr>
      <w:pStyle w:val="Piedepgina"/>
      <w:tabs>
        <w:tab w:val="clear" w:pos="9071"/>
      </w:tabs>
      <w:rPr>
        <w:rFonts w:ascii="Arial" w:hAnsi="Arial"/>
        <w:sz w:val="14"/>
        <w:szCs w:val="14"/>
      </w:rPr>
    </w:pPr>
  </w:p>
  <w:p w:rsidR="002467DF" w:rsidRPr="0093488C" w:rsidRDefault="002467DF">
    <w:pPr>
      <w:pStyle w:val="Piedepgina"/>
      <w:tabs>
        <w:tab w:val="clear" w:pos="9071"/>
      </w:tabs>
      <w:jc w:val="center"/>
      <w:rPr>
        <w:rFonts w:ascii="Arial" w:hAnsi="Arial"/>
        <w:sz w:val="13"/>
      </w:rPr>
    </w:pPr>
    <w:r>
      <w:rPr>
        <w:rFonts w:ascii="Arial" w:hAnsi="Arial"/>
        <w:sz w:val="13"/>
      </w:rPr>
      <w:t xml:space="preserve">Donostia kalea 1, Lakua 1 – 9. solairua   01010 VITORIA-GASTEIZ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65F" w:rsidRDefault="00AB665F">
      <w:r>
        <w:separator/>
      </w:r>
    </w:p>
  </w:footnote>
  <w:footnote w:type="continuationSeparator" w:id="0">
    <w:p w:rsidR="00AB665F" w:rsidRDefault="00AB6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7DF" w:rsidRDefault="002467DF">
    <w:pPr>
      <w:pStyle w:val="Encabezado"/>
      <w:jc w:val="center"/>
    </w:pPr>
    <w:r>
      <w:object w:dxaOrig="11549" w:dyaOrig="1410" w14:anchorId="7225E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2.5pt" o:ole="" fillcolor="window">
          <v:imagedata r:id="rId1" o:title=""/>
        </v:shape>
        <o:OLEObject Type="Embed" ProgID="MSPhotoEd.3" ShapeID="_x0000_i1025" DrawAspect="Content" ObjectID="_1563950732" r:id="rId2"/>
      </w:object>
    </w:r>
  </w:p>
  <w:p w:rsidR="002467DF" w:rsidRDefault="002467D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7DF" w:rsidRDefault="002467DF">
    <w:pPr>
      <w:pStyle w:val="Encabezado"/>
      <w:tabs>
        <w:tab w:val="right" w:pos="9923"/>
      </w:tabs>
      <w:ind w:right="-142"/>
      <w:jc w:val="center"/>
      <w:rPr>
        <w:rFonts w:ascii="Arial" w:hAnsi="Arial"/>
        <w:sz w:val="16"/>
      </w:rPr>
    </w:pPr>
    <w:r>
      <w:rPr>
        <w:noProof/>
        <w:sz w:val="16"/>
        <w:lang w:val="es-ES" w:eastAsia="es-ES"/>
      </w:rPr>
      <mc:AlternateContent>
        <mc:Choice Requires="wps">
          <w:drawing>
            <wp:anchor distT="0" distB="0" distL="114300" distR="114300" simplePos="0" relativeHeight="251657216" behindDoc="0" locked="0" layoutInCell="0" allowOverlap="1" wp14:anchorId="7225E448" wp14:editId="7225E449">
              <wp:simplePos x="0" y="0"/>
              <wp:positionH relativeFrom="page">
                <wp:posOffset>1943100</wp:posOffset>
              </wp:positionH>
              <wp:positionV relativeFrom="page">
                <wp:posOffset>811530</wp:posOffset>
              </wp:positionV>
              <wp:extent cx="1828800" cy="405765"/>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7DF" w:rsidRDefault="002467DF" w:rsidP="00E9779D">
                          <w:pPr>
                            <w:pStyle w:val="Ttulo2"/>
                            <w:ind w:left="142"/>
                            <w:rPr>
                              <w:rFonts w:ascii="Helvetica" w:hAnsi="Helvetica" w:cs="Helvetica"/>
                              <w:sz w:val="13"/>
                              <w:szCs w:val="13"/>
                            </w:rPr>
                          </w:pPr>
                          <w:r>
                            <w:rPr>
                              <w:rFonts w:ascii="Helvetica" w:hAnsi="Helvetica"/>
                              <w:sz w:val="13"/>
                              <w:szCs w:val="13"/>
                            </w:rPr>
                            <w:t>TURISMO, MERKATARITZA</w:t>
                          </w:r>
                        </w:p>
                        <w:p w:rsidR="002467DF" w:rsidRPr="00AC6963" w:rsidRDefault="002467DF" w:rsidP="00AC6963">
                          <w:pPr>
                            <w:pStyle w:val="Ttulo2"/>
                            <w:ind w:left="142"/>
                            <w:rPr>
                              <w:rFonts w:ascii="Helvetica" w:hAnsi="Helvetica" w:cs="Helvetica"/>
                              <w:sz w:val="13"/>
                              <w:szCs w:val="13"/>
                            </w:rPr>
                          </w:pPr>
                          <w:r>
                            <w:rPr>
                              <w:rFonts w:ascii="Helvetica" w:hAnsi="Helvetica"/>
                              <w:sz w:val="13"/>
                              <w:szCs w:val="13"/>
                            </w:rPr>
                            <w:t>ETA KONTSUMO SAILA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25E448" id="_x0000_t202" coordsize="21600,21600" o:spt="202" path="m,l,21600r21600,l21600,xe">
              <v:stroke joinstyle="miter"/>
              <v:path gradientshapeok="t" o:connecttype="rect"/>
            </v:shapetype>
            <v:shape id="Text Box 1" o:spid="_x0000_s1026" type="#_x0000_t202" style="position:absolute;left:0;text-align:left;margin-left:153pt;margin-top:63.9pt;width:2in;height:3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Y/DtAIAALk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" o:allowincell="f" filled="f" stroked="f">
              <v:textbox>
                <w:txbxContent>
                  <w:p w:rsidR="002467DF" w:rsidRDefault="002467DF" w:rsidP="00E9779D">
                    <w:pPr>
                      <w:pStyle w:val="2izenburua"/>
                      <w:ind w:left="142"/>
                      <w:rPr>
                        <w:sz w:val="13"/>
                        <w:szCs w:val="13"/>
                        <w:rFonts w:ascii="Helvetica" w:hAnsi="Helvetica" w:cs="Helvetica"/>
                      </w:rPr>
                    </w:pPr>
                    <w:r>
                      <w:rPr>
                        <w:sz w:val="13"/>
                        <w:szCs w:val="13"/>
                        <w:rFonts w:ascii="Helvetica" w:hAnsi="Helvetica"/>
                      </w:rPr>
                      <w:t xml:space="preserve">TURISMO, MERKATARITZA</w:t>
                    </w:r>
                  </w:p>
                  <w:p w:rsidR="002467DF" w:rsidRPr="00AC6963" w:rsidRDefault="002467DF" w:rsidP="00AC6963">
                    <w:pPr>
                      <w:pStyle w:val="2izenburua"/>
                      <w:ind w:left="142"/>
                      <w:rPr>
                        <w:sz w:val="13"/>
                        <w:szCs w:val="13"/>
                        <w:rFonts w:ascii="Helvetica" w:hAnsi="Helvetica" w:cs="Helvetica"/>
                      </w:rPr>
                    </w:pPr>
                    <w:r>
                      <w:rPr>
                        <w:sz w:val="13"/>
                        <w:szCs w:val="13"/>
                        <w:rFonts w:ascii="Helvetica" w:hAnsi="Helvetica"/>
                      </w:rPr>
                      <w:t xml:space="preserve">ETA KONTSUMO SAILA</w:t>
                    </w:r>
                  </w:p>
                </w:txbxContent>
              </v:textbox>
              <w10:wrap type="square" anchorx="page" anchory="page"/>
            </v:shape>
          </w:pict>
        </mc:Fallback>
      </mc:AlternateContent>
    </w:r>
    <w:r>
      <w:rPr>
        <w:noProof/>
        <w:lang w:val="es-ES" w:eastAsia="es-ES"/>
      </w:rPr>
      <mc:AlternateContent>
        <mc:Choice Requires="wps">
          <w:drawing>
            <wp:anchor distT="0" distB="0" distL="114300" distR="114300" simplePos="0" relativeHeight="251658240" behindDoc="0" locked="0" layoutInCell="0" allowOverlap="1" wp14:anchorId="7225E44A" wp14:editId="7225E44B">
              <wp:simplePos x="0" y="0"/>
              <wp:positionH relativeFrom="page">
                <wp:posOffset>4046220</wp:posOffset>
              </wp:positionH>
              <wp:positionV relativeFrom="page">
                <wp:posOffset>811530</wp:posOffset>
              </wp:positionV>
              <wp:extent cx="2183130" cy="40576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7DF" w:rsidRDefault="002467DF" w:rsidP="00E9779D">
                          <w:pPr>
                            <w:pStyle w:val="Ttulo2"/>
                            <w:ind w:left="142"/>
                            <w:rPr>
                              <w:rFonts w:ascii="Helvetica" w:hAnsi="Helvetica" w:cs="Helvetica"/>
                              <w:sz w:val="13"/>
                              <w:szCs w:val="13"/>
                            </w:rPr>
                          </w:pPr>
                          <w:r>
                            <w:rPr>
                              <w:rFonts w:ascii="Helvetica" w:hAnsi="Helvetica"/>
                              <w:sz w:val="13"/>
                              <w:szCs w:val="13"/>
                            </w:rPr>
                            <w:t xml:space="preserve">DEPARTAMENTO DE TURISMO, </w:t>
                          </w:r>
                        </w:p>
                        <w:p w:rsidR="002467DF" w:rsidRPr="00E9779D" w:rsidRDefault="002467DF" w:rsidP="00E9779D">
                          <w:pPr>
                            <w:pStyle w:val="Ttulo2"/>
                            <w:ind w:left="142"/>
                            <w:rPr>
                              <w:rFonts w:ascii="Helvetica" w:hAnsi="Helvetica" w:cs="Helvetica"/>
                              <w:sz w:val="13"/>
                              <w:szCs w:val="13"/>
                            </w:rPr>
                          </w:pPr>
                          <w:r>
                            <w:rPr>
                              <w:rFonts w:ascii="Helvetica" w:hAnsi="Helvetica"/>
                              <w:sz w:val="13"/>
                              <w:szCs w:val="13"/>
                            </w:rPr>
                            <w:t>COMERCIO Y CONSUMO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25E44A" id="Text Box 2" o:spid="_x0000_s1027" type="#_x0000_t202" style="position:absolute;left:0;text-align:left;margin-left:318.6pt;margin-top:63.9pt;width:171.9pt;height:3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tx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" o:allowincell="f" filled="f" stroked="f">
              <v:textbox>
                <w:txbxContent>
                  <w:p w:rsidR="002467DF" w:rsidRDefault="002467DF" w:rsidP="00E9779D">
                    <w:pPr>
                      <w:pStyle w:val="2izenburua"/>
                      <w:ind w:left="142"/>
                      <w:rPr>
                        <w:sz w:val="13"/>
                        <w:szCs w:val="13"/>
                        <w:rFonts w:ascii="Helvetica" w:hAnsi="Helvetica" w:cs="Helvetica"/>
                      </w:rPr>
                    </w:pPr>
                    <w:r>
                      <w:rPr>
                        <w:sz w:val="13"/>
                        <w:szCs w:val="13"/>
                        <w:rFonts w:ascii="Helvetica" w:hAnsi="Helvetica"/>
                      </w:rPr>
                      <w:t xml:space="preserve">DEPARTAMENTO DE TURISMO,</w:t>
                    </w:r>
                    <w:r>
                      <w:rPr>
                        <w:sz w:val="13"/>
                        <w:szCs w:val="13"/>
                        <w:rFonts w:ascii="Helvetica" w:hAnsi="Helvetica"/>
                      </w:rPr>
                      <w:t xml:space="preserve"> </w:t>
                    </w:r>
                  </w:p>
                  <w:p w:rsidR="002467DF" w:rsidRPr="00E9779D" w:rsidRDefault="002467DF" w:rsidP="00E9779D">
                    <w:pPr>
                      <w:pStyle w:val="2izenburua"/>
                      <w:ind w:left="142"/>
                      <w:rPr>
                        <w:sz w:val="13"/>
                        <w:szCs w:val="13"/>
                        <w:rFonts w:ascii="Helvetica" w:hAnsi="Helvetica" w:cs="Helvetica"/>
                      </w:rPr>
                    </w:pPr>
                    <w:r>
                      <w:rPr>
                        <w:sz w:val="13"/>
                        <w:szCs w:val="13"/>
                        <w:rFonts w:ascii="Helvetica" w:hAnsi="Helvetica"/>
                      </w:rPr>
                      <w:t xml:space="preserve">COMERCIO Y CONSUMO</w:t>
                    </w:r>
                  </w:p>
                </w:txbxContent>
              </v:textbox>
              <w10:wrap type="square" anchorx="page" anchory="page"/>
            </v:shape>
          </w:pict>
        </mc:Fallback>
      </mc:AlternateContent>
    </w:r>
    <w:r>
      <w:rPr>
        <w:rFonts w:ascii="Arial" w:hAnsi="Arial"/>
        <w:sz w:val="16"/>
      </w:rPr>
      <w:object w:dxaOrig="18028" w:dyaOrig="2235" w14:anchorId="7225E4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7.5pt" o:ole="" fillcolor="window">
          <v:imagedata r:id="rId1" o:title=""/>
        </v:shape>
        <o:OLEObject Type="Embed" ProgID="MSPhotoEd.3" ShapeID="_x0000_i1026" DrawAspect="Content" ObjectID="_1563950733" r:id="rId2"/>
      </w:object>
    </w:r>
  </w:p>
  <w:p w:rsidR="002467DF" w:rsidRDefault="002467DF">
    <w:pPr>
      <w:pStyle w:val="Encabezado"/>
      <w:tabs>
        <w:tab w:val="right" w:pos="9923"/>
      </w:tabs>
      <w:ind w:right="-142"/>
      <w:jc w:val="center"/>
      <w:rPr>
        <w:rFonts w:ascii="Arial" w:hAnsi="Arial"/>
        <w:sz w:val="16"/>
      </w:rPr>
    </w:pPr>
  </w:p>
  <w:p w:rsidR="002467DF" w:rsidRDefault="002467DF">
    <w:pPr>
      <w:pStyle w:val="Encabezado"/>
      <w:tabs>
        <w:tab w:val="right" w:pos="9923"/>
      </w:tabs>
      <w:ind w:right="-142"/>
      <w:jc w:val="center"/>
      <w:rPr>
        <w:rFonts w:ascii="Arial" w:hAnsi="Arial"/>
        <w:sz w:val="16"/>
      </w:rPr>
    </w:pPr>
  </w:p>
  <w:p w:rsidR="002467DF" w:rsidRDefault="002467DF">
    <w:pPr>
      <w:pStyle w:val="Encabezado"/>
      <w:tabs>
        <w:tab w:val="right" w:pos="9923"/>
      </w:tabs>
      <w:ind w:right="-142"/>
      <w:jc w:val="center"/>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5F5E"/>
    <w:multiLevelType w:val="hybridMultilevel"/>
    <w:tmpl w:val="7236FBB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A42058"/>
    <w:multiLevelType w:val="hybridMultilevel"/>
    <w:tmpl w:val="BA7843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5636D4"/>
    <w:multiLevelType w:val="hybridMultilevel"/>
    <w:tmpl w:val="6546C0DE"/>
    <w:lvl w:ilvl="0" w:tplc="8EE44FA8">
      <w:start w:val="2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924D04"/>
    <w:multiLevelType w:val="hybridMultilevel"/>
    <w:tmpl w:val="D2743E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D33B08"/>
    <w:multiLevelType w:val="hybridMultilevel"/>
    <w:tmpl w:val="20DE5C8A"/>
    <w:lvl w:ilvl="0" w:tplc="861A3482">
      <w:start w:val="4"/>
      <w:numFmt w:val="lowerLetter"/>
      <w:lvlText w:val="%1)"/>
      <w:lvlJc w:val="left"/>
      <w:pPr>
        <w:tabs>
          <w:tab w:val="num" w:pos="810"/>
        </w:tabs>
        <w:ind w:left="810" w:hanging="45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nsid w:val="1D8D5409"/>
    <w:multiLevelType w:val="hybridMultilevel"/>
    <w:tmpl w:val="261C7A64"/>
    <w:lvl w:ilvl="0" w:tplc="D2048022">
      <w:numFmt w:val="bullet"/>
      <w:lvlText w:val="-"/>
      <w:lvlJc w:val="left"/>
      <w:pPr>
        <w:ind w:left="927" w:hanging="360"/>
      </w:pPr>
      <w:rPr>
        <w:rFonts w:ascii="Arial" w:eastAsia="Times New Roman" w:hAnsi="Arial" w:cs="Arial" w:hint="default"/>
      </w:rPr>
    </w:lvl>
    <w:lvl w:ilvl="1" w:tplc="9F2E4A5E">
      <w:numFmt w:val="bullet"/>
      <w:lvlText w:val="-"/>
      <w:lvlJc w:val="left"/>
      <w:pPr>
        <w:ind w:left="1647" w:hanging="360"/>
      </w:pPr>
      <w:rPr>
        <w:rFonts w:ascii="Calibri" w:eastAsiaTheme="minorHAnsi" w:hAnsi="Calibri" w:cs="Calibri"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6">
    <w:nsid w:val="23E12A9F"/>
    <w:multiLevelType w:val="hybridMultilevel"/>
    <w:tmpl w:val="A7E20856"/>
    <w:lvl w:ilvl="0" w:tplc="7518AD16">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F96384F"/>
    <w:multiLevelType w:val="hybridMultilevel"/>
    <w:tmpl w:val="DA5C76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2AB189B"/>
    <w:multiLevelType w:val="hybridMultilevel"/>
    <w:tmpl w:val="C12080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36972E7"/>
    <w:multiLevelType w:val="hybridMultilevel"/>
    <w:tmpl w:val="88C0BF6E"/>
    <w:lvl w:ilvl="0" w:tplc="899228D8">
      <w:start w:val="1"/>
      <w:numFmt w:val="decimal"/>
      <w:lvlText w:val="%1."/>
      <w:lvlJc w:val="left"/>
      <w:pPr>
        <w:ind w:left="720" w:hanging="360"/>
      </w:pPr>
      <w:rPr>
        <w:rFonts w:ascii="Helvetica" w:hAnsi="Helvetica"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7762526"/>
    <w:multiLevelType w:val="hybridMultilevel"/>
    <w:tmpl w:val="BA7843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8BD08DA"/>
    <w:multiLevelType w:val="hybridMultilevel"/>
    <w:tmpl w:val="FD0A050E"/>
    <w:lvl w:ilvl="0" w:tplc="3CBEA318">
      <w:start w:val="1"/>
      <w:numFmt w:val="bullet"/>
      <w:lvlText w:val="○"/>
      <w:lvlJc w:val="left"/>
      <w:pPr>
        <w:tabs>
          <w:tab w:val="num" w:pos="360"/>
        </w:tabs>
        <w:ind w:left="360" w:hanging="360"/>
      </w:pPr>
      <w:rPr>
        <w:rFonts w:ascii="Courier New" w:hAnsi="Courier New" w:cs="Times New Roman" w:hint="default"/>
        <w:color w:val="0000FF"/>
      </w:rPr>
    </w:lvl>
    <w:lvl w:ilvl="1" w:tplc="042D0003">
      <w:start w:val="1"/>
      <w:numFmt w:val="bullet"/>
      <w:lvlText w:val="o"/>
      <w:lvlJc w:val="left"/>
      <w:pPr>
        <w:tabs>
          <w:tab w:val="num" w:pos="-696"/>
        </w:tabs>
        <w:ind w:left="-696" w:hanging="360"/>
      </w:pPr>
      <w:rPr>
        <w:rFonts w:ascii="Courier New" w:hAnsi="Courier New" w:cs="Courier New" w:hint="default"/>
      </w:rPr>
    </w:lvl>
    <w:lvl w:ilvl="2" w:tplc="042D0005">
      <w:start w:val="1"/>
      <w:numFmt w:val="bullet"/>
      <w:lvlText w:val=""/>
      <w:lvlJc w:val="left"/>
      <w:pPr>
        <w:tabs>
          <w:tab w:val="num" w:pos="24"/>
        </w:tabs>
        <w:ind w:left="24" w:hanging="360"/>
      </w:pPr>
      <w:rPr>
        <w:rFonts w:ascii="Wingdings" w:hAnsi="Wingdings" w:hint="default"/>
      </w:rPr>
    </w:lvl>
    <w:lvl w:ilvl="3" w:tplc="042D0001">
      <w:start w:val="1"/>
      <w:numFmt w:val="bullet"/>
      <w:lvlText w:val=""/>
      <w:lvlJc w:val="left"/>
      <w:pPr>
        <w:tabs>
          <w:tab w:val="num" w:pos="744"/>
        </w:tabs>
        <w:ind w:left="744" w:hanging="360"/>
      </w:pPr>
      <w:rPr>
        <w:rFonts w:ascii="Symbol" w:hAnsi="Symbol" w:hint="default"/>
      </w:rPr>
    </w:lvl>
    <w:lvl w:ilvl="4" w:tplc="042D0003">
      <w:start w:val="1"/>
      <w:numFmt w:val="bullet"/>
      <w:lvlText w:val="o"/>
      <w:lvlJc w:val="left"/>
      <w:pPr>
        <w:tabs>
          <w:tab w:val="num" w:pos="1464"/>
        </w:tabs>
        <w:ind w:left="1464" w:hanging="360"/>
      </w:pPr>
      <w:rPr>
        <w:rFonts w:ascii="Courier New" w:hAnsi="Courier New" w:cs="Courier New" w:hint="default"/>
      </w:rPr>
    </w:lvl>
    <w:lvl w:ilvl="5" w:tplc="042D0005">
      <w:start w:val="1"/>
      <w:numFmt w:val="bullet"/>
      <w:lvlText w:val=""/>
      <w:lvlJc w:val="left"/>
      <w:pPr>
        <w:tabs>
          <w:tab w:val="num" w:pos="2184"/>
        </w:tabs>
        <w:ind w:left="2184" w:hanging="360"/>
      </w:pPr>
      <w:rPr>
        <w:rFonts w:ascii="Wingdings" w:hAnsi="Wingdings" w:hint="default"/>
      </w:rPr>
    </w:lvl>
    <w:lvl w:ilvl="6" w:tplc="042D0001">
      <w:start w:val="1"/>
      <w:numFmt w:val="bullet"/>
      <w:lvlText w:val=""/>
      <w:lvlJc w:val="left"/>
      <w:pPr>
        <w:tabs>
          <w:tab w:val="num" w:pos="2904"/>
        </w:tabs>
        <w:ind w:left="2904" w:hanging="360"/>
      </w:pPr>
      <w:rPr>
        <w:rFonts w:ascii="Symbol" w:hAnsi="Symbol" w:hint="default"/>
      </w:rPr>
    </w:lvl>
    <w:lvl w:ilvl="7" w:tplc="042D0003">
      <w:start w:val="1"/>
      <w:numFmt w:val="bullet"/>
      <w:lvlText w:val="o"/>
      <w:lvlJc w:val="left"/>
      <w:pPr>
        <w:tabs>
          <w:tab w:val="num" w:pos="3624"/>
        </w:tabs>
        <w:ind w:left="3624" w:hanging="360"/>
      </w:pPr>
      <w:rPr>
        <w:rFonts w:ascii="Courier New" w:hAnsi="Courier New" w:cs="Courier New" w:hint="default"/>
      </w:rPr>
    </w:lvl>
    <w:lvl w:ilvl="8" w:tplc="042D0005">
      <w:start w:val="1"/>
      <w:numFmt w:val="bullet"/>
      <w:lvlText w:val=""/>
      <w:lvlJc w:val="left"/>
      <w:pPr>
        <w:tabs>
          <w:tab w:val="num" w:pos="4344"/>
        </w:tabs>
        <w:ind w:left="4344" w:hanging="360"/>
      </w:pPr>
      <w:rPr>
        <w:rFonts w:ascii="Wingdings" w:hAnsi="Wingdings" w:hint="default"/>
      </w:rPr>
    </w:lvl>
  </w:abstractNum>
  <w:abstractNum w:abstractNumId="12">
    <w:nsid w:val="5DC35105"/>
    <w:multiLevelType w:val="hybridMultilevel"/>
    <w:tmpl w:val="696A7878"/>
    <w:lvl w:ilvl="0" w:tplc="A2647AF4">
      <w:start w:val="2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5831E9B"/>
    <w:multiLevelType w:val="hybridMultilevel"/>
    <w:tmpl w:val="BA7843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2865BFD"/>
    <w:multiLevelType w:val="hybridMultilevel"/>
    <w:tmpl w:val="8F46F972"/>
    <w:lvl w:ilvl="0" w:tplc="6E2C03CE">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3"/>
  </w:num>
  <w:num w:numId="4">
    <w:abstractNumId w:val="7"/>
  </w:num>
  <w:num w:numId="5">
    <w:abstractNumId w:val="14"/>
  </w:num>
  <w:num w:numId="6">
    <w:abstractNumId w:val="1"/>
  </w:num>
  <w:num w:numId="7">
    <w:abstractNumId w:val="8"/>
  </w:num>
  <w:num w:numId="8">
    <w:abstractNumId w:val="11"/>
  </w:num>
  <w:num w:numId="9">
    <w:abstractNumId w:val="9"/>
  </w:num>
  <w:num w:numId="10">
    <w:abstractNumId w:val="4"/>
  </w:num>
  <w:num w:numId="11">
    <w:abstractNumId w:val="2"/>
  </w:num>
  <w:num w:numId="12">
    <w:abstractNumId w:val="12"/>
  </w:num>
  <w:num w:numId="13">
    <w:abstractNumId w:val="6"/>
  </w:num>
  <w:num w:numId="14">
    <w:abstractNumId w:val="3"/>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s-ES_tradnl" w:vendorID="64" w:dllVersion="6" w:nlCheck="1" w:checkStyle="1"/>
  <w:activeWritingStyle w:appName="MSWord" w:lang="fr-FR" w:vendorID="64" w:dllVersion="6" w:nlCheck="1" w:checkStyle="1"/>
  <w:activeWritingStyle w:appName="MSWord" w:lang="es-ES" w:vendorID="64" w:dllVersion="6" w:nlCheck="1" w:checkStyle="1"/>
  <w:activeWritingStyle w:appName="MSWord" w:lang="en-U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E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ADF"/>
    <w:rsid w:val="00002ED5"/>
    <w:rsid w:val="00012E60"/>
    <w:rsid w:val="000141D6"/>
    <w:rsid w:val="00015D2F"/>
    <w:rsid w:val="000271AF"/>
    <w:rsid w:val="00030A09"/>
    <w:rsid w:val="000311B6"/>
    <w:rsid w:val="0003697B"/>
    <w:rsid w:val="00037737"/>
    <w:rsid w:val="00047366"/>
    <w:rsid w:val="00050DA3"/>
    <w:rsid w:val="000658EE"/>
    <w:rsid w:val="000676AC"/>
    <w:rsid w:val="00070E71"/>
    <w:rsid w:val="00077CEF"/>
    <w:rsid w:val="000A78E9"/>
    <w:rsid w:val="000B00DB"/>
    <w:rsid w:val="000B1091"/>
    <w:rsid w:val="000B269A"/>
    <w:rsid w:val="000B405C"/>
    <w:rsid w:val="000B4F4E"/>
    <w:rsid w:val="000B70E7"/>
    <w:rsid w:val="000B7A2A"/>
    <w:rsid w:val="000B7B27"/>
    <w:rsid w:val="000C6F97"/>
    <w:rsid w:val="000E136D"/>
    <w:rsid w:val="000E4B7B"/>
    <w:rsid w:val="00100777"/>
    <w:rsid w:val="00101121"/>
    <w:rsid w:val="0010473C"/>
    <w:rsid w:val="001056DA"/>
    <w:rsid w:val="00107A7B"/>
    <w:rsid w:val="001127BF"/>
    <w:rsid w:val="00112AE8"/>
    <w:rsid w:val="00120589"/>
    <w:rsid w:val="00122105"/>
    <w:rsid w:val="001277CF"/>
    <w:rsid w:val="00136879"/>
    <w:rsid w:val="001375D2"/>
    <w:rsid w:val="00155302"/>
    <w:rsid w:val="00172EED"/>
    <w:rsid w:val="00195404"/>
    <w:rsid w:val="0019591B"/>
    <w:rsid w:val="001A2B41"/>
    <w:rsid w:val="001A7597"/>
    <w:rsid w:val="001C0424"/>
    <w:rsid w:val="001C09A7"/>
    <w:rsid w:val="001C26FF"/>
    <w:rsid w:val="001C2DDD"/>
    <w:rsid w:val="001D7D90"/>
    <w:rsid w:val="001E066E"/>
    <w:rsid w:val="001E0C03"/>
    <w:rsid w:val="001E7005"/>
    <w:rsid w:val="001F54CB"/>
    <w:rsid w:val="001F5675"/>
    <w:rsid w:val="00200B16"/>
    <w:rsid w:val="00205EEB"/>
    <w:rsid w:val="002126FF"/>
    <w:rsid w:val="00231FEB"/>
    <w:rsid w:val="00233A3C"/>
    <w:rsid w:val="00237C4E"/>
    <w:rsid w:val="00240E5A"/>
    <w:rsid w:val="00244A7A"/>
    <w:rsid w:val="00244EDB"/>
    <w:rsid w:val="00245A70"/>
    <w:rsid w:val="002467DF"/>
    <w:rsid w:val="00246E24"/>
    <w:rsid w:val="002505A2"/>
    <w:rsid w:val="00255A25"/>
    <w:rsid w:val="00256D4C"/>
    <w:rsid w:val="00260F7F"/>
    <w:rsid w:val="0026213C"/>
    <w:rsid w:val="00263FA2"/>
    <w:rsid w:val="00265286"/>
    <w:rsid w:val="002735F3"/>
    <w:rsid w:val="00273F3A"/>
    <w:rsid w:val="00274984"/>
    <w:rsid w:val="00280015"/>
    <w:rsid w:val="0028073A"/>
    <w:rsid w:val="00280B27"/>
    <w:rsid w:val="00283E73"/>
    <w:rsid w:val="00284285"/>
    <w:rsid w:val="00286C83"/>
    <w:rsid w:val="00286E7C"/>
    <w:rsid w:val="0029705F"/>
    <w:rsid w:val="002A111A"/>
    <w:rsid w:val="002B6051"/>
    <w:rsid w:val="002D0AA7"/>
    <w:rsid w:val="002D1067"/>
    <w:rsid w:val="002D2BEF"/>
    <w:rsid w:val="002D5B33"/>
    <w:rsid w:val="002E363D"/>
    <w:rsid w:val="002E7B4B"/>
    <w:rsid w:val="003006E0"/>
    <w:rsid w:val="00310FD8"/>
    <w:rsid w:val="00322FF5"/>
    <w:rsid w:val="00325BA7"/>
    <w:rsid w:val="00327656"/>
    <w:rsid w:val="00332EF5"/>
    <w:rsid w:val="003414C4"/>
    <w:rsid w:val="00343299"/>
    <w:rsid w:val="003511FE"/>
    <w:rsid w:val="00380F5F"/>
    <w:rsid w:val="00387114"/>
    <w:rsid w:val="00390FF7"/>
    <w:rsid w:val="00392F26"/>
    <w:rsid w:val="003B0768"/>
    <w:rsid w:val="003B2921"/>
    <w:rsid w:val="003B41C6"/>
    <w:rsid w:val="003C1445"/>
    <w:rsid w:val="003E2BC6"/>
    <w:rsid w:val="003E3086"/>
    <w:rsid w:val="003E5135"/>
    <w:rsid w:val="003F3B45"/>
    <w:rsid w:val="003F4718"/>
    <w:rsid w:val="003F49F0"/>
    <w:rsid w:val="004150A7"/>
    <w:rsid w:val="004173D3"/>
    <w:rsid w:val="0042017F"/>
    <w:rsid w:val="004325D1"/>
    <w:rsid w:val="004375FD"/>
    <w:rsid w:val="004434CE"/>
    <w:rsid w:val="00443E07"/>
    <w:rsid w:val="00450298"/>
    <w:rsid w:val="004542D5"/>
    <w:rsid w:val="004652A2"/>
    <w:rsid w:val="00470EBD"/>
    <w:rsid w:val="0047165F"/>
    <w:rsid w:val="00483AFE"/>
    <w:rsid w:val="00491BE4"/>
    <w:rsid w:val="00491D48"/>
    <w:rsid w:val="004A17C8"/>
    <w:rsid w:val="004A7183"/>
    <w:rsid w:val="004B269D"/>
    <w:rsid w:val="004D7D1E"/>
    <w:rsid w:val="004E7887"/>
    <w:rsid w:val="004F6DCE"/>
    <w:rsid w:val="00504EC4"/>
    <w:rsid w:val="00505CDF"/>
    <w:rsid w:val="005227AB"/>
    <w:rsid w:val="00524FD9"/>
    <w:rsid w:val="0053110F"/>
    <w:rsid w:val="00536279"/>
    <w:rsid w:val="00540A80"/>
    <w:rsid w:val="005447D0"/>
    <w:rsid w:val="00551067"/>
    <w:rsid w:val="00551806"/>
    <w:rsid w:val="00552ECF"/>
    <w:rsid w:val="00563343"/>
    <w:rsid w:val="00566DFC"/>
    <w:rsid w:val="005704B3"/>
    <w:rsid w:val="00570ADF"/>
    <w:rsid w:val="00571FA6"/>
    <w:rsid w:val="00584B01"/>
    <w:rsid w:val="00585A48"/>
    <w:rsid w:val="00585F94"/>
    <w:rsid w:val="0059128C"/>
    <w:rsid w:val="00593A01"/>
    <w:rsid w:val="00597EEC"/>
    <w:rsid w:val="005A4E7E"/>
    <w:rsid w:val="005B190A"/>
    <w:rsid w:val="005B7396"/>
    <w:rsid w:val="005C5C83"/>
    <w:rsid w:val="005F134C"/>
    <w:rsid w:val="005F34E2"/>
    <w:rsid w:val="00602F19"/>
    <w:rsid w:val="006115F7"/>
    <w:rsid w:val="00613805"/>
    <w:rsid w:val="00621C6A"/>
    <w:rsid w:val="006265B6"/>
    <w:rsid w:val="00640603"/>
    <w:rsid w:val="0064608C"/>
    <w:rsid w:val="006525B8"/>
    <w:rsid w:val="006557E5"/>
    <w:rsid w:val="00660FA8"/>
    <w:rsid w:val="00663476"/>
    <w:rsid w:val="0066369B"/>
    <w:rsid w:val="006726FD"/>
    <w:rsid w:val="00677ED0"/>
    <w:rsid w:val="00682D7A"/>
    <w:rsid w:val="0069458C"/>
    <w:rsid w:val="006959C5"/>
    <w:rsid w:val="006A5140"/>
    <w:rsid w:val="006A76F0"/>
    <w:rsid w:val="006B0E5F"/>
    <w:rsid w:val="006B188E"/>
    <w:rsid w:val="006B597A"/>
    <w:rsid w:val="006B726B"/>
    <w:rsid w:val="006C3D92"/>
    <w:rsid w:val="006C3E4E"/>
    <w:rsid w:val="006C5164"/>
    <w:rsid w:val="006C7961"/>
    <w:rsid w:val="006D04D8"/>
    <w:rsid w:val="006E0FFC"/>
    <w:rsid w:val="006E3782"/>
    <w:rsid w:val="006F07FC"/>
    <w:rsid w:val="006F2630"/>
    <w:rsid w:val="006F3FBE"/>
    <w:rsid w:val="0070073E"/>
    <w:rsid w:val="0070163A"/>
    <w:rsid w:val="00702CB1"/>
    <w:rsid w:val="007045A2"/>
    <w:rsid w:val="00707DFA"/>
    <w:rsid w:val="00726493"/>
    <w:rsid w:val="00730DAB"/>
    <w:rsid w:val="0073160F"/>
    <w:rsid w:val="00733843"/>
    <w:rsid w:val="007414A2"/>
    <w:rsid w:val="00742E07"/>
    <w:rsid w:val="00751FC3"/>
    <w:rsid w:val="00752C1A"/>
    <w:rsid w:val="007571EA"/>
    <w:rsid w:val="00761B6B"/>
    <w:rsid w:val="00761DBC"/>
    <w:rsid w:val="007626E9"/>
    <w:rsid w:val="007665A5"/>
    <w:rsid w:val="007670F8"/>
    <w:rsid w:val="00770263"/>
    <w:rsid w:val="00773326"/>
    <w:rsid w:val="0077401B"/>
    <w:rsid w:val="007817FB"/>
    <w:rsid w:val="007820B8"/>
    <w:rsid w:val="00787CBE"/>
    <w:rsid w:val="00797C3F"/>
    <w:rsid w:val="00797F12"/>
    <w:rsid w:val="007A22C3"/>
    <w:rsid w:val="007A35AF"/>
    <w:rsid w:val="007A3B9C"/>
    <w:rsid w:val="007A6E4D"/>
    <w:rsid w:val="007B3947"/>
    <w:rsid w:val="007C101B"/>
    <w:rsid w:val="007C6343"/>
    <w:rsid w:val="007C7BF9"/>
    <w:rsid w:val="007D20B3"/>
    <w:rsid w:val="007D2640"/>
    <w:rsid w:val="007D2ED0"/>
    <w:rsid w:val="007D545B"/>
    <w:rsid w:val="007E0DFC"/>
    <w:rsid w:val="007E2172"/>
    <w:rsid w:val="007E5C01"/>
    <w:rsid w:val="007F44DD"/>
    <w:rsid w:val="00803186"/>
    <w:rsid w:val="008046B3"/>
    <w:rsid w:val="008064EC"/>
    <w:rsid w:val="00817A59"/>
    <w:rsid w:val="008207B2"/>
    <w:rsid w:val="00821188"/>
    <w:rsid w:val="0082168D"/>
    <w:rsid w:val="0082435C"/>
    <w:rsid w:val="00824D25"/>
    <w:rsid w:val="008327AE"/>
    <w:rsid w:val="008375D2"/>
    <w:rsid w:val="008421E6"/>
    <w:rsid w:val="00845F05"/>
    <w:rsid w:val="008471D5"/>
    <w:rsid w:val="008528EE"/>
    <w:rsid w:val="0085574A"/>
    <w:rsid w:val="00856D27"/>
    <w:rsid w:val="008614DA"/>
    <w:rsid w:val="00862792"/>
    <w:rsid w:val="00864131"/>
    <w:rsid w:val="008641B1"/>
    <w:rsid w:val="00865C3D"/>
    <w:rsid w:val="008726BA"/>
    <w:rsid w:val="00883EF6"/>
    <w:rsid w:val="008905F7"/>
    <w:rsid w:val="00890DE3"/>
    <w:rsid w:val="008918BE"/>
    <w:rsid w:val="008A26FE"/>
    <w:rsid w:val="008B2250"/>
    <w:rsid w:val="008B64BE"/>
    <w:rsid w:val="008B7065"/>
    <w:rsid w:val="008C4220"/>
    <w:rsid w:val="008D4EDA"/>
    <w:rsid w:val="008E3560"/>
    <w:rsid w:val="008E5D0E"/>
    <w:rsid w:val="008E6765"/>
    <w:rsid w:val="008E6959"/>
    <w:rsid w:val="008F232B"/>
    <w:rsid w:val="008F7086"/>
    <w:rsid w:val="0090194A"/>
    <w:rsid w:val="00902A17"/>
    <w:rsid w:val="00912967"/>
    <w:rsid w:val="009237F6"/>
    <w:rsid w:val="009266FA"/>
    <w:rsid w:val="0093484C"/>
    <w:rsid w:val="0093488C"/>
    <w:rsid w:val="00935C61"/>
    <w:rsid w:val="009362E7"/>
    <w:rsid w:val="00936EE5"/>
    <w:rsid w:val="00945298"/>
    <w:rsid w:val="00946088"/>
    <w:rsid w:val="00955D6D"/>
    <w:rsid w:val="00957DEF"/>
    <w:rsid w:val="0096240D"/>
    <w:rsid w:val="00962BED"/>
    <w:rsid w:val="00964152"/>
    <w:rsid w:val="00964A01"/>
    <w:rsid w:val="00964A62"/>
    <w:rsid w:val="00964D9E"/>
    <w:rsid w:val="00966F33"/>
    <w:rsid w:val="00971941"/>
    <w:rsid w:val="0097646C"/>
    <w:rsid w:val="00985E37"/>
    <w:rsid w:val="0099721B"/>
    <w:rsid w:val="009A00C1"/>
    <w:rsid w:val="009A27EE"/>
    <w:rsid w:val="009B1254"/>
    <w:rsid w:val="009B57E9"/>
    <w:rsid w:val="009B6A4D"/>
    <w:rsid w:val="009C0498"/>
    <w:rsid w:val="009C32B8"/>
    <w:rsid w:val="009C75D0"/>
    <w:rsid w:val="009D25A3"/>
    <w:rsid w:val="009D3852"/>
    <w:rsid w:val="009E2EDF"/>
    <w:rsid w:val="009E6D00"/>
    <w:rsid w:val="00A10E78"/>
    <w:rsid w:val="00A10EFB"/>
    <w:rsid w:val="00A226E1"/>
    <w:rsid w:val="00A22863"/>
    <w:rsid w:val="00A25445"/>
    <w:rsid w:val="00A269BD"/>
    <w:rsid w:val="00A33739"/>
    <w:rsid w:val="00A3423F"/>
    <w:rsid w:val="00A34FB1"/>
    <w:rsid w:val="00A350F8"/>
    <w:rsid w:val="00A418C7"/>
    <w:rsid w:val="00A515E2"/>
    <w:rsid w:val="00A52F38"/>
    <w:rsid w:val="00A56054"/>
    <w:rsid w:val="00A5646E"/>
    <w:rsid w:val="00A57ED8"/>
    <w:rsid w:val="00A635FB"/>
    <w:rsid w:val="00A64518"/>
    <w:rsid w:val="00A64C63"/>
    <w:rsid w:val="00A669DD"/>
    <w:rsid w:val="00A66B42"/>
    <w:rsid w:val="00A762E1"/>
    <w:rsid w:val="00A826E9"/>
    <w:rsid w:val="00A85263"/>
    <w:rsid w:val="00A85859"/>
    <w:rsid w:val="00A904AE"/>
    <w:rsid w:val="00AA051B"/>
    <w:rsid w:val="00AA7338"/>
    <w:rsid w:val="00AB1261"/>
    <w:rsid w:val="00AB665F"/>
    <w:rsid w:val="00AC313C"/>
    <w:rsid w:val="00AC6963"/>
    <w:rsid w:val="00AD10DD"/>
    <w:rsid w:val="00AD4A83"/>
    <w:rsid w:val="00AD5679"/>
    <w:rsid w:val="00AF0CA6"/>
    <w:rsid w:val="00AF0FA1"/>
    <w:rsid w:val="00B036BB"/>
    <w:rsid w:val="00B040DE"/>
    <w:rsid w:val="00B13F62"/>
    <w:rsid w:val="00B1655D"/>
    <w:rsid w:val="00B305DD"/>
    <w:rsid w:val="00B41EDD"/>
    <w:rsid w:val="00B42143"/>
    <w:rsid w:val="00B53D73"/>
    <w:rsid w:val="00B55F22"/>
    <w:rsid w:val="00B66F69"/>
    <w:rsid w:val="00B7363A"/>
    <w:rsid w:val="00B75BA6"/>
    <w:rsid w:val="00B76604"/>
    <w:rsid w:val="00B90292"/>
    <w:rsid w:val="00BA13B4"/>
    <w:rsid w:val="00BA1558"/>
    <w:rsid w:val="00BA2DD6"/>
    <w:rsid w:val="00BB0C45"/>
    <w:rsid w:val="00BB30D6"/>
    <w:rsid w:val="00BB50AC"/>
    <w:rsid w:val="00BC2144"/>
    <w:rsid w:val="00BC2361"/>
    <w:rsid w:val="00BC5F47"/>
    <w:rsid w:val="00BC6C7B"/>
    <w:rsid w:val="00BD6EAF"/>
    <w:rsid w:val="00BE2545"/>
    <w:rsid w:val="00BE43A5"/>
    <w:rsid w:val="00BE6E8F"/>
    <w:rsid w:val="00BE6F9B"/>
    <w:rsid w:val="00BE7340"/>
    <w:rsid w:val="00BF164A"/>
    <w:rsid w:val="00C06B6D"/>
    <w:rsid w:val="00C11F63"/>
    <w:rsid w:val="00C2214F"/>
    <w:rsid w:val="00C309FF"/>
    <w:rsid w:val="00C33173"/>
    <w:rsid w:val="00C413A8"/>
    <w:rsid w:val="00C448FE"/>
    <w:rsid w:val="00C4576E"/>
    <w:rsid w:val="00C47FF7"/>
    <w:rsid w:val="00C52707"/>
    <w:rsid w:val="00C61009"/>
    <w:rsid w:val="00C63C34"/>
    <w:rsid w:val="00C642CD"/>
    <w:rsid w:val="00C64423"/>
    <w:rsid w:val="00C64DC7"/>
    <w:rsid w:val="00C660CD"/>
    <w:rsid w:val="00C67A7E"/>
    <w:rsid w:val="00C67B3E"/>
    <w:rsid w:val="00C70396"/>
    <w:rsid w:val="00C80418"/>
    <w:rsid w:val="00C86370"/>
    <w:rsid w:val="00C87E87"/>
    <w:rsid w:val="00CA5CF1"/>
    <w:rsid w:val="00CA64E4"/>
    <w:rsid w:val="00CB0E8E"/>
    <w:rsid w:val="00CC19E7"/>
    <w:rsid w:val="00CC3573"/>
    <w:rsid w:val="00CC5216"/>
    <w:rsid w:val="00CC6038"/>
    <w:rsid w:val="00CD3734"/>
    <w:rsid w:val="00CD56DD"/>
    <w:rsid w:val="00CD62A7"/>
    <w:rsid w:val="00CE2057"/>
    <w:rsid w:val="00CF2F37"/>
    <w:rsid w:val="00CF4B03"/>
    <w:rsid w:val="00D0065A"/>
    <w:rsid w:val="00D01AF7"/>
    <w:rsid w:val="00D174B8"/>
    <w:rsid w:val="00D23BD1"/>
    <w:rsid w:val="00D23DE7"/>
    <w:rsid w:val="00D312F0"/>
    <w:rsid w:val="00D33F3D"/>
    <w:rsid w:val="00D4381D"/>
    <w:rsid w:val="00D44A70"/>
    <w:rsid w:val="00D44B2B"/>
    <w:rsid w:val="00D45B95"/>
    <w:rsid w:val="00D64C21"/>
    <w:rsid w:val="00D73483"/>
    <w:rsid w:val="00D745FC"/>
    <w:rsid w:val="00D77A4D"/>
    <w:rsid w:val="00D80751"/>
    <w:rsid w:val="00D86870"/>
    <w:rsid w:val="00D943A5"/>
    <w:rsid w:val="00DA0522"/>
    <w:rsid w:val="00DA55A7"/>
    <w:rsid w:val="00DA57C1"/>
    <w:rsid w:val="00DB5A3C"/>
    <w:rsid w:val="00DD7293"/>
    <w:rsid w:val="00DE113C"/>
    <w:rsid w:val="00DE2C0B"/>
    <w:rsid w:val="00DF6062"/>
    <w:rsid w:val="00E029BC"/>
    <w:rsid w:val="00E0427F"/>
    <w:rsid w:val="00E06D13"/>
    <w:rsid w:val="00E116D0"/>
    <w:rsid w:val="00E118D1"/>
    <w:rsid w:val="00E14034"/>
    <w:rsid w:val="00E14677"/>
    <w:rsid w:val="00E256DE"/>
    <w:rsid w:val="00E31BD9"/>
    <w:rsid w:val="00E32C03"/>
    <w:rsid w:val="00E354FF"/>
    <w:rsid w:val="00E40DFF"/>
    <w:rsid w:val="00E44792"/>
    <w:rsid w:val="00E44B73"/>
    <w:rsid w:val="00E45404"/>
    <w:rsid w:val="00E51D01"/>
    <w:rsid w:val="00E63D2A"/>
    <w:rsid w:val="00E66F20"/>
    <w:rsid w:val="00E67A24"/>
    <w:rsid w:val="00E74492"/>
    <w:rsid w:val="00E7480D"/>
    <w:rsid w:val="00E75656"/>
    <w:rsid w:val="00E844B7"/>
    <w:rsid w:val="00E84C2B"/>
    <w:rsid w:val="00E93A1C"/>
    <w:rsid w:val="00E95D12"/>
    <w:rsid w:val="00E97455"/>
    <w:rsid w:val="00E9779D"/>
    <w:rsid w:val="00EA46BD"/>
    <w:rsid w:val="00EB3A28"/>
    <w:rsid w:val="00EB3CEF"/>
    <w:rsid w:val="00EC4F32"/>
    <w:rsid w:val="00EF775A"/>
    <w:rsid w:val="00F03343"/>
    <w:rsid w:val="00F046DC"/>
    <w:rsid w:val="00F0712A"/>
    <w:rsid w:val="00F165EE"/>
    <w:rsid w:val="00F21AA7"/>
    <w:rsid w:val="00F2231A"/>
    <w:rsid w:val="00F228FD"/>
    <w:rsid w:val="00F27D23"/>
    <w:rsid w:val="00F30D1D"/>
    <w:rsid w:val="00F312CA"/>
    <w:rsid w:val="00F5070C"/>
    <w:rsid w:val="00F620B3"/>
    <w:rsid w:val="00F673F9"/>
    <w:rsid w:val="00F717F6"/>
    <w:rsid w:val="00F75A3C"/>
    <w:rsid w:val="00F77FE9"/>
    <w:rsid w:val="00F85B79"/>
    <w:rsid w:val="00F86FDC"/>
    <w:rsid w:val="00F90979"/>
    <w:rsid w:val="00FA2B9C"/>
    <w:rsid w:val="00FA6CCE"/>
    <w:rsid w:val="00FA75FE"/>
    <w:rsid w:val="00FB172A"/>
    <w:rsid w:val="00FB4133"/>
    <w:rsid w:val="00FB4D30"/>
    <w:rsid w:val="00FC4B7F"/>
    <w:rsid w:val="00FC7AFA"/>
    <w:rsid w:val="00FD0EA8"/>
    <w:rsid w:val="00FD40A9"/>
    <w:rsid w:val="00FE127F"/>
    <w:rsid w:val="00FE605B"/>
    <w:rsid w:val="00FF08AE"/>
    <w:rsid w:val="00FF60F5"/>
    <w:rsid w:val="00FF70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370"/>
    <w:rPr>
      <w:sz w:val="24"/>
      <w:lang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unhideWhenUsed/>
    <w:rPr>
      <w:sz w:val="16"/>
      <w:szCs w:val="16"/>
    </w:rPr>
  </w:style>
  <w:style w:type="paragraph" w:styleId="Textocomentario">
    <w:name w:val="annotation text"/>
    <w:uiPriority w:val="99"/>
    <w:semiHidden/>
    <w:unhideWhenUsed/>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character" w:styleId="Hipervnculo">
    <w:name w:val="Hyperlink"/>
    <w:rsid w:val="004F6DCE"/>
    <w:rPr>
      <w:color w:val="0000FF"/>
      <w:u w:val="single"/>
    </w:rPr>
  </w:style>
  <w:style w:type="character" w:customStyle="1" w:styleId="PiedepginaCar">
    <w:name w:val="Pie de página Car"/>
    <w:link w:val="Piedepgina"/>
    <w:uiPriority w:val="99"/>
    <w:rsid w:val="00BF164A"/>
    <w:rPr>
      <w:sz w:val="24"/>
      <w:lang w:val="eu-ES" w:eastAsia="es-ES_tradnl"/>
    </w:rPr>
  </w:style>
  <w:style w:type="paragraph" w:styleId="Textodeglobo">
    <w:name w:val="Balloon Text"/>
    <w:basedOn w:val="Normal"/>
    <w:link w:val="TextodegloboCar"/>
    <w:rsid w:val="00BA13B4"/>
    <w:rPr>
      <w:rFonts w:ascii="Tahoma" w:hAnsi="Tahoma" w:cs="Tahoma"/>
      <w:sz w:val="16"/>
      <w:szCs w:val="16"/>
    </w:rPr>
  </w:style>
  <w:style w:type="character" w:customStyle="1" w:styleId="TextodegloboCar">
    <w:name w:val="Texto de globo Car"/>
    <w:basedOn w:val="Fuentedeprrafopredeter"/>
    <w:link w:val="Textodeglobo"/>
    <w:rsid w:val="00BA13B4"/>
    <w:rPr>
      <w:rFonts w:ascii="Tahoma" w:hAnsi="Tahoma" w:cs="Tahoma"/>
      <w:sz w:val="16"/>
      <w:szCs w:val="16"/>
      <w:lang w:val="eu-ES" w:eastAsia="es-ES_tradnl"/>
    </w:rPr>
  </w:style>
  <w:style w:type="paragraph" w:styleId="Prrafodelista">
    <w:name w:val="List Paragraph"/>
    <w:basedOn w:val="Normal"/>
    <w:uiPriority w:val="34"/>
    <w:qFormat/>
    <w:rsid w:val="001C26FF"/>
    <w:pPr>
      <w:ind w:left="720"/>
      <w:contextualSpacing/>
    </w:pPr>
  </w:style>
  <w:style w:type="paragraph" w:styleId="NormalWeb">
    <w:name w:val="Normal (Web)"/>
    <w:basedOn w:val="Normal"/>
    <w:uiPriority w:val="99"/>
    <w:unhideWhenUsed/>
    <w:rsid w:val="007B3947"/>
    <w:pPr>
      <w:spacing w:before="150" w:after="150"/>
    </w:pPr>
    <w:rPr>
      <w:szCs w:val="24"/>
      <w:lang w:eastAsia="es-ES"/>
    </w:rPr>
  </w:style>
  <w:style w:type="character" w:styleId="Textoennegrita">
    <w:name w:val="Strong"/>
    <w:basedOn w:val="Fuentedeprrafopredeter"/>
    <w:uiPriority w:val="22"/>
    <w:qFormat/>
    <w:rsid w:val="007B3947"/>
    <w:rPr>
      <w:b/>
      <w:bCs/>
    </w:rPr>
  </w:style>
  <w:style w:type="character" w:styleId="nfasis">
    <w:name w:val="Emphasis"/>
    <w:basedOn w:val="Fuentedeprrafopredeter"/>
    <w:uiPriority w:val="20"/>
    <w:qFormat/>
    <w:rsid w:val="007B3947"/>
    <w:rPr>
      <w:i/>
      <w:iCs/>
    </w:rPr>
  </w:style>
  <w:style w:type="character" w:customStyle="1" w:styleId="ca">
    <w:name w:val="ca"/>
    <w:basedOn w:val="Fuentedeprrafopredeter"/>
    <w:rsid w:val="00935C61"/>
  </w:style>
  <w:style w:type="table" w:styleId="Tablaconcuadrcula">
    <w:name w:val="Table Grid"/>
    <w:basedOn w:val="Tablanormal"/>
    <w:rsid w:val="009E2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2">
    <w:name w:val="Light List Accent 2"/>
    <w:basedOn w:val="Tablanormal"/>
    <w:uiPriority w:val="61"/>
    <w:rsid w:val="00FB172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ombreadomedio1-nfasis2">
    <w:name w:val="Medium Shading 1 Accent 2"/>
    <w:basedOn w:val="Tablanormal"/>
    <w:uiPriority w:val="63"/>
    <w:rsid w:val="00FB172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Default">
    <w:name w:val="Default"/>
    <w:rsid w:val="009237F6"/>
    <w:pPr>
      <w:autoSpaceDE w:val="0"/>
      <w:autoSpaceDN w:val="0"/>
      <w:adjustRightInd w:val="0"/>
      <w:spacing w:before="120" w:line="300" w:lineRule="exact"/>
      <w:ind w:left="284"/>
      <w:jc w:val="both"/>
    </w:pPr>
    <w:rPr>
      <w:rFonts w:ascii="Arial" w:hAnsi="Arial" w:cs="Arial"/>
      <w:color w:val="000000"/>
      <w:sz w:val="24"/>
      <w:szCs w:val="24"/>
    </w:rPr>
  </w:style>
  <w:style w:type="paragraph" w:customStyle="1" w:styleId="articulo1">
    <w:name w:val="articulo1"/>
    <w:basedOn w:val="Normal"/>
    <w:rsid w:val="00205EEB"/>
    <w:pPr>
      <w:spacing w:before="360" w:after="180"/>
    </w:pPr>
    <w:rPr>
      <w:b/>
      <w:bCs/>
      <w:szCs w:val="24"/>
      <w:lang w:eastAsia="es-ES"/>
    </w:rPr>
  </w:style>
  <w:style w:type="paragraph" w:customStyle="1" w:styleId="parrafo1">
    <w:name w:val="parrafo1"/>
    <w:basedOn w:val="Normal"/>
    <w:rsid w:val="00205EEB"/>
    <w:pPr>
      <w:spacing w:before="180" w:after="180"/>
      <w:ind w:firstLine="360"/>
      <w:jc w:val="both"/>
    </w:pPr>
    <w:rPr>
      <w:szCs w:val="24"/>
      <w:lang w:eastAsia="es-ES"/>
    </w:rPr>
  </w:style>
  <w:style w:type="paragraph" w:customStyle="1" w:styleId="bopvdetalle">
    <w:name w:val="bopvdetalle"/>
    <w:basedOn w:val="Normal"/>
    <w:rsid w:val="00205EEB"/>
    <w:pPr>
      <w:ind w:firstLine="180"/>
      <w:jc w:val="both"/>
    </w:pPr>
    <w:rPr>
      <w:rFonts w:ascii="Arial" w:hAnsi="Arial" w:cs="Arial"/>
      <w:sz w:val="20"/>
      <w:lang w:eastAsia="es-ES"/>
    </w:rPr>
  </w:style>
  <w:style w:type="paragraph" w:styleId="Textonotapie">
    <w:name w:val="footnote text"/>
    <w:basedOn w:val="Normal"/>
    <w:link w:val="TextonotapieCar"/>
    <w:rsid w:val="00602F19"/>
    <w:rPr>
      <w:sz w:val="20"/>
    </w:rPr>
  </w:style>
  <w:style w:type="character" w:customStyle="1" w:styleId="TextonotapieCar">
    <w:name w:val="Texto nota pie Car"/>
    <w:basedOn w:val="Fuentedeprrafopredeter"/>
    <w:link w:val="Textonotapie"/>
    <w:rsid w:val="00602F19"/>
    <w:rPr>
      <w:lang w:val="eu-ES" w:eastAsia="es-ES_tradnl"/>
    </w:rPr>
  </w:style>
  <w:style w:type="character" w:styleId="Refdenotaalpie">
    <w:name w:val="footnote reference"/>
    <w:basedOn w:val="Fuentedeprrafopredeter"/>
    <w:rsid w:val="00602F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370"/>
    <w:rPr>
      <w:sz w:val="24"/>
      <w:lang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unhideWhenUsed/>
    <w:rPr>
      <w:sz w:val="16"/>
      <w:szCs w:val="16"/>
    </w:rPr>
  </w:style>
  <w:style w:type="paragraph" w:styleId="Textocomentario">
    <w:name w:val="annotation text"/>
    <w:uiPriority w:val="99"/>
    <w:semiHidden/>
    <w:unhideWhenUsed/>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character" w:styleId="Hipervnculo">
    <w:name w:val="Hyperlink"/>
    <w:rsid w:val="004F6DCE"/>
    <w:rPr>
      <w:color w:val="0000FF"/>
      <w:u w:val="single"/>
    </w:rPr>
  </w:style>
  <w:style w:type="character" w:customStyle="1" w:styleId="PiedepginaCar">
    <w:name w:val="Pie de página Car"/>
    <w:link w:val="Piedepgina"/>
    <w:uiPriority w:val="99"/>
    <w:rsid w:val="00BF164A"/>
    <w:rPr>
      <w:sz w:val="24"/>
      <w:lang w:val="eu-ES" w:eastAsia="es-ES_tradnl"/>
    </w:rPr>
  </w:style>
  <w:style w:type="paragraph" w:styleId="Textodeglobo">
    <w:name w:val="Balloon Text"/>
    <w:basedOn w:val="Normal"/>
    <w:link w:val="TextodegloboCar"/>
    <w:rsid w:val="00BA13B4"/>
    <w:rPr>
      <w:rFonts w:ascii="Tahoma" w:hAnsi="Tahoma" w:cs="Tahoma"/>
      <w:sz w:val="16"/>
      <w:szCs w:val="16"/>
    </w:rPr>
  </w:style>
  <w:style w:type="character" w:customStyle="1" w:styleId="TextodegloboCar">
    <w:name w:val="Texto de globo Car"/>
    <w:basedOn w:val="Fuentedeprrafopredeter"/>
    <w:link w:val="Textodeglobo"/>
    <w:rsid w:val="00BA13B4"/>
    <w:rPr>
      <w:rFonts w:ascii="Tahoma" w:hAnsi="Tahoma" w:cs="Tahoma"/>
      <w:sz w:val="16"/>
      <w:szCs w:val="16"/>
      <w:lang w:val="eu-ES" w:eastAsia="es-ES_tradnl"/>
    </w:rPr>
  </w:style>
  <w:style w:type="paragraph" w:styleId="Prrafodelista">
    <w:name w:val="List Paragraph"/>
    <w:basedOn w:val="Normal"/>
    <w:uiPriority w:val="34"/>
    <w:qFormat/>
    <w:rsid w:val="001C26FF"/>
    <w:pPr>
      <w:ind w:left="720"/>
      <w:contextualSpacing/>
    </w:pPr>
  </w:style>
  <w:style w:type="paragraph" w:styleId="NormalWeb">
    <w:name w:val="Normal (Web)"/>
    <w:basedOn w:val="Normal"/>
    <w:uiPriority w:val="99"/>
    <w:unhideWhenUsed/>
    <w:rsid w:val="007B3947"/>
    <w:pPr>
      <w:spacing w:before="150" w:after="150"/>
    </w:pPr>
    <w:rPr>
      <w:szCs w:val="24"/>
      <w:lang w:eastAsia="es-ES"/>
    </w:rPr>
  </w:style>
  <w:style w:type="character" w:styleId="Textoennegrita">
    <w:name w:val="Strong"/>
    <w:basedOn w:val="Fuentedeprrafopredeter"/>
    <w:uiPriority w:val="22"/>
    <w:qFormat/>
    <w:rsid w:val="007B3947"/>
    <w:rPr>
      <w:b/>
      <w:bCs/>
    </w:rPr>
  </w:style>
  <w:style w:type="character" w:styleId="nfasis">
    <w:name w:val="Emphasis"/>
    <w:basedOn w:val="Fuentedeprrafopredeter"/>
    <w:uiPriority w:val="20"/>
    <w:qFormat/>
    <w:rsid w:val="007B3947"/>
    <w:rPr>
      <w:i/>
      <w:iCs/>
    </w:rPr>
  </w:style>
  <w:style w:type="character" w:customStyle="1" w:styleId="ca">
    <w:name w:val="ca"/>
    <w:basedOn w:val="Fuentedeprrafopredeter"/>
    <w:rsid w:val="00935C61"/>
  </w:style>
  <w:style w:type="table" w:styleId="Tablaconcuadrcula">
    <w:name w:val="Table Grid"/>
    <w:basedOn w:val="Tablanormal"/>
    <w:rsid w:val="009E2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2">
    <w:name w:val="Light List Accent 2"/>
    <w:basedOn w:val="Tablanormal"/>
    <w:uiPriority w:val="61"/>
    <w:rsid w:val="00FB172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ombreadomedio1-nfasis2">
    <w:name w:val="Medium Shading 1 Accent 2"/>
    <w:basedOn w:val="Tablanormal"/>
    <w:uiPriority w:val="63"/>
    <w:rsid w:val="00FB172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Default">
    <w:name w:val="Default"/>
    <w:rsid w:val="009237F6"/>
    <w:pPr>
      <w:autoSpaceDE w:val="0"/>
      <w:autoSpaceDN w:val="0"/>
      <w:adjustRightInd w:val="0"/>
      <w:spacing w:before="120" w:line="300" w:lineRule="exact"/>
      <w:ind w:left="284"/>
      <w:jc w:val="both"/>
    </w:pPr>
    <w:rPr>
      <w:rFonts w:ascii="Arial" w:hAnsi="Arial" w:cs="Arial"/>
      <w:color w:val="000000"/>
      <w:sz w:val="24"/>
      <w:szCs w:val="24"/>
    </w:rPr>
  </w:style>
  <w:style w:type="paragraph" w:customStyle="1" w:styleId="articulo1">
    <w:name w:val="articulo1"/>
    <w:basedOn w:val="Normal"/>
    <w:rsid w:val="00205EEB"/>
    <w:pPr>
      <w:spacing w:before="360" w:after="180"/>
    </w:pPr>
    <w:rPr>
      <w:b/>
      <w:bCs/>
      <w:szCs w:val="24"/>
      <w:lang w:eastAsia="es-ES"/>
    </w:rPr>
  </w:style>
  <w:style w:type="paragraph" w:customStyle="1" w:styleId="parrafo1">
    <w:name w:val="parrafo1"/>
    <w:basedOn w:val="Normal"/>
    <w:rsid w:val="00205EEB"/>
    <w:pPr>
      <w:spacing w:before="180" w:after="180"/>
      <w:ind w:firstLine="360"/>
      <w:jc w:val="both"/>
    </w:pPr>
    <w:rPr>
      <w:szCs w:val="24"/>
      <w:lang w:eastAsia="es-ES"/>
    </w:rPr>
  </w:style>
  <w:style w:type="paragraph" w:customStyle="1" w:styleId="bopvdetalle">
    <w:name w:val="bopvdetalle"/>
    <w:basedOn w:val="Normal"/>
    <w:rsid w:val="00205EEB"/>
    <w:pPr>
      <w:ind w:firstLine="180"/>
      <w:jc w:val="both"/>
    </w:pPr>
    <w:rPr>
      <w:rFonts w:ascii="Arial" w:hAnsi="Arial" w:cs="Arial"/>
      <w:sz w:val="20"/>
      <w:lang w:eastAsia="es-ES"/>
    </w:rPr>
  </w:style>
  <w:style w:type="paragraph" w:styleId="Textonotapie">
    <w:name w:val="footnote text"/>
    <w:basedOn w:val="Normal"/>
    <w:link w:val="TextonotapieCar"/>
    <w:rsid w:val="00602F19"/>
    <w:rPr>
      <w:sz w:val="20"/>
    </w:rPr>
  </w:style>
  <w:style w:type="character" w:customStyle="1" w:styleId="TextonotapieCar">
    <w:name w:val="Texto nota pie Car"/>
    <w:basedOn w:val="Fuentedeprrafopredeter"/>
    <w:link w:val="Textonotapie"/>
    <w:rsid w:val="00602F19"/>
    <w:rPr>
      <w:lang w:val="eu-ES" w:eastAsia="es-ES_tradnl"/>
    </w:rPr>
  </w:style>
  <w:style w:type="character" w:styleId="Refdenotaalpie">
    <w:name w:val="footnote reference"/>
    <w:basedOn w:val="Fuentedeprrafopredeter"/>
    <w:rsid w:val="00602F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812">
      <w:bodyDiv w:val="1"/>
      <w:marLeft w:val="0"/>
      <w:marRight w:val="0"/>
      <w:marTop w:val="0"/>
      <w:marBottom w:val="0"/>
      <w:divBdr>
        <w:top w:val="none" w:sz="0" w:space="0" w:color="auto"/>
        <w:left w:val="none" w:sz="0" w:space="0" w:color="auto"/>
        <w:bottom w:val="none" w:sz="0" w:space="0" w:color="auto"/>
        <w:right w:val="none" w:sz="0" w:space="0" w:color="auto"/>
      </w:divBdr>
    </w:div>
    <w:div w:id="8069557">
      <w:bodyDiv w:val="1"/>
      <w:marLeft w:val="0"/>
      <w:marRight w:val="0"/>
      <w:marTop w:val="0"/>
      <w:marBottom w:val="0"/>
      <w:divBdr>
        <w:top w:val="none" w:sz="0" w:space="0" w:color="auto"/>
        <w:left w:val="none" w:sz="0" w:space="0" w:color="auto"/>
        <w:bottom w:val="none" w:sz="0" w:space="0" w:color="auto"/>
        <w:right w:val="none" w:sz="0" w:space="0" w:color="auto"/>
      </w:divBdr>
    </w:div>
    <w:div w:id="34235066">
      <w:bodyDiv w:val="1"/>
      <w:marLeft w:val="0"/>
      <w:marRight w:val="0"/>
      <w:marTop w:val="0"/>
      <w:marBottom w:val="0"/>
      <w:divBdr>
        <w:top w:val="none" w:sz="0" w:space="0" w:color="auto"/>
        <w:left w:val="none" w:sz="0" w:space="0" w:color="auto"/>
        <w:bottom w:val="none" w:sz="0" w:space="0" w:color="auto"/>
        <w:right w:val="none" w:sz="0" w:space="0" w:color="auto"/>
      </w:divBdr>
    </w:div>
    <w:div w:id="191185843">
      <w:bodyDiv w:val="1"/>
      <w:marLeft w:val="0"/>
      <w:marRight w:val="0"/>
      <w:marTop w:val="0"/>
      <w:marBottom w:val="0"/>
      <w:divBdr>
        <w:top w:val="none" w:sz="0" w:space="0" w:color="auto"/>
        <w:left w:val="none" w:sz="0" w:space="0" w:color="auto"/>
        <w:bottom w:val="none" w:sz="0" w:space="0" w:color="auto"/>
        <w:right w:val="none" w:sz="0" w:space="0" w:color="auto"/>
      </w:divBdr>
    </w:div>
    <w:div w:id="267348348">
      <w:bodyDiv w:val="1"/>
      <w:marLeft w:val="0"/>
      <w:marRight w:val="0"/>
      <w:marTop w:val="0"/>
      <w:marBottom w:val="0"/>
      <w:divBdr>
        <w:top w:val="none" w:sz="0" w:space="0" w:color="auto"/>
        <w:left w:val="none" w:sz="0" w:space="0" w:color="auto"/>
        <w:bottom w:val="none" w:sz="0" w:space="0" w:color="auto"/>
        <w:right w:val="none" w:sz="0" w:space="0" w:color="auto"/>
      </w:divBdr>
    </w:div>
    <w:div w:id="348721946">
      <w:bodyDiv w:val="1"/>
      <w:marLeft w:val="0"/>
      <w:marRight w:val="0"/>
      <w:marTop w:val="0"/>
      <w:marBottom w:val="0"/>
      <w:divBdr>
        <w:top w:val="none" w:sz="0" w:space="0" w:color="auto"/>
        <w:left w:val="none" w:sz="0" w:space="0" w:color="auto"/>
        <w:bottom w:val="none" w:sz="0" w:space="0" w:color="auto"/>
        <w:right w:val="none" w:sz="0" w:space="0" w:color="auto"/>
      </w:divBdr>
    </w:div>
    <w:div w:id="784274961">
      <w:bodyDiv w:val="1"/>
      <w:marLeft w:val="0"/>
      <w:marRight w:val="0"/>
      <w:marTop w:val="0"/>
      <w:marBottom w:val="0"/>
      <w:divBdr>
        <w:top w:val="none" w:sz="0" w:space="0" w:color="auto"/>
        <w:left w:val="none" w:sz="0" w:space="0" w:color="auto"/>
        <w:bottom w:val="none" w:sz="0" w:space="0" w:color="auto"/>
        <w:right w:val="none" w:sz="0" w:space="0" w:color="auto"/>
      </w:divBdr>
    </w:div>
    <w:div w:id="792400977">
      <w:bodyDiv w:val="1"/>
      <w:marLeft w:val="0"/>
      <w:marRight w:val="0"/>
      <w:marTop w:val="0"/>
      <w:marBottom w:val="0"/>
      <w:divBdr>
        <w:top w:val="none" w:sz="0" w:space="0" w:color="auto"/>
        <w:left w:val="none" w:sz="0" w:space="0" w:color="auto"/>
        <w:bottom w:val="none" w:sz="0" w:space="0" w:color="auto"/>
        <w:right w:val="none" w:sz="0" w:space="0" w:color="auto"/>
      </w:divBdr>
    </w:div>
    <w:div w:id="799299276">
      <w:bodyDiv w:val="1"/>
      <w:marLeft w:val="0"/>
      <w:marRight w:val="0"/>
      <w:marTop w:val="0"/>
      <w:marBottom w:val="0"/>
      <w:divBdr>
        <w:top w:val="none" w:sz="0" w:space="0" w:color="auto"/>
        <w:left w:val="none" w:sz="0" w:space="0" w:color="auto"/>
        <w:bottom w:val="none" w:sz="0" w:space="0" w:color="auto"/>
        <w:right w:val="none" w:sz="0" w:space="0" w:color="auto"/>
      </w:divBdr>
    </w:div>
    <w:div w:id="961109444">
      <w:bodyDiv w:val="1"/>
      <w:marLeft w:val="0"/>
      <w:marRight w:val="0"/>
      <w:marTop w:val="0"/>
      <w:marBottom w:val="0"/>
      <w:divBdr>
        <w:top w:val="none" w:sz="0" w:space="0" w:color="auto"/>
        <w:left w:val="none" w:sz="0" w:space="0" w:color="auto"/>
        <w:bottom w:val="none" w:sz="0" w:space="0" w:color="auto"/>
        <w:right w:val="none" w:sz="0" w:space="0" w:color="auto"/>
      </w:divBdr>
    </w:div>
    <w:div w:id="1136218890">
      <w:bodyDiv w:val="1"/>
      <w:marLeft w:val="0"/>
      <w:marRight w:val="0"/>
      <w:marTop w:val="0"/>
      <w:marBottom w:val="0"/>
      <w:divBdr>
        <w:top w:val="none" w:sz="0" w:space="0" w:color="auto"/>
        <w:left w:val="none" w:sz="0" w:space="0" w:color="auto"/>
        <w:bottom w:val="none" w:sz="0" w:space="0" w:color="auto"/>
        <w:right w:val="none" w:sz="0" w:space="0" w:color="auto"/>
      </w:divBdr>
    </w:div>
    <w:div w:id="1238444943">
      <w:bodyDiv w:val="1"/>
      <w:marLeft w:val="0"/>
      <w:marRight w:val="0"/>
      <w:marTop w:val="0"/>
      <w:marBottom w:val="0"/>
      <w:divBdr>
        <w:top w:val="none" w:sz="0" w:space="0" w:color="auto"/>
        <w:left w:val="none" w:sz="0" w:space="0" w:color="auto"/>
        <w:bottom w:val="none" w:sz="0" w:space="0" w:color="auto"/>
        <w:right w:val="none" w:sz="0" w:space="0" w:color="auto"/>
      </w:divBdr>
    </w:div>
    <w:div w:id="1262376409">
      <w:bodyDiv w:val="1"/>
      <w:marLeft w:val="0"/>
      <w:marRight w:val="0"/>
      <w:marTop w:val="0"/>
      <w:marBottom w:val="0"/>
      <w:divBdr>
        <w:top w:val="none" w:sz="0" w:space="0" w:color="auto"/>
        <w:left w:val="none" w:sz="0" w:space="0" w:color="auto"/>
        <w:bottom w:val="none" w:sz="0" w:space="0" w:color="auto"/>
        <w:right w:val="none" w:sz="0" w:space="0" w:color="auto"/>
      </w:divBdr>
      <w:divsChild>
        <w:div w:id="1594776695">
          <w:marLeft w:val="0"/>
          <w:marRight w:val="0"/>
          <w:marTop w:val="0"/>
          <w:marBottom w:val="0"/>
          <w:divBdr>
            <w:top w:val="none" w:sz="0" w:space="0" w:color="auto"/>
            <w:left w:val="none" w:sz="0" w:space="0" w:color="auto"/>
            <w:bottom w:val="none" w:sz="0" w:space="0" w:color="auto"/>
            <w:right w:val="none" w:sz="0" w:space="0" w:color="auto"/>
          </w:divBdr>
        </w:div>
      </w:divsChild>
    </w:div>
    <w:div w:id="1346663508">
      <w:bodyDiv w:val="1"/>
      <w:marLeft w:val="0"/>
      <w:marRight w:val="0"/>
      <w:marTop w:val="0"/>
      <w:marBottom w:val="0"/>
      <w:divBdr>
        <w:top w:val="none" w:sz="0" w:space="0" w:color="auto"/>
        <w:left w:val="none" w:sz="0" w:space="0" w:color="auto"/>
        <w:bottom w:val="none" w:sz="0" w:space="0" w:color="auto"/>
        <w:right w:val="none" w:sz="0" w:space="0" w:color="auto"/>
      </w:divBdr>
    </w:div>
    <w:div w:id="1468166220">
      <w:bodyDiv w:val="1"/>
      <w:marLeft w:val="0"/>
      <w:marRight w:val="0"/>
      <w:marTop w:val="0"/>
      <w:marBottom w:val="0"/>
      <w:divBdr>
        <w:top w:val="none" w:sz="0" w:space="0" w:color="auto"/>
        <w:left w:val="none" w:sz="0" w:space="0" w:color="auto"/>
        <w:bottom w:val="none" w:sz="0" w:space="0" w:color="auto"/>
        <w:right w:val="none" w:sz="0" w:space="0" w:color="auto"/>
      </w:divBdr>
    </w:div>
    <w:div w:id="1561624472">
      <w:bodyDiv w:val="1"/>
      <w:marLeft w:val="0"/>
      <w:marRight w:val="0"/>
      <w:marTop w:val="0"/>
      <w:marBottom w:val="0"/>
      <w:divBdr>
        <w:top w:val="none" w:sz="0" w:space="0" w:color="auto"/>
        <w:left w:val="none" w:sz="0" w:space="0" w:color="auto"/>
        <w:bottom w:val="none" w:sz="0" w:space="0" w:color="auto"/>
        <w:right w:val="none" w:sz="0" w:space="0" w:color="auto"/>
      </w:divBdr>
      <w:divsChild>
        <w:div w:id="207449742">
          <w:marLeft w:val="0"/>
          <w:marRight w:val="0"/>
          <w:marTop w:val="0"/>
          <w:marBottom w:val="0"/>
          <w:divBdr>
            <w:top w:val="none" w:sz="0" w:space="0" w:color="auto"/>
            <w:left w:val="none" w:sz="0" w:space="0" w:color="auto"/>
            <w:bottom w:val="none" w:sz="0" w:space="0" w:color="auto"/>
            <w:right w:val="none" w:sz="0" w:space="0" w:color="auto"/>
          </w:divBdr>
        </w:div>
      </w:divsChild>
    </w:div>
    <w:div w:id="1606422357">
      <w:bodyDiv w:val="1"/>
      <w:marLeft w:val="0"/>
      <w:marRight w:val="0"/>
      <w:marTop w:val="0"/>
      <w:marBottom w:val="0"/>
      <w:divBdr>
        <w:top w:val="none" w:sz="0" w:space="0" w:color="auto"/>
        <w:left w:val="none" w:sz="0" w:space="0" w:color="auto"/>
        <w:bottom w:val="none" w:sz="0" w:space="0" w:color="auto"/>
        <w:right w:val="none" w:sz="0" w:space="0" w:color="auto"/>
      </w:divBdr>
    </w:div>
    <w:div w:id="1647971587">
      <w:bodyDiv w:val="1"/>
      <w:marLeft w:val="0"/>
      <w:marRight w:val="0"/>
      <w:marTop w:val="0"/>
      <w:marBottom w:val="0"/>
      <w:divBdr>
        <w:top w:val="none" w:sz="0" w:space="0" w:color="auto"/>
        <w:left w:val="none" w:sz="0" w:space="0" w:color="auto"/>
        <w:bottom w:val="none" w:sz="0" w:space="0" w:color="auto"/>
        <w:right w:val="none" w:sz="0" w:space="0" w:color="auto"/>
      </w:divBdr>
    </w:div>
    <w:div w:id="1891838632">
      <w:bodyDiv w:val="1"/>
      <w:marLeft w:val="0"/>
      <w:marRight w:val="0"/>
      <w:marTop w:val="0"/>
      <w:marBottom w:val="0"/>
      <w:divBdr>
        <w:top w:val="none" w:sz="0" w:space="0" w:color="auto"/>
        <w:left w:val="none" w:sz="0" w:space="0" w:color="auto"/>
        <w:bottom w:val="none" w:sz="0" w:space="0" w:color="auto"/>
        <w:right w:val="none" w:sz="0" w:space="0" w:color="auto"/>
      </w:divBdr>
    </w:div>
    <w:div w:id="1998679151">
      <w:bodyDiv w:val="1"/>
      <w:marLeft w:val="0"/>
      <w:marRight w:val="0"/>
      <w:marTop w:val="0"/>
      <w:marBottom w:val="0"/>
      <w:divBdr>
        <w:top w:val="none" w:sz="0" w:space="0" w:color="auto"/>
        <w:left w:val="none" w:sz="0" w:space="0" w:color="auto"/>
        <w:bottom w:val="none" w:sz="0" w:space="0" w:color="auto"/>
        <w:right w:val="none" w:sz="0" w:space="0" w:color="auto"/>
      </w:divBdr>
    </w:div>
    <w:div w:id="2036803816">
      <w:bodyDiv w:val="1"/>
      <w:marLeft w:val="0"/>
      <w:marRight w:val="0"/>
      <w:marTop w:val="0"/>
      <w:marBottom w:val="0"/>
      <w:divBdr>
        <w:top w:val="none" w:sz="0" w:space="0" w:color="auto"/>
        <w:left w:val="none" w:sz="0" w:space="0" w:color="auto"/>
        <w:bottom w:val="none" w:sz="0" w:space="0" w:color="auto"/>
        <w:right w:val="none" w:sz="0" w:space="0" w:color="auto"/>
      </w:divBdr>
    </w:div>
    <w:div w:id="213490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Cizaguir\Desktop\Plantilla%20Turismo%20y%20Hosteler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C4A51815252974FBDCD1C0AC6FE2DA5" ma:contentTypeVersion="0" ma:contentTypeDescription="Crear nuevo documento." ma:contentTypeScope="" ma:versionID="9e8407efa6eb32d5cd33abfad46167fa">
  <xsd:schema xmlns:xsd="http://www.w3.org/2001/XMLSchema" xmlns:xs="http://www.w3.org/2001/XMLSchema" xmlns:p="http://schemas.microsoft.com/office/2006/metadata/properties" xmlns:ns1="http://schemas.microsoft.com/sharepoint/v3" xmlns:ns2="81514A1C-5252-4F97-BDCD-1C0AC6FE2DA5" targetNamespace="http://schemas.microsoft.com/office/2006/metadata/properties" ma:root="true" ma:fieldsID="31bf88dcf8e231210336d77fa77a14de" ns1:_="" ns2:_="">
    <xsd:import namespace="http://schemas.microsoft.com/sharepoint/v3"/>
    <xsd:import namespace="81514A1C-5252-4F97-BDCD-1C0AC6FE2DA5"/>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2:Estado"/>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0" nillable="true" ma:displayName="Comentarios del aprobador" ma:hidden="true" ma:internalName="_ModerationComments" ma:readOnly="true">
      <xsd:simpleType>
        <xsd:restriction base="dms:Note"/>
      </xsd:simpleType>
    </xsd:element>
    <xsd:element name="File_x0020_Type" ma:index="4" nillable="true" ma:displayName="Tipo de archivo" ma:hidden="true" ma:internalName="File_x0020_Type" ma:readOnly="true">
      <xsd:simpleType>
        <xsd:restriction base="dms:Text"/>
      </xsd:simpleType>
    </xsd:element>
    <xsd:element name="HTML_x0020_File_x0020_Type" ma:index="5" nillable="true" ma:displayName="Tipo de archivo HTML" ma:hidden="true" ma:internalName="HTML_x0020_File_x0020_Type" ma:readOnly="true">
      <xsd:simpleType>
        <xsd:restriction base="dms:Text"/>
      </xsd:simpleType>
    </xsd:element>
    <xsd:element name="_SourceUrl" ma:index="6" nillable="true" ma:displayName="Dirección URL de origen" ma:hidden="true" ma:internalName="_SourceUrl">
      <xsd:simpleType>
        <xsd:restriction base="dms:Text"/>
      </xsd:simpleType>
    </xsd:element>
    <xsd:element name="_SharedFileIndex" ma:index="7" nillable="true" ma:displayName="Índice de archivos compartidos" ma:hidden="true" ma:internalName="_SharedFileIndex">
      <xsd:simpleType>
        <xsd:restriction base="dms:Text"/>
      </xsd:simpleType>
    </xsd:element>
    <xsd:element name="ContentTypeId" ma:index="10" nillable="true" ma:displayName="Id. de tipos de contenido" ma:hidden="true" ma:internalName="ContentTypeId" ma:readOnly="true">
      <xsd:simpleType>
        <xsd:restriction base="dms:Unknown"/>
      </xsd:simpleType>
    </xsd:element>
    <xsd:element name="TemplateUrl" ma:index="11" nillable="true" ma:displayName="Vinculo de la plantilla" ma:hidden="true" ma:internalName="TemplateUrl">
      <xsd:simpleType>
        <xsd:restriction base="dms:Text"/>
      </xsd:simpleType>
    </xsd:element>
    <xsd:element name="xd_ProgID" ma:index="12" nillable="true" ma:displayName="Vínculo de archivo HTML" ma:hidden="true" ma:internalName="xd_ProgID">
      <xsd:simpleType>
        <xsd:restriction base="dms:Text"/>
      </xsd:simpleType>
    </xsd:element>
    <xsd:element name="xd_Signature" ma:index="13" nillable="true" ma:displayName="Está firmado" ma:hidden="true" ma:internalName="xd_Signature" ma:readOnly="true">
      <xsd:simpleType>
        <xsd:restriction base="dms:Boolean"/>
      </xsd:simpleType>
    </xsd:element>
    <xsd:element name="ID" ma:index="14" nillable="true" ma:displayName="ID" ma:internalName="ID" ma:readOnly="true">
      <xsd:simpleType>
        <xsd:restriction base="dms:Unknown"/>
      </xsd:simpleType>
    </xsd:element>
    <xsd:element name="Author" ma:index="17" nillable="true" ma:displayName="Creado por"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9" nillable="true" ma:displayName="Modificado por"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0" nillable="true" ma:displayName="Tiene destinos de copia" ma:hidden="true" ma:internalName="_HasCopyDestinations" ma:readOnly="true">
      <xsd:simpleType>
        <xsd:restriction base="dms:Boolean"/>
      </xsd:simpleType>
    </xsd:element>
    <xsd:element name="_CopySource" ma:index="21" nillable="true" ma:displayName="Copiar origen" ma:internalName="_CopySource" ma:readOnly="true">
      <xsd:simpleType>
        <xsd:restriction base="dms:Text"/>
      </xsd:simpleType>
    </xsd:element>
    <xsd:element name="_ModerationStatus" ma:index="22" nillable="true" ma:displayName="Estado de aprobación" ma:default="0" ma:hidden="true" ma:internalName="_ModerationStatus" ma:readOnly="true">
      <xsd:simpleType>
        <xsd:restriction base="dms:Unknown"/>
      </xsd:simpleType>
    </xsd:element>
    <xsd:element name="FileRef" ma:index="23" nillable="true" ma:displayName="Dirección URL" ma:hidden="true" ma:list="Docs" ma:internalName="FileRef" ma:readOnly="true" ma:showField="FullUrl">
      <xsd:simpleType>
        <xsd:restriction base="dms:Lookup"/>
      </xsd:simpleType>
    </xsd:element>
    <xsd:element name="FileDirRef" ma:index="24" nillable="true" ma:displayName="Ruta de acceso" ma:hidden="true" ma:list="Docs" ma:internalName="FileDirRef" ma:readOnly="true" ma:showField="DirName">
      <xsd:simpleType>
        <xsd:restriction base="dms:Lookup"/>
      </xsd:simpleType>
    </xsd:element>
    <xsd:element name="Last_x0020_Modified" ma:index="25" nillable="true" ma:displayName="Modificado" ma:format="TRUE" ma:hidden="true" ma:list="Docs" ma:internalName="Last_x0020_Modified" ma:readOnly="true" ma:showField="TimeLastModified">
      <xsd:simpleType>
        <xsd:restriction base="dms:Lookup"/>
      </xsd:simpleType>
    </xsd:element>
    <xsd:element name="Created_x0020_Date" ma:index="26" nillable="true" ma:displayName="Creado" ma:format="TRUE" ma:hidden="true" ma:list="Docs" ma:internalName="Created_x0020_Date" ma:readOnly="true" ma:showField="TimeCreated">
      <xsd:simpleType>
        <xsd:restriction base="dms:Lookup"/>
      </xsd:simpleType>
    </xsd:element>
    <xsd:element name="File_x0020_Size" ma:index="27" nillable="true" ma:displayName="Tamaño de archivo" ma:format="TRUE" ma:hidden="true" ma:list="Docs" ma:internalName="File_x0020_Size" ma:readOnly="true" ma:showField="SizeInKB">
      <xsd:simpleType>
        <xsd:restriction base="dms:Lookup"/>
      </xsd:simpleType>
    </xsd:element>
    <xsd:element name="FSObjType" ma:index="28" nillable="true" ma:displayName="Tipo de elemento" ma:hidden="true" ma:list="Docs" ma:internalName="FSObjType" ma:readOnly="true" ma:showField="FSType">
      <xsd:simpleType>
        <xsd:restriction base="dms:Lookup"/>
      </xsd:simpleType>
    </xsd:element>
    <xsd:element name="CheckedOutUserId" ma:index="30" nillable="true" ma:displayName="Id. del usuario que tiene desprotegido el elemento" ma:hidden="true" ma:list="Docs" ma:internalName="CheckedOutUserId" ma:readOnly="true" ma:showField="CheckoutUserId">
      <xsd:simpleType>
        <xsd:restriction base="dms:Lookup"/>
      </xsd:simpleType>
    </xsd:element>
    <xsd:element name="IsCheckedoutToLocal" ma:index="31" nillable="true" ma:displayName="Está desprotegido en local" ma:hidden="true" ma:list="Docs" ma:internalName="IsCheckedoutToLocal" ma:readOnly="true" ma:showField="IsCheckoutToLocal">
      <xsd:simpleType>
        <xsd:restriction base="dms:Lookup"/>
      </xsd:simpleType>
    </xsd:element>
    <xsd:element name="CheckoutUser" ma:index="32" nillable="true" ma:displayName="Desprotegido para"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3" nillable="true" ma:displayName="Id. único" ma:hidden="true" ma:list="Docs" ma:internalName="UniqueId" ma:readOnly="true" ma:showField="UniqueId">
      <xsd:simpleType>
        <xsd:restriction base="dms:Lookup"/>
      </xsd:simpleType>
    </xsd:element>
    <xsd:element name="ProgId" ma:index="34" nillable="true" ma:displayName="ProgId" ma:hidden="true" ma:list="Docs" ma:internalName="ProgId" ma:readOnly="true" ma:showField="ProgId">
      <xsd:simpleType>
        <xsd:restriction base="dms:Lookup"/>
      </xsd:simpleType>
    </xsd:element>
    <xsd:element name="ScopeId" ma:index="35" nillable="true" ma:displayName="ScopeId" ma:hidden="true" ma:list="Docs" ma:internalName="ScopeId" ma:readOnly="true" ma:showField="ScopeId">
      <xsd:simpleType>
        <xsd:restriction base="dms:Lookup"/>
      </xsd:simpleType>
    </xsd:element>
    <xsd:element name="VirusStatus" ma:index="36" nillable="true" ma:displayName="Estado del virus" ma:format="TRUE" ma:hidden="true" ma:list="Docs" ma:internalName="VirusStatus" ma:readOnly="true" ma:showField="Size">
      <xsd:simpleType>
        <xsd:restriction base="dms:Lookup"/>
      </xsd:simpleType>
    </xsd:element>
    <xsd:element name="CheckedOutTitle" ma:index="37" nillable="true" ma:displayName="Desprotegido para" ma:format="TRUE" ma:hidden="true" ma:list="Docs" ma:internalName="CheckedOutTitle" ma:readOnly="true" ma:showField="CheckedOutTitle">
      <xsd:simpleType>
        <xsd:restriction base="dms:Lookup"/>
      </xsd:simpleType>
    </xsd:element>
    <xsd:element name="_CheckinComment" ma:index="38" nillable="true" ma:displayName="Comentario de protección" ma:format="TRUE" ma:list="Docs" ma:internalName="_CheckinComment" ma:readOnly="true" ma:showField="CheckinComment">
      <xsd:simpleType>
        <xsd:restriction base="dms:Lookup"/>
      </xsd:simpleType>
    </xsd:element>
    <xsd:element name="MetaInfo" ma:index="49" nillable="true" ma:displayName="Contenedor de propiedades" ma:hidden="true" ma:list="Docs" ma:internalName="MetaInfo" ma:showField="MetaInfo">
      <xsd:simpleType>
        <xsd:restriction base="dms:Lookup"/>
      </xsd:simpleType>
    </xsd:element>
    <xsd:element name="_Level" ma:index="50" nillable="true" ma:displayName="Nivel" ma:hidden="true" ma:internalName="_Level" ma:readOnly="true">
      <xsd:simpleType>
        <xsd:restriction base="dms:Unknown"/>
      </xsd:simpleType>
    </xsd:element>
    <xsd:element name="_IsCurrentVersion" ma:index="51" nillable="true" ma:displayName="es la versión actual" ma:hidden="true" ma:internalName="_IsCurrentVersion" ma:readOnly="true">
      <xsd:simpleType>
        <xsd:restriction base="dms:Boolean"/>
      </xsd:simpleType>
    </xsd:element>
    <xsd:element name="owshiddenversion" ma:index="55" nillable="true" ma:displayName="owshiddenversion" ma:hidden="true" ma:internalName="owshiddenversion" ma:readOnly="true">
      <xsd:simpleType>
        <xsd:restriction base="dms:Unknown"/>
      </xsd:simpleType>
    </xsd:element>
    <xsd:element name="_UIVersion" ma:index="56" nillable="true" ma:displayName="Versión de IU" ma:hidden="true" ma:internalName="_UIVersion" ma:readOnly="true">
      <xsd:simpleType>
        <xsd:restriction base="dms:Unknown"/>
      </xsd:simpleType>
    </xsd:element>
    <xsd:element name="_UIVersionString" ma:index="57" nillable="true" ma:displayName="Versión" ma:internalName="_UIVersionString" ma:readOnly="true">
      <xsd:simpleType>
        <xsd:restriction base="dms:Text"/>
      </xsd:simpleType>
    </xsd:element>
    <xsd:element name="InstanceID" ma:index="58" nillable="true" ma:displayName="Id. de instancia" ma:hidden="true" ma:internalName="InstanceID" ma:readOnly="true">
      <xsd:simpleType>
        <xsd:restriction base="dms:Unknown"/>
      </xsd:simpleType>
    </xsd:element>
    <xsd:element name="Order" ma:index="59" nillable="true" ma:displayName="Orden" ma:hidden="true" ma:internalName="Order">
      <xsd:simpleType>
        <xsd:restriction base="dms:Number"/>
      </xsd:simpleType>
    </xsd:element>
    <xsd:element name="GUID" ma:index="60" nillable="true" ma:displayName="GUID" ma:hidden="true" ma:internalName="GUID" ma:readOnly="true">
      <xsd:simpleType>
        <xsd:restriction base="dms:Unknown"/>
      </xsd:simpleType>
    </xsd:element>
    <xsd:element name="WorkflowVersion" ma:index="61" nillable="true" ma:displayName="Versión del flujo de trabajo" ma:hidden="true" ma:internalName="WorkflowVersion" ma:readOnly="true">
      <xsd:simpleType>
        <xsd:restriction base="dms:Unknown"/>
      </xsd:simpleType>
    </xsd:element>
    <xsd:element name="WorkflowInstanceID" ma:index="62" nillable="true" ma:displayName="Id. de instancia de flujo de trabajo" ma:hidden="true" ma:internalName="WorkflowInstanceID" ma:readOnly="true">
      <xsd:simpleType>
        <xsd:restriction base="dms:Unknown"/>
      </xsd:simpleType>
    </xsd:element>
    <xsd:element name="ParentVersionString" ma:index="63" nillable="true" ma:displayName="Versión del origen (documento convertido)" ma:hidden="true" ma:list="Docs" ma:internalName="ParentVersionString" ma:readOnly="true" ma:showField="ParentVersionString">
      <xsd:simpleType>
        <xsd:restriction base="dms:Lookup"/>
      </xsd:simpleType>
    </xsd:element>
    <xsd:element name="ParentLeafName" ma:index="64" nillable="true" ma:displayName="Nombre del origen (documento convertido)" ma:hidden="true" ma:list="Docs" ma:internalName="ParentLeafName" ma:readOnly="true" ma:showField="ParentLeafNam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81514A1C-5252-4F97-BDCD-1C0AC6FE2DA5" elementFormDefault="qualified">
    <xsd:import namespace="http://schemas.microsoft.com/office/2006/documentManagement/types"/>
    <xsd:import namespace="http://schemas.microsoft.com/office/infopath/2007/PartnerControls"/>
    <xsd:element name="Estado" ma:index="9" ma:displayName="Estado" ma:default="Borrador" ma:format="Dropdown" ma:internalName="Estado">
      <xsd:simpleType>
        <xsd:restriction base="dms:Choice">
          <xsd:enumeration value="Borrador"/>
          <xsd:enumeration value="Versión preliminar"/>
          <xsd:enumeration value="En revisión"/>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Tipo de contenido"/>
        <xsd:element ref="dc:title" minOccurs="0" maxOccurs="1" ma:index="8"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0x0101001C4A51815252974FBDCD1C0AC6FE2DA5</ContentTypeId>
    <TemplateUrl xmlns="http://schemas.microsoft.com/sharepoint/v3" xsi:nil="true"/>
    <Estado xmlns="81514A1C-5252-4F97-BDCD-1C0AC6FE2DA5">Borrador</Estado>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3F290-0519-4525-87D6-4AB4B0E2E1A8}">
  <ds:schemaRefs>
    <ds:schemaRef ds:uri="http://schemas.microsoft.com/sharepoint/v3/contenttype/forms"/>
  </ds:schemaRefs>
</ds:datastoreItem>
</file>

<file path=customXml/itemProps2.xml><?xml version="1.0" encoding="utf-8"?>
<ds:datastoreItem xmlns:ds="http://schemas.openxmlformats.org/officeDocument/2006/customXml" ds:itemID="{4F39620C-2371-4522-9BF6-D1274CBDB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514A1C-5252-4F97-BDCD-1C0AC6FE2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71E2DD-910D-4D14-812F-82741D7BC9A3}">
  <ds:schemaRefs>
    <ds:schemaRef ds:uri="http://schemas.microsoft.com/office/2006/metadata/properties"/>
    <ds:schemaRef ds:uri="http://schemas.microsoft.com/office/infopath/2007/PartnerControls"/>
    <ds:schemaRef ds:uri="http://schemas.microsoft.com/sharepoint/v3"/>
    <ds:schemaRef ds:uri="81514A1C-5252-4F97-BDCD-1C0AC6FE2DA5"/>
  </ds:schemaRefs>
</ds:datastoreItem>
</file>

<file path=customXml/itemProps4.xml><?xml version="1.0" encoding="utf-8"?>
<ds:datastoreItem xmlns:ds="http://schemas.openxmlformats.org/officeDocument/2006/customXml" ds:itemID="{8795FEDC-FEFD-47F2-BD30-9A6E60BF5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Turismo y Hosteleria.dotx</Template>
  <TotalTime>2</TotalTime>
  <Pages>4</Pages>
  <Words>1306</Words>
  <Characters>7184</Characters>
  <Application>Microsoft Office Word</Application>
  <DocSecurity>0</DocSecurity>
  <Lines>59</Lines>
  <Paragraphs>16</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Plantilla normalizada para WORD</vt:lpstr>
      <vt:lpstr>Plantilla normalizada para WORD</vt:lpstr>
    </vt:vector>
  </TitlesOfParts>
  <Company>EJIE</Company>
  <LinksUpToDate>false</LinksUpToDate>
  <CharactersWithSpaces>8474</CharactersWithSpaces>
  <SharedDoc>false</SharedDoc>
  <HLinks>
    <vt:vector size="6" baseType="variant">
      <vt:variant>
        <vt:i4>7012371</vt:i4>
      </vt:variant>
      <vt:variant>
        <vt:i4>6</vt:i4>
      </vt:variant>
      <vt:variant>
        <vt:i4>0</vt:i4>
      </vt:variant>
      <vt:variant>
        <vt:i4>5</vt:i4>
      </vt:variant>
      <vt:variant>
        <vt:lpwstr>mailto:itpv@ej-gv.es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Zufiaurre Ollakarizketa, Irune</dc:creator>
  <cp:lastModifiedBy>Zalakain Hernandez, Jon</cp:lastModifiedBy>
  <cp:revision>3</cp:revision>
  <cp:lastPrinted>2017-08-11T07:59:00Z</cp:lastPrinted>
  <dcterms:created xsi:type="dcterms:W3CDTF">2017-08-11T06:46:00Z</dcterms:created>
  <dcterms:modified xsi:type="dcterms:W3CDTF">2017-08-11T07:59:00Z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0x0101001C4A51815252974FBDCD1C0AC6FE2DA5</vt:lpwstr>
  </property>
</Properties>
</file>