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35" w:rsidRPr="002E65DF" w:rsidRDefault="005C7168" w:rsidP="002E65DF">
      <w:pPr>
        <w:spacing w:after="0" w:line="240" w:lineRule="auto"/>
        <w:rPr>
          <w:rFonts w:ascii="Times New Roman" w:hAnsi="Times New Roman" w:cs="Times New Roman"/>
        </w:rPr>
      </w:pPr>
      <w:bookmarkStart w:id="0" w:name="_GoBack"/>
      <w:bookmarkEnd w:id="0"/>
    </w:p>
    <w:tbl>
      <w:tblPr>
        <w:tblStyle w:val="Saretaduntaula"/>
        <w:tblW w:w="0" w:type="auto"/>
        <w:tblLook w:val="04A0" w:firstRow="1" w:lastRow="0" w:firstColumn="1" w:lastColumn="0" w:noHBand="0" w:noVBand="1"/>
      </w:tblPr>
      <w:tblGrid>
        <w:gridCol w:w="4535"/>
        <w:gridCol w:w="4527"/>
      </w:tblGrid>
      <w:tr w:rsidR="002E65DF" w:rsidRPr="002E65DF" w:rsidTr="002E65DF">
        <w:tc>
          <w:tcPr>
            <w:tcW w:w="4644" w:type="dxa"/>
          </w:tcPr>
          <w:p w:rsidR="002E65DF" w:rsidRDefault="002E65DF" w:rsidP="002E65DF">
            <w:pPr>
              <w:rPr>
                <w:rFonts w:ascii="Times New Roman" w:hAnsi="Times New Roman" w:cs="Times New Roman"/>
                <w:b/>
              </w:rPr>
            </w:pPr>
            <w:r w:rsidRPr="002E65DF">
              <w:rPr>
                <w:rFonts w:ascii="Times New Roman" w:hAnsi="Times New Roman" w:cs="Times New Roman"/>
                <w:b/>
              </w:rPr>
              <w:t>HIRIGINTZA ZUZENBIDEA HIZTEGIA</w:t>
            </w:r>
          </w:p>
          <w:p w:rsidR="003F41D9" w:rsidRPr="002E65DF" w:rsidRDefault="003F41D9" w:rsidP="003F41D9">
            <w:pPr>
              <w:jc w:val="center"/>
              <w:rPr>
                <w:rFonts w:ascii="Times New Roman" w:hAnsi="Times New Roman" w:cs="Times New Roman"/>
                <w:b/>
              </w:rPr>
            </w:pPr>
            <w:r>
              <w:rPr>
                <w:rFonts w:ascii="Times New Roman" w:hAnsi="Times New Roman" w:cs="Times New Roman"/>
                <w:b/>
              </w:rPr>
              <w:t>2016</w:t>
            </w:r>
          </w:p>
        </w:tc>
        <w:tc>
          <w:tcPr>
            <w:tcW w:w="4644" w:type="dxa"/>
          </w:tcPr>
          <w:p w:rsidR="002E65DF" w:rsidRDefault="002E65DF" w:rsidP="002E65DF">
            <w:pPr>
              <w:rPr>
                <w:rFonts w:ascii="Times New Roman" w:hAnsi="Times New Roman" w:cs="Times New Roman"/>
                <w:b/>
              </w:rPr>
            </w:pPr>
            <w:r w:rsidRPr="002E65DF">
              <w:rPr>
                <w:rFonts w:ascii="Times New Roman" w:hAnsi="Times New Roman" w:cs="Times New Roman"/>
                <w:b/>
              </w:rPr>
              <w:t>BILERAN EGINDAKO OHARRAK</w:t>
            </w:r>
          </w:p>
          <w:p w:rsidR="003F41D9" w:rsidRPr="002E65DF" w:rsidRDefault="003F41D9" w:rsidP="003F41D9">
            <w:pPr>
              <w:jc w:val="center"/>
              <w:rPr>
                <w:rFonts w:ascii="Times New Roman" w:hAnsi="Times New Roman" w:cs="Times New Roman"/>
                <w:b/>
              </w:rPr>
            </w:pPr>
            <w:r>
              <w:rPr>
                <w:rFonts w:ascii="Times New Roman" w:hAnsi="Times New Roman" w:cs="Times New Roman"/>
                <w:b/>
              </w:rPr>
              <w:t>2016</w:t>
            </w:r>
          </w:p>
        </w:tc>
      </w:tr>
      <w:tr w:rsidR="002E65DF" w:rsidRPr="002E65DF" w:rsidTr="002E65DF">
        <w:tc>
          <w:tcPr>
            <w:tcW w:w="4644" w:type="dxa"/>
          </w:tcPr>
          <w:p w:rsidR="002E65DF" w:rsidRPr="002E65DF" w:rsidRDefault="002E65DF" w:rsidP="002E65DF">
            <w:pPr>
              <w:rPr>
                <w:rFonts w:ascii="Times New Roman" w:hAnsi="Times New Roman" w:cs="Times New Roman"/>
              </w:rPr>
            </w:pPr>
          </w:p>
          <w:p w:rsidR="002E65DF" w:rsidRPr="002E65DF" w:rsidRDefault="002E65DF" w:rsidP="002E65DF">
            <w:pPr>
              <w:rPr>
                <w:rFonts w:ascii="Times New Roman" w:hAnsi="Times New Roman" w:cs="Times New Roman"/>
                <w:lang w:val="es-ES_tradnl"/>
              </w:rPr>
            </w:pPr>
            <w:r w:rsidRPr="002E65DF">
              <w:rPr>
                <w:rFonts w:ascii="Times New Roman" w:hAnsi="Times New Roman" w:cs="Times New Roman"/>
                <w:lang w:val="es-ES_tradnl"/>
              </w:rPr>
              <w:t>469</w:t>
            </w:r>
          </w:p>
          <w:p w:rsidR="002E65DF" w:rsidRPr="002E65DF" w:rsidRDefault="002E65DF" w:rsidP="002E65DF">
            <w:pPr>
              <w:rPr>
                <w:rFonts w:ascii="Times New Roman" w:hAnsi="Times New Roman" w:cs="Times New Roman"/>
                <w:i/>
                <w:iCs/>
                <w:lang w:val="es-ES_tradnl"/>
              </w:rPr>
            </w:pPr>
            <w:r w:rsidRPr="002E65DF">
              <w:rPr>
                <w:rFonts w:ascii="Times New Roman" w:hAnsi="Times New Roman" w:cs="Times New Roman"/>
                <w:b/>
                <w:bCs/>
                <w:lang w:val="es-ES_tradnl"/>
              </w:rPr>
              <w:t>lurpe</w:t>
            </w:r>
            <w:r w:rsidRPr="002E65DF">
              <w:rPr>
                <w:rFonts w:ascii="Times New Roman" w:hAnsi="Times New Roman" w:cs="Times New Roman"/>
                <w:i/>
                <w:iCs/>
                <w:lang w:val="es-ES_tradnl"/>
              </w:rPr>
              <w:t xml:space="preserve"> (4)</w:t>
            </w:r>
          </w:p>
          <w:p w:rsidR="002E65DF" w:rsidRPr="002E65DF" w:rsidRDefault="002E65DF" w:rsidP="002E65DF">
            <w:pPr>
              <w:rPr>
                <w:rFonts w:ascii="Times New Roman" w:hAnsi="Times New Roman" w:cs="Times New Roman"/>
                <w:lang w:val="es-ES"/>
              </w:rPr>
            </w:pPr>
            <w:r w:rsidRPr="002E65DF">
              <w:rPr>
                <w:rFonts w:ascii="Times New Roman" w:hAnsi="Times New Roman" w:cs="Times New Roman"/>
                <w:b/>
                <w:bCs/>
                <w:lang w:val="es-ES"/>
              </w:rPr>
              <w:t xml:space="preserve"> es</w:t>
            </w:r>
            <w:r w:rsidRPr="002E65DF">
              <w:rPr>
                <w:rFonts w:ascii="Times New Roman" w:hAnsi="Times New Roman" w:cs="Times New Roman"/>
                <w:lang w:val="es-ES"/>
              </w:rPr>
              <w:tab/>
              <w:t>subsuelo</w:t>
            </w:r>
          </w:p>
          <w:p w:rsidR="002E65DF" w:rsidRPr="002E65DF" w:rsidRDefault="002E65DF" w:rsidP="002E65DF">
            <w:pPr>
              <w:rPr>
                <w:rFonts w:ascii="Times New Roman" w:hAnsi="Times New Roman" w:cs="Times New Roman"/>
              </w:rPr>
            </w:pPr>
          </w:p>
        </w:tc>
        <w:tc>
          <w:tcPr>
            <w:tcW w:w="4644" w:type="dxa"/>
          </w:tcPr>
          <w:p w:rsidR="002E65DF" w:rsidRPr="002E65DF" w:rsidRDefault="002E65DF" w:rsidP="002E65DF">
            <w:pPr>
              <w:rPr>
                <w:rFonts w:ascii="Times New Roman" w:hAnsi="Times New Roman" w:cs="Times New Roman"/>
              </w:rPr>
            </w:pPr>
          </w:p>
          <w:p w:rsidR="002E65DF" w:rsidRPr="002E65DF" w:rsidRDefault="002E65DF" w:rsidP="002E65DF">
            <w:pPr>
              <w:rPr>
                <w:rFonts w:ascii="Times New Roman" w:hAnsi="Times New Roman" w:cs="Times New Roman"/>
              </w:rPr>
            </w:pPr>
            <w:r w:rsidRPr="002E65DF">
              <w:rPr>
                <w:rFonts w:ascii="Times New Roman" w:hAnsi="Times New Roman" w:cs="Times New Roman"/>
              </w:rPr>
              <w:t>Definitu</w:t>
            </w:r>
            <w:r w:rsidR="00D40D3C">
              <w:rPr>
                <w:rFonts w:ascii="Times New Roman" w:hAnsi="Times New Roman" w:cs="Times New Roman"/>
              </w:rPr>
              <w:t>.</w:t>
            </w:r>
          </w:p>
        </w:tc>
      </w:tr>
    </w:tbl>
    <w:p w:rsidR="002E65DF" w:rsidRPr="002E65DF" w:rsidRDefault="002E65DF" w:rsidP="002E65DF">
      <w:pPr>
        <w:spacing w:after="0" w:line="240" w:lineRule="auto"/>
        <w:rPr>
          <w:rFonts w:ascii="Times New Roman" w:hAnsi="Times New Roman" w:cs="Times New Roman"/>
        </w:rPr>
      </w:pPr>
    </w:p>
    <w:p w:rsidR="002E65DF" w:rsidRPr="00037F64" w:rsidRDefault="002E65DF" w:rsidP="00037F64">
      <w:pPr>
        <w:pStyle w:val="2izenburua"/>
        <w:rPr>
          <w:color w:val="000000" w:themeColor="text1"/>
          <w:sz w:val="22"/>
        </w:rPr>
      </w:pPr>
      <w:r w:rsidRPr="00037F64">
        <w:rPr>
          <w:color w:val="000000" w:themeColor="text1"/>
          <w:sz w:val="22"/>
        </w:rPr>
        <w:t>PROPOSAMENA</w:t>
      </w:r>
      <w:r w:rsidR="003F41D9">
        <w:rPr>
          <w:color w:val="000000" w:themeColor="text1"/>
          <w:sz w:val="22"/>
        </w:rPr>
        <w:t xml:space="preserve"> (2018)</w:t>
      </w:r>
    </w:p>
    <w:p w:rsidR="002E65DF" w:rsidRPr="002E65DF" w:rsidRDefault="002E65DF" w:rsidP="002E65DF">
      <w:pPr>
        <w:shd w:val="clear" w:color="auto" w:fill="DBE5F1" w:themeFill="accent1" w:themeFillTint="33"/>
        <w:spacing w:after="0" w:line="240" w:lineRule="auto"/>
        <w:rPr>
          <w:rFonts w:ascii="Times New Roman" w:hAnsi="Times New Roman" w:cs="Times New Roman"/>
        </w:rPr>
      </w:pPr>
      <w:r w:rsidRPr="002E65DF">
        <w:rPr>
          <w:rFonts w:ascii="Times New Roman" w:hAnsi="Times New Roman" w:cs="Times New Roman"/>
        </w:rPr>
        <w:t>469</w:t>
      </w:r>
    </w:p>
    <w:p w:rsidR="002E65DF" w:rsidRPr="00D40D3C" w:rsidRDefault="00E64EB5" w:rsidP="002E65DF">
      <w:pPr>
        <w:shd w:val="clear" w:color="auto" w:fill="DBE5F1" w:themeFill="accent1" w:themeFillTint="33"/>
        <w:spacing w:after="0" w:line="240" w:lineRule="auto"/>
        <w:rPr>
          <w:rFonts w:ascii="Times New Roman" w:hAnsi="Times New Roman" w:cs="Times New Roman"/>
          <w:iCs/>
        </w:rPr>
      </w:pPr>
      <w:r>
        <w:rPr>
          <w:rFonts w:ascii="Times New Roman" w:hAnsi="Times New Roman" w:cs="Times New Roman"/>
          <w:bCs/>
        </w:rPr>
        <w:t>e</w:t>
      </w:r>
      <w:r w:rsidRPr="00E64EB5">
        <w:rPr>
          <w:rFonts w:ascii="Times New Roman" w:hAnsi="Times New Roman" w:cs="Times New Roman"/>
          <w:bCs/>
        </w:rPr>
        <w:t>u</w:t>
      </w:r>
      <w:r>
        <w:rPr>
          <w:rFonts w:ascii="Times New Roman" w:hAnsi="Times New Roman" w:cs="Times New Roman"/>
          <w:b/>
          <w:bCs/>
        </w:rPr>
        <w:t xml:space="preserve"> </w:t>
      </w:r>
      <w:r w:rsidR="002E65DF" w:rsidRPr="00D40D3C">
        <w:rPr>
          <w:rFonts w:ascii="Times New Roman" w:hAnsi="Times New Roman" w:cs="Times New Roman"/>
          <w:b/>
          <w:bCs/>
          <w:i/>
        </w:rPr>
        <w:t>lurpe</w:t>
      </w:r>
      <w:r w:rsidR="002E65DF" w:rsidRPr="002E65DF">
        <w:rPr>
          <w:rFonts w:ascii="Times New Roman" w:hAnsi="Times New Roman" w:cs="Times New Roman"/>
          <w:i/>
          <w:iCs/>
        </w:rPr>
        <w:t xml:space="preserve"> </w:t>
      </w:r>
      <w:r w:rsidR="002E65DF" w:rsidRPr="00D40D3C">
        <w:rPr>
          <w:rFonts w:ascii="Times New Roman" w:hAnsi="Times New Roman" w:cs="Times New Roman"/>
          <w:iCs/>
        </w:rPr>
        <w:t>(4);</w:t>
      </w:r>
      <w:r w:rsidR="002E65DF">
        <w:rPr>
          <w:rFonts w:ascii="Times New Roman" w:hAnsi="Times New Roman" w:cs="Times New Roman"/>
          <w:i/>
          <w:iCs/>
        </w:rPr>
        <w:t xml:space="preserve"> </w:t>
      </w:r>
      <w:r w:rsidR="002E65DF" w:rsidRPr="00D40D3C">
        <w:rPr>
          <w:rFonts w:ascii="Times New Roman" w:hAnsi="Times New Roman" w:cs="Times New Roman"/>
          <w:b/>
          <w:bCs/>
          <w:i/>
        </w:rPr>
        <w:t>zorupe</w:t>
      </w:r>
      <w:r w:rsidR="002E65DF">
        <w:rPr>
          <w:rFonts w:ascii="Times New Roman" w:hAnsi="Times New Roman" w:cs="Times New Roman"/>
          <w:b/>
          <w:iCs/>
        </w:rPr>
        <w:t xml:space="preserve"> </w:t>
      </w:r>
      <w:r w:rsidR="002E65DF" w:rsidRPr="002E65DF">
        <w:rPr>
          <w:rFonts w:ascii="Times New Roman" w:hAnsi="Times New Roman" w:cs="Times New Roman"/>
          <w:iCs/>
        </w:rPr>
        <w:t>(4)</w:t>
      </w:r>
    </w:p>
    <w:p w:rsidR="002E65DF" w:rsidRDefault="002E65DF" w:rsidP="002E65DF">
      <w:pPr>
        <w:shd w:val="clear" w:color="auto" w:fill="DBE5F1" w:themeFill="accent1" w:themeFillTint="33"/>
        <w:spacing w:after="0" w:line="240" w:lineRule="auto"/>
        <w:rPr>
          <w:rFonts w:ascii="Times New Roman" w:hAnsi="Times New Roman" w:cs="Times New Roman"/>
        </w:rPr>
      </w:pPr>
      <w:r w:rsidRPr="002E65DF">
        <w:rPr>
          <w:rFonts w:ascii="Times New Roman" w:hAnsi="Times New Roman" w:cs="Times New Roman"/>
          <w:b/>
          <w:bCs/>
        </w:rPr>
        <w:t>es</w:t>
      </w:r>
      <w:r>
        <w:rPr>
          <w:rFonts w:ascii="Times New Roman" w:hAnsi="Times New Roman" w:cs="Times New Roman"/>
        </w:rPr>
        <w:t xml:space="preserve"> </w:t>
      </w:r>
      <w:r w:rsidRPr="00D40D3C">
        <w:rPr>
          <w:rFonts w:ascii="Times New Roman" w:hAnsi="Times New Roman" w:cs="Times New Roman"/>
          <w:b/>
          <w:bCs/>
          <w:i/>
        </w:rPr>
        <w:t>subsuelo</w:t>
      </w:r>
    </w:p>
    <w:p w:rsidR="001C014B" w:rsidRPr="002E65DF" w:rsidRDefault="001C014B" w:rsidP="002E65DF">
      <w:pPr>
        <w:shd w:val="clear" w:color="auto" w:fill="DBE5F1" w:themeFill="accent1" w:themeFillTint="33"/>
        <w:spacing w:after="0" w:line="240" w:lineRule="auto"/>
        <w:rPr>
          <w:rFonts w:ascii="Times New Roman" w:hAnsi="Times New Roman" w:cs="Times New Roman"/>
        </w:rPr>
      </w:pPr>
      <w:r>
        <w:rPr>
          <w:rFonts w:ascii="Times New Roman" w:hAnsi="Times New Roman" w:cs="Times New Roman"/>
        </w:rPr>
        <w:t xml:space="preserve">fr </w:t>
      </w:r>
      <w:r w:rsidRPr="00D40D3C">
        <w:rPr>
          <w:rFonts w:ascii="Times New Roman" w:hAnsi="Times New Roman" w:cs="Times New Roman"/>
          <w:b/>
          <w:bCs/>
          <w:i/>
        </w:rPr>
        <w:t>tréfonds</w:t>
      </w:r>
      <w:r>
        <w:rPr>
          <w:rFonts w:ascii="Times New Roman" w:hAnsi="Times New Roman" w:cs="Times New Roman"/>
        </w:rPr>
        <w:t xml:space="preserve">; </w:t>
      </w:r>
      <w:r w:rsidR="00E64EB5" w:rsidRPr="00D40D3C">
        <w:rPr>
          <w:rFonts w:ascii="Times New Roman" w:hAnsi="Times New Roman" w:cs="Times New Roman"/>
          <w:b/>
          <w:bCs/>
          <w:i/>
        </w:rPr>
        <w:t>sous-sol</w:t>
      </w:r>
    </w:p>
    <w:p w:rsidR="002E65DF" w:rsidRDefault="002E65DF" w:rsidP="002E65DF">
      <w:pPr>
        <w:shd w:val="clear" w:color="auto" w:fill="DBE5F1" w:themeFill="accent1" w:themeFillTint="33"/>
        <w:spacing w:after="0" w:line="240" w:lineRule="auto"/>
        <w:rPr>
          <w:rFonts w:ascii="Times New Roman" w:hAnsi="Times New Roman" w:cs="Times New Roman"/>
        </w:rPr>
      </w:pPr>
    </w:p>
    <w:p w:rsidR="002E65DF" w:rsidRDefault="002E65DF" w:rsidP="002E65DF">
      <w:pPr>
        <w:shd w:val="clear" w:color="auto" w:fill="DBE5F1" w:themeFill="accent1" w:themeFillTint="33"/>
        <w:spacing w:after="0" w:line="240" w:lineRule="auto"/>
        <w:rPr>
          <w:rFonts w:ascii="Times New Roman" w:hAnsi="Times New Roman" w:cs="Times New Roman"/>
        </w:rPr>
      </w:pPr>
      <w:r>
        <w:rPr>
          <w:rFonts w:ascii="Times New Roman" w:hAnsi="Times New Roman" w:cs="Times New Roman"/>
        </w:rPr>
        <w:t xml:space="preserve">DEFINIZIOA: </w:t>
      </w:r>
      <w:r w:rsidRPr="002E65DF">
        <w:rPr>
          <w:rFonts w:ascii="Times New Roman" w:hAnsi="Times New Roman" w:cs="Times New Roman"/>
        </w:rPr>
        <w:t>Lurrazalaren azpian dagoen espazioa, lurzoruaren gaineko erabilera egiteko behar den lur-geruzatik beherakoa, jabeak, hirigintza-plangintzaren arabera, hirigintzako aprobetxamendurako erabil dezakeena. Jabearen ahalmenak, lur-espazio horretan, hirigintza-antolamenduko tresnek zehazten duten punturaino iristen dira, aplikatu beharreko legeak eta jabari publikoa babesteko dauden mugapen eta zortasunak errespetatuta.</w:t>
      </w:r>
    </w:p>
    <w:p w:rsidR="00D40D3C" w:rsidRPr="002E65DF" w:rsidRDefault="00D40D3C" w:rsidP="002E65DF">
      <w:pPr>
        <w:shd w:val="clear" w:color="auto" w:fill="DBE5F1" w:themeFill="accent1" w:themeFillTint="33"/>
        <w:spacing w:after="0" w:line="240" w:lineRule="auto"/>
        <w:rPr>
          <w:rFonts w:ascii="Times New Roman" w:hAnsi="Times New Roman" w:cs="Times New Roman"/>
        </w:rPr>
      </w:pPr>
    </w:p>
    <w:p w:rsidR="002E65DF" w:rsidRDefault="002E65DF" w:rsidP="002E65DF">
      <w:pPr>
        <w:spacing w:after="0" w:line="240" w:lineRule="auto"/>
        <w:rPr>
          <w:rFonts w:ascii="Times New Roman" w:hAnsi="Times New Roman" w:cs="Times New Roman"/>
        </w:rPr>
      </w:pPr>
    </w:p>
    <w:p w:rsidR="002E65DF" w:rsidRDefault="002E65DF" w:rsidP="002E65DF">
      <w:pPr>
        <w:spacing w:after="0" w:line="240" w:lineRule="auto"/>
        <w:rPr>
          <w:rFonts w:ascii="Times New Roman" w:hAnsi="Times New Roman" w:cs="Times New Roman"/>
        </w:rPr>
      </w:pPr>
    </w:p>
    <w:p w:rsidR="002E65DF" w:rsidRPr="00473D91" w:rsidRDefault="002E65DF" w:rsidP="00473D91">
      <w:pPr>
        <w:pStyle w:val="2izenburua"/>
        <w:rPr>
          <w:color w:val="000000" w:themeColor="text1"/>
          <w:sz w:val="22"/>
        </w:rPr>
      </w:pPr>
      <w:r w:rsidRPr="00473D91">
        <w:rPr>
          <w:color w:val="000000" w:themeColor="text1"/>
          <w:sz w:val="22"/>
        </w:rPr>
        <w:t>AZALPENA</w:t>
      </w:r>
    </w:p>
    <w:p w:rsidR="002E65DF" w:rsidRDefault="002E65DF" w:rsidP="002E65DF">
      <w:pPr>
        <w:spacing w:after="0" w:line="240" w:lineRule="auto"/>
        <w:rPr>
          <w:rFonts w:ascii="Times New Roman" w:hAnsi="Times New Roman" w:cs="Times New Roman"/>
        </w:rPr>
      </w:pPr>
    </w:p>
    <w:p w:rsidR="00AD3E28" w:rsidRDefault="00AD3E28" w:rsidP="002E65DF">
      <w:pPr>
        <w:spacing w:after="0" w:line="240" w:lineRule="auto"/>
        <w:rPr>
          <w:rFonts w:ascii="Times New Roman" w:hAnsi="Times New Roman" w:cs="Times New Roman"/>
        </w:rPr>
      </w:pPr>
      <w:r>
        <w:rPr>
          <w:rFonts w:ascii="Times New Roman" w:hAnsi="Times New Roman" w:cs="Times New Roman"/>
        </w:rPr>
        <w:t xml:space="preserve">Bileran, hiztegi-sarrera honi definizioa gehitzeko eskatu zen, eta </w:t>
      </w:r>
      <w:r w:rsidRPr="002F42B1">
        <w:rPr>
          <w:rFonts w:ascii="Times New Roman" w:hAnsi="Times New Roman" w:cs="Times New Roman"/>
          <w:b/>
          <w:i/>
        </w:rPr>
        <w:t>zorupe</w:t>
      </w:r>
      <w:r>
        <w:rPr>
          <w:rFonts w:ascii="Times New Roman" w:hAnsi="Times New Roman" w:cs="Times New Roman"/>
        </w:rPr>
        <w:t xml:space="preserve"> gehitzekoa ote zen ere </w:t>
      </w:r>
      <w:r w:rsidR="002F42B1">
        <w:rPr>
          <w:rFonts w:ascii="Times New Roman" w:hAnsi="Times New Roman" w:cs="Times New Roman"/>
        </w:rPr>
        <w:t xml:space="preserve">komentatu </w:t>
      </w:r>
      <w:r>
        <w:rPr>
          <w:rFonts w:ascii="Times New Roman" w:hAnsi="Times New Roman" w:cs="Times New Roman"/>
        </w:rPr>
        <w:t xml:space="preserve"> zen.</w:t>
      </w:r>
    </w:p>
    <w:p w:rsidR="00AD3E28" w:rsidRDefault="00AD3E28" w:rsidP="002E65DF">
      <w:pPr>
        <w:spacing w:after="0" w:line="240" w:lineRule="auto"/>
        <w:rPr>
          <w:rFonts w:ascii="Times New Roman" w:hAnsi="Times New Roman" w:cs="Times New Roman"/>
        </w:rPr>
      </w:pPr>
    </w:p>
    <w:p w:rsidR="007F299A" w:rsidRDefault="007F299A" w:rsidP="002E65DF">
      <w:pPr>
        <w:spacing w:after="0" w:line="240" w:lineRule="auto"/>
        <w:rPr>
          <w:rFonts w:ascii="Times New Roman" w:hAnsi="Times New Roman" w:cs="Times New Roman"/>
        </w:rPr>
      </w:pPr>
      <w:r>
        <w:rPr>
          <w:rFonts w:ascii="Times New Roman" w:hAnsi="Times New Roman" w:cs="Times New Roman"/>
        </w:rPr>
        <w:t xml:space="preserve">Kontsultatutako materiala aztertu ondoren, sinonimo gisa gehitzekoak </w:t>
      </w:r>
      <w:r w:rsidR="003F6E0C">
        <w:rPr>
          <w:rFonts w:ascii="Times New Roman" w:hAnsi="Times New Roman" w:cs="Times New Roman"/>
        </w:rPr>
        <w:t>dirudite</w:t>
      </w:r>
      <w:r>
        <w:rPr>
          <w:rFonts w:ascii="Times New Roman" w:hAnsi="Times New Roman" w:cs="Times New Roman"/>
        </w:rPr>
        <w:t xml:space="preserve"> </w:t>
      </w:r>
      <w:r w:rsidRPr="007F299A">
        <w:rPr>
          <w:rFonts w:ascii="Times New Roman" w:hAnsi="Times New Roman" w:cs="Times New Roman"/>
          <w:b/>
          <w:i/>
        </w:rPr>
        <w:t>zorupe</w:t>
      </w:r>
      <w:r>
        <w:rPr>
          <w:rFonts w:ascii="Times New Roman" w:hAnsi="Times New Roman" w:cs="Times New Roman"/>
        </w:rPr>
        <w:t xml:space="preserve"> eta </w:t>
      </w:r>
      <w:r w:rsidRPr="007F299A">
        <w:rPr>
          <w:rFonts w:ascii="Times New Roman" w:hAnsi="Times New Roman" w:cs="Times New Roman"/>
          <w:b/>
          <w:i/>
        </w:rPr>
        <w:t>lur azpi</w:t>
      </w:r>
      <w:r w:rsidR="003F6E0C">
        <w:rPr>
          <w:rFonts w:ascii="Times New Roman" w:hAnsi="Times New Roman" w:cs="Times New Roman"/>
        </w:rPr>
        <w:t xml:space="preserve"> terminoak ere:</w:t>
      </w:r>
    </w:p>
    <w:p w:rsidR="007F299A" w:rsidRDefault="007F299A" w:rsidP="002E65DF">
      <w:pPr>
        <w:spacing w:after="0" w:line="240" w:lineRule="auto"/>
        <w:rPr>
          <w:rFonts w:ascii="Times New Roman" w:hAnsi="Times New Roman" w:cs="Times New Roman"/>
        </w:rPr>
      </w:pPr>
    </w:p>
    <w:p w:rsidR="007F299A" w:rsidRDefault="007F299A" w:rsidP="007F299A">
      <w:pPr>
        <w:spacing w:after="0" w:line="240" w:lineRule="auto"/>
        <w:rPr>
          <w:rFonts w:ascii="Times New Roman" w:hAnsi="Times New Roman" w:cs="Times New Roman"/>
        </w:rPr>
      </w:pPr>
      <w:r w:rsidRPr="007F299A">
        <w:rPr>
          <w:rFonts w:ascii="Times New Roman" w:hAnsi="Times New Roman" w:cs="Times New Roman"/>
          <w:b/>
          <w:i/>
        </w:rPr>
        <w:t>zorupe</w:t>
      </w:r>
      <w:r>
        <w:rPr>
          <w:rFonts w:ascii="Times New Roman" w:hAnsi="Times New Roman" w:cs="Times New Roman"/>
        </w:rPr>
        <w:t>: Euskaltzaindi</w:t>
      </w:r>
      <w:r w:rsidR="00473D91">
        <w:rPr>
          <w:rFonts w:ascii="Times New Roman" w:hAnsi="Times New Roman" w:cs="Times New Roman"/>
        </w:rPr>
        <w:t xml:space="preserve">aren Hiztegian definituta dator, eta jasota dago </w:t>
      </w:r>
      <w:r>
        <w:rPr>
          <w:rFonts w:ascii="Times New Roman" w:hAnsi="Times New Roman" w:cs="Times New Roman"/>
        </w:rPr>
        <w:t>Euskaltermen (Eraikuntza eta Hirigintza, Nekazaritza eta Ingurumena eremuetan)</w:t>
      </w:r>
      <w:r w:rsidR="00473D91">
        <w:rPr>
          <w:rFonts w:ascii="Times New Roman" w:hAnsi="Times New Roman" w:cs="Times New Roman"/>
        </w:rPr>
        <w:t>, Zientzia eta Teknologia Hiztegi Entziklopedikoan, hiztegi elebidun orokorretan. L</w:t>
      </w:r>
      <w:r>
        <w:rPr>
          <w:rFonts w:ascii="Times New Roman" w:hAnsi="Times New Roman" w:cs="Times New Roman"/>
        </w:rPr>
        <w:t xml:space="preserve">urzoruari buruzko eskuliburuetan </w:t>
      </w:r>
      <w:r w:rsidR="00473D91">
        <w:rPr>
          <w:rFonts w:ascii="Times New Roman" w:hAnsi="Times New Roman" w:cs="Times New Roman"/>
        </w:rPr>
        <w:t xml:space="preserve">ere </w:t>
      </w:r>
      <w:r>
        <w:rPr>
          <w:rFonts w:ascii="Times New Roman" w:hAnsi="Times New Roman" w:cs="Times New Roman"/>
        </w:rPr>
        <w:t>erabilita dago.</w:t>
      </w:r>
    </w:p>
    <w:p w:rsidR="007F299A" w:rsidRDefault="007F299A" w:rsidP="007F299A">
      <w:pPr>
        <w:spacing w:after="0" w:line="240" w:lineRule="auto"/>
        <w:rPr>
          <w:rFonts w:ascii="Times New Roman" w:hAnsi="Times New Roman" w:cs="Times New Roman"/>
        </w:rPr>
      </w:pPr>
    </w:p>
    <w:p w:rsidR="007F299A" w:rsidRDefault="007F299A" w:rsidP="007F299A">
      <w:pPr>
        <w:spacing w:after="0" w:line="240" w:lineRule="auto"/>
        <w:rPr>
          <w:rFonts w:ascii="Times New Roman" w:hAnsi="Times New Roman" w:cs="Times New Roman"/>
        </w:rPr>
      </w:pPr>
      <w:r w:rsidRPr="007F299A">
        <w:rPr>
          <w:rFonts w:ascii="Times New Roman" w:hAnsi="Times New Roman" w:cs="Times New Roman"/>
          <w:b/>
          <w:i/>
        </w:rPr>
        <w:t>lur</w:t>
      </w:r>
      <w:r w:rsidR="00F554FF">
        <w:rPr>
          <w:rFonts w:ascii="Times New Roman" w:hAnsi="Times New Roman" w:cs="Times New Roman"/>
          <w:b/>
          <w:i/>
        </w:rPr>
        <w:t>-</w:t>
      </w:r>
      <w:r w:rsidRPr="007F299A">
        <w:rPr>
          <w:rFonts w:ascii="Times New Roman" w:hAnsi="Times New Roman" w:cs="Times New Roman"/>
          <w:b/>
          <w:i/>
        </w:rPr>
        <w:t>azpi</w:t>
      </w:r>
      <w:r>
        <w:rPr>
          <w:rFonts w:ascii="Times New Roman" w:hAnsi="Times New Roman" w:cs="Times New Roman"/>
        </w:rPr>
        <w:t xml:space="preserve">: </w:t>
      </w:r>
      <w:r w:rsidR="00473D91">
        <w:rPr>
          <w:rFonts w:ascii="Times New Roman" w:hAnsi="Times New Roman" w:cs="Times New Roman"/>
        </w:rPr>
        <w:t>Euskaltermen jasota dago (Eraikuntza eta Hirigintza, Nekazaritza eta Ingurumena eremuetan), baita hiztegi elebidun orokorretan ere.</w:t>
      </w:r>
    </w:p>
    <w:p w:rsidR="002F42B1" w:rsidRDefault="002F42B1" w:rsidP="007F299A">
      <w:pPr>
        <w:spacing w:after="0" w:line="240" w:lineRule="auto"/>
        <w:rPr>
          <w:rFonts w:ascii="Times New Roman" w:hAnsi="Times New Roman" w:cs="Times New Roman"/>
        </w:rPr>
      </w:pPr>
    </w:p>
    <w:p w:rsidR="003F6E0C" w:rsidRDefault="003F6E0C" w:rsidP="007F299A">
      <w:pPr>
        <w:spacing w:after="0" w:line="240" w:lineRule="auto"/>
        <w:rPr>
          <w:rFonts w:ascii="Times New Roman" w:hAnsi="Times New Roman" w:cs="Times New Roman"/>
        </w:rPr>
      </w:pPr>
      <w:r>
        <w:rPr>
          <w:rFonts w:ascii="Times New Roman" w:hAnsi="Times New Roman" w:cs="Times New Roman"/>
        </w:rPr>
        <w:t xml:space="preserve">Terminologia Batzordeak egindako bileran, ordea, aski iritzi zaio </w:t>
      </w:r>
      <w:r w:rsidRPr="003F6E0C">
        <w:rPr>
          <w:rFonts w:ascii="Times New Roman" w:hAnsi="Times New Roman" w:cs="Times New Roman"/>
          <w:b/>
          <w:i/>
        </w:rPr>
        <w:t>lurpe</w:t>
      </w:r>
      <w:r>
        <w:rPr>
          <w:rFonts w:ascii="Times New Roman" w:hAnsi="Times New Roman" w:cs="Times New Roman"/>
        </w:rPr>
        <w:t xml:space="preserve"> eta </w:t>
      </w:r>
      <w:r w:rsidRPr="003F6E0C">
        <w:rPr>
          <w:rFonts w:ascii="Times New Roman" w:hAnsi="Times New Roman" w:cs="Times New Roman"/>
          <w:b/>
          <w:i/>
        </w:rPr>
        <w:t>zorupe</w:t>
      </w:r>
      <w:r>
        <w:rPr>
          <w:rFonts w:ascii="Times New Roman" w:hAnsi="Times New Roman" w:cs="Times New Roman"/>
        </w:rPr>
        <w:t xml:space="preserve"> terminoak uzteari.</w:t>
      </w:r>
    </w:p>
    <w:p w:rsidR="003F6E0C" w:rsidRDefault="003F6E0C" w:rsidP="007F299A">
      <w:pPr>
        <w:spacing w:after="0" w:line="240" w:lineRule="auto"/>
        <w:rPr>
          <w:rFonts w:ascii="Times New Roman" w:hAnsi="Times New Roman" w:cs="Times New Roman"/>
        </w:rPr>
      </w:pPr>
    </w:p>
    <w:p w:rsidR="007F299A" w:rsidRDefault="005E5930" w:rsidP="002E65DF">
      <w:pPr>
        <w:spacing w:after="0" w:line="240" w:lineRule="auto"/>
        <w:rPr>
          <w:rFonts w:ascii="Times New Roman" w:hAnsi="Times New Roman" w:cs="Times New Roman"/>
        </w:rPr>
      </w:pPr>
      <w:r>
        <w:rPr>
          <w:rFonts w:ascii="Times New Roman" w:hAnsi="Times New Roman" w:cs="Times New Roman"/>
        </w:rPr>
        <w:t>Definizioetarako, iturri hauek erabili dira nagusiki:</w:t>
      </w:r>
    </w:p>
    <w:p w:rsidR="00F554FF" w:rsidRDefault="00F554FF" w:rsidP="002E65DF">
      <w:pPr>
        <w:spacing w:after="0" w:line="240" w:lineRule="auto"/>
        <w:rPr>
          <w:rFonts w:ascii="Times New Roman" w:hAnsi="Times New Roman" w:cs="Times New Roman"/>
        </w:rPr>
      </w:pPr>
    </w:p>
    <w:p w:rsidR="00E64EB5" w:rsidRPr="003F6E0C" w:rsidRDefault="007F299A" w:rsidP="00E64EB5">
      <w:pPr>
        <w:pStyle w:val="2izenburua"/>
        <w:rPr>
          <w:color w:val="000000" w:themeColor="text1"/>
        </w:rPr>
      </w:pPr>
      <w:r>
        <w:rPr>
          <w:color w:val="000000" w:themeColor="text1"/>
          <w:sz w:val="22"/>
        </w:rPr>
        <w:t>DEFINIZIOA EMATEKO ERABILI DIREN ITURRIAK</w:t>
      </w:r>
    </w:p>
    <w:p w:rsidR="00EF2B62" w:rsidRDefault="00EF2B62" w:rsidP="00F412C1"/>
    <w:p w:rsidR="0092302A" w:rsidRPr="00DB0E7F" w:rsidRDefault="0092302A" w:rsidP="0092302A">
      <w:pPr>
        <w:pStyle w:val="3izenburua"/>
        <w:rPr>
          <w:color w:val="000000" w:themeColor="text1"/>
        </w:rPr>
      </w:pPr>
      <w:r w:rsidRPr="00DB0E7F">
        <w:rPr>
          <w:color w:val="000000" w:themeColor="text1"/>
        </w:rPr>
        <w:t>1-ITURRIA</w:t>
      </w:r>
    </w:p>
    <w:p w:rsidR="0092302A" w:rsidRPr="008A4840" w:rsidRDefault="0092302A" w:rsidP="0092302A">
      <w:pPr>
        <w:rPr>
          <w:rFonts w:ascii="Times New Roman" w:hAnsi="Times New Roman" w:cs="Times New Roman"/>
          <w:b/>
        </w:rPr>
      </w:pPr>
      <w:r w:rsidRPr="008A4840">
        <w:rPr>
          <w:rFonts w:ascii="Times New Roman" w:hAnsi="Times New Roman" w:cs="Times New Roman"/>
          <w:b/>
        </w:rPr>
        <w:t>DICCIONARIO DE LA LENGUA ESPAÑOLA</w:t>
      </w:r>
    </w:p>
    <w:p w:rsidR="0092302A" w:rsidRPr="008A4840" w:rsidRDefault="0092302A" w:rsidP="0092302A">
      <w:pPr>
        <w:spacing w:after="0" w:line="240" w:lineRule="auto"/>
        <w:rPr>
          <w:rFonts w:ascii="Times New Roman" w:eastAsia="Times New Roman" w:hAnsi="Times New Roman" w:cs="Times New Roman"/>
          <w:b/>
          <w:lang w:eastAsia="eu-ES"/>
        </w:rPr>
      </w:pPr>
      <w:r w:rsidRPr="008A4840">
        <w:rPr>
          <w:rFonts w:ascii="Times New Roman" w:eastAsia="Times New Roman" w:hAnsi="Times New Roman" w:cs="Times New Roman"/>
          <w:b/>
          <w:lang w:eastAsia="eu-ES"/>
        </w:rPr>
        <w:t>subsuelo</w:t>
      </w:r>
    </w:p>
    <w:p w:rsidR="0092302A" w:rsidRPr="008A4840" w:rsidRDefault="0092302A" w:rsidP="0092302A">
      <w:pPr>
        <w:spacing w:after="0" w:line="240" w:lineRule="auto"/>
        <w:rPr>
          <w:rFonts w:ascii="Times New Roman" w:eastAsia="Times New Roman" w:hAnsi="Times New Roman" w:cs="Times New Roman"/>
          <w:lang w:eastAsia="eu-ES"/>
        </w:rPr>
      </w:pPr>
      <w:r w:rsidRPr="008A4840">
        <w:rPr>
          <w:rFonts w:ascii="Times New Roman" w:eastAsia="Times New Roman" w:hAnsi="Times New Roman" w:cs="Times New Roman"/>
          <w:lang w:eastAsia="eu-ES"/>
        </w:rPr>
        <w:t>1. m. Terreno que está debajo de la capa labrantía o laborable o, en general, debajo de una capa de tierra.</w:t>
      </w:r>
    </w:p>
    <w:p w:rsidR="0092302A" w:rsidRDefault="0092302A" w:rsidP="0092302A">
      <w:pPr>
        <w:spacing w:after="0" w:line="240" w:lineRule="auto"/>
        <w:rPr>
          <w:rFonts w:ascii="Times New Roman" w:eastAsia="Times New Roman" w:hAnsi="Times New Roman" w:cs="Times New Roman"/>
          <w:lang w:eastAsia="eu-ES"/>
        </w:rPr>
      </w:pPr>
      <w:r w:rsidRPr="008A4840">
        <w:rPr>
          <w:rFonts w:ascii="Times New Roman" w:eastAsia="Times New Roman" w:hAnsi="Times New Roman" w:cs="Times New Roman"/>
          <w:lang w:eastAsia="eu-ES"/>
        </w:rPr>
        <w:lastRenderedPageBreak/>
        <w:t>2. m. Parte profunda del terreno a la cual no llegan los aprovechamientos superficiales de los predios y en donde las leyes consideran estatuido el dominio público, facultando a la autoridad gubernativa para otorgar concesiones mineras.</w:t>
      </w:r>
    </w:p>
    <w:p w:rsidR="0092302A" w:rsidRPr="00DB0E7F" w:rsidRDefault="0092302A" w:rsidP="0092302A">
      <w:pPr>
        <w:pStyle w:val="3izenburua"/>
        <w:rPr>
          <w:color w:val="000000" w:themeColor="text1"/>
        </w:rPr>
      </w:pPr>
      <w:r w:rsidRPr="00DB0E7F">
        <w:rPr>
          <w:color w:val="000000" w:themeColor="text1"/>
        </w:rPr>
        <w:t>2-ITURRIA</w:t>
      </w:r>
    </w:p>
    <w:p w:rsidR="0092302A" w:rsidRDefault="0092302A" w:rsidP="0092302A">
      <w:pPr>
        <w:spacing w:after="0" w:line="240" w:lineRule="auto"/>
        <w:rPr>
          <w:rFonts w:ascii="Times New Roman" w:hAnsi="Times New Roman" w:cs="Times New Roman"/>
          <w:b/>
        </w:rPr>
      </w:pPr>
    </w:p>
    <w:p w:rsidR="0092302A" w:rsidRPr="0099381D" w:rsidRDefault="0092302A" w:rsidP="0092302A">
      <w:pPr>
        <w:spacing w:after="0" w:line="240" w:lineRule="auto"/>
        <w:rPr>
          <w:rFonts w:ascii="Times New Roman" w:hAnsi="Times New Roman" w:cs="Times New Roman"/>
          <w:b/>
        </w:rPr>
      </w:pPr>
      <w:r w:rsidRPr="0099381D">
        <w:rPr>
          <w:rFonts w:ascii="Times New Roman" w:hAnsi="Times New Roman" w:cs="Times New Roman"/>
          <w:b/>
        </w:rPr>
        <w:t>EUSKALTZAINDIAREN HIZTEGIA</w:t>
      </w:r>
    </w:p>
    <w:p w:rsidR="0092302A" w:rsidRDefault="0092302A" w:rsidP="0092302A">
      <w:pPr>
        <w:spacing w:after="0" w:line="240" w:lineRule="auto"/>
        <w:rPr>
          <w:color w:val="333333"/>
          <w:sz w:val="21"/>
          <w:szCs w:val="21"/>
        </w:rPr>
      </w:pPr>
      <w:r w:rsidRPr="00E034CB">
        <w:rPr>
          <w:rFonts w:ascii="Times New Roman" w:hAnsi="Times New Roman" w:cs="Times New Roman"/>
          <w:b/>
          <w:bCs/>
          <w:color w:val="333333"/>
          <w:sz w:val="21"/>
          <w:szCs w:val="21"/>
        </w:rPr>
        <w:t>zorupe</w:t>
      </w:r>
      <w:r w:rsidRPr="00E034CB">
        <w:rPr>
          <w:rFonts w:ascii="Times New Roman" w:hAnsi="Times New Roman" w:cs="Times New Roman"/>
          <w:color w:val="333333"/>
          <w:sz w:val="21"/>
          <w:szCs w:val="21"/>
        </w:rPr>
        <w:t xml:space="preserve"> iz. </w:t>
      </w:r>
      <w:r w:rsidRPr="00E034CB">
        <w:rPr>
          <w:rStyle w:val="def"/>
          <w:rFonts w:ascii="Times New Roman" w:hAnsi="Times New Roman" w:cs="Times New Roman"/>
          <w:color w:val="333333"/>
          <w:sz w:val="21"/>
          <w:szCs w:val="21"/>
        </w:rPr>
        <w:t>Lurrazalaren azpian dagoen lur geruza</w:t>
      </w:r>
      <w:r w:rsidRPr="00E034CB">
        <w:rPr>
          <w:rFonts w:ascii="Times New Roman" w:hAnsi="Times New Roman" w:cs="Times New Roman"/>
          <w:color w:val="333333"/>
          <w:sz w:val="21"/>
          <w:szCs w:val="21"/>
        </w:rPr>
        <w:t>.</w:t>
      </w:r>
      <w:r>
        <w:rPr>
          <w:color w:val="333333"/>
          <w:sz w:val="21"/>
          <w:szCs w:val="21"/>
        </w:rPr>
        <w:t xml:space="preserve"> </w:t>
      </w:r>
      <w:r>
        <w:rPr>
          <w:rStyle w:val="dicteg"/>
          <w:rFonts w:ascii="Garamond" w:hAnsi="Garamond"/>
          <w:i/>
          <w:iCs/>
          <w:color w:val="333333"/>
          <w:sz w:val="21"/>
          <w:szCs w:val="21"/>
        </w:rPr>
        <w:t>Zorupe aberatseko eskualdea</w:t>
      </w:r>
      <w:r>
        <w:rPr>
          <w:color w:val="333333"/>
          <w:sz w:val="21"/>
          <w:szCs w:val="21"/>
        </w:rPr>
        <w:t>.</w:t>
      </w:r>
    </w:p>
    <w:p w:rsidR="0092302A" w:rsidRPr="00DB0E7F" w:rsidRDefault="0092302A" w:rsidP="0092302A">
      <w:pPr>
        <w:pStyle w:val="3izenburua"/>
        <w:rPr>
          <w:color w:val="000000" w:themeColor="text1"/>
        </w:rPr>
      </w:pPr>
      <w:r w:rsidRPr="00DB0E7F">
        <w:rPr>
          <w:color w:val="000000" w:themeColor="text1"/>
        </w:rPr>
        <w:t>3-ITURRIA</w:t>
      </w:r>
    </w:p>
    <w:p w:rsidR="0092302A" w:rsidRPr="00DB0E7F" w:rsidRDefault="0092302A" w:rsidP="0092302A">
      <w:pPr>
        <w:spacing w:after="0" w:line="240" w:lineRule="auto"/>
        <w:rPr>
          <w:rFonts w:ascii="Times New Roman" w:eastAsia="Times New Roman" w:hAnsi="Times New Roman" w:cs="Times New Roman"/>
          <w:iCs/>
          <w:szCs w:val="24"/>
          <w:lang w:val="es-ES" w:eastAsia="es-ES_tradnl"/>
        </w:rPr>
      </w:pPr>
      <w:r w:rsidRPr="00DB0E7F">
        <w:rPr>
          <w:rFonts w:ascii="Times New Roman" w:eastAsia="Times New Roman" w:hAnsi="Times New Roman" w:cs="Times New Roman"/>
          <w:b/>
          <w:iCs/>
          <w:szCs w:val="24"/>
          <w:lang w:val="es-ES" w:eastAsia="es-ES_tradnl"/>
        </w:rPr>
        <w:t xml:space="preserve">PONS GONZÁLEZ, Manuel; DEL ARCO TORRES, Miguel Ángel. </w:t>
      </w:r>
      <w:r w:rsidRPr="00DB0E7F">
        <w:rPr>
          <w:rFonts w:ascii="Times New Roman" w:eastAsia="Times New Roman" w:hAnsi="Times New Roman" w:cs="Times New Roman"/>
          <w:b/>
          <w:i/>
          <w:iCs/>
          <w:szCs w:val="24"/>
          <w:lang w:val="es-ES" w:eastAsia="es-ES_tradnl"/>
        </w:rPr>
        <w:t>Diccionario de derecho urbanístico y de la construcción</w:t>
      </w:r>
      <w:r w:rsidRPr="00DB0E7F">
        <w:rPr>
          <w:rFonts w:ascii="Times New Roman" w:eastAsia="Times New Roman" w:hAnsi="Times New Roman" w:cs="Times New Roman"/>
          <w:b/>
          <w:iCs/>
          <w:szCs w:val="24"/>
          <w:lang w:val="es-ES" w:eastAsia="es-ES_tradnl"/>
        </w:rPr>
        <w:t xml:space="preserve"> (5ª ed.). Granada: Comares/Urbanismo, 2009</w:t>
      </w:r>
      <w:r w:rsidRPr="00DB0E7F">
        <w:rPr>
          <w:rFonts w:ascii="Times New Roman" w:eastAsia="Times New Roman" w:hAnsi="Times New Roman" w:cs="Times New Roman"/>
          <w:iCs/>
          <w:szCs w:val="24"/>
          <w:lang w:val="es-ES" w:eastAsia="es-ES_tradnl"/>
        </w:rPr>
        <w:t>.</w:t>
      </w:r>
    </w:p>
    <w:p w:rsidR="0092302A" w:rsidRDefault="0092302A" w:rsidP="0092302A">
      <w:pPr>
        <w:spacing w:after="0" w:line="240" w:lineRule="auto"/>
        <w:rPr>
          <w:rFonts w:ascii="Times New Roman" w:eastAsia="Times New Roman" w:hAnsi="Times New Roman" w:cs="Times New Roman"/>
          <w:b/>
          <w:sz w:val="20"/>
          <w:szCs w:val="24"/>
          <w:lang w:val="es-ES" w:eastAsia="eu-ES"/>
        </w:rPr>
      </w:pPr>
    </w:p>
    <w:p w:rsidR="0092302A" w:rsidRDefault="0092302A" w:rsidP="0092302A">
      <w:pPr>
        <w:spacing w:after="0" w:line="240" w:lineRule="auto"/>
        <w:rPr>
          <w:rFonts w:ascii="Times New Roman" w:eastAsia="Times New Roman" w:hAnsi="Times New Roman" w:cs="Times New Roman"/>
          <w:b/>
          <w:sz w:val="20"/>
          <w:szCs w:val="24"/>
          <w:lang w:val="es-ES" w:eastAsia="eu-ES"/>
        </w:rPr>
      </w:pPr>
      <w:r w:rsidRPr="00DB0E7F">
        <w:rPr>
          <w:rFonts w:ascii="Times New Roman" w:eastAsia="Times New Roman" w:hAnsi="Times New Roman" w:cs="Times New Roman"/>
          <w:b/>
          <w:sz w:val="20"/>
          <w:szCs w:val="24"/>
          <w:lang w:val="es-ES" w:eastAsia="eu-ES"/>
        </w:rPr>
        <w:t>SUBSUELO</w:t>
      </w:r>
    </w:p>
    <w:p w:rsidR="0092302A" w:rsidRDefault="0092302A" w:rsidP="0092302A">
      <w:pPr>
        <w:spacing w:after="0" w:line="240" w:lineRule="auto"/>
        <w:rPr>
          <w:rFonts w:ascii="Times New Roman" w:eastAsia="Times New Roman" w:hAnsi="Times New Roman" w:cs="Times New Roman"/>
          <w:szCs w:val="24"/>
          <w:lang w:val="es-ES" w:eastAsia="eu-ES"/>
        </w:rPr>
      </w:pPr>
      <w:r w:rsidRPr="00DB0E7F">
        <w:rPr>
          <w:rFonts w:ascii="Times New Roman" w:eastAsia="Times New Roman" w:hAnsi="Times New Roman" w:cs="Times New Roman"/>
          <w:szCs w:val="24"/>
          <w:lang w:val="es-ES" w:eastAsia="eu-ES"/>
        </w:rPr>
        <w:t>Lo que está debajo de la lámina superficial del suelo; lo que está debajo de la superficie terrestre o de la superficie construida; el existente por debajo del previsto en el plan como máximo susceptible de dominio privado.</w:t>
      </w:r>
    </w:p>
    <w:p w:rsidR="0092302A" w:rsidRPr="00DB0E7F" w:rsidRDefault="0092302A" w:rsidP="0092302A">
      <w:pPr>
        <w:pStyle w:val="3izenburua"/>
        <w:rPr>
          <w:color w:val="000000" w:themeColor="text1"/>
        </w:rPr>
      </w:pPr>
      <w:r w:rsidRPr="00DB0E7F">
        <w:rPr>
          <w:color w:val="000000" w:themeColor="text1"/>
        </w:rPr>
        <w:t>4-ITURRIA</w:t>
      </w:r>
    </w:p>
    <w:p w:rsidR="0092302A" w:rsidRPr="005C78EC" w:rsidRDefault="0092302A" w:rsidP="0092302A">
      <w:pPr>
        <w:rPr>
          <w:rFonts w:ascii="Times New Roman" w:hAnsi="Times New Roman" w:cs="Times New Roman"/>
          <w:b/>
          <w:iCs/>
          <w:lang w:val="es-ES"/>
        </w:rPr>
      </w:pPr>
      <w:r w:rsidRPr="005C78EC">
        <w:rPr>
          <w:rFonts w:ascii="Times New Roman" w:hAnsi="Times New Roman" w:cs="Times New Roman"/>
          <w:b/>
          <w:iCs/>
        </w:rPr>
        <w:t xml:space="preserve">GONZÁLEZ FERNÁNDEZ, C. </w:t>
      </w:r>
      <w:r w:rsidRPr="005C78EC">
        <w:rPr>
          <w:rFonts w:ascii="Times New Roman" w:hAnsi="Times New Roman" w:cs="Times New Roman"/>
          <w:b/>
          <w:iCs/>
          <w:lang w:val="es-ES"/>
        </w:rPr>
        <w:t>Calificaciones superpuestas sobre y bajo rasante: Notas en torno al deslinde tridimensional de parcelas y su alcance práctico en el marco de la normativa estatal vigente</w:t>
      </w:r>
    </w:p>
    <w:p w:rsidR="0092302A" w:rsidRPr="005C78EC" w:rsidRDefault="0092302A" w:rsidP="0092302A">
      <w:pPr>
        <w:rPr>
          <w:rFonts w:ascii="Times New Roman" w:hAnsi="Times New Roman" w:cs="Times New Roman"/>
          <w:iCs/>
          <w:lang w:val="es-ES"/>
        </w:rPr>
      </w:pPr>
      <w:r w:rsidRPr="005C78EC">
        <w:rPr>
          <w:rFonts w:ascii="Times New Roman" w:hAnsi="Times New Roman" w:cs="Times New Roman"/>
          <w:iCs/>
          <w:lang w:val="es-ES"/>
        </w:rPr>
        <w:t>Artículo publicado en Actum Inmobiliario &amp; Urbanismo nº 14. Enero-Marzo 2011</w:t>
      </w:r>
    </w:p>
    <w:p w:rsidR="0092302A" w:rsidRPr="005C78EC" w:rsidRDefault="0092302A" w:rsidP="0092302A">
      <w:pPr>
        <w:rPr>
          <w:rFonts w:ascii="Times New Roman" w:hAnsi="Times New Roman" w:cs="Times New Roman"/>
          <w:b/>
          <w:bCs/>
          <w:iCs/>
          <w:sz w:val="20"/>
          <w:lang w:val="es-ES"/>
        </w:rPr>
      </w:pPr>
      <w:r w:rsidRPr="005C78EC">
        <w:rPr>
          <w:rFonts w:ascii="Times New Roman" w:hAnsi="Times New Roman" w:cs="Times New Roman"/>
          <w:b/>
          <w:bCs/>
          <w:iCs/>
          <w:sz w:val="20"/>
          <w:lang w:val="es-ES"/>
        </w:rPr>
        <w:t>2. CARÁCTER TRIDIMENSIONAL DEL DOMINIO EN SENTIDO VERTICAL</w:t>
      </w:r>
    </w:p>
    <w:p w:rsidR="0092302A" w:rsidRDefault="0092302A" w:rsidP="0092302A">
      <w:pPr>
        <w:spacing w:after="0" w:line="240" w:lineRule="auto"/>
        <w:rPr>
          <w:rFonts w:ascii="Times New Roman" w:eastAsia="Times New Roman" w:hAnsi="Times New Roman" w:cs="Times New Roman"/>
          <w:iCs/>
          <w:szCs w:val="24"/>
          <w:shd w:val="clear" w:color="auto" w:fill="DBE5F1" w:themeFill="accent1" w:themeFillTint="33"/>
          <w:lang w:eastAsia="es-ES_tradnl"/>
        </w:rPr>
      </w:pPr>
      <w:r w:rsidRPr="00CB7197">
        <w:rPr>
          <w:rFonts w:ascii="Times New Roman" w:eastAsia="Times New Roman" w:hAnsi="Times New Roman" w:cs="Times New Roman"/>
          <w:iCs/>
          <w:szCs w:val="24"/>
          <w:lang w:eastAsia="es-ES_tradnl"/>
        </w:rPr>
        <w:t xml:space="preserve">Según GÓMEZ DE LA ESCALERA (7), resulta evidente que cuando nos encontramos frente a la propiedad de </w:t>
      </w:r>
      <w:r w:rsidRPr="0024264B">
        <w:rPr>
          <w:rFonts w:ascii="Times New Roman" w:eastAsia="Times New Roman" w:hAnsi="Times New Roman" w:cs="Times New Roman"/>
          <w:iCs/>
          <w:szCs w:val="24"/>
          <w:shd w:val="clear" w:color="auto" w:fill="DBE5F1" w:themeFill="accent1" w:themeFillTint="33"/>
          <w:lang w:eastAsia="es-ES_tradnl"/>
        </w:rPr>
        <w:t>una finca o unidad de suelo</w:t>
      </w:r>
      <w:r w:rsidRPr="00CB7197">
        <w:rPr>
          <w:rFonts w:ascii="Times New Roman" w:eastAsia="Times New Roman" w:hAnsi="Times New Roman" w:cs="Times New Roman"/>
          <w:iCs/>
          <w:szCs w:val="24"/>
          <w:lang w:eastAsia="es-ES_tradnl"/>
        </w:rPr>
        <w:t xml:space="preserve">, y dependiendo de lo que determinen las normas sectoriales aplicables y los instrumentos de ordenación urbanística, </w:t>
      </w:r>
      <w:r w:rsidRPr="0024264B">
        <w:rPr>
          <w:rFonts w:ascii="Times New Roman" w:eastAsia="Times New Roman" w:hAnsi="Times New Roman" w:cs="Times New Roman"/>
          <w:iCs/>
          <w:szCs w:val="24"/>
          <w:shd w:val="clear" w:color="auto" w:fill="DBE5F1" w:themeFill="accent1" w:themeFillTint="33"/>
          <w:lang w:eastAsia="es-ES_tradnl"/>
        </w:rPr>
        <w:t xml:space="preserve">en el </w:t>
      </w:r>
      <w:r w:rsidRPr="0024264B">
        <w:rPr>
          <w:rFonts w:ascii="Times New Roman" w:eastAsia="Times New Roman" w:hAnsi="Times New Roman" w:cs="Times New Roman"/>
          <w:b/>
          <w:bCs/>
          <w:iCs/>
          <w:szCs w:val="24"/>
          <w:shd w:val="clear" w:color="auto" w:fill="DBE5F1" w:themeFill="accent1" w:themeFillTint="33"/>
          <w:lang w:eastAsia="es-ES_tradnl"/>
        </w:rPr>
        <w:t>plano teórico</w:t>
      </w:r>
      <w:r w:rsidRPr="00CB7197">
        <w:rPr>
          <w:rFonts w:ascii="Times New Roman" w:eastAsia="Times New Roman" w:hAnsi="Times New Roman" w:cs="Times New Roman"/>
          <w:iCs/>
          <w:szCs w:val="24"/>
          <w:lang w:eastAsia="es-ES_tradnl"/>
        </w:rPr>
        <w:t xml:space="preserve"> cabe imaginar potencialmente, al menos, </w:t>
      </w:r>
      <w:r w:rsidRPr="0024264B">
        <w:rPr>
          <w:rFonts w:ascii="Times New Roman" w:eastAsia="Times New Roman" w:hAnsi="Times New Roman" w:cs="Times New Roman"/>
          <w:iCs/>
          <w:szCs w:val="24"/>
          <w:shd w:val="clear" w:color="auto" w:fill="DBE5F1" w:themeFill="accent1" w:themeFillTint="33"/>
          <w:lang w:eastAsia="es-ES_tradnl"/>
        </w:rPr>
        <w:t>tres objetos de propiedad</w:t>
      </w:r>
      <w:r w:rsidRPr="00CB7197">
        <w:rPr>
          <w:rFonts w:ascii="Times New Roman" w:eastAsia="Times New Roman" w:hAnsi="Times New Roman" w:cs="Times New Roman"/>
          <w:iCs/>
          <w:szCs w:val="24"/>
          <w:lang w:eastAsia="es-ES_tradnl"/>
        </w:rPr>
        <w:t xml:space="preserve"> susceptibles de conformar </w:t>
      </w:r>
      <w:r w:rsidRPr="0024264B">
        <w:rPr>
          <w:rFonts w:ascii="Times New Roman" w:eastAsia="Times New Roman" w:hAnsi="Times New Roman" w:cs="Times New Roman"/>
          <w:iCs/>
          <w:szCs w:val="24"/>
          <w:shd w:val="clear" w:color="auto" w:fill="DBE5F1" w:themeFill="accent1" w:themeFillTint="33"/>
          <w:lang w:eastAsia="es-ES_tradnl"/>
        </w:rPr>
        <w:t>tres fincas independientes:</w:t>
      </w:r>
    </w:p>
    <w:p w:rsidR="0092302A" w:rsidRDefault="0092302A" w:rsidP="0092302A">
      <w:pPr>
        <w:spacing w:after="0" w:line="240" w:lineRule="auto"/>
        <w:rPr>
          <w:rFonts w:ascii="Times New Roman" w:eastAsia="Times New Roman" w:hAnsi="Times New Roman" w:cs="Times New Roman"/>
          <w:iCs/>
          <w:szCs w:val="24"/>
          <w:lang w:eastAsia="es-ES_tradnl"/>
        </w:rPr>
      </w:pPr>
      <w:r w:rsidRPr="0024264B">
        <w:rPr>
          <w:rFonts w:ascii="Times New Roman" w:eastAsia="Times New Roman" w:hAnsi="Times New Roman" w:cs="Times New Roman"/>
          <w:iCs/>
          <w:szCs w:val="24"/>
          <w:shd w:val="clear" w:color="auto" w:fill="DBE5F1" w:themeFill="accent1" w:themeFillTint="33"/>
          <w:lang w:eastAsia="es-ES_tradnl"/>
        </w:rPr>
        <w:br/>
      </w:r>
      <w:r w:rsidRPr="00CB7197">
        <w:rPr>
          <w:rFonts w:ascii="Times New Roman" w:eastAsia="Times New Roman" w:hAnsi="Times New Roman" w:cs="Times New Roman"/>
          <w:b/>
          <w:bCs/>
          <w:iCs/>
          <w:szCs w:val="24"/>
          <w:lang w:eastAsia="es-ES_tradnl"/>
        </w:rPr>
        <w:t>a)</w:t>
      </w:r>
      <w:r w:rsidRPr="00CB7197">
        <w:rPr>
          <w:rFonts w:ascii="Times New Roman" w:eastAsia="Times New Roman" w:hAnsi="Times New Roman" w:cs="Times New Roman"/>
          <w:iCs/>
          <w:szCs w:val="24"/>
          <w:lang w:eastAsia="es-ES_tradnl"/>
        </w:rPr>
        <w:t xml:space="preserve"> </w:t>
      </w:r>
      <w:r w:rsidRPr="0024264B">
        <w:rPr>
          <w:rFonts w:ascii="Times New Roman" w:eastAsia="Times New Roman" w:hAnsi="Times New Roman" w:cs="Times New Roman"/>
          <w:iCs/>
          <w:szCs w:val="24"/>
          <w:shd w:val="clear" w:color="auto" w:fill="92D050"/>
          <w:lang w:eastAsia="es-ES_tradnl"/>
        </w:rPr>
        <w:t xml:space="preserve">El </w:t>
      </w:r>
      <w:r w:rsidRPr="0024264B">
        <w:rPr>
          <w:rFonts w:ascii="Times New Roman" w:eastAsia="Times New Roman" w:hAnsi="Times New Roman" w:cs="Times New Roman"/>
          <w:b/>
          <w:bCs/>
          <w:iCs/>
          <w:szCs w:val="24"/>
          <w:shd w:val="clear" w:color="auto" w:fill="92D050"/>
          <w:lang w:eastAsia="es-ES_tradnl"/>
        </w:rPr>
        <w:t>suelo</w:t>
      </w:r>
      <w:r w:rsidRPr="00CB7197">
        <w:rPr>
          <w:rFonts w:ascii="Times New Roman" w:eastAsia="Times New Roman" w:hAnsi="Times New Roman" w:cs="Times New Roman"/>
          <w:iCs/>
          <w:szCs w:val="24"/>
          <w:lang w:eastAsia="es-ES_tradnl"/>
        </w:rPr>
        <w:t>, esto es, la finca formada por la porción de superficie ocupada por la rasante del terreno, que en el plano vertical, comprendería necesariamente el cuerpo de tierra necesario para servir de cimentación o de acogida de las construcciones o plantaciones que sobre él se levantasen. Así, el suelo, paradójicamente constituye un objeto tridimensional en la medida en que alberga un espacio cúbico.</w:t>
      </w:r>
      <w:r w:rsidRPr="00CB7197">
        <w:rPr>
          <w:rFonts w:ascii="Times New Roman" w:eastAsia="Times New Roman" w:hAnsi="Times New Roman" w:cs="Times New Roman"/>
          <w:iCs/>
          <w:szCs w:val="24"/>
          <w:lang w:eastAsia="es-ES_tradnl"/>
        </w:rPr>
        <w:br/>
      </w:r>
      <w:r w:rsidRPr="00CB7197">
        <w:rPr>
          <w:rFonts w:ascii="Times New Roman" w:eastAsia="Times New Roman" w:hAnsi="Times New Roman" w:cs="Times New Roman"/>
          <w:b/>
          <w:bCs/>
          <w:iCs/>
          <w:szCs w:val="24"/>
          <w:lang w:eastAsia="es-ES_tradnl"/>
        </w:rPr>
        <w:t>b)</w:t>
      </w:r>
      <w:r w:rsidRPr="00CB7197">
        <w:rPr>
          <w:rFonts w:ascii="Times New Roman" w:eastAsia="Times New Roman" w:hAnsi="Times New Roman" w:cs="Times New Roman"/>
          <w:iCs/>
          <w:szCs w:val="24"/>
          <w:lang w:eastAsia="es-ES_tradnl"/>
        </w:rPr>
        <w:t xml:space="preserve"> </w:t>
      </w:r>
      <w:r w:rsidRPr="0024264B">
        <w:rPr>
          <w:rFonts w:ascii="Times New Roman" w:eastAsia="Times New Roman" w:hAnsi="Times New Roman" w:cs="Times New Roman"/>
          <w:iCs/>
          <w:szCs w:val="24"/>
          <w:shd w:val="clear" w:color="auto" w:fill="92D050"/>
          <w:lang w:eastAsia="es-ES_tradnl"/>
        </w:rPr>
        <w:t xml:space="preserve">El </w:t>
      </w:r>
      <w:r w:rsidRPr="0024264B">
        <w:rPr>
          <w:rFonts w:ascii="Times New Roman" w:eastAsia="Times New Roman" w:hAnsi="Times New Roman" w:cs="Times New Roman"/>
          <w:b/>
          <w:bCs/>
          <w:iCs/>
          <w:szCs w:val="24"/>
          <w:shd w:val="clear" w:color="auto" w:fill="92D050"/>
          <w:lang w:eastAsia="es-ES_tradnl"/>
        </w:rPr>
        <w:t>subsuelo</w:t>
      </w:r>
      <w:r w:rsidRPr="00CB7197">
        <w:rPr>
          <w:rFonts w:ascii="Times New Roman" w:eastAsia="Times New Roman" w:hAnsi="Times New Roman" w:cs="Times New Roman"/>
          <w:iCs/>
          <w:szCs w:val="24"/>
          <w:lang w:eastAsia="es-ES_tradnl"/>
        </w:rPr>
        <w:t xml:space="preserve">, </w:t>
      </w:r>
      <w:r w:rsidRPr="00926475">
        <w:rPr>
          <w:rFonts w:ascii="Times New Roman" w:eastAsia="Times New Roman" w:hAnsi="Times New Roman" w:cs="Times New Roman"/>
          <w:iCs/>
          <w:szCs w:val="24"/>
          <w:shd w:val="clear" w:color="auto" w:fill="D6E3BC" w:themeFill="accent3" w:themeFillTint="66"/>
          <w:lang w:eastAsia="es-ES_tradnl"/>
        </w:rPr>
        <w:t>que estaría formado por el espacio cúbico que se proyecta debajo de la finca-suelo, a partir de la línea que marca el final del espacio ocupado por el «cuerpo de tierra» que conforma el suelo</w:t>
      </w:r>
      <w:r w:rsidRPr="00CB7197">
        <w:rPr>
          <w:rFonts w:ascii="Times New Roman" w:eastAsia="Times New Roman" w:hAnsi="Times New Roman" w:cs="Times New Roman"/>
          <w:iCs/>
          <w:szCs w:val="24"/>
          <w:lang w:eastAsia="es-ES_tradnl"/>
        </w:rPr>
        <w:t>.</w:t>
      </w:r>
      <w:r w:rsidRPr="00CB7197">
        <w:rPr>
          <w:rFonts w:ascii="Times New Roman" w:eastAsia="Times New Roman" w:hAnsi="Times New Roman" w:cs="Times New Roman"/>
          <w:iCs/>
          <w:szCs w:val="24"/>
          <w:lang w:eastAsia="es-ES_tradnl"/>
        </w:rPr>
        <w:br/>
      </w:r>
      <w:r w:rsidRPr="00CB7197">
        <w:rPr>
          <w:rFonts w:ascii="Times New Roman" w:eastAsia="Times New Roman" w:hAnsi="Times New Roman" w:cs="Times New Roman"/>
          <w:b/>
          <w:bCs/>
          <w:iCs/>
          <w:szCs w:val="24"/>
          <w:shd w:val="clear" w:color="auto" w:fill="92D050"/>
          <w:lang w:eastAsia="es-ES_tradnl"/>
        </w:rPr>
        <w:t>c)</w:t>
      </w:r>
      <w:r w:rsidRPr="00CB7197">
        <w:rPr>
          <w:rFonts w:ascii="Times New Roman" w:eastAsia="Times New Roman" w:hAnsi="Times New Roman" w:cs="Times New Roman"/>
          <w:iCs/>
          <w:szCs w:val="24"/>
          <w:shd w:val="clear" w:color="auto" w:fill="92D050"/>
          <w:lang w:eastAsia="es-ES_tradnl"/>
        </w:rPr>
        <w:t xml:space="preserve"> El </w:t>
      </w:r>
      <w:r w:rsidRPr="00CB7197">
        <w:rPr>
          <w:rFonts w:ascii="Times New Roman" w:eastAsia="Times New Roman" w:hAnsi="Times New Roman" w:cs="Times New Roman"/>
          <w:b/>
          <w:bCs/>
          <w:iCs/>
          <w:szCs w:val="24"/>
          <w:shd w:val="clear" w:color="auto" w:fill="92D050"/>
          <w:lang w:eastAsia="es-ES_tradnl"/>
        </w:rPr>
        <w:t>vuelo</w:t>
      </w:r>
      <w:r w:rsidRPr="00926475">
        <w:rPr>
          <w:rFonts w:ascii="Times New Roman" w:eastAsia="Times New Roman" w:hAnsi="Times New Roman" w:cs="Times New Roman"/>
          <w:iCs/>
          <w:szCs w:val="24"/>
          <w:lang w:eastAsia="es-ES_tradnl"/>
        </w:rPr>
        <w:t>, que estaría integrado por el espacio aéreo que se proyecta sobre la superficie de la finca-suelo y que, igualmente, incluye un espacio cúbico. Este espacio cúbico, al igual que ocurre con el subsuelo, comenzaría tras el final del espacio que ocuparía el espacio cúbico que integraría la finca-suelo</w:t>
      </w:r>
      <w:r w:rsidRPr="00CB7197">
        <w:rPr>
          <w:rFonts w:ascii="Times New Roman" w:eastAsia="Times New Roman" w:hAnsi="Times New Roman" w:cs="Times New Roman"/>
          <w:iCs/>
          <w:szCs w:val="24"/>
          <w:lang w:eastAsia="es-ES_tradnl"/>
        </w:rPr>
        <w:t>.</w:t>
      </w:r>
    </w:p>
    <w:p w:rsidR="0092302A" w:rsidRDefault="0092302A" w:rsidP="0092302A"/>
    <w:p w:rsidR="0092302A" w:rsidRPr="00DB0E7F" w:rsidRDefault="0092302A" w:rsidP="0092302A">
      <w:pPr>
        <w:pStyle w:val="3izenburua"/>
        <w:rPr>
          <w:color w:val="000000" w:themeColor="text1"/>
        </w:rPr>
      </w:pPr>
      <w:r>
        <w:rPr>
          <w:color w:val="000000" w:themeColor="text1"/>
        </w:rPr>
        <w:t>5</w:t>
      </w:r>
      <w:r w:rsidRPr="00DB0E7F">
        <w:rPr>
          <w:color w:val="000000" w:themeColor="text1"/>
        </w:rPr>
        <w:t>-ITURRIA</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b/>
          <w:lang w:val="es-ES" w:eastAsia="eu-ES"/>
        </w:rPr>
      </w:pPr>
      <w:r w:rsidRPr="00DB0E7F">
        <w:rPr>
          <w:rFonts w:ascii="Times New Roman" w:eastAsia="Times New Roman" w:hAnsi="Times New Roman" w:cs="Times New Roman"/>
          <w:b/>
          <w:lang w:val="es-ES" w:eastAsia="eu-ES"/>
        </w:rPr>
        <w:t xml:space="preserve">MATHEU DELGADO, J.A. Derechos de vuelo y subsuelo. Doctrina registral y jurisprudencial. </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lang w:val="es-ES" w:eastAsia="eu-ES"/>
        </w:rPr>
      </w:pPr>
      <w:r w:rsidRPr="00DB0E7F">
        <w:rPr>
          <w:rFonts w:ascii="Times New Roman" w:eastAsia="Times New Roman" w:hAnsi="Times New Roman" w:cs="Times New Roman"/>
          <w:lang w:val="es-ES" w:eastAsia="eu-ES"/>
        </w:rPr>
        <w:t>Editorial Dykinson, S.L., Madrid 2011, ISBN: 978-9982-747-6</w:t>
      </w:r>
    </w:p>
    <w:p w:rsidR="0092302A" w:rsidRPr="00DB0E7F" w:rsidRDefault="0092302A" w:rsidP="0092302A">
      <w:pPr>
        <w:spacing w:after="0" w:line="240" w:lineRule="auto"/>
        <w:rPr>
          <w:rFonts w:ascii="Times New Roman" w:eastAsia="Times New Roman" w:hAnsi="Times New Roman" w:cs="Times New Roman"/>
          <w:b/>
          <w:sz w:val="24"/>
          <w:szCs w:val="24"/>
          <w:lang w:val="es-ES" w:eastAsia="eu-ES"/>
        </w:rPr>
      </w:pPr>
      <w:r w:rsidRPr="00DB0E7F">
        <w:rPr>
          <w:rFonts w:ascii="Times New Roman" w:eastAsia="Times New Roman" w:hAnsi="Times New Roman" w:cs="Times New Roman"/>
          <w:b/>
          <w:sz w:val="24"/>
          <w:szCs w:val="24"/>
          <w:lang w:val="es-ES" w:eastAsia="eu-ES"/>
        </w:rPr>
        <w:t>1.1. Introducción al concepto de Derecho de Vuelo</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sz w:val="24"/>
          <w:szCs w:val="24"/>
          <w:lang w:val="es-ES" w:eastAsia="eu-ES"/>
        </w:rPr>
      </w:pPr>
      <w:r w:rsidRPr="00DB0E7F">
        <w:rPr>
          <w:rFonts w:ascii="Times New Roman" w:eastAsia="Times New Roman" w:hAnsi="Times New Roman" w:cs="Times New Roman"/>
          <w:sz w:val="24"/>
          <w:szCs w:val="24"/>
          <w:lang w:val="es-ES" w:eastAsia="eu-ES"/>
        </w:rPr>
        <w:lastRenderedPageBreak/>
        <w:t>(…)</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szCs w:val="24"/>
          <w:lang w:val="es-ES" w:eastAsia="eu-ES"/>
        </w:rPr>
      </w:pPr>
      <w:r w:rsidRPr="00DB0E7F">
        <w:rPr>
          <w:rFonts w:ascii="Times New Roman" w:eastAsia="Times New Roman" w:hAnsi="Times New Roman" w:cs="Times New Roman"/>
          <w:szCs w:val="24"/>
          <w:lang w:val="es-ES" w:eastAsia="eu-ES"/>
        </w:rPr>
        <w:t xml:space="preserve">Por otra parte, el propio Diccionario de la Academia define el </w:t>
      </w:r>
      <w:r w:rsidRPr="00DB0E7F">
        <w:rPr>
          <w:rFonts w:ascii="Times New Roman" w:eastAsia="Times New Roman" w:hAnsi="Times New Roman" w:cs="Times New Roman"/>
          <w:b/>
          <w:szCs w:val="24"/>
          <w:shd w:val="clear" w:color="auto" w:fill="92D050"/>
          <w:lang w:val="es-ES" w:eastAsia="eu-ES"/>
        </w:rPr>
        <w:t>subsuelo</w:t>
      </w:r>
      <w:r w:rsidRPr="00DB0E7F">
        <w:rPr>
          <w:rFonts w:ascii="Times New Roman" w:eastAsia="Times New Roman" w:hAnsi="Times New Roman" w:cs="Times New Roman"/>
          <w:szCs w:val="24"/>
          <w:shd w:val="clear" w:color="auto" w:fill="DBE5F1" w:themeFill="accent1" w:themeFillTint="33"/>
          <w:lang w:val="es-ES" w:eastAsia="eu-ES"/>
        </w:rPr>
        <w:t xml:space="preserve"> como "</w:t>
      </w:r>
      <w:r w:rsidRPr="00DB0E7F">
        <w:rPr>
          <w:rFonts w:ascii="Times New Roman" w:eastAsia="Times New Roman" w:hAnsi="Times New Roman" w:cs="Times New Roman"/>
          <w:i/>
          <w:iCs/>
          <w:szCs w:val="24"/>
          <w:shd w:val="clear" w:color="auto" w:fill="DBE5F1" w:themeFill="accent1" w:themeFillTint="33"/>
          <w:lang w:val="es-ES" w:eastAsia="eu-ES"/>
        </w:rPr>
        <w:t>el terreno que está debajo de la capa labrantía o laborable o en general debajo de una capa de tierra</w:t>
      </w:r>
      <w:r w:rsidRPr="00DB0E7F">
        <w:rPr>
          <w:rFonts w:ascii="Times New Roman" w:eastAsia="Times New Roman" w:hAnsi="Times New Roman" w:cs="Times New Roman"/>
          <w:szCs w:val="24"/>
          <w:shd w:val="clear" w:color="auto" w:fill="DBE5F1" w:themeFill="accent1" w:themeFillTint="33"/>
          <w:lang w:val="es-ES" w:eastAsia="eu-ES"/>
        </w:rPr>
        <w:t>.</w:t>
      </w:r>
      <w:r w:rsidRPr="00DB0E7F">
        <w:rPr>
          <w:rFonts w:ascii="Times New Roman" w:eastAsia="Times New Roman" w:hAnsi="Times New Roman" w:cs="Times New Roman"/>
          <w:szCs w:val="24"/>
          <w:lang w:val="es-ES" w:eastAsia="eu-ES"/>
        </w:rPr>
        <w:t xml:space="preserve"> En otra acepción lo conceptúa como la "</w:t>
      </w:r>
      <w:r w:rsidRPr="00DB0E7F">
        <w:rPr>
          <w:rFonts w:ascii="Times New Roman" w:eastAsia="Times New Roman" w:hAnsi="Times New Roman" w:cs="Times New Roman"/>
          <w:i/>
          <w:iCs/>
          <w:szCs w:val="24"/>
          <w:shd w:val="clear" w:color="auto" w:fill="DBE5F1" w:themeFill="accent1" w:themeFillTint="33"/>
          <w:lang w:val="es-ES" w:eastAsia="eu-ES"/>
        </w:rPr>
        <w:t>parte profunda del terreno a la cual no llegan los aprovechamientos superficiales de los predios y en donde las leyes consideran estatuido el dominio público, facultando a la autoridad gubernativa para otorgar concesiones mineras</w:t>
      </w:r>
      <w:r w:rsidRPr="00DB0E7F">
        <w:rPr>
          <w:rFonts w:ascii="Times New Roman" w:eastAsia="Times New Roman" w:hAnsi="Times New Roman" w:cs="Times New Roman"/>
          <w:i/>
          <w:iCs/>
          <w:szCs w:val="24"/>
          <w:lang w:val="es-ES" w:eastAsia="eu-ES"/>
        </w:rPr>
        <w:t>"</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szCs w:val="24"/>
          <w:lang w:val="es-ES" w:eastAsia="eu-ES"/>
        </w:rPr>
      </w:pPr>
      <w:r w:rsidRPr="00DB0E7F">
        <w:rPr>
          <w:rFonts w:ascii="Times New Roman" w:eastAsia="Times New Roman" w:hAnsi="Times New Roman" w:cs="Times New Roman"/>
          <w:szCs w:val="24"/>
          <w:lang w:val="es-ES" w:eastAsia="eu-ES"/>
        </w:rPr>
        <w:t xml:space="preserve">Uno de los posglosadores, Cino de Pistoia, decía que la propiedad se extiende por arriba hasta el cielo, </w:t>
      </w:r>
      <w:r w:rsidRPr="00DB0E7F">
        <w:rPr>
          <w:rFonts w:ascii="Times New Roman" w:eastAsia="Times New Roman" w:hAnsi="Times New Roman" w:cs="Times New Roman"/>
          <w:i/>
          <w:iCs/>
          <w:szCs w:val="24"/>
          <w:lang w:val="es-ES" w:eastAsia="eu-ES"/>
        </w:rPr>
        <w:t>usque ad sidera</w:t>
      </w:r>
      <w:r w:rsidRPr="00DB0E7F">
        <w:rPr>
          <w:rFonts w:ascii="Times New Roman" w:eastAsia="Times New Roman" w:hAnsi="Times New Roman" w:cs="Times New Roman"/>
          <w:szCs w:val="24"/>
          <w:lang w:val="es-ES" w:eastAsia="eu-ES"/>
        </w:rPr>
        <w:t xml:space="preserve">, y por debajo, hasta el centro de la tierra, </w:t>
      </w:r>
      <w:r w:rsidRPr="00DB0E7F">
        <w:rPr>
          <w:rFonts w:ascii="Times New Roman" w:eastAsia="Times New Roman" w:hAnsi="Times New Roman" w:cs="Times New Roman"/>
          <w:i/>
          <w:iCs/>
          <w:szCs w:val="24"/>
          <w:lang w:val="es-ES" w:eastAsia="eu-ES"/>
        </w:rPr>
        <w:t>usque ad inferos</w:t>
      </w:r>
      <w:r w:rsidRPr="00DB0E7F">
        <w:rPr>
          <w:rFonts w:ascii="Times New Roman" w:eastAsia="Times New Roman" w:hAnsi="Times New Roman" w:cs="Times New Roman"/>
          <w:szCs w:val="24"/>
          <w:lang w:val="es-ES" w:eastAsia="eu-ES"/>
        </w:rPr>
        <w:t>. Según Beneyto</w:t>
      </w:r>
      <w:r w:rsidRPr="00DB0E7F">
        <w:rPr>
          <w:rFonts w:ascii="Times New Roman" w:eastAsia="Times New Roman" w:hAnsi="Times New Roman" w:cs="Times New Roman"/>
          <w:szCs w:val="24"/>
          <w:vertAlign w:val="superscript"/>
          <w:lang w:val="es-ES" w:eastAsia="eu-ES"/>
        </w:rPr>
        <w:t>2</w:t>
      </w:r>
      <w:r w:rsidRPr="00DB0E7F">
        <w:rPr>
          <w:rFonts w:ascii="Times New Roman" w:eastAsia="Times New Roman" w:hAnsi="Times New Roman" w:cs="Times New Roman"/>
          <w:szCs w:val="24"/>
          <w:lang w:val="es-ES" w:eastAsia="eu-ES"/>
        </w:rPr>
        <w:t>el tema de la extensión vertical del dominio aparece en España en los territorios románicos de Levante en el siglo XIII. Don Jerónimo González</w:t>
      </w:r>
      <w:r w:rsidRPr="00DB0E7F">
        <w:rPr>
          <w:rFonts w:ascii="Times New Roman" w:eastAsia="Times New Roman" w:hAnsi="Times New Roman" w:cs="Times New Roman"/>
          <w:szCs w:val="24"/>
          <w:vertAlign w:val="superscript"/>
          <w:lang w:val="es-ES" w:eastAsia="eu-ES"/>
        </w:rPr>
        <w:t xml:space="preserve">3 </w:t>
      </w:r>
      <w:r w:rsidRPr="00DB0E7F">
        <w:rPr>
          <w:rFonts w:ascii="Times New Roman" w:eastAsia="Times New Roman" w:hAnsi="Times New Roman" w:cs="Times New Roman"/>
          <w:szCs w:val="24"/>
          <w:lang w:val="es-ES" w:eastAsia="eu-ES"/>
        </w:rPr>
        <w:t xml:space="preserve">invocaba a Coepolla quien afirmaba que los predios son libremente del dueño, </w:t>
      </w:r>
      <w:r w:rsidRPr="00DB0E7F">
        <w:rPr>
          <w:rFonts w:ascii="Times New Roman" w:eastAsia="Times New Roman" w:hAnsi="Times New Roman" w:cs="Times New Roman"/>
          <w:i/>
          <w:iCs/>
          <w:szCs w:val="24"/>
          <w:lang w:val="es-ES" w:eastAsia="eu-ES"/>
        </w:rPr>
        <w:t>hasta el cielo y lo más profundo.</w:t>
      </w:r>
    </w:p>
    <w:p w:rsidR="0092302A" w:rsidRPr="00DB0E7F" w:rsidRDefault="0092302A" w:rsidP="0092302A">
      <w:pPr>
        <w:spacing w:before="100" w:beforeAutospacing="1" w:after="100" w:afterAutospacing="1" w:line="240" w:lineRule="auto"/>
        <w:rPr>
          <w:rFonts w:ascii="Times New Roman" w:eastAsia="Times New Roman" w:hAnsi="Times New Roman" w:cs="Times New Roman"/>
          <w:szCs w:val="24"/>
          <w:shd w:val="clear" w:color="auto" w:fill="FDE9D9" w:themeFill="accent6" w:themeFillTint="33"/>
          <w:lang w:val="es-ES" w:eastAsia="eu-ES"/>
        </w:rPr>
      </w:pPr>
      <w:r w:rsidRPr="00DB0E7F">
        <w:rPr>
          <w:rFonts w:ascii="Times New Roman" w:eastAsia="Times New Roman" w:hAnsi="Times New Roman" w:cs="Times New Roman"/>
          <w:szCs w:val="24"/>
          <w:lang w:val="es-ES" w:eastAsia="eu-ES"/>
        </w:rPr>
        <w:t xml:space="preserve">De todas las acepciones citadas podemos asimismo sacar </w:t>
      </w:r>
      <w:r w:rsidRPr="00DB0E7F">
        <w:rPr>
          <w:rFonts w:ascii="Times New Roman" w:eastAsia="Times New Roman" w:hAnsi="Times New Roman" w:cs="Times New Roman"/>
          <w:i/>
          <w:iCs/>
          <w:szCs w:val="24"/>
          <w:lang w:val="es-ES" w:eastAsia="eu-ES"/>
        </w:rPr>
        <w:t>a priori</w:t>
      </w:r>
      <w:r w:rsidRPr="00DB0E7F">
        <w:rPr>
          <w:rFonts w:ascii="Times New Roman" w:eastAsia="Times New Roman" w:hAnsi="Times New Roman" w:cs="Times New Roman"/>
          <w:szCs w:val="24"/>
          <w:lang w:val="es-ES" w:eastAsia="eu-ES"/>
        </w:rPr>
        <w:t xml:space="preserve"> alguna conclusión que sirva para nuestro estudio y es la de que el </w:t>
      </w:r>
      <w:r w:rsidRPr="00DB0E7F">
        <w:rPr>
          <w:rFonts w:ascii="Times New Roman" w:eastAsia="Times New Roman" w:hAnsi="Times New Roman" w:cs="Times New Roman"/>
          <w:b/>
          <w:szCs w:val="24"/>
          <w:shd w:val="clear" w:color="auto" w:fill="92D050"/>
          <w:lang w:val="es-ES" w:eastAsia="eu-ES"/>
        </w:rPr>
        <w:t>subsuelo</w:t>
      </w:r>
      <w:r w:rsidRPr="00DB0E7F">
        <w:rPr>
          <w:rFonts w:ascii="Times New Roman" w:eastAsia="Times New Roman" w:hAnsi="Times New Roman" w:cs="Times New Roman"/>
          <w:szCs w:val="24"/>
          <w:lang w:val="es-ES" w:eastAsia="eu-ES"/>
        </w:rPr>
        <w:t xml:space="preserve"> es la </w:t>
      </w:r>
      <w:r w:rsidRPr="00DB0E7F">
        <w:rPr>
          <w:rFonts w:ascii="Times New Roman" w:eastAsia="Times New Roman" w:hAnsi="Times New Roman" w:cs="Times New Roman"/>
          <w:szCs w:val="24"/>
          <w:shd w:val="clear" w:color="auto" w:fill="EAF1DD" w:themeFill="accent3" w:themeFillTint="33"/>
          <w:lang w:val="es-ES" w:eastAsia="eu-ES"/>
        </w:rPr>
        <w:t xml:space="preserve">parte subterránea de los predios donde no llegan los posibles usos que sobre el terreno se hagan del suelo, tanto en su aspecto agrícola como constructivo, esto es, no será subsuelo la parte excavada para hacer los cimientos de un edificio siempre que sea la inmediata siguiente a la rasante del terreno en superficie; como tampoco será subsuelo la parte superficial que esté bajo tierra, y que se utilice para la plantación o siembra en la agricultura. Más allá de esa capa superficial, </w:t>
      </w:r>
      <w:r w:rsidRPr="00DB0E7F">
        <w:rPr>
          <w:rFonts w:ascii="Times New Roman" w:eastAsia="Times New Roman" w:hAnsi="Times New Roman" w:cs="Times New Roman"/>
          <w:szCs w:val="24"/>
          <w:lang w:val="es-ES" w:eastAsia="eu-ES"/>
        </w:rPr>
        <w:t>que es imposible cuantificar volumétricamente a la hora de saber hasta cuántos metros de profundidad no es subsuelo</w:t>
      </w:r>
      <w:r w:rsidRPr="00DB0E7F">
        <w:rPr>
          <w:rFonts w:ascii="Times New Roman" w:eastAsia="Times New Roman" w:hAnsi="Times New Roman" w:cs="Times New Roman"/>
          <w:szCs w:val="24"/>
          <w:shd w:val="clear" w:color="auto" w:fill="EAF1DD" w:themeFill="accent3" w:themeFillTint="33"/>
          <w:lang w:val="es-ES" w:eastAsia="eu-ES"/>
        </w:rPr>
        <w:t>, todo lo demás sí que lo será y será allí donde entre en juego el derecho de edificación en el subsuelo, que es la materia de nuestra investigación jurídica.</w:t>
      </w:r>
    </w:p>
    <w:p w:rsidR="0092302A" w:rsidRPr="00027041" w:rsidRDefault="0092302A" w:rsidP="0092302A">
      <w:pPr>
        <w:spacing w:after="0" w:line="240" w:lineRule="auto"/>
        <w:rPr>
          <w:rFonts w:ascii="Times New Roman" w:hAnsi="Times New Roman" w:cs="Times New Roman"/>
          <w:b/>
        </w:rPr>
      </w:pPr>
    </w:p>
    <w:p w:rsidR="0092302A" w:rsidRPr="00A67D99" w:rsidRDefault="0092302A" w:rsidP="0092302A">
      <w:pPr>
        <w:spacing w:after="0" w:line="240" w:lineRule="auto"/>
        <w:rPr>
          <w:rFonts w:ascii="Times New Roman" w:hAnsi="Times New Roman" w:cs="Times New Roman"/>
          <w:b/>
        </w:rPr>
      </w:pPr>
      <w:r w:rsidRPr="00A67D99">
        <w:rPr>
          <w:rFonts w:ascii="Times New Roman" w:hAnsi="Times New Roman" w:cs="Times New Roman"/>
          <w:b/>
        </w:rPr>
        <w:t xml:space="preserve">CAPÍTULO SEGUNDO. </w:t>
      </w:r>
    </w:p>
    <w:p w:rsidR="0092302A" w:rsidRDefault="0092302A" w:rsidP="0092302A">
      <w:pPr>
        <w:spacing w:after="0" w:line="240" w:lineRule="auto"/>
        <w:rPr>
          <w:rFonts w:ascii="Times New Roman" w:hAnsi="Times New Roman" w:cs="Times New Roman"/>
          <w:b/>
        </w:rPr>
      </w:pPr>
    </w:p>
    <w:p w:rsidR="0092302A" w:rsidRPr="00A67D99" w:rsidRDefault="0092302A" w:rsidP="0092302A">
      <w:pPr>
        <w:spacing w:after="0" w:line="240" w:lineRule="auto"/>
        <w:rPr>
          <w:rFonts w:ascii="Times New Roman" w:hAnsi="Times New Roman" w:cs="Times New Roman"/>
          <w:b/>
        </w:rPr>
      </w:pPr>
      <w:r w:rsidRPr="00A67D99">
        <w:rPr>
          <w:rFonts w:ascii="Times New Roman" w:hAnsi="Times New Roman" w:cs="Times New Roman"/>
          <w:b/>
        </w:rPr>
        <w:t>NATURALEZA JURÍDICA DE LOS DERECHOS DE VUELO Y SUBSUELO.</w:t>
      </w:r>
    </w:p>
    <w:p w:rsidR="0092302A" w:rsidRDefault="0092302A" w:rsidP="0092302A">
      <w:pPr>
        <w:spacing w:after="0" w:line="240" w:lineRule="auto"/>
        <w:rPr>
          <w:rFonts w:ascii="Times New Roman" w:hAnsi="Times New Roman" w:cs="Times New Roman"/>
        </w:rPr>
      </w:pPr>
    </w:p>
    <w:p w:rsidR="0092302A" w:rsidRPr="00A67D99" w:rsidRDefault="0092302A" w:rsidP="0092302A">
      <w:pPr>
        <w:spacing w:after="0" w:line="240" w:lineRule="auto"/>
        <w:rPr>
          <w:rFonts w:ascii="Times New Roman" w:hAnsi="Times New Roman" w:cs="Times New Roman"/>
          <w:b/>
        </w:rPr>
      </w:pPr>
      <w:r w:rsidRPr="00A67D99">
        <w:rPr>
          <w:rFonts w:ascii="Times New Roman" w:hAnsi="Times New Roman" w:cs="Times New Roman"/>
          <w:b/>
        </w:rPr>
        <w:t>D) El derecho de vuelo es un derecho sobre el espacio aéreo o subterráneo</w:t>
      </w:r>
    </w:p>
    <w:p w:rsidR="0092302A" w:rsidRDefault="0092302A" w:rsidP="0092302A">
      <w:pPr>
        <w:spacing w:after="0" w:line="240" w:lineRule="auto"/>
        <w:rPr>
          <w:rFonts w:ascii="Times New Roman" w:hAnsi="Times New Roman" w:cs="Times New Roman"/>
        </w:rPr>
      </w:pPr>
    </w:p>
    <w:p w:rsidR="0092302A" w:rsidRPr="00A67D99" w:rsidRDefault="0092302A" w:rsidP="0092302A">
      <w:pPr>
        <w:spacing w:after="0" w:line="240" w:lineRule="auto"/>
        <w:rPr>
          <w:rFonts w:ascii="Times New Roman" w:hAnsi="Times New Roman" w:cs="Times New Roman"/>
        </w:rPr>
      </w:pPr>
      <w:r w:rsidRPr="00A67D99">
        <w:rPr>
          <w:rFonts w:ascii="Times New Roman" w:hAnsi="Times New Roman" w:cs="Times New Roman"/>
        </w:rPr>
        <w:t>Soto Bisquert</w:t>
      </w:r>
      <w:r w:rsidRPr="00A67D99">
        <w:rPr>
          <w:rFonts w:ascii="Times New Roman" w:hAnsi="Times New Roman" w:cs="Times New Roman"/>
          <w:vertAlign w:val="superscript"/>
        </w:rPr>
        <w:t>134</w:t>
      </w:r>
      <w:r w:rsidRPr="00A67D99">
        <w:rPr>
          <w:rFonts w:ascii="Times New Roman" w:hAnsi="Times New Roman" w:cs="Times New Roman"/>
        </w:rPr>
        <w:t xml:space="preserve">  nos dice que el </w:t>
      </w:r>
      <w:r w:rsidRPr="00027041">
        <w:rPr>
          <w:rFonts w:ascii="Times New Roman" w:hAnsi="Times New Roman" w:cs="Times New Roman"/>
          <w:shd w:val="clear" w:color="auto" w:fill="DBE5F1" w:themeFill="accent1" w:themeFillTint="33"/>
        </w:rPr>
        <w:t>espacio aéreo</w:t>
      </w:r>
      <w:r w:rsidRPr="00A67D99">
        <w:rPr>
          <w:rFonts w:ascii="Times New Roman" w:hAnsi="Times New Roman" w:cs="Times New Roman"/>
        </w:rPr>
        <w:t xml:space="preserve"> en cuanto puede ser individualizado intelectualmente tiene la consideración de cosa y puede ser objeto de dominio. Este autor defiende la </w:t>
      </w:r>
      <w:r w:rsidRPr="00027041">
        <w:rPr>
          <w:rFonts w:ascii="Times New Roman" w:hAnsi="Times New Roman" w:cs="Times New Roman"/>
          <w:shd w:val="clear" w:color="auto" w:fill="DBE5F1" w:themeFill="accent1" w:themeFillTint="33"/>
        </w:rPr>
        <w:t>consistencia jurídica de la negociabilidad del espacio aéreo de los inmuebles</w:t>
      </w:r>
      <w:r w:rsidRPr="00A67D99">
        <w:rPr>
          <w:rFonts w:ascii="Times New Roman" w:hAnsi="Times New Roman" w:cs="Times New Roman"/>
        </w:rPr>
        <w:t xml:space="preserve">. A ello debemos añadir que </w:t>
      </w:r>
      <w:r w:rsidRPr="003C7FB9">
        <w:rPr>
          <w:rFonts w:ascii="Times New Roman" w:hAnsi="Times New Roman" w:cs="Times New Roman"/>
          <w:shd w:val="clear" w:color="auto" w:fill="DBE5F1" w:themeFill="accent1" w:themeFillTint="33"/>
        </w:rPr>
        <w:t xml:space="preserve">lo </w:t>
      </w:r>
      <w:r w:rsidRPr="00027041">
        <w:rPr>
          <w:rFonts w:ascii="Times New Roman" w:hAnsi="Times New Roman" w:cs="Times New Roman"/>
          <w:shd w:val="clear" w:color="auto" w:fill="DBE5F1" w:themeFill="accent1" w:themeFillTint="33"/>
        </w:rPr>
        <w:t>mismo debe ser predicable del subsuelo</w:t>
      </w:r>
      <w:r w:rsidRPr="00A67D99">
        <w:rPr>
          <w:rFonts w:ascii="Times New Roman" w:hAnsi="Times New Roman" w:cs="Times New Roman"/>
        </w:rPr>
        <w:t xml:space="preserve">, en cuanto bajo el suelo se puede ejercer el derecho a profundizar bajo el mismo con fin de construir edificaciones bajo aquel e integrarlas en un régimen de propiedad horizontal. </w:t>
      </w:r>
    </w:p>
    <w:p w:rsidR="0092302A" w:rsidRPr="00A67D99" w:rsidRDefault="0092302A" w:rsidP="0092302A">
      <w:pPr>
        <w:spacing w:after="0" w:line="240" w:lineRule="auto"/>
        <w:rPr>
          <w:rFonts w:ascii="Times New Roman" w:hAnsi="Times New Roman" w:cs="Times New Roman"/>
        </w:rPr>
      </w:pPr>
      <w:r w:rsidRPr="00A67D99">
        <w:rPr>
          <w:rFonts w:ascii="Times New Roman" w:hAnsi="Times New Roman" w:cs="Times New Roman"/>
        </w:rPr>
        <w:t>La doctrina francesa, en especial René Savatier</w:t>
      </w:r>
      <w:r w:rsidRPr="00A67D99">
        <w:rPr>
          <w:rFonts w:ascii="Times New Roman" w:hAnsi="Times New Roman" w:cs="Times New Roman"/>
          <w:vertAlign w:val="superscript"/>
        </w:rPr>
        <w:t>135</w:t>
      </w:r>
      <w:r w:rsidRPr="00A67D99">
        <w:rPr>
          <w:rFonts w:ascii="Times New Roman" w:hAnsi="Times New Roman" w:cs="Times New Roman"/>
        </w:rPr>
        <w:t xml:space="preserve"> , defiende esta tesis de la propiedad sobre el espacio que nosotros postulamos, añadiendo que aparte de la técnica de venta de cosas futuras, en el caso de apartamentos a construir, nada impide que esta técnica asegure lo que este autor denomina, con acierto, </w:t>
      </w:r>
      <w:r w:rsidRPr="00A67D99">
        <w:rPr>
          <w:rFonts w:ascii="Times New Roman" w:hAnsi="Times New Roman" w:cs="Times New Roman"/>
          <w:i/>
        </w:rPr>
        <w:t>un bien existente y perpetuo</w:t>
      </w:r>
      <w:r w:rsidRPr="00A67D99">
        <w:rPr>
          <w:rFonts w:ascii="Times New Roman" w:hAnsi="Times New Roman" w:cs="Times New Roman"/>
        </w:rPr>
        <w:t>, que será verdaderamente el objeto principal, el espacio que circundarán las partes comunes, espacio que de antemano determinado sobre planos verticales y horizontales, los metros cúbicos del espacio, debidamente situados, que son poseídos, y que se venderán como cuerpos ciertos a los cuales se aplicará el efecto traslativo del contrato.</w:t>
      </w:r>
    </w:p>
    <w:p w:rsidR="0092302A" w:rsidRPr="00A67D99" w:rsidRDefault="0092302A" w:rsidP="0092302A">
      <w:pPr>
        <w:spacing w:after="0" w:line="240" w:lineRule="auto"/>
        <w:rPr>
          <w:rFonts w:ascii="Times New Roman" w:hAnsi="Times New Roman" w:cs="Times New Roman"/>
        </w:rPr>
      </w:pPr>
      <w:r w:rsidRPr="00A67D99">
        <w:rPr>
          <w:rFonts w:ascii="Times New Roman" w:hAnsi="Times New Roman" w:cs="Times New Roman"/>
        </w:rPr>
        <w:t xml:space="preserve">Compartimos plenamente la teoría de la doctrina francesa, ya que no nos podemos quedar sólo en el plano vertical del volumen de edificabilidad debiendo entender como </w:t>
      </w:r>
      <w:r w:rsidRPr="00232F8C">
        <w:rPr>
          <w:rFonts w:ascii="Times New Roman" w:hAnsi="Times New Roman" w:cs="Times New Roman"/>
          <w:shd w:val="clear" w:color="auto" w:fill="DBE5F1" w:themeFill="accent1" w:themeFillTint="33"/>
        </w:rPr>
        <w:t>sujeto al tráfico jurídico inmobiliario</w:t>
      </w:r>
      <w:r w:rsidRPr="00A67D99">
        <w:rPr>
          <w:rFonts w:ascii="Times New Roman" w:hAnsi="Times New Roman" w:cs="Times New Roman"/>
        </w:rPr>
        <w:t xml:space="preserve"> </w:t>
      </w:r>
      <w:r w:rsidRPr="00A67D99">
        <w:rPr>
          <w:rFonts w:ascii="Times New Roman" w:hAnsi="Times New Roman" w:cs="Times New Roman"/>
          <w:shd w:val="clear" w:color="auto" w:fill="DBE5F1" w:themeFill="accent1" w:themeFillTint="33"/>
        </w:rPr>
        <w:t>toda la porción del espacio aéreo y subterráneo susceptible de edificación con arreglo a las normas urbanísticas vigentes en cada momento que se halle sobre o bajo el edificio base o bajo el resto del terreno sobrante del solar donde se encuentran elementos y servicios comunes</w:t>
      </w:r>
      <w:r w:rsidRPr="00A67D99">
        <w:rPr>
          <w:rFonts w:ascii="Times New Roman" w:hAnsi="Times New Roman" w:cs="Times New Roman"/>
        </w:rPr>
        <w:t>.</w:t>
      </w:r>
    </w:p>
    <w:p w:rsidR="0092302A" w:rsidRDefault="0092302A" w:rsidP="0092302A"/>
    <w:p w:rsidR="00C01179" w:rsidRPr="00DB0E7F" w:rsidRDefault="00C01179" w:rsidP="00C01179">
      <w:pPr>
        <w:pStyle w:val="3izenburua"/>
        <w:rPr>
          <w:color w:val="000000" w:themeColor="text1"/>
        </w:rPr>
      </w:pPr>
      <w:r>
        <w:rPr>
          <w:color w:val="000000" w:themeColor="text1"/>
        </w:rPr>
        <w:t>6</w:t>
      </w:r>
      <w:r w:rsidRPr="00DB0E7F">
        <w:rPr>
          <w:color w:val="000000" w:themeColor="text1"/>
        </w:rPr>
        <w:t>-ITURRIA</w:t>
      </w:r>
    </w:p>
    <w:p w:rsidR="00C01179" w:rsidRPr="00C02239" w:rsidRDefault="00C01179" w:rsidP="00C01179">
      <w:pPr>
        <w:spacing w:after="0" w:line="240" w:lineRule="auto"/>
        <w:rPr>
          <w:rFonts w:ascii="Times New Roman" w:eastAsia="Times New Roman" w:hAnsi="Times New Roman" w:cs="Times New Roman"/>
          <w:b/>
          <w:iCs/>
          <w:szCs w:val="24"/>
          <w:lang w:eastAsia="es-ES_tradnl"/>
        </w:rPr>
      </w:pPr>
      <w:r w:rsidRPr="00C02239">
        <w:rPr>
          <w:rFonts w:ascii="Times New Roman" w:eastAsia="Times New Roman" w:hAnsi="Times New Roman" w:cs="Times New Roman"/>
          <w:b/>
          <w:iCs/>
          <w:szCs w:val="24"/>
          <w:lang w:eastAsia="es-ES_tradnl"/>
        </w:rPr>
        <w:t>EUSKALTERM, ERAIKUNTZA ETA HIRIGINTZA</w:t>
      </w:r>
      <w:r>
        <w:rPr>
          <w:rFonts w:ascii="Times New Roman" w:eastAsia="Times New Roman" w:hAnsi="Times New Roman" w:cs="Times New Roman"/>
          <w:b/>
          <w:iCs/>
          <w:szCs w:val="24"/>
          <w:lang w:eastAsia="es-ES_tradnl"/>
        </w:rPr>
        <w:t xml:space="preserve"> EREMUAK</w:t>
      </w:r>
    </w:p>
    <w:p w:rsidR="00C01179" w:rsidRDefault="00C01179" w:rsidP="00C01179">
      <w:pPr>
        <w:spacing w:after="0" w:line="240" w:lineRule="auto"/>
        <w:rPr>
          <w:rFonts w:ascii="Times New Roman" w:eastAsia="Times New Roman" w:hAnsi="Times New Roman" w:cs="Times New Roman"/>
          <w:iCs/>
          <w:szCs w:val="24"/>
          <w:lang w:eastAsia="es-ES_tradnl"/>
        </w:rPr>
      </w:pP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lastRenderedPageBreak/>
        <w:t xml:space="preserve">Eraikuntza eta hirigintza &gt; Hirigintza, orokorra &gt; Antolamendua - </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eu </w:t>
      </w:r>
      <w:r w:rsidRPr="00C02239">
        <w:rPr>
          <w:rFonts w:ascii="Times New Roman" w:eastAsia="Times New Roman" w:hAnsi="Times New Roman" w:cs="Times New Roman"/>
          <w:b/>
          <w:iCs/>
          <w:szCs w:val="24"/>
          <w:lang w:eastAsia="es-ES_tradnl"/>
        </w:rPr>
        <w:t>lur azpi; lurpe</w:t>
      </w:r>
      <w:r w:rsidRPr="00C02239">
        <w:rPr>
          <w:rFonts w:ascii="Times New Roman" w:eastAsia="Times New Roman" w:hAnsi="Times New Roman" w:cs="Times New Roman"/>
          <w:iCs/>
          <w:szCs w:val="24"/>
          <w:lang w:eastAsia="es-ES_tradnl"/>
        </w:rPr>
        <w:t xml:space="preserve"> </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Definizioa : </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Lurrazalaren azpitik edo eraikitako gainazalaren azpitik dagoena. Hirigintzako agintaritzaren eskumena da lurpearen erabilera mugatzeko ahalmena, eta lurpeko obrak egiteko ere baimena behar izaten da aurretik.</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es </w:t>
      </w:r>
      <w:r w:rsidRPr="00C02239">
        <w:rPr>
          <w:rFonts w:ascii="Times New Roman" w:eastAsia="Times New Roman" w:hAnsi="Times New Roman" w:cs="Times New Roman"/>
          <w:b/>
          <w:iCs/>
          <w:szCs w:val="24"/>
          <w:lang w:eastAsia="es-ES_tradnl"/>
        </w:rPr>
        <w:t>subsuelo</w:t>
      </w:r>
      <w:r w:rsidRPr="00C02239">
        <w:rPr>
          <w:rFonts w:ascii="Times New Roman" w:eastAsia="Times New Roman" w:hAnsi="Times New Roman" w:cs="Times New Roman"/>
          <w:iCs/>
          <w:szCs w:val="24"/>
          <w:lang w:eastAsia="es-ES_tradnl"/>
        </w:rPr>
        <w:t xml:space="preserve"> </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fr </w:t>
      </w:r>
      <w:r w:rsidRPr="00C02239">
        <w:rPr>
          <w:rFonts w:ascii="Times New Roman" w:eastAsia="Times New Roman" w:hAnsi="Times New Roman" w:cs="Times New Roman"/>
          <w:b/>
          <w:iCs/>
          <w:szCs w:val="24"/>
          <w:lang w:eastAsia="es-ES_tradnl"/>
        </w:rPr>
        <w:t>tréfonds; sous-sol</w:t>
      </w:r>
      <w:r w:rsidRPr="00C02239">
        <w:rPr>
          <w:rFonts w:ascii="Times New Roman" w:eastAsia="Times New Roman" w:hAnsi="Times New Roman" w:cs="Times New Roman"/>
          <w:iCs/>
          <w:szCs w:val="24"/>
          <w:lang w:eastAsia="es-ES_tradnl"/>
        </w:rPr>
        <w:t xml:space="preserve"> </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en </w:t>
      </w:r>
      <w:r w:rsidRPr="00C02239">
        <w:rPr>
          <w:rFonts w:ascii="Times New Roman" w:eastAsia="Times New Roman" w:hAnsi="Times New Roman" w:cs="Times New Roman"/>
          <w:b/>
          <w:iCs/>
          <w:szCs w:val="24"/>
          <w:lang w:eastAsia="es-ES_tradnl"/>
        </w:rPr>
        <w:t>subsoil</w:t>
      </w:r>
    </w:p>
    <w:p w:rsidR="00C01179" w:rsidRPr="00C02239" w:rsidRDefault="00C01179" w:rsidP="00C01179">
      <w:pPr>
        <w:spacing w:after="0" w:line="240" w:lineRule="auto"/>
        <w:rPr>
          <w:rFonts w:ascii="Times New Roman" w:eastAsia="Times New Roman" w:hAnsi="Times New Roman" w:cs="Times New Roman"/>
          <w:iCs/>
          <w:szCs w:val="24"/>
          <w:lang w:eastAsia="es-ES_tradnl"/>
        </w:rPr>
      </w:pPr>
      <w:r w:rsidRPr="00C02239">
        <w:rPr>
          <w:rFonts w:ascii="Times New Roman" w:eastAsia="Times New Roman" w:hAnsi="Times New Roman" w:cs="Times New Roman"/>
          <w:iCs/>
          <w:szCs w:val="24"/>
          <w:lang w:eastAsia="es-ES_tradnl"/>
        </w:rPr>
        <w:t xml:space="preserve"> [Hiztegi terminologikoa] [2014]</w:t>
      </w:r>
    </w:p>
    <w:p w:rsidR="0092302A" w:rsidRDefault="0092302A" w:rsidP="0092302A"/>
    <w:p w:rsidR="0092302A" w:rsidRPr="00DB0E7F" w:rsidRDefault="00C01179" w:rsidP="0092302A">
      <w:pPr>
        <w:pStyle w:val="3izenburua"/>
        <w:rPr>
          <w:color w:val="000000" w:themeColor="text1"/>
        </w:rPr>
      </w:pPr>
      <w:r>
        <w:rPr>
          <w:color w:val="000000" w:themeColor="text1"/>
        </w:rPr>
        <w:t>7</w:t>
      </w:r>
      <w:r w:rsidR="0092302A" w:rsidRPr="00DB0E7F">
        <w:rPr>
          <w:color w:val="000000" w:themeColor="text1"/>
        </w:rPr>
        <w:t>-ITURRIA</w:t>
      </w:r>
    </w:p>
    <w:p w:rsidR="0092302A" w:rsidRPr="00CB7197" w:rsidRDefault="0092302A" w:rsidP="0092302A">
      <w:pPr>
        <w:spacing w:after="0" w:line="240" w:lineRule="auto"/>
        <w:rPr>
          <w:rFonts w:ascii="Times New Roman" w:eastAsia="Times New Roman" w:hAnsi="Times New Roman" w:cs="Times New Roman"/>
          <w:iCs/>
          <w:szCs w:val="24"/>
          <w:lang w:eastAsia="es-ES_tradnl"/>
        </w:rPr>
      </w:pPr>
      <w:r w:rsidRPr="005C78EC">
        <w:rPr>
          <w:rFonts w:ascii="Times New Roman" w:eastAsia="Times New Roman" w:hAnsi="Times New Roman" w:cs="Times New Roman"/>
          <w:b/>
          <w:color w:val="000000" w:themeColor="text1"/>
          <w:szCs w:val="20"/>
          <w:lang w:eastAsia="eu-ES"/>
        </w:rPr>
        <w:t>7/2015 Legegintzako Errege Dekretua, urriaren 30ekoa, Lurzoruaren eta Hiri Birgaitzearen Legearen testu bategina onartzen duena</w:t>
      </w:r>
    </w:p>
    <w:p w:rsidR="0092302A" w:rsidRDefault="0092302A" w:rsidP="0092302A"/>
    <w:tbl>
      <w:tblPr>
        <w:tblStyle w:val="Saretaduntaula"/>
        <w:tblW w:w="0" w:type="auto"/>
        <w:tblLook w:val="04A0" w:firstRow="1" w:lastRow="0" w:firstColumn="1" w:lastColumn="0" w:noHBand="0" w:noVBand="1"/>
      </w:tblPr>
      <w:tblGrid>
        <w:gridCol w:w="4219"/>
        <w:gridCol w:w="4219"/>
      </w:tblGrid>
      <w:tr w:rsidR="0092302A" w:rsidRPr="00F47234" w:rsidTr="00CD54BD">
        <w:tc>
          <w:tcPr>
            <w:tcW w:w="4219" w:type="dxa"/>
          </w:tcPr>
          <w:p w:rsidR="0092302A" w:rsidRPr="00F47234" w:rsidRDefault="0092302A" w:rsidP="00CD54BD">
            <w:pPr>
              <w:rPr>
                <w:rFonts w:ascii="Times New Roman" w:hAnsi="Times New Roman" w:cs="Times New Roman"/>
                <w:b/>
                <w:color w:val="000000" w:themeColor="text1"/>
                <w:sz w:val="20"/>
                <w:szCs w:val="20"/>
              </w:rPr>
            </w:pPr>
            <w:r w:rsidRPr="00F47234">
              <w:rPr>
                <w:rFonts w:ascii="Times New Roman" w:hAnsi="Times New Roman" w:cs="Times New Roman"/>
                <w:b/>
                <w:color w:val="000000" w:themeColor="text1"/>
                <w:sz w:val="20"/>
                <w:szCs w:val="20"/>
              </w:rPr>
              <w:t>Real Decreto Legislativo 7/2015, de 30 de octubre, por el que se aprueba el texto refundido de la Ley de Suelo y Rehabilitación Urbana</w:t>
            </w:r>
          </w:p>
        </w:tc>
        <w:tc>
          <w:tcPr>
            <w:tcW w:w="4219" w:type="dxa"/>
          </w:tcPr>
          <w:p w:rsidR="0092302A" w:rsidRPr="00F47234" w:rsidRDefault="0092302A" w:rsidP="00CD54BD">
            <w:pPr>
              <w:rPr>
                <w:rFonts w:ascii="Times New Roman" w:eastAsia="Times New Roman" w:hAnsi="Times New Roman" w:cs="Times New Roman"/>
                <w:b/>
                <w:color w:val="000000" w:themeColor="text1"/>
                <w:sz w:val="20"/>
                <w:szCs w:val="20"/>
                <w:lang w:eastAsia="eu-ES"/>
              </w:rPr>
            </w:pPr>
            <w:r w:rsidRPr="00775E16">
              <w:rPr>
                <w:rFonts w:ascii="Times New Roman" w:eastAsia="Times New Roman" w:hAnsi="Times New Roman" w:cs="Times New Roman"/>
                <w:b/>
                <w:color w:val="000000" w:themeColor="text1"/>
                <w:sz w:val="20"/>
                <w:szCs w:val="20"/>
                <w:lang w:eastAsia="eu-ES"/>
              </w:rPr>
              <w:t xml:space="preserve">7/2015 Legegintzako Errege Dekretua, urriaren 30ekoa, Lurzoruaren eta Hiri Birgaitzearen Legearen testu bategina onartzen duena </w:t>
            </w:r>
          </w:p>
        </w:tc>
      </w:tr>
      <w:tr w:rsidR="0092302A" w:rsidRPr="00F47234" w:rsidTr="00CD54BD">
        <w:tc>
          <w:tcPr>
            <w:tcW w:w="4219" w:type="dxa"/>
          </w:tcPr>
          <w:p w:rsidR="0092302A" w:rsidRPr="00890B1D" w:rsidRDefault="0092302A" w:rsidP="00CD54BD">
            <w:pPr>
              <w:rPr>
                <w:rFonts w:ascii="Times New Roman" w:eastAsia="Times New Roman" w:hAnsi="Times New Roman" w:cs="Times New Roman"/>
                <w:b/>
                <w:color w:val="000000" w:themeColor="text1"/>
                <w:sz w:val="20"/>
                <w:szCs w:val="20"/>
                <w:lang w:eastAsia="eu-ES"/>
              </w:rPr>
            </w:pPr>
            <w:r w:rsidRPr="00735BE5">
              <w:rPr>
                <w:rFonts w:ascii="Times New Roman" w:eastAsia="Times New Roman" w:hAnsi="Times New Roman" w:cs="Times New Roman"/>
                <w:b/>
                <w:color w:val="000000" w:themeColor="text1"/>
                <w:sz w:val="20"/>
                <w:szCs w:val="20"/>
                <w:lang w:eastAsia="eu-ES"/>
              </w:rPr>
              <w:t xml:space="preserve">Artículo 12. Contenido del derecho de propiedad del suelo: facultades. </w:t>
            </w:r>
          </w:p>
        </w:tc>
        <w:tc>
          <w:tcPr>
            <w:tcW w:w="4219" w:type="dxa"/>
          </w:tcPr>
          <w:p w:rsidR="0092302A" w:rsidRPr="00890B1D" w:rsidRDefault="0092302A" w:rsidP="00CD54BD">
            <w:pPr>
              <w:rPr>
                <w:rFonts w:ascii="Times New Roman" w:eastAsia="Times New Roman" w:hAnsi="Times New Roman" w:cs="Times New Roman"/>
                <w:b/>
                <w:color w:val="000000" w:themeColor="text1"/>
                <w:sz w:val="20"/>
                <w:szCs w:val="20"/>
                <w:lang w:eastAsia="eu-ES"/>
              </w:rPr>
            </w:pPr>
            <w:r w:rsidRPr="00775E16">
              <w:rPr>
                <w:rFonts w:ascii="Times New Roman" w:eastAsia="Times New Roman" w:hAnsi="Times New Roman" w:cs="Times New Roman"/>
                <w:b/>
                <w:color w:val="000000" w:themeColor="text1"/>
                <w:sz w:val="20"/>
                <w:szCs w:val="20"/>
                <w:lang w:eastAsia="eu-ES"/>
              </w:rPr>
              <w:t xml:space="preserve">12. artikulua. Lurzoruaren jabetza-eskubidearen edukia: ahalmenak. </w:t>
            </w:r>
          </w:p>
        </w:tc>
      </w:tr>
      <w:tr w:rsidR="0092302A" w:rsidRPr="00F47234" w:rsidTr="00CD54BD">
        <w:tc>
          <w:tcPr>
            <w:tcW w:w="4219" w:type="dxa"/>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35BE5">
              <w:rPr>
                <w:rFonts w:ascii="Times New Roman" w:eastAsia="Times New Roman" w:hAnsi="Times New Roman" w:cs="Times New Roman"/>
                <w:color w:val="000000" w:themeColor="text1"/>
                <w:sz w:val="20"/>
                <w:szCs w:val="20"/>
                <w:lang w:eastAsia="eu-ES"/>
              </w:rPr>
              <w:t xml:space="preserve">1. El derecho de propiedad del suelo comprende las facultades de uso, disfrute y explotación del mismo conforme al estado, clasificación, características objetivas y destino que tenga en cada momento, de acuerdo con la legislación en materia de ordenación territorial y urbanística aplicable por razón de las características y situación del bien. </w:t>
            </w:r>
          </w:p>
        </w:tc>
        <w:tc>
          <w:tcPr>
            <w:tcW w:w="4219" w:type="dxa"/>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75E16">
              <w:rPr>
                <w:rFonts w:ascii="Times New Roman" w:eastAsia="Times New Roman" w:hAnsi="Times New Roman" w:cs="Times New Roman"/>
                <w:color w:val="000000" w:themeColor="text1"/>
                <w:sz w:val="20"/>
                <w:szCs w:val="20"/>
                <w:lang w:eastAsia="eu-ES"/>
              </w:rPr>
              <w:t xml:space="preserve">1. Lurzoruaren jabetza-eskubideak lurzoru hori erabiltzeko, gozatzeko eta ustiatzeko ahalmenak hartzen ditu barnean, une bakoitzean duen egoera, sailkapen, ezaugarri objektibo eta xedearen arabera, ondasunaren ezaugarri eta egoeragatik aplikagarri den lurralde- eta hirigintza-antolamenduari buruzko legeriarekin bat etorriz. </w:t>
            </w:r>
          </w:p>
        </w:tc>
      </w:tr>
      <w:tr w:rsidR="0092302A" w:rsidRPr="00F47234" w:rsidTr="00CD54BD">
        <w:tc>
          <w:tcPr>
            <w:tcW w:w="4219" w:type="dxa"/>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35BE5">
              <w:rPr>
                <w:rFonts w:ascii="Times New Roman" w:eastAsia="Times New Roman" w:hAnsi="Times New Roman" w:cs="Times New Roman"/>
                <w:color w:val="000000" w:themeColor="text1"/>
                <w:sz w:val="20"/>
                <w:szCs w:val="20"/>
                <w:lang w:eastAsia="eu-ES"/>
              </w:rPr>
              <w:t xml:space="preserve">Comprende asimismo la facultad de disposición, siempre que su ejercicio no infrinja el régimen de formación de fincas y parcelas y de relación entre ellas establecido en el artículo 26. </w:t>
            </w:r>
          </w:p>
        </w:tc>
        <w:tc>
          <w:tcPr>
            <w:tcW w:w="4219" w:type="dxa"/>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75E16">
              <w:rPr>
                <w:rFonts w:ascii="Times New Roman" w:eastAsia="Times New Roman" w:hAnsi="Times New Roman" w:cs="Times New Roman"/>
                <w:color w:val="000000" w:themeColor="text1"/>
                <w:sz w:val="20"/>
                <w:szCs w:val="20"/>
                <w:lang w:eastAsia="eu-ES"/>
              </w:rPr>
              <w:t xml:space="preserve">Orobat hartzen du barnean xedatzeko ahalmena, baldin eta ahalmen hori baliatzeak hausten ez badu 26. artikuluan ezarritako finka eta partzelen eraketaren eta haien arteko erlazioaren araubidea. </w:t>
            </w:r>
          </w:p>
        </w:tc>
      </w:tr>
      <w:tr w:rsidR="0092302A" w:rsidRPr="00F47234" w:rsidTr="00CD54BD">
        <w:tc>
          <w:tcPr>
            <w:tcW w:w="4219" w:type="dxa"/>
            <w:shd w:val="clear" w:color="auto" w:fill="DBE5F1" w:themeFill="accent1" w:themeFillTint="33"/>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35BE5">
              <w:rPr>
                <w:rFonts w:ascii="Times New Roman" w:eastAsia="Times New Roman" w:hAnsi="Times New Roman" w:cs="Times New Roman"/>
                <w:color w:val="000000" w:themeColor="text1"/>
                <w:sz w:val="20"/>
                <w:szCs w:val="20"/>
                <w:lang w:eastAsia="eu-ES"/>
              </w:rPr>
              <w:t xml:space="preserve">2. Las facultades del propietario alcanzan al </w:t>
            </w:r>
            <w:r w:rsidRPr="00735BE5">
              <w:rPr>
                <w:rFonts w:ascii="Times New Roman" w:eastAsia="Times New Roman" w:hAnsi="Times New Roman" w:cs="Times New Roman"/>
                <w:color w:val="000000" w:themeColor="text1"/>
                <w:sz w:val="20"/>
                <w:szCs w:val="20"/>
                <w:highlight w:val="cyan"/>
                <w:lang w:eastAsia="eu-ES"/>
              </w:rPr>
              <w:t>vuelo</w:t>
            </w:r>
            <w:r w:rsidRPr="00735BE5">
              <w:rPr>
                <w:rFonts w:ascii="Times New Roman" w:eastAsia="Times New Roman" w:hAnsi="Times New Roman" w:cs="Times New Roman"/>
                <w:color w:val="000000" w:themeColor="text1"/>
                <w:sz w:val="20"/>
                <w:szCs w:val="20"/>
                <w:lang w:eastAsia="eu-ES"/>
              </w:rPr>
              <w:t xml:space="preserve"> y al </w:t>
            </w:r>
            <w:r w:rsidRPr="00735BE5">
              <w:rPr>
                <w:rFonts w:ascii="Times New Roman" w:eastAsia="Times New Roman" w:hAnsi="Times New Roman" w:cs="Times New Roman"/>
                <w:color w:val="000000" w:themeColor="text1"/>
                <w:sz w:val="20"/>
                <w:szCs w:val="20"/>
                <w:highlight w:val="cyan"/>
                <w:lang w:eastAsia="eu-ES"/>
              </w:rPr>
              <w:t>subsuelo</w:t>
            </w:r>
            <w:r w:rsidRPr="00735BE5">
              <w:rPr>
                <w:rFonts w:ascii="Times New Roman" w:eastAsia="Times New Roman" w:hAnsi="Times New Roman" w:cs="Times New Roman"/>
                <w:color w:val="000000" w:themeColor="text1"/>
                <w:sz w:val="20"/>
                <w:szCs w:val="20"/>
                <w:lang w:eastAsia="eu-ES"/>
              </w:rPr>
              <w:t xml:space="preserve"> hasta donde determinen los instrumentos de ordenación urbanística, de conformidad con las leyes aplicables y con las limitaciones y servidumbres que requiera la protección del dominio público. </w:t>
            </w:r>
          </w:p>
        </w:tc>
        <w:tc>
          <w:tcPr>
            <w:tcW w:w="4219" w:type="dxa"/>
            <w:shd w:val="clear" w:color="auto" w:fill="DBE5F1" w:themeFill="accent1" w:themeFillTint="33"/>
          </w:tcPr>
          <w:p w:rsidR="0092302A" w:rsidRPr="00F47234" w:rsidRDefault="0092302A" w:rsidP="00CD54BD">
            <w:pPr>
              <w:rPr>
                <w:rFonts w:ascii="Times New Roman" w:eastAsia="Times New Roman" w:hAnsi="Times New Roman" w:cs="Times New Roman"/>
                <w:color w:val="000000" w:themeColor="text1"/>
                <w:sz w:val="20"/>
                <w:szCs w:val="20"/>
                <w:lang w:eastAsia="eu-ES"/>
              </w:rPr>
            </w:pPr>
            <w:r w:rsidRPr="00775E16">
              <w:rPr>
                <w:rFonts w:ascii="Times New Roman" w:eastAsia="Times New Roman" w:hAnsi="Times New Roman" w:cs="Times New Roman"/>
                <w:color w:val="000000" w:themeColor="text1"/>
                <w:sz w:val="20"/>
                <w:szCs w:val="20"/>
                <w:lang w:eastAsia="eu-ES"/>
              </w:rPr>
              <w:t xml:space="preserve">2. Jabearen ahalmenen barruan sartzen dira </w:t>
            </w:r>
            <w:r w:rsidRPr="00775E16">
              <w:rPr>
                <w:rFonts w:ascii="Times New Roman" w:eastAsia="Times New Roman" w:hAnsi="Times New Roman" w:cs="Times New Roman"/>
                <w:color w:val="000000" w:themeColor="text1"/>
                <w:sz w:val="20"/>
                <w:szCs w:val="20"/>
                <w:highlight w:val="cyan"/>
                <w:lang w:eastAsia="eu-ES"/>
              </w:rPr>
              <w:t>hegala</w:t>
            </w:r>
            <w:r w:rsidRPr="00775E16">
              <w:rPr>
                <w:rFonts w:ascii="Times New Roman" w:eastAsia="Times New Roman" w:hAnsi="Times New Roman" w:cs="Times New Roman"/>
                <w:color w:val="000000" w:themeColor="text1"/>
                <w:sz w:val="20"/>
                <w:szCs w:val="20"/>
                <w:lang w:eastAsia="eu-ES"/>
              </w:rPr>
              <w:t xml:space="preserve"> eta </w:t>
            </w:r>
            <w:r w:rsidRPr="00775E16">
              <w:rPr>
                <w:rFonts w:ascii="Times New Roman" w:eastAsia="Times New Roman" w:hAnsi="Times New Roman" w:cs="Times New Roman"/>
                <w:color w:val="000000" w:themeColor="text1"/>
                <w:sz w:val="20"/>
                <w:szCs w:val="20"/>
                <w:highlight w:val="cyan"/>
                <w:lang w:eastAsia="eu-ES"/>
              </w:rPr>
              <w:t>lurpea</w:t>
            </w:r>
            <w:r w:rsidRPr="00775E16">
              <w:rPr>
                <w:rFonts w:ascii="Times New Roman" w:eastAsia="Times New Roman" w:hAnsi="Times New Roman" w:cs="Times New Roman"/>
                <w:color w:val="000000" w:themeColor="text1"/>
                <w:sz w:val="20"/>
                <w:szCs w:val="20"/>
                <w:lang w:eastAsia="eu-ES"/>
              </w:rPr>
              <w:t>, hirigintza-antolamenduko tresnek zehazten duten punturaino, hain zuzen, aplikagarri diren legeen arabera eta jabari publikoa babesteak eskatzen d</w:t>
            </w:r>
            <w:r w:rsidRPr="00F47234">
              <w:rPr>
                <w:rFonts w:ascii="Times New Roman" w:eastAsia="Times New Roman" w:hAnsi="Times New Roman" w:cs="Times New Roman"/>
                <w:color w:val="000000" w:themeColor="text1"/>
                <w:sz w:val="20"/>
                <w:szCs w:val="20"/>
                <w:lang w:eastAsia="eu-ES"/>
              </w:rPr>
              <w:t>ituen mugapen eta zortasunekin.</w:t>
            </w:r>
          </w:p>
        </w:tc>
      </w:tr>
    </w:tbl>
    <w:p w:rsidR="0092302A" w:rsidRDefault="0092302A" w:rsidP="0092302A"/>
    <w:p w:rsidR="0092302A" w:rsidRPr="003E0A6D" w:rsidRDefault="003E0A6D" w:rsidP="003E0A6D">
      <w:pPr>
        <w:pStyle w:val="2izenburua"/>
        <w:rPr>
          <w:color w:val="000000" w:themeColor="text1"/>
        </w:rPr>
      </w:pPr>
      <w:r w:rsidRPr="003E0A6D">
        <w:rPr>
          <w:color w:val="000000" w:themeColor="text1"/>
        </w:rPr>
        <w:t>ERANSKINA</w:t>
      </w:r>
    </w:p>
    <w:p w:rsidR="003E0A6D" w:rsidRDefault="003E0A6D" w:rsidP="003E0A6D">
      <w:pPr>
        <w:spacing w:after="0" w:line="240" w:lineRule="auto"/>
        <w:rPr>
          <w:rFonts w:ascii="Times New Roman" w:hAnsi="Times New Roman" w:cs="Times New Roman"/>
        </w:rPr>
      </w:pPr>
    </w:p>
    <w:p w:rsidR="003E0A6D" w:rsidRDefault="003E0A6D" w:rsidP="003E0A6D">
      <w:pPr>
        <w:spacing w:after="0" w:line="240" w:lineRule="auto"/>
        <w:rPr>
          <w:rFonts w:ascii="Times New Roman" w:hAnsi="Times New Roman" w:cs="Times New Roman"/>
        </w:rPr>
      </w:pPr>
      <w:permStart w:id="1155886395" w:edGrp="everyone"/>
    </w:p>
    <w:bookmarkStart w:id="1" w:name="_MON_1578293581"/>
    <w:bookmarkEnd w:id="1"/>
    <w:p w:rsidR="003E0A6D" w:rsidRPr="003E0A6D" w:rsidRDefault="003F6E0C" w:rsidP="003E0A6D">
      <w:pPr>
        <w:spacing w:after="0" w:line="240" w:lineRule="auto"/>
        <w:rPr>
          <w:rFonts w:ascii="Times New Roman" w:hAnsi="Times New Roman" w:cs="Times New Roman"/>
        </w:rPr>
      </w:pPr>
      <w:r>
        <w:rPr>
          <w:rFonts w:ascii="Times New Roman" w:hAnsi="Times New Roman" w:cs="Times New Roman"/>
        </w:rPr>
        <w:object w:dxaOrig="252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80.25pt" o:ole="">
            <v:imagedata r:id="rId6" o:title=""/>
          </v:shape>
          <o:OLEObject Type="Embed" ProgID="Word.Document.12" ShapeID="_x0000_i1025" DrawAspect="Icon" ObjectID="_1623047132" r:id="rId7">
            <o:FieldCodes>\s</o:FieldCodes>
          </o:OLEObject>
        </w:object>
      </w:r>
      <w:permEnd w:id="1155886395"/>
    </w:p>
    <w:sectPr w:rsidR="003E0A6D" w:rsidRPr="003E0A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68" w:rsidRDefault="005C7168" w:rsidP="002E65DF">
      <w:pPr>
        <w:spacing w:after="0" w:line="240" w:lineRule="auto"/>
      </w:pPr>
      <w:r>
        <w:separator/>
      </w:r>
    </w:p>
  </w:endnote>
  <w:endnote w:type="continuationSeparator" w:id="0">
    <w:p w:rsidR="005C7168" w:rsidRDefault="005C7168" w:rsidP="002E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68" w:rsidRDefault="005C7168" w:rsidP="002E65DF">
      <w:pPr>
        <w:spacing w:after="0" w:line="240" w:lineRule="auto"/>
      </w:pPr>
      <w:r>
        <w:separator/>
      </w:r>
    </w:p>
  </w:footnote>
  <w:footnote w:type="continuationSeparator" w:id="0">
    <w:p w:rsidR="005C7168" w:rsidRDefault="005C7168" w:rsidP="002E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07247"/>
      <w:docPartObj>
        <w:docPartGallery w:val="Page Numbers (Top of Page)"/>
        <w:docPartUnique/>
      </w:docPartObj>
    </w:sdtPr>
    <w:sdtEndPr/>
    <w:sdtContent>
      <w:p w:rsidR="002E65DF" w:rsidRPr="002E65DF" w:rsidRDefault="002E65DF">
        <w:pPr>
          <w:pStyle w:val="Goiburua"/>
          <w:jc w:val="right"/>
          <w:rPr>
            <w:rFonts w:ascii="Times New Roman" w:hAnsi="Times New Roman" w:cs="Times New Roman"/>
          </w:rPr>
        </w:pPr>
        <w:r w:rsidRPr="002E65DF">
          <w:rPr>
            <w:rFonts w:ascii="Times New Roman" w:hAnsi="Times New Roman" w:cs="Times New Roman"/>
          </w:rPr>
          <w:fldChar w:fldCharType="begin"/>
        </w:r>
        <w:r w:rsidRPr="002E65DF">
          <w:rPr>
            <w:rFonts w:ascii="Times New Roman" w:hAnsi="Times New Roman" w:cs="Times New Roman"/>
          </w:rPr>
          <w:instrText>PAGE   \* MERGEFORMAT</w:instrText>
        </w:r>
        <w:r w:rsidRPr="002E65DF">
          <w:rPr>
            <w:rFonts w:ascii="Times New Roman" w:hAnsi="Times New Roman" w:cs="Times New Roman"/>
          </w:rPr>
          <w:fldChar w:fldCharType="separate"/>
        </w:r>
        <w:r w:rsidR="00506066">
          <w:rPr>
            <w:rFonts w:ascii="Times New Roman" w:hAnsi="Times New Roman" w:cs="Times New Roman"/>
            <w:noProof/>
          </w:rPr>
          <w:t>2</w:t>
        </w:r>
        <w:r w:rsidRPr="002E65DF">
          <w:rPr>
            <w:rFonts w:ascii="Times New Roman" w:hAnsi="Times New Roman" w:cs="Times New Roman"/>
          </w:rPr>
          <w:fldChar w:fldCharType="end"/>
        </w:r>
      </w:p>
      <w:p w:rsidR="002E65DF" w:rsidRDefault="002E65DF">
        <w:pPr>
          <w:pStyle w:val="Goiburua"/>
          <w:jc w:val="right"/>
        </w:pPr>
        <w:r w:rsidRPr="002E65DF">
          <w:rPr>
            <w:rFonts w:ascii="Times New Roman" w:hAnsi="Times New Roman" w:cs="Times New Roman"/>
          </w:rPr>
          <w:t>SUBSUELO</w:t>
        </w:r>
        <w:r w:rsidR="005C3543">
          <w:rPr>
            <w:rFonts w:ascii="Times New Roman" w:hAnsi="Times New Roman" w:cs="Times New Roman"/>
          </w:rPr>
          <w:t>_PROPOSAMENA</w:t>
        </w:r>
      </w:p>
    </w:sdtContent>
  </w:sdt>
  <w:p w:rsidR="002E65DF" w:rsidRDefault="002E65DF">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CTDRFPXR1JDqab5y5p0v1ZT9uPIADXGv4RdE0f+7VsBUvCzjpHgx/l1ywarj9g+osE/SX67gutafqIoKo7JV8A==" w:salt="Ol2LALJ9aWcXBw2LRjN/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DF"/>
    <w:rsid w:val="00037F64"/>
    <w:rsid w:val="00096252"/>
    <w:rsid w:val="00166B93"/>
    <w:rsid w:val="001C014B"/>
    <w:rsid w:val="0028558F"/>
    <w:rsid w:val="002E65DF"/>
    <w:rsid w:val="002F0F44"/>
    <w:rsid w:val="002F42B1"/>
    <w:rsid w:val="0035657E"/>
    <w:rsid w:val="003D23C3"/>
    <w:rsid w:val="003D47EC"/>
    <w:rsid w:val="003E0A6D"/>
    <w:rsid w:val="003F41D9"/>
    <w:rsid w:val="003F6E0C"/>
    <w:rsid w:val="00473D91"/>
    <w:rsid w:val="004B2175"/>
    <w:rsid w:val="004C7BE1"/>
    <w:rsid w:val="00506066"/>
    <w:rsid w:val="005675DD"/>
    <w:rsid w:val="00586159"/>
    <w:rsid w:val="005C3543"/>
    <w:rsid w:val="005C7168"/>
    <w:rsid w:val="005D14A1"/>
    <w:rsid w:val="005E5930"/>
    <w:rsid w:val="00622F9F"/>
    <w:rsid w:val="00637AC0"/>
    <w:rsid w:val="00684319"/>
    <w:rsid w:val="00723134"/>
    <w:rsid w:val="007C380C"/>
    <w:rsid w:val="007C5789"/>
    <w:rsid w:val="007F299A"/>
    <w:rsid w:val="0092302A"/>
    <w:rsid w:val="00941384"/>
    <w:rsid w:val="00952220"/>
    <w:rsid w:val="00970770"/>
    <w:rsid w:val="009B1489"/>
    <w:rsid w:val="009E59F5"/>
    <w:rsid w:val="00A031F5"/>
    <w:rsid w:val="00A54093"/>
    <w:rsid w:val="00AD3E28"/>
    <w:rsid w:val="00C01179"/>
    <w:rsid w:val="00C05561"/>
    <w:rsid w:val="00C362DD"/>
    <w:rsid w:val="00C623C8"/>
    <w:rsid w:val="00C64CA3"/>
    <w:rsid w:val="00CB55B4"/>
    <w:rsid w:val="00CC0ADD"/>
    <w:rsid w:val="00CE1C9A"/>
    <w:rsid w:val="00D40D3C"/>
    <w:rsid w:val="00DD5F11"/>
    <w:rsid w:val="00DD7F5B"/>
    <w:rsid w:val="00DF2DFE"/>
    <w:rsid w:val="00E15E9F"/>
    <w:rsid w:val="00E64EB5"/>
    <w:rsid w:val="00EF2B62"/>
    <w:rsid w:val="00F40050"/>
    <w:rsid w:val="00F412C1"/>
    <w:rsid w:val="00F554FF"/>
    <w:rsid w:val="00F7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D94AD-ACEF-4AFA-A91E-E7FEB102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2izenburua">
    <w:name w:val="heading 2"/>
    <w:basedOn w:val="Normala"/>
    <w:next w:val="Normala"/>
    <w:link w:val="2izenburuaKar"/>
    <w:uiPriority w:val="9"/>
    <w:unhideWhenUsed/>
    <w:qFormat/>
    <w:rsid w:val="00E64E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E64E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2E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2E65DF"/>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2E65DF"/>
  </w:style>
  <w:style w:type="paragraph" w:styleId="Orri-oina">
    <w:name w:val="footer"/>
    <w:basedOn w:val="Normala"/>
    <w:link w:val="Orri-oinaKar"/>
    <w:uiPriority w:val="99"/>
    <w:unhideWhenUsed/>
    <w:rsid w:val="002E65DF"/>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2E65DF"/>
  </w:style>
  <w:style w:type="character" w:customStyle="1" w:styleId="2izenburuaKar">
    <w:name w:val="2. izenburua Kar"/>
    <w:basedOn w:val="Paragrafoarenletra-tipolehenetsia"/>
    <w:link w:val="2izenburua"/>
    <w:uiPriority w:val="9"/>
    <w:rsid w:val="00E64EB5"/>
    <w:rPr>
      <w:rFonts w:asciiTheme="majorHAnsi" w:eastAsiaTheme="majorEastAsia" w:hAnsiTheme="majorHAnsi" w:cstheme="majorBidi"/>
      <w:b/>
      <w:bCs/>
      <w:color w:val="4F81BD" w:themeColor="accent1"/>
      <w:sz w:val="26"/>
      <w:szCs w:val="26"/>
    </w:rPr>
  </w:style>
  <w:style w:type="character" w:customStyle="1" w:styleId="3izenburuaKar">
    <w:name w:val="3. izenburua Kar"/>
    <w:basedOn w:val="Paragrafoarenletra-tipolehenetsia"/>
    <w:link w:val="3izenburua"/>
    <w:uiPriority w:val="9"/>
    <w:rsid w:val="00E64EB5"/>
    <w:rPr>
      <w:rFonts w:asciiTheme="majorHAnsi" w:eastAsiaTheme="majorEastAsia" w:hAnsiTheme="majorHAnsi" w:cstheme="majorBidi"/>
      <w:b/>
      <w:bCs/>
      <w:color w:val="4F81BD" w:themeColor="accent1"/>
    </w:rPr>
  </w:style>
  <w:style w:type="character" w:customStyle="1" w:styleId="def">
    <w:name w:val="def"/>
    <w:basedOn w:val="Paragrafoarenletra-tipolehenetsia"/>
    <w:rsid w:val="00E64EB5"/>
  </w:style>
  <w:style w:type="character" w:customStyle="1" w:styleId="dicteg">
    <w:name w:val="dicteg"/>
    <w:basedOn w:val="Paragrafoarenletra-tipolehenetsia"/>
    <w:rsid w:val="00E64EB5"/>
  </w:style>
  <w:style w:type="paragraph" w:styleId="Bunbuiloarentestua">
    <w:name w:val="Balloon Text"/>
    <w:basedOn w:val="Normala"/>
    <w:link w:val="BunbuiloarentestuaKar"/>
    <w:uiPriority w:val="99"/>
    <w:semiHidden/>
    <w:unhideWhenUsed/>
    <w:rsid w:val="005C3543"/>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5C3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79428">
      <w:bodyDiv w:val="1"/>
      <w:marLeft w:val="0"/>
      <w:marRight w:val="0"/>
      <w:marTop w:val="0"/>
      <w:marBottom w:val="0"/>
      <w:divBdr>
        <w:top w:val="none" w:sz="0" w:space="0" w:color="auto"/>
        <w:left w:val="none" w:sz="0" w:space="0" w:color="auto"/>
        <w:bottom w:val="none" w:sz="0" w:space="0" w:color="auto"/>
        <w:right w:val="none" w:sz="0" w:space="0" w:color="auto"/>
      </w:divBdr>
    </w:div>
    <w:div w:id="14574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package" Target="embeddings/Documento_de_Microsoft_Word.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8901</Characters>
  <Application>Microsoft Office Word</Application>
  <DocSecurity>8</DocSecurity>
  <Lines>74</Lines>
  <Paragraphs>20</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Olaizola Maiz, Mertxe</dc:creator>
  <cp:lastModifiedBy>A.T. Cultura - Echevarria Ortiz De Apodaca, Izaskun - Odei</cp:lastModifiedBy>
  <cp:revision>2</cp:revision>
  <cp:lastPrinted>2018-01-24T09:51:00Z</cp:lastPrinted>
  <dcterms:created xsi:type="dcterms:W3CDTF">2019-06-26T07:39:00Z</dcterms:created>
  <dcterms:modified xsi:type="dcterms:W3CDTF">2019-06-26T07:39:00Z</dcterms:modified>
</cp:coreProperties>
</file>